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hAnsi="黑体" w:eastAsia="黑体" w:cs="Times New Roman"/>
          <w:b w:val="0"/>
          <w:bCs w:val="0"/>
          <w:color w:val="FF0000"/>
          <w:sz w:val="32"/>
          <w:szCs w:val="32"/>
        </w:rPr>
      </w:pPr>
      <w:bookmarkStart w:id="0" w:name="_Hlk138272812"/>
    </w:p>
    <w:p>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pPr>
        <w:rPr>
          <w:rFonts w:ascii="黑体" w:hAnsi="黑体" w:eastAsia="黑体" w:cs="Times New Roman"/>
          <w:b/>
          <w:sz w:val="52"/>
          <w:szCs w:val="52"/>
        </w:rPr>
      </w:pPr>
    </w:p>
    <w:p>
      <w:pPr>
        <w:rPr>
          <w:rFonts w:ascii="黑体" w:hAnsi="黑体" w:eastAsia="黑体" w:cs="Times New Roman"/>
          <w:b/>
          <w:sz w:val="52"/>
          <w:szCs w:val="52"/>
        </w:rPr>
      </w:pPr>
    </w:p>
    <w:p>
      <w:pPr>
        <w:rPr>
          <w:rFonts w:ascii="黑体" w:hAnsi="黑体" w:eastAsia="黑体" w:cs="Times New Roman"/>
          <w:b/>
          <w:sz w:val="52"/>
          <w:szCs w:val="52"/>
        </w:rPr>
      </w:pP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婴幼儿托育服务与管理专业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 医学卫生大类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 财经旅游学院  </w:t>
      </w:r>
      <w:r>
        <w:rPr>
          <w:rFonts w:hint="eastAsia" w:ascii="黑体" w:hAnsi="黑体" w:eastAsia="黑体" w:cs="Times New Roman"/>
          <w:b/>
          <w:sz w:val="36"/>
          <w:szCs w:val="36"/>
          <w:u w:val="single"/>
        </w:rPr>
        <w:t xml:space="preserve">          </w:t>
      </w:r>
    </w:p>
    <w:p>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2"/>
          <w:szCs w:val="32"/>
          <w:u w:val="single"/>
        </w:rPr>
        <w:t xml:space="preserve">               </w:t>
      </w:r>
      <w:r>
        <w:rPr>
          <w:rFonts w:hint="eastAsia" w:ascii="黑体" w:hAnsi="黑体" w:eastAsia="黑体" w:cs="Times New Roman"/>
          <w:sz w:val="32"/>
          <w:szCs w:val="32"/>
          <w:u w:val="single"/>
        </w:rPr>
        <w:t xml:space="preserve">  2023级 </w:t>
      </w:r>
      <w:r>
        <w:rPr>
          <w:rFonts w:hint="eastAsia" w:ascii="黑体" w:hAnsi="黑体" w:eastAsia="黑体" w:cs="Times New Roman"/>
          <w:b/>
          <w:sz w:val="32"/>
          <w:szCs w:val="32"/>
          <w:u w:val="single"/>
        </w:rPr>
        <w:t xml:space="preserve">                </w:t>
      </w:r>
    </w:p>
    <w:p>
      <w:pPr>
        <w:spacing w:line="640" w:lineRule="atLeast"/>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ind w:firstLine="964" w:firstLineChars="300"/>
        <w:rPr>
          <w:rFonts w:ascii="方正仿宋_GBK" w:hAnsi="方正仿宋_GBK" w:eastAsia="方正仿宋_GBK" w:cs="方正仿宋_GBK"/>
          <w:b/>
          <w:sz w:val="32"/>
          <w:szCs w:val="32"/>
        </w:rPr>
      </w:pPr>
    </w:p>
    <w:p>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修订时间：2023年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7月</w:t>
      </w:r>
    </w:p>
    <w:p>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开始使用时间：2023年</w:t>
      </w:r>
      <w:r>
        <w:rPr>
          <w:rFonts w:hint="eastAsia" w:ascii="方正仿宋_GBK" w:hAnsi="方正仿宋_GBK" w:eastAsia="方正仿宋_GBK" w:cs="方正仿宋_GBK"/>
          <w:b/>
          <w:sz w:val="32"/>
          <w:szCs w:val="32"/>
          <w:lang w:val="en-US" w:eastAsia="zh-CN"/>
        </w:rPr>
        <w:t>0</w:t>
      </w:r>
      <w:r>
        <w:rPr>
          <w:rFonts w:hint="eastAsia" w:ascii="方正仿宋_GBK" w:hAnsi="方正仿宋_GBK" w:eastAsia="方正仿宋_GBK" w:cs="方正仿宋_GBK"/>
          <w:b/>
          <w:sz w:val="32"/>
          <w:szCs w:val="32"/>
        </w:rPr>
        <w:t>9月</w:t>
      </w:r>
    </w:p>
    <w:p>
      <w:pPr>
        <w:jc w:val="center"/>
        <w:rPr>
          <w:rFonts w:ascii="黑体" w:hAnsi="黑体" w:eastAsia="黑体" w:cs="Times New Roman"/>
          <w:b/>
          <w:sz w:val="32"/>
          <w:szCs w:val="32"/>
        </w:rPr>
      </w:pPr>
    </w:p>
    <w:p>
      <w:pPr>
        <w:jc w:val="center"/>
        <w:rPr>
          <w:rFonts w:ascii="黑体" w:hAnsi="黑体" w:eastAsia="黑体" w:cs="Times New Roman"/>
          <w:b/>
          <w:sz w:val="44"/>
          <w:szCs w:val="44"/>
        </w:rPr>
      </w:pPr>
      <w:r>
        <w:rPr>
          <w:rFonts w:hint="eastAsia" w:ascii="黑体" w:hAnsi="黑体" w:eastAsia="黑体" w:cs="Times New Roman"/>
          <w:b/>
          <w:sz w:val="44"/>
          <w:szCs w:val="44"/>
        </w:rPr>
        <w:t>目  录</w:t>
      </w:r>
    </w:p>
    <w:p>
      <w:pPr>
        <w:rPr>
          <w:rFonts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r>
        <w:rPr>
          <w:rFonts w:hint="eastAsia" w:ascii="黑体" w:hAnsi="黑体" w:eastAsia="黑体" w:cs="黑体"/>
          <w:b/>
          <w:bCs/>
          <w:kern w:val="44"/>
          <w:sz w:val="28"/>
          <w:szCs w:val="28"/>
        </w:rPr>
        <w:t xml:space="preserve">  ················3</w:t>
      </w:r>
    </w:p>
    <w:p>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五、培养目标 ······················</w:t>
      </w:r>
      <w:r>
        <w:rPr>
          <w:rFonts w:hint="eastAsia" w:ascii="黑体" w:hAnsi="黑体" w:eastAsia="黑体" w:cs="黑体"/>
          <w:b/>
          <w:bCs/>
          <w:kern w:val="44"/>
          <w:sz w:val="28"/>
          <w:szCs w:val="28"/>
          <w:lang w:val="en-US" w:eastAsia="zh-CN"/>
        </w:rPr>
        <w:t>4</w:t>
      </w:r>
    </w:p>
    <w:p>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六、培养规格 ······················</w:t>
      </w:r>
      <w:r>
        <w:rPr>
          <w:rFonts w:hint="eastAsia" w:ascii="黑体" w:hAnsi="黑体" w:eastAsia="黑体" w:cs="黑体"/>
          <w:b/>
          <w:bCs/>
          <w:kern w:val="44"/>
          <w:sz w:val="28"/>
          <w:szCs w:val="28"/>
          <w:lang w:val="en-US" w:eastAsia="zh-CN"/>
        </w:rPr>
        <w:t>4</w:t>
      </w:r>
    </w:p>
    <w:p>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·················4</w:t>
      </w:r>
    </w:p>
    <w:p>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17</w:t>
      </w:r>
    </w:p>
    <w:p>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19</w:t>
      </w:r>
    </w:p>
    <w:p>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19</w:t>
      </w:r>
    </w:p>
    <w:p>
      <w:pPr>
        <w:rPr>
          <w:rFonts w:ascii="黑体" w:hAnsi="黑体" w:eastAsia="黑体" w:cs="黑体"/>
          <w:b/>
          <w:bCs/>
          <w:kern w:val="44"/>
          <w:sz w:val="28"/>
          <w:szCs w:val="28"/>
        </w:rPr>
      </w:pPr>
    </w:p>
    <w:p>
      <w:pPr>
        <w:rPr>
          <w:rFonts w:ascii="黑体" w:hAnsi="黑体" w:eastAsia="黑体" w:cs="Times New Roman"/>
          <w:b/>
          <w:sz w:val="44"/>
          <w:szCs w:val="44"/>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44"/>
          <w:szCs w:val="44"/>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p>
      <w:pPr>
        <w:rPr>
          <w:rFonts w:ascii="黑体" w:hAnsi="黑体" w:eastAsia="黑体" w:cs="Times New Roman"/>
          <w:b/>
          <w:sz w:val="32"/>
          <w:szCs w:val="32"/>
        </w:rPr>
      </w:pPr>
    </w:p>
    <w:bookmarkEnd w:id="0"/>
    <w:p>
      <w:pPr>
        <w:rPr>
          <w:rFonts w:ascii="Times New Roman" w:hAnsi="Times New Roman" w:eastAsia="宋体" w:cs="Times New Roman"/>
          <w:sz w:val="24"/>
          <w:szCs w:val="24"/>
        </w:rPr>
      </w:pPr>
      <w:r>
        <w:rPr>
          <w:rFonts w:hint="eastAsia" w:ascii="黑体" w:hAnsi="黑体" w:eastAsia="黑体" w:cs="黑体"/>
          <w:b/>
          <w:bCs/>
          <w:kern w:val="44"/>
          <w:sz w:val="28"/>
          <w:szCs w:val="28"/>
        </w:rPr>
        <w:t>一、专业名称（专业代码</w:t>
      </w:r>
      <w:r>
        <w:rPr>
          <w:rFonts w:ascii="黑体" w:hAnsi="黑体" w:eastAsia="黑体" w:cs="黑体"/>
          <w:b/>
          <w:bCs/>
          <w:kern w:val="44"/>
          <w:sz w:val="28"/>
          <w:szCs w:val="28"/>
        </w:rPr>
        <w:t>)</w:t>
      </w:r>
    </w:p>
    <w:p>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w:t>
      </w:r>
      <w:r>
        <w:rPr>
          <w:rFonts w:hint="eastAsia" w:ascii="Times New Roman" w:hAnsi="Times New Roman" w:eastAsia="宋体" w:cs="Times New Roman"/>
          <w:sz w:val="24"/>
          <w:szCs w:val="24"/>
        </w:rPr>
        <w:t>婴幼儿托育服务与管理</w:t>
      </w:r>
    </w:p>
    <w:p>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rPr>
        <w:t>520802</w:t>
      </w:r>
    </w:p>
    <w:p>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w:t>
      </w:r>
      <w:r>
        <w:rPr>
          <w:rFonts w:hint="eastAsia" w:ascii="Times New Roman" w:hAnsi="Times New Roman" w:eastAsia="宋体" w:cs="Times New Roman"/>
          <w:sz w:val="24"/>
          <w:szCs w:val="24"/>
          <w:highlight w:val="none"/>
          <w:lang w:val="en-US" w:eastAsia="zh-CN"/>
        </w:rPr>
        <w:t>21</w:t>
      </w:r>
      <w:r>
        <w:rPr>
          <w:rFonts w:hint="eastAsia" w:ascii="Times New Roman" w:hAnsi="Times New Roman" w:eastAsia="宋体" w:cs="Times New Roman"/>
          <w:sz w:val="24"/>
          <w:szCs w:val="24"/>
          <w:highlight w:val="none"/>
        </w:rPr>
        <w:t>年</w:t>
      </w:r>
      <w:r>
        <w:rPr>
          <w:rFonts w:hint="eastAsia" w:ascii="Times New Roman" w:hAnsi="Times New Roman" w:eastAsia="宋体" w:cs="Times New Roman"/>
          <w:sz w:val="24"/>
          <w:szCs w:val="24"/>
          <w:highlight w:val="none"/>
          <w:lang w:val="en-US" w:eastAsia="zh-CN"/>
        </w:rPr>
        <w:t>04</w:t>
      </w:r>
      <w:r>
        <w:rPr>
          <w:rFonts w:hint="eastAsia" w:ascii="Times New Roman" w:hAnsi="Times New Roman" w:eastAsia="宋体" w:cs="Times New Roman"/>
          <w:sz w:val="24"/>
          <w:szCs w:val="24"/>
          <w:highlight w:val="none"/>
        </w:rPr>
        <w:t>月</w:t>
      </w:r>
    </w:p>
    <w:p>
      <w:pPr>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highlight w:val="none"/>
        </w:rPr>
        <w:t>首次招生日期：20</w:t>
      </w:r>
      <w:r>
        <w:rPr>
          <w:rFonts w:hint="eastAsia" w:ascii="Times New Roman" w:hAnsi="Times New Roman" w:eastAsia="宋体" w:cs="Times New Roman"/>
          <w:sz w:val="24"/>
          <w:szCs w:val="24"/>
          <w:highlight w:val="none"/>
          <w:lang w:val="en-US" w:eastAsia="zh-CN"/>
        </w:rPr>
        <w:t>22</w:t>
      </w:r>
      <w:r>
        <w:rPr>
          <w:rFonts w:hint="eastAsia" w:ascii="Times New Roman" w:hAnsi="Times New Roman" w:eastAsia="宋体" w:cs="Times New Roman"/>
          <w:sz w:val="24"/>
          <w:szCs w:val="24"/>
          <w:highlight w:val="none"/>
        </w:rPr>
        <w:t>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pPr>
        <w:rPr>
          <w:rFonts w:ascii="黑体" w:hAnsi="黑体" w:eastAsia="黑体" w:cs="黑体"/>
          <w:b/>
          <w:bCs/>
          <w:kern w:val="44"/>
          <w:sz w:val="28"/>
          <w:szCs w:val="28"/>
        </w:rPr>
      </w:pPr>
      <w:r>
        <w:rPr>
          <w:rFonts w:ascii="黑体" w:hAnsi="黑体" w:eastAsia="黑体" w:cs="黑体"/>
          <w:b/>
          <w:bCs/>
          <w:kern w:val="44"/>
          <w:sz w:val="28"/>
          <w:szCs w:val="28"/>
        </w:rPr>
        <w:t>二、入学要求</w:t>
      </w:r>
    </w:p>
    <w:p>
      <w:pPr>
        <w:ind w:firstLine="480" w:firstLineChars="200"/>
        <w:rPr>
          <w:rFonts w:ascii="Times New Roman" w:hAnsi="Times New Roman" w:eastAsia="宋体" w:cs="Times New Roman"/>
          <w:b/>
          <w:bCs/>
          <w:sz w:val="24"/>
          <w:szCs w:val="24"/>
        </w:rPr>
      </w:pPr>
      <w:r>
        <w:rPr>
          <w:rFonts w:hint="eastAsia" w:ascii="Times New Roman" w:hAnsi="Times New Roman" w:eastAsia="宋体" w:cs="Times New Roman"/>
          <w:b w:val="0"/>
          <w:bCs w:val="0"/>
          <w:sz w:val="24"/>
          <w:szCs w:val="24"/>
        </w:rPr>
        <w:t>普通高级中学毕业、中等职业学校毕业或具备同等学力。</w:t>
      </w:r>
    </w:p>
    <w:p>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修业年限3</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336" w:type="dxa"/>
        <w:tblInd w:w="0" w:type="dxa"/>
        <w:tblLayout w:type="fixed"/>
        <w:tblCellMar>
          <w:top w:w="15" w:type="dxa"/>
          <w:left w:w="15" w:type="dxa"/>
          <w:bottom w:w="15" w:type="dxa"/>
          <w:right w:w="15" w:type="dxa"/>
        </w:tblCellMar>
      </w:tblPr>
      <w:tblGrid>
        <w:gridCol w:w="984"/>
        <w:gridCol w:w="1583"/>
        <w:gridCol w:w="2053"/>
        <w:gridCol w:w="1491"/>
        <w:gridCol w:w="2225"/>
      </w:tblGrid>
      <w:tr>
        <w:tblPrEx>
          <w:tblCellMar>
            <w:top w:w="15" w:type="dxa"/>
            <w:left w:w="15" w:type="dxa"/>
            <w:bottom w:w="15" w:type="dxa"/>
            <w:right w:w="15" w:type="dxa"/>
          </w:tblCellMar>
        </w:tblPrEx>
        <w:trPr>
          <w:trHeight w:val="900" w:hRule="atLeast"/>
        </w:trPr>
        <w:tc>
          <w:tcPr>
            <w:tcW w:w="984" w:type="dxa"/>
            <w:tcBorders>
              <w:top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所属专业大类</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1583" w:type="dxa"/>
            <w:tcBorders>
              <w:top w:val="single" w:color="000000" w:sz="4" w:space="0"/>
              <w:left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所属专业类</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2053" w:type="dxa"/>
            <w:tcBorders>
              <w:top w:val="single" w:color="000000" w:sz="4" w:space="0"/>
              <w:left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对应行业</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1491" w:type="dxa"/>
            <w:tcBorders>
              <w:top w:val="single" w:color="000000" w:sz="4" w:space="0"/>
              <w:left w:val="single" w:color="000000" w:sz="4" w:space="0"/>
              <w:bottom w:val="single" w:color="000000" w:sz="4" w:space="0"/>
              <w:right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主要职业类别</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(代码)</w:t>
            </w:r>
          </w:p>
        </w:tc>
        <w:tc>
          <w:tcPr>
            <w:tcW w:w="2225" w:type="dxa"/>
            <w:tcBorders>
              <w:top w:val="single" w:color="000000" w:sz="4" w:space="0"/>
              <w:left w:val="single" w:color="000000" w:sz="4" w:space="0"/>
              <w:bottom w:val="single" w:color="000000" w:sz="4" w:space="0"/>
            </w:tcBorders>
            <w:vAlign w:val="bottom"/>
          </w:tcPr>
          <w:p>
            <w:pPr>
              <w:widowControl/>
              <w:jc w:val="center"/>
              <w:rPr>
                <w:rFonts w:ascii="Calibri" w:hAnsi="Calibri" w:eastAsia="宋体" w:cs="Calibri"/>
                <w:color w:val="000000"/>
                <w:kern w:val="0"/>
                <w:sz w:val="24"/>
                <w:szCs w:val="24"/>
              </w:rPr>
            </w:pPr>
            <w:r>
              <w:rPr>
                <w:rFonts w:ascii="Calibri" w:hAnsi="Calibri" w:eastAsia="宋体" w:cs="Calibri"/>
                <w:color w:val="000000"/>
                <w:kern w:val="0"/>
                <w:sz w:val="24"/>
                <w:szCs w:val="24"/>
              </w:rPr>
              <w:t>主要岗位群或</w:t>
            </w:r>
            <w:r>
              <w:rPr>
                <w:rFonts w:ascii="Calibri" w:hAnsi="Calibri" w:eastAsia="宋体" w:cs="Calibri"/>
                <w:color w:val="000000"/>
                <w:kern w:val="0"/>
                <w:sz w:val="24"/>
                <w:szCs w:val="24"/>
              </w:rPr>
              <w:br w:type="textWrapping"/>
            </w:r>
            <w:r>
              <w:rPr>
                <w:rFonts w:ascii="Calibri" w:hAnsi="Calibri" w:eastAsia="宋体" w:cs="Calibri"/>
                <w:color w:val="000000"/>
                <w:kern w:val="0"/>
                <w:sz w:val="24"/>
                <w:szCs w:val="24"/>
              </w:rPr>
              <w:t>技术领域举例</w:t>
            </w:r>
          </w:p>
        </w:tc>
      </w:tr>
      <w:tr>
        <w:tblPrEx>
          <w:tblCellMar>
            <w:top w:w="15" w:type="dxa"/>
            <w:left w:w="15" w:type="dxa"/>
            <w:bottom w:w="15" w:type="dxa"/>
            <w:right w:w="15" w:type="dxa"/>
          </w:tblCellMar>
        </w:tblPrEx>
        <w:trPr>
          <w:trHeight w:val="3165" w:hRule="atLeast"/>
        </w:trPr>
        <w:tc>
          <w:tcPr>
            <w:tcW w:w="984" w:type="dxa"/>
            <w:tcBorders>
              <w:top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医学卫生大类</w:t>
            </w:r>
            <w:r>
              <w:rPr>
                <w:rFonts w:ascii="宋体" w:hAnsi="宋体" w:eastAsia="宋体" w:cs="Angsana New"/>
                <w:sz w:val="24"/>
                <w:szCs w:val="24"/>
                <w:lang w:bidi="th-TH"/>
              </w:rPr>
              <w:br w:type="textWrapping"/>
            </w:r>
            <w:r>
              <w:rPr>
                <w:rFonts w:ascii="宋体" w:hAnsi="宋体" w:eastAsia="宋体" w:cs="Angsana New"/>
                <w:sz w:val="24"/>
                <w:szCs w:val="24"/>
                <w:lang w:bidi="th-TH"/>
              </w:rPr>
              <w:t>(</w:t>
            </w:r>
            <w:r>
              <w:rPr>
                <w:rFonts w:hint="eastAsia" w:ascii="宋体" w:hAnsi="宋体" w:eastAsia="宋体" w:cs="Angsana New"/>
                <w:sz w:val="24"/>
                <w:szCs w:val="24"/>
                <w:lang w:bidi="th-TH"/>
              </w:rPr>
              <w:t>52</w:t>
            </w:r>
            <w:r>
              <w:rPr>
                <w:rFonts w:ascii="宋体" w:hAnsi="宋体" w:eastAsia="宋体" w:cs="Angsana New"/>
                <w:sz w:val="24"/>
                <w:szCs w:val="24"/>
                <w:lang w:bidi="th-TH"/>
              </w:rPr>
              <w:t>)</w:t>
            </w:r>
          </w:p>
        </w:tc>
        <w:tc>
          <w:tcPr>
            <w:tcW w:w="158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健康管理与促进类</w:t>
            </w:r>
          </w:p>
          <w:p>
            <w:pPr>
              <w:widowControl/>
              <w:jc w:val="center"/>
              <w:rPr>
                <w:rFonts w:ascii="宋体" w:hAnsi="宋体" w:eastAsia="宋体" w:cs="Angsana New"/>
                <w:sz w:val="24"/>
                <w:szCs w:val="24"/>
                <w:lang w:bidi="th-TH"/>
              </w:rPr>
            </w:pPr>
            <w:r>
              <w:rPr>
                <w:rFonts w:ascii="宋体" w:hAnsi="宋体" w:eastAsia="宋体" w:cs="Angsana New"/>
                <w:sz w:val="24"/>
                <w:szCs w:val="24"/>
                <w:lang w:bidi="th-TH"/>
              </w:rPr>
              <w:t>(</w:t>
            </w:r>
            <w:r>
              <w:rPr>
                <w:rFonts w:hint="eastAsia" w:ascii="宋体" w:hAnsi="宋体" w:eastAsia="宋体" w:cs="Angsana New"/>
                <w:sz w:val="24"/>
                <w:szCs w:val="24"/>
                <w:lang w:bidi="th-TH"/>
              </w:rPr>
              <w:t>5208</w:t>
            </w:r>
            <w:r>
              <w:rPr>
                <w:rFonts w:ascii="宋体" w:hAnsi="宋体" w:eastAsia="宋体" w:cs="Angsana New"/>
                <w:sz w:val="24"/>
                <w:szCs w:val="24"/>
                <w:lang w:bidi="th-TH"/>
              </w:rPr>
              <w:t>)</w:t>
            </w:r>
          </w:p>
        </w:tc>
        <w:tc>
          <w:tcPr>
            <w:tcW w:w="2053"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学前教育</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（8310）</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专业公共卫生服务（843）</w:t>
            </w:r>
          </w:p>
        </w:tc>
        <w:tc>
          <w:tcPr>
            <w:tcW w:w="1491" w:type="dxa"/>
            <w:tcBorders>
              <w:top w:val="single" w:color="000000" w:sz="4" w:space="0"/>
              <w:left w:val="single" w:color="000000" w:sz="4" w:space="0"/>
              <w:bottom w:val="single" w:color="000000" w:sz="4" w:space="0"/>
              <w:right w:val="single" w:color="000000" w:sz="4" w:space="0"/>
            </w:tcBorders>
            <w:vAlign w:val="center"/>
          </w:tcPr>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 xml:space="preserve">生活照料服务人员 </w:t>
            </w:r>
          </w:p>
          <w:p>
            <w:pPr>
              <w:widowControl/>
              <w:jc w:val="center"/>
              <w:rPr>
                <w:rFonts w:ascii="宋体" w:hAnsi="宋体" w:eastAsia="宋体" w:cs="Angsana New"/>
                <w:sz w:val="24"/>
                <w:szCs w:val="24"/>
                <w:lang w:bidi="th-TH"/>
              </w:rPr>
            </w:pPr>
            <w:r>
              <w:rPr>
                <w:rFonts w:ascii="宋体" w:hAnsi="宋体" w:eastAsia="宋体" w:cs="Angsana New"/>
                <w:sz w:val="24"/>
                <w:szCs w:val="24"/>
                <w:lang w:bidi="th-TH"/>
              </w:rPr>
              <w:t>（4-10-01）</w:t>
            </w:r>
          </w:p>
        </w:tc>
        <w:tc>
          <w:tcPr>
            <w:tcW w:w="2225" w:type="dxa"/>
            <w:tcBorders>
              <w:top w:val="single" w:color="000000" w:sz="4" w:space="0"/>
              <w:left w:val="single" w:color="000000" w:sz="4" w:space="0"/>
              <w:bottom w:val="single" w:color="000000" w:sz="4" w:space="0"/>
            </w:tcBorders>
            <w:vAlign w:val="center"/>
          </w:tcPr>
          <w:p>
            <w:pPr>
              <w:spacing w:line="240" w:lineRule="exact"/>
              <w:jc w:val="center"/>
              <w:rPr>
                <w:rFonts w:ascii="宋体" w:hAnsi="宋体" w:eastAsia="宋体" w:cs="Angsana New"/>
                <w:sz w:val="24"/>
                <w:szCs w:val="24"/>
                <w:lang w:bidi="th-TH"/>
              </w:rPr>
            </w:pPr>
            <w:r>
              <w:rPr>
                <w:rFonts w:ascii="宋体" w:hAnsi="宋体" w:eastAsia="宋体" w:cs="Angsana New"/>
                <w:sz w:val="24"/>
                <w:szCs w:val="24"/>
                <w:lang w:bidi="th-TH"/>
              </w:rPr>
              <w:t>幼儿教育与保育</w:t>
            </w:r>
          </w:p>
          <w:p>
            <w:pPr>
              <w:spacing w:line="240" w:lineRule="exact"/>
              <w:jc w:val="center"/>
              <w:rPr>
                <w:rFonts w:ascii="宋体" w:hAnsi="宋体" w:eastAsia="宋体" w:cs="Angsana New"/>
                <w:sz w:val="24"/>
                <w:szCs w:val="24"/>
                <w:lang w:bidi="th-TH"/>
              </w:rPr>
            </w:pPr>
            <w:r>
              <w:rPr>
                <w:rFonts w:ascii="宋体" w:hAnsi="宋体" w:eastAsia="宋体" w:cs="Angsana New"/>
                <w:sz w:val="24"/>
                <w:szCs w:val="24"/>
                <w:lang w:bidi="th-TH"/>
              </w:rPr>
              <w:t>家庭教育指导</w:t>
            </w:r>
          </w:p>
          <w:p>
            <w:pPr>
              <w:widowControl/>
              <w:jc w:val="center"/>
              <w:rPr>
                <w:rFonts w:ascii="宋体" w:hAnsi="宋体" w:eastAsia="宋体" w:cs="Angsana New"/>
                <w:sz w:val="24"/>
                <w:szCs w:val="24"/>
                <w:lang w:bidi="th-TH"/>
              </w:rPr>
            </w:pPr>
            <w:r>
              <w:rPr>
                <w:rFonts w:ascii="宋体" w:hAnsi="宋体" w:eastAsia="宋体" w:cs="Angsana New"/>
                <w:sz w:val="24"/>
                <w:szCs w:val="24"/>
                <w:lang w:bidi="th-TH"/>
              </w:rPr>
              <w:t>育婴健康管理</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婴幼儿发展引导员</w:t>
            </w:r>
          </w:p>
          <w:p>
            <w:pPr>
              <w:widowControl/>
              <w:jc w:val="center"/>
              <w:rPr>
                <w:rFonts w:ascii="宋体" w:hAnsi="宋体" w:eastAsia="宋体" w:cs="Angsana New"/>
                <w:sz w:val="24"/>
                <w:szCs w:val="24"/>
                <w:lang w:bidi="th-TH"/>
              </w:rPr>
            </w:pPr>
            <w:r>
              <w:rPr>
                <w:rFonts w:hint="eastAsia" w:ascii="宋体" w:hAnsi="宋体" w:eastAsia="宋体" w:cs="Angsana New"/>
                <w:sz w:val="24"/>
                <w:szCs w:val="24"/>
                <w:lang w:bidi="th-TH"/>
              </w:rPr>
              <w:t>营养师</w:t>
            </w:r>
          </w:p>
        </w:tc>
      </w:tr>
    </w:tbl>
    <w:p>
      <w:pPr>
        <w:ind w:firstLine="480" w:firstLineChars="200"/>
        <w:rPr>
          <w:rFonts w:hint="eastAsia" w:ascii="宋体" w:hAnsi="宋体" w:eastAsia="宋体" w:cs="Angsana New"/>
          <w:sz w:val="24"/>
          <w:szCs w:val="24"/>
          <w:lang w:bidi="th-TH"/>
        </w:rPr>
      </w:pP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32"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pPr>
        <w:rPr>
          <w:rFonts w:hint="eastAsia" w:ascii="黑体" w:hAnsi="黑体" w:eastAsia="黑体" w:cs="黑体"/>
          <w:b/>
          <w:bCs/>
          <w:kern w:val="44"/>
          <w:sz w:val="28"/>
          <w:szCs w:val="28"/>
        </w:rPr>
      </w:pPr>
    </w:p>
    <w:p>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培养思想政治坚定、德技并修、德、智、体、美全面发展，具有良好职业道德和人文素养，适应以德宏州为中心并辐射到云南省各城乡区域，培养适应云南城乡区域学前教育、早教托育中心以及等相关产业发展需要，能在幼儿保育教育工作一线从事幼儿保育与教学管理等工作，熟悉现代婴幼儿教育思想与方法，掌握较扎实的婴幼儿保健保育科学知识及幼儿教育理论知识，并能根据婴幼儿生理、心理发展特点及保育工作的要求，熟练掌握幼儿保育与教育工作各项技能的高素质技能应用型人才。</w:t>
      </w:r>
    </w:p>
    <w:p>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pPr>
        <w:ind w:firstLine="482" w:firstLineChars="200"/>
        <w:rPr>
          <w:rFonts w:ascii="Times New Roman" w:hAnsi="Times New Roman" w:eastAsia="宋体" w:cs="Times New Roman"/>
          <w:b/>
          <w:bCs/>
          <w:sz w:val="24"/>
          <w:szCs w:val="24"/>
        </w:rPr>
      </w:pPr>
      <w:r>
        <w:rPr>
          <w:rFonts w:hint="eastAsia" w:ascii="宋体" w:hAnsi="宋体" w:eastAsia="宋体" w:cs="Angsana New"/>
          <w:b/>
          <w:sz w:val="24"/>
          <w:szCs w:val="24"/>
          <w:lang w:bidi="th-TH"/>
        </w:rPr>
        <w:t>（一）素质：</w:t>
      </w:r>
      <w:r>
        <w:rPr>
          <w:rFonts w:hint="eastAsia" w:ascii="宋体" w:hAnsi="宋体" w:eastAsia="宋体" w:cs="Angsana New"/>
          <w:sz w:val="24"/>
          <w:szCs w:val="24"/>
          <w:lang w:bidi="th-TH"/>
        </w:rPr>
        <w:t>形成婴幼儿教育专业相关的先进理念。具有家国情怀，热爱婴幼儿托育教育事业，具备高尚的师德理念，坚持依法从教，坚守岗位，形成致力于婴幼教育专业的坚定信念，积极自觉维护儿童权益，立足服务城乡婴幼儿托育教育事业，具有终身从教意愿。</w:t>
      </w:r>
    </w:p>
    <w:p>
      <w:pPr>
        <w:ind w:firstLine="482" w:firstLineChars="200"/>
        <w:rPr>
          <w:rFonts w:ascii="宋体" w:hAnsi="宋体" w:eastAsia="宋体" w:cs="Angsana New"/>
          <w:sz w:val="24"/>
          <w:szCs w:val="24"/>
          <w:lang w:bidi="th-TH"/>
        </w:rPr>
      </w:pPr>
      <w:r>
        <w:rPr>
          <w:rFonts w:hint="eastAsia" w:ascii="宋体" w:hAnsi="宋体" w:eastAsia="宋体" w:cs="Angsana New"/>
          <w:b/>
          <w:sz w:val="24"/>
          <w:szCs w:val="24"/>
          <w:lang w:bidi="th-TH"/>
        </w:rPr>
        <w:t>（二）知识：</w:t>
      </w:r>
      <w:r>
        <w:rPr>
          <w:rFonts w:hint="eastAsia" w:ascii="宋体" w:hAnsi="宋体" w:eastAsia="宋体" w:cs="Angsana New"/>
          <w:sz w:val="24"/>
          <w:szCs w:val="24"/>
          <w:lang w:bidi="th-TH"/>
        </w:rPr>
        <w:t>具有一定的人文科学素养，掌握厚实的保教知识理论，系统把握学前儿童学习与发展规律。</w:t>
      </w:r>
    </w:p>
    <w:p>
      <w:pPr>
        <w:ind w:firstLine="482" w:firstLineChars="200"/>
        <w:rPr>
          <w:rFonts w:ascii="宋体" w:hAnsi="宋体" w:eastAsia="宋体" w:cs="Angsana New"/>
          <w:sz w:val="24"/>
          <w:szCs w:val="24"/>
          <w:lang w:bidi="th-TH"/>
        </w:rPr>
      </w:pPr>
      <w:r>
        <w:rPr>
          <w:rFonts w:hint="eastAsia" w:ascii="宋体" w:hAnsi="宋体" w:eastAsia="宋体" w:cs="Angsana New"/>
          <w:b/>
          <w:sz w:val="24"/>
          <w:szCs w:val="24"/>
          <w:lang w:bidi="th-TH"/>
        </w:rPr>
        <w:t>（三）能力：</w:t>
      </w:r>
      <w:r>
        <w:rPr>
          <w:rFonts w:hint="eastAsia" w:ascii="宋体" w:hAnsi="宋体" w:eastAsia="宋体" w:cs="Angsana New"/>
          <w:sz w:val="24"/>
          <w:szCs w:val="24"/>
          <w:lang w:bidi="th-TH"/>
        </w:rPr>
        <w:t>具备科学的婴幼儿照护能力，能够开展膳食搭配、生活照护、疾病预防等工作；具备健康干预方案实施和健康随访能力，能够开展婴幼儿健康管理服务与指导，包括健康检查、健康风险评估等工作；具备保教结合能力，能够按照婴幼儿身心发展特点，运用学前教育的理论知识和教学方法，组织适合的教育活动；能够正确地观察、评价婴幼儿，调整、引导家长，并与其他保教人员共同建立婴幼儿良好的评价氛围，优化婴幼儿的生活与成长环境；具备良好的沟通能力，能够为婴幼儿、家长等提供相关咨询与服务。</w:t>
      </w:r>
    </w:p>
    <w:p>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pPr>
        <w:pStyle w:val="2"/>
        <w:spacing w:before="312" w:after="312"/>
        <w:ind w:firstLine="482"/>
        <w:rPr>
          <w:rFonts w:ascii="宋体" w:hAnsi="宋体"/>
          <w:sz w:val="24"/>
          <w:szCs w:val="24"/>
        </w:rPr>
      </w:pPr>
      <w:r>
        <w:rPr>
          <w:rFonts w:ascii="宋体" w:hAnsi="宋体"/>
          <w:sz w:val="24"/>
          <w:szCs w:val="24"/>
        </w:rPr>
        <w:t>(一）课程设置</w:t>
      </w:r>
    </w:p>
    <w:p>
      <w:pPr>
        <w:ind w:firstLine="480" w:firstLineChars="200"/>
        <w:rPr>
          <w:rFonts w:ascii="宋体" w:hAnsi="宋体" w:eastAsia="宋体" w:cs="Angsana New"/>
          <w:color w:val="auto"/>
          <w:sz w:val="24"/>
          <w:szCs w:val="24"/>
          <w:lang w:bidi="th-TH"/>
        </w:rPr>
      </w:pPr>
      <w:r>
        <w:rPr>
          <w:rFonts w:hint="eastAsia" w:ascii="宋体" w:hAnsi="宋体" w:eastAsia="宋体" w:cs="Angsana New"/>
          <w:color w:val="auto"/>
          <w:sz w:val="24"/>
          <w:szCs w:val="24"/>
          <w:lang w:bidi="th-TH"/>
        </w:rPr>
        <w:t>本专业</w:t>
      </w:r>
      <w:r>
        <w:rPr>
          <w:rFonts w:ascii="宋体" w:hAnsi="宋体" w:eastAsia="宋体" w:cs="Angsana New"/>
          <w:color w:val="auto"/>
          <w:sz w:val="24"/>
          <w:szCs w:val="24"/>
          <w:lang w:bidi="th-TH"/>
        </w:rPr>
        <w:t>A类课</w:t>
      </w:r>
      <w:r>
        <w:rPr>
          <w:rFonts w:hint="eastAsia" w:ascii="宋体" w:hAnsi="宋体" w:eastAsia="宋体" w:cs="Angsana New"/>
          <w:color w:val="auto"/>
          <w:sz w:val="24"/>
          <w:szCs w:val="24"/>
          <w:lang w:val="en-US" w:eastAsia="zh-CN" w:bidi="th-TH"/>
        </w:rPr>
        <w:t>21</w:t>
      </w:r>
      <w:r>
        <w:rPr>
          <w:rFonts w:hint="eastAsia" w:ascii="宋体" w:hAnsi="宋体" w:eastAsia="宋体" w:cs="Angsana New"/>
          <w:color w:val="auto"/>
          <w:sz w:val="24"/>
          <w:szCs w:val="24"/>
          <w:lang w:bidi="th-TH"/>
        </w:rPr>
        <w:t>门、B</w:t>
      </w:r>
      <w:r>
        <w:rPr>
          <w:rFonts w:ascii="宋体" w:hAnsi="宋体" w:eastAsia="宋体" w:cs="Angsana New"/>
          <w:color w:val="auto"/>
          <w:sz w:val="24"/>
          <w:szCs w:val="24"/>
          <w:lang w:bidi="th-TH"/>
        </w:rPr>
        <w:t>类课</w:t>
      </w:r>
      <w:r>
        <w:rPr>
          <w:rFonts w:hint="eastAsia" w:ascii="宋体" w:hAnsi="宋体" w:eastAsia="宋体" w:cs="Angsana New"/>
          <w:color w:val="auto"/>
          <w:sz w:val="24"/>
          <w:szCs w:val="24"/>
          <w:lang w:val="en-US" w:eastAsia="zh-CN" w:bidi="th-TH"/>
        </w:rPr>
        <w:t>18</w:t>
      </w:r>
      <w:r>
        <w:rPr>
          <w:rFonts w:hint="eastAsia" w:ascii="宋体" w:hAnsi="宋体" w:eastAsia="宋体" w:cs="Angsana New"/>
          <w:color w:val="auto"/>
          <w:sz w:val="24"/>
          <w:szCs w:val="24"/>
          <w:lang w:bidi="th-TH"/>
        </w:rPr>
        <w:t>门、C</w:t>
      </w:r>
      <w:r>
        <w:rPr>
          <w:rFonts w:ascii="宋体" w:hAnsi="宋体" w:eastAsia="宋体" w:cs="Angsana New"/>
          <w:color w:val="auto"/>
          <w:sz w:val="24"/>
          <w:szCs w:val="24"/>
          <w:lang w:bidi="th-TH"/>
        </w:rPr>
        <w:t>类课</w:t>
      </w:r>
      <w:r>
        <w:rPr>
          <w:rFonts w:hint="eastAsia" w:ascii="宋体" w:hAnsi="宋体" w:eastAsia="宋体" w:cs="Angsana New"/>
          <w:color w:val="auto"/>
          <w:sz w:val="24"/>
          <w:szCs w:val="24"/>
          <w:lang w:val="en-US" w:eastAsia="zh-CN" w:bidi="th-TH"/>
        </w:rPr>
        <w:t>13</w:t>
      </w:r>
      <w:r>
        <w:rPr>
          <w:rFonts w:hint="eastAsia" w:ascii="宋体" w:hAnsi="宋体" w:eastAsia="宋体" w:cs="Angsana New"/>
          <w:color w:val="auto"/>
          <w:sz w:val="24"/>
          <w:szCs w:val="24"/>
          <w:lang w:bidi="th-TH"/>
        </w:rPr>
        <w:t>门，课程标准44门，</w:t>
      </w:r>
      <w:r>
        <w:rPr>
          <w:rFonts w:ascii="宋体" w:hAnsi="宋体" w:eastAsia="宋体" w:cs="Angsana New"/>
          <w:color w:val="auto"/>
          <w:sz w:val="24"/>
          <w:szCs w:val="24"/>
          <w:lang w:bidi="th-TH"/>
        </w:rPr>
        <w:t>选修课程</w:t>
      </w:r>
      <w:r>
        <w:rPr>
          <w:rFonts w:hint="eastAsia" w:ascii="宋体" w:hAnsi="宋体" w:eastAsia="宋体" w:cs="Angsana New"/>
          <w:color w:val="auto"/>
          <w:sz w:val="24"/>
          <w:szCs w:val="24"/>
          <w:lang w:val="en-US" w:eastAsia="zh-CN" w:bidi="th-TH"/>
        </w:rPr>
        <w:t>324</w:t>
      </w:r>
      <w:r>
        <w:rPr>
          <w:rFonts w:ascii="宋体" w:hAnsi="宋体" w:eastAsia="宋体" w:cs="Angsana New"/>
          <w:color w:val="auto"/>
          <w:sz w:val="24"/>
          <w:szCs w:val="24"/>
          <w:lang w:bidi="th-TH"/>
        </w:rPr>
        <w:t>学时</w:t>
      </w:r>
      <w:r>
        <w:rPr>
          <w:rFonts w:hint="eastAsia" w:ascii="宋体" w:hAnsi="宋体" w:eastAsia="宋体" w:cs="Angsana New"/>
          <w:color w:val="auto"/>
          <w:sz w:val="24"/>
          <w:szCs w:val="24"/>
          <w:lang w:bidi="th-TH"/>
        </w:rPr>
        <w:t>，</w:t>
      </w:r>
      <w:r>
        <w:rPr>
          <w:rFonts w:ascii="宋体" w:hAnsi="宋体" w:eastAsia="宋体" w:cs="Angsana New"/>
          <w:color w:val="auto"/>
          <w:sz w:val="24"/>
          <w:szCs w:val="24"/>
          <w:lang w:bidi="th-TH"/>
        </w:rPr>
        <w:t>考试课</w:t>
      </w:r>
      <w:r>
        <w:rPr>
          <w:rFonts w:hint="eastAsia" w:ascii="宋体" w:hAnsi="宋体" w:eastAsia="宋体" w:cs="Angsana New"/>
          <w:color w:val="auto"/>
          <w:sz w:val="24"/>
          <w:szCs w:val="24"/>
          <w:lang w:val="en-US" w:eastAsia="zh-CN" w:bidi="th-TH"/>
        </w:rPr>
        <w:t>23</w:t>
      </w:r>
      <w:r>
        <w:rPr>
          <w:rFonts w:hint="eastAsia" w:ascii="宋体" w:hAnsi="宋体" w:eastAsia="宋体" w:cs="Angsana New"/>
          <w:color w:val="auto"/>
          <w:sz w:val="24"/>
          <w:szCs w:val="24"/>
          <w:lang w:bidi="th-TH"/>
        </w:rPr>
        <w:t>门，</w:t>
      </w:r>
      <w:r>
        <w:rPr>
          <w:rFonts w:ascii="宋体" w:hAnsi="宋体" w:eastAsia="宋体" w:cs="Angsana New"/>
          <w:color w:val="auto"/>
          <w:sz w:val="24"/>
          <w:szCs w:val="24"/>
          <w:lang w:bidi="th-TH"/>
        </w:rPr>
        <w:t>考查课</w:t>
      </w:r>
      <w:r>
        <w:rPr>
          <w:rFonts w:hint="eastAsia" w:ascii="宋体" w:hAnsi="宋体" w:eastAsia="宋体" w:cs="Angsana New"/>
          <w:color w:val="auto"/>
          <w:sz w:val="24"/>
          <w:szCs w:val="24"/>
          <w:lang w:val="en-US" w:eastAsia="zh-CN" w:bidi="th-TH"/>
        </w:rPr>
        <w:t>29</w:t>
      </w:r>
      <w:r>
        <w:rPr>
          <w:rFonts w:hint="eastAsia" w:ascii="宋体" w:hAnsi="宋体" w:eastAsia="宋体" w:cs="Angsana New"/>
          <w:color w:val="auto"/>
          <w:sz w:val="24"/>
          <w:szCs w:val="24"/>
          <w:lang w:bidi="th-TH"/>
        </w:rPr>
        <w:t>门。</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1．公共基础课程</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本专业公共基础课</w:t>
      </w:r>
      <w:r>
        <w:rPr>
          <w:rFonts w:hint="eastAsia" w:ascii="宋体" w:hAnsi="宋体" w:eastAsia="宋体" w:cs="Angsana New"/>
          <w:sz w:val="24"/>
          <w:szCs w:val="24"/>
          <w:lang w:val="en-US" w:eastAsia="zh-CN" w:bidi="th-TH"/>
        </w:rPr>
        <w:t>848</w:t>
      </w:r>
      <w:r>
        <w:rPr>
          <w:rFonts w:hint="eastAsia" w:ascii="宋体" w:hAnsi="宋体" w:eastAsia="宋体" w:cs="Angsana New"/>
          <w:sz w:val="24"/>
          <w:szCs w:val="24"/>
          <w:lang w:bidi="th-TH"/>
        </w:rPr>
        <w:t>学时，其中体育课108学时、毛泽东思想和中国特色社会主义理论体系概论2学分、习近平新时代中国特色社会主义思想概论</w:t>
      </w:r>
      <w:r>
        <w:rPr>
          <w:rFonts w:hint="eastAsia" w:ascii="宋体" w:hAnsi="宋体" w:eastAsia="宋体" w:cs="Angsana New"/>
          <w:sz w:val="24"/>
          <w:szCs w:val="24"/>
          <w:lang w:val="en-US" w:eastAsia="zh-CN" w:bidi="th-TH"/>
        </w:rPr>
        <w:t>1</w:t>
      </w:r>
      <w:r>
        <w:rPr>
          <w:rFonts w:hint="eastAsia" w:ascii="宋体" w:hAnsi="宋体" w:eastAsia="宋体" w:cs="Angsana New"/>
          <w:sz w:val="24"/>
          <w:szCs w:val="24"/>
          <w:lang w:bidi="th-TH"/>
        </w:rPr>
        <w:t>学分、思想道德修养与法律基础3学分、形势与政策1学分，劳动教育32学时。</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69"/>
        <w:gridCol w:w="2100"/>
        <w:gridCol w:w="4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69"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00"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思想道德与法治</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本课程旨在让学生掌握正确的人生观、 价值观、 法制观； 掌握做社会主义核心价值观的积极践行者具体要求；了解社会主义法律的特征和运行程序，中国特色社会主义法律体系；理解建设中国特色社会主义法治体系，坚持走中国特色社会主义法治道路内容意义等。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毛泽东思想和中国特色社会主义理论体系概论</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民族团结进步教育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引导青年大学生牢固树立自己是中华民族一员的意识，树立正确的国家观、民族观、宗教观、历史观；引导学生不断增强对伟大祖国、中华民族、中华文化、中国共产党、中国特色社会主义的认同，让民族团结进步理念、中华民族共同体意识入脑入心；深化民族团结进步教育，为云南成为全国民族团结进步示范区奠定坚实的思想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形势与政策</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本课程着重进行我国改革开放和社会主义现代化建设形势、任务和发展成就教育；党和国家重大方针政策、活动和改革措施教育；当前国际形势与国际关系状况、发展趋势和我国对外政策原则立场教育。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大学生心理健康</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让学生了解自我，发展自我；自我调节。大学生心理健康教育课程是集知识、体验和训练为一体的综合课程，应注意学生实际操作技能的掌握；教学中，应充分发挥师生双方在教学中的主动性和创造性；采用理论与体验教学相结合、教授与训练相结合的方式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习近平新时代中国特色社会主义思想概论</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以系统学习和理论阐释的方式，运用理论与实践、历史与现实相结合的方法，引导学生全面深入地理解习近平新时代中国特色社会主义思想的理论体系、内在逻辑、精神实质和重大意义，理解其蕴含和体现的马克思主义基本立场、观点和方法，增进对其科学性系统性的把握，提高学习和运用的自觉性，增强建设社会主义现代化强国和实现中华民族伟大复兴中国梦的使命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中共党史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了解中国共产党的奋斗历程，对学生进行爱国主义、集体主义、社会主义和革命传统教育，使学生对中国近代以来的基本国情有充分的认识。了解近代中国是怎样根据历史的必然走上以中国共产党为领导力量的社会主义道路的，认识“没有共产党就没有新中国”和“只有社会主义才能够救中国”的真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大学语文</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大学英语1、2</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高校课程体系的重要组成部分，大学英语课程具有特殊性，英语教学作为语言教学必定会涉及到文化知识，课堂中会有中西方文化的输出，语言的输出会有观念的输出，课堂中提炼出英语课程中蕴含的文化基因和价值规范，在潜移默化中引领学生形成正确的人生观、世界观和价值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计算机基础</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体育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课内外教学活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大学生创业与就业指导</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普通话</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中华优秀传统文化</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学习中华优秀传统文化的基本内容，完善学生的知识结构，加强学生的人文素质教育，弘扬中华传统文化，培养民族自豪感和爱国主义精神，促进学生德技并修、全面发展。本课程以中华优秀传统文化教学为基础和依托，进一步拓展文化素质教学领域的深度与广度，弘扬人文精神与科学精神，提高学生人格修养和政治素养，培育家国情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影视鉴赏</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通过影视欣赏与思政教育的有机融合,可以增强学生的文化自信，激发现代大学生强烈的爱国热情与奋斗情怀；通过赏析电影作品，开阔学生的艺术视野，增强学生对电影的兴趣与爱好培养学生具有高雅的审美情趣，以达到促进学生身心和谐发展、提高素质的目的。同时，学习电影的基本概念、分类、功能和性质；学习电影构成的物质材料和形式要素，掌握几种电影手法的实际运用；了解电影艺术发展的历史线索、电影的类型和体裁；中外电影名家名作赏析，了解中国和西方的电影代表作品；理解电影作品的内涵；掌握电影作品的思想内涵和表现的主题思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军训</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劳动教育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组织学生持续开展日常生活劳动，自我管理生活，提高劳动自立自强的意识和能力。定期开展校内外公益服务性劳动,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146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0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国防教育</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的内容主要包括国防理论教育、国防精神教育、国防历史教育、国防形势教育、国防政策教育、国防科技教育、国防法制教育、国防常识教育，军事技术战术训练等。主要形式和方法有学校教育、社会教育、网络教育、基地训练、培训轮训、媒体宣传，以及各种与国防有关的座谈会、讲座、竞赛、文艺和娱乐活动等。通过开展国防教育，强化全民国防意识，激发爱国主义精神，提高全民综合素质。</w:t>
            </w:r>
          </w:p>
        </w:tc>
      </w:tr>
    </w:tbl>
    <w:p>
      <w:pPr>
        <w:ind w:firstLine="482" w:firstLineChars="200"/>
        <w:rPr>
          <w:rFonts w:ascii="宋体" w:hAnsi="宋体" w:eastAsia="宋体" w:cs="Times New Roman"/>
          <w:b/>
          <w:bCs/>
          <w:sz w:val="24"/>
          <w:szCs w:val="24"/>
        </w:rPr>
      </w:pPr>
      <w:r>
        <w:rPr>
          <w:rFonts w:ascii="宋体" w:hAnsi="宋体" w:eastAsia="宋体" w:cs="Times New Roman"/>
          <w:b/>
          <w:bCs/>
          <w:sz w:val="24"/>
          <w:szCs w:val="24"/>
        </w:rPr>
        <w:t>2.专业课程</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本专业基础课程8</w:t>
      </w:r>
      <w:r>
        <w:rPr>
          <w:rFonts w:ascii="宋体" w:hAnsi="宋体" w:eastAsia="宋体" w:cs="Angsana New"/>
          <w:sz w:val="24"/>
          <w:szCs w:val="24"/>
          <w:lang w:bidi="th-TH"/>
        </w:rPr>
        <w:t>门</w:t>
      </w:r>
      <w:r>
        <w:rPr>
          <w:rFonts w:hint="eastAsia" w:ascii="宋体" w:hAnsi="宋体" w:eastAsia="宋体" w:cs="Angsana New"/>
          <w:sz w:val="24"/>
          <w:szCs w:val="24"/>
          <w:lang w:bidi="th-TH"/>
        </w:rPr>
        <w:t>，专业基础课</w:t>
      </w:r>
      <w:r>
        <w:rPr>
          <w:rFonts w:hint="eastAsia" w:ascii="宋体" w:hAnsi="宋体" w:eastAsia="宋体" w:cs="Angsana New"/>
          <w:sz w:val="24"/>
          <w:szCs w:val="24"/>
          <w:lang w:val="en-US" w:eastAsia="zh-CN" w:bidi="th-TH"/>
        </w:rPr>
        <w:t>396</w:t>
      </w:r>
      <w:r>
        <w:rPr>
          <w:rFonts w:hint="eastAsia" w:ascii="宋体" w:hAnsi="宋体" w:eastAsia="宋体" w:cs="Angsana New"/>
          <w:sz w:val="24"/>
          <w:szCs w:val="24"/>
          <w:lang w:bidi="th-TH"/>
        </w:rPr>
        <w:t>学时</w:t>
      </w:r>
      <w:r>
        <w:rPr>
          <w:rFonts w:ascii="宋体" w:hAnsi="宋体" w:eastAsia="宋体" w:cs="Angsana New"/>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4</w:t>
      </w:r>
      <w:r>
        <w:rPr>
          <w:rFonts w:hint="eastAsia" w:ascii="宋体" w:hAnsi="宋体" w:eastAsia="宋体" w:cs="Times New Roman"/>
          <w:b/>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54"/>
        <w:gridCol w:w="2115"/>
        <w:gridCol w:w="4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54"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1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婴幼儿营养与膳食管理</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学习0-6岁儿童生长发育对营养需求的规律。通过本课程的学习，帮助学生了解促进婴幼儿生长发育的营养因素，掌握婴幼儿相应的喂养要求、食物选择方法、平衡膳食措施以及营养性疾病的防治措施，使其具备从事婴幼儿教育保育工作相关的职业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婴幼儿健康管理基础</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本课程主要学习人体系统常见生活方式的疾病预防。通过本课程的学习，培养学生</w:t>
            </w:r>
            <w:r>
              <w:rPr>
                <w:rFonts w:ascii="宋体" w:hAnsi="宋体" w:eastAsia="宋体" w:cs="Times New Roman"/>
                <w:bCs/>
                <w:sz w:val="24"/>
                <w:szCs w:val="24"/>
              </w:rPr>
              <w:t>对</w:t>
            </w:r>
            <w:r>
              <w:rPr>
                <w:rFonts w:hint="eastAsia" w:ascii="宋体" w:hAnsi="宋体" w:eastAsia="宋体" w:cs="Times New Roman"/>
                <w:bCs/>
                <w:sz w:val="24"/>
                <w:szCs w:val="24"/>
              </w:rPr>
              <w:t>儿童的</w:t>
            </w:r>
            <w:r>
              <w:rPr>
                <w:rFonts w:ascii="宋体" w:hAnsi="宋体" w:eastAsia="宋体" w:cs="Times New Roman"/>
                <w:bCs/>
                <w:sz w:val="24"/>
                <w:szCs w:val="24"/>
              </w:rPr>
              <w:t>健康状况以及影响健康的风险因素进行全面检查、监测，收集躯体、</w:t>
            </w:r>
            <w:r>
              <w:fldChar w:fldCharType="begin"/>
            </w:r>
            <w:r>
              <w:instrText xml:space="preserve"> HYPERLINK "https://baike.baidu.com/item/%E5%BF%83%E7%90%86" \t "https://baike.baidu.com/item/%E5%81%A5%E5%BA%B7%E7%AE%A1%E7%90%86%E5%AD%A6/_blank" </w:instrText>
            </w:r>
            <w:r>
              <w:fldChar w:fldCharType="separate"/>
            </w:r>
            <w:r>
              <w:rPr>
                <w:rFonts w:ascii="宋体" w:hAnsi="宋体" w:eastAsia="宋体" w:cs="Times New Roman"/>
                <w:bCs/>
                <w:sz w:val="24"/>
                <w:szCs w:val="24"/>
              </w:rPr>
              <w:t>心理</w:t>
            </w:r>
            <w:r>
              <w:rPr>
                <w:rFonts w:ascii="宋体" w:hAnsi="宋体" w:eastAsia="宋体" w:cs="Times New Roman"/>
                <w:bCs/>
                <w:sz w:val="24"/>
                <w:szCs w:val="24"/>
              </w:rPr>
              <w:fldChar w:fldCharType="end"/>
            </w:r>
            <w:r>
              <w:rPr>
                <w:rFonts w:ascii="宋体" w:hAnsi="宋体" w:eastAsia="宋体" w:cs="Times New Roman"/>
                <w:bCs/>
                <w:sz w:val="24"/>
                <w:szCs w:val="24"/>
              </w:rPr>
              <w:t>、社交、心灵、</w:t>
            </w:r>
            <w:r>
              <w:fldChar w:fldCharType="begin"/>
            </w:r>
            <w:r>
              <w:instrText xml:space="preserve"> HYPERLINK "https://baike.baidu.com/item/%E6%99%BA%E5%8A%9B" \t "https://baike.baidu.com/item/%E5%81%A5%E5%BA%B7%E7%AE%A1%E7%90%86%E5%AD%A6/_blank" </w:instrText>
            </w:r>
            <w:r>
              <w:fldChar w:fldCharType="separate"/>
            </w:r>
            <w:r>
              <w:rPr>
                <w:rFonts w:ascii="宋体" w:hAnsi="宋体" w:eastAsia="宋体" w:cs="Times New Roman"/>
                <w:bCs/>
                <w:sz w:val="24"/>
                <w:szCs w:val="24"/>
              </w:rPr>
              <w:t>智力</w:t>
            </w:r>
            <w:r>
              <w:rPr>
                <w:rFonts w:ascii="宋体" w:hAnsi="宋体" w:eastAsia="宋体" w:cs="Times New Roman"/>
                <w:bCs/>
                <w:sz w:val="24"/>
                <w:szCs w:val="24"/>
              </w:rPr>
              <w:fldChar w:fldCharType="end"/>
            </w:r>
            <w:r>
              <w:rPr>
                <w:rFonts w:ascii="宋体" w:hAnsi="宋体" w:eastAsia="宋体" w:cs="Times New Roman"/>
                <w:bCs/>
                <w:sz w:val="24"/>
                <w:szCs w:val="24"/>
              </w:rPr>
              <w:t>、环境等多方面的信息</w:t>
            </w:r>
            <w:r>
              <w:rPr>
                <w:rFonts w:hint="eastAsia" w:ascii="宋体" w:hAnsi="宋体" w:eastAsia="宋体" w:cs="Times New Roman"/>
                <w:bCs/>
                <w:sz w:val="24"/>
                <w:szCs w:val="24"/>
              </w:rPr>
              <w:t>的能力；帮助学生</w:t>
            </w:r>
            <w:r>
              <w:rPr>
                <w:rFonts w:ascii="宋体" w:hAnsi="宋体" w:eastAsia="宋体" w:cs="Times New Roman"/>
                <w:bCs/>
                <w:sz w:val="24"/>
                <w:szCs w:val="24"/>
              </w:rPr>
              <w:t>掌握影响健康的</w:t>
            </w:r>
            <w:r>
              <w:fldChar w:fldCharType="begin"/>
            </w:r>
            <w:r>
              <w:instrText xml:space="preserve"> HYPERLINK "https://baike.baidu.com/item/%E7%94%9F%E7%90%86" \t "https://baike.baidu.com/item/%E5%81%A5%E5%BA%B7%E7%AE%A1%E7%90%86%E5%AD%A6/_blank" </w:instrText>
            </w:r>
            <w:r>
              <w:fldChar w:fldCharType="separate"/>
            </w:r>
            <w:r>
              <w:rPr>
                <w:rFonts w:ascii="宋体" w:hAnsi="宋体" w:eastAsia="宋体" w:cs="Times New Roman"/>
                <w:bCs/>
                <w:sz w:val="24"/>
                <w:szCs w:val="24"/>
              </w:rPr>
              <w:t>生理</w:t>
            </w:r>
            <w:r>
              <w:rPr>
                <w:rFonts w:ascii="宋体" w:hAnsi="宋体" w:eastAsia="宋体" w:cs="Times New Roman"/>
                <w:bCs/>
                <w:sz w:val="24"/>
                <w:szCs w:val="24"/>
              </w:rPr>
              <w:fldChar w:fldCharType="end"/>
            </w:r>
            <w:r>
              <w:rPr>
                <w:rFonts w:ascii="宋体" w:hAnsi="宋体" w:eastAsia="宋体" w:cs="Times New Roman"/>
                <w:bCs/>
                <w:sz w:val="24"/>
                <w:szCs w:val="24"/>
              </w:rPr>
              <w:t>、心理及行为风险因素，</w:t>
            </w:r>
            <w:r>
              <w:rPr>
                <w:rFonts w:hint="eastAsia" w:ascii="宋体" w:hAnsi="宋体" w:eastAsia="宋体" w:cs="Times New Roman"/>
                <w:bCs/>
                <w:sz w:val="24"/>
                <w:szCs w:val="24"/>
              </w:rPr>
              <w:t>培养学生对个体健康状况进行</w:t>
            </w:r>
            <w:r>
              <w:rPr>
                <w:rFonts w:ascii="宋体" w:hAnsi="宋体" w:eastAsia="宋体" w:cs="Times New Roman"/>
                <w:bCs/>
                <w:sz w:val="24"/>
                <w:szCs w:val="24"/>
              </w:rPr>
              <w:t>分析、评估，</w:t>
            </w:r>
            <w:r>
              <w:rPr>
                <w:rFonts w:hint="eastAsia" w:ascii="宋体" w:hAnsi="宋体" w:eastAsia="宋体" w:cs="Times New Roman"/>
                <w:bCs/>
                <w:sz w:val="24"/>
                <w:szCs w:val="24"/>
              </w:rPr>
              <w:t>并</w:t>
            </w:r>
            <w:r>
              <w:rPr>
                <w:rFonts w:ascii="宋体" w:hAnsi="宋体" w:eastAsia="宋体" w:cs="Times New Roman"/>
                <w:bCs/>
                <w:sz w:val="24"/>
                <w:szCs w:val="24"/>
              </w:rPr>
              <w:t>给予信息反馈、提供咨询、行为干预、指导健康文明科学的生活方式等</w:t>
            </w:r>
            <w:r>
              <w:rPr>
                <w:rFonts w:hint="eastAsia" w:ascii="宋体" w:hAnsi="宋体" w:eastAsia="宋体" w:cs="Times New Roman"/>
                <w:bCs/>
                <w:sz w:val="24"/>
                <w:szCs w:val="24"/>
              </w:rPr>
              <w:t>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婴幼儿生活护理与保健实务</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学习婴幼儿身体各系统发育特点、身心发展过程中易出现的问题及相应的卫生保健措施，各类疾病与传染病的预防与保健、意外伤害与急救以及托幼机构一日生活的卫生保健与健康教育等内容。通过本课程的学习，培养学生科学的保教观念与保教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婴幼儿家庭教育与指导</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是门专业基础课，学习此课程，有助于本专业学生深刻理解婴幼儿家庭教育的特征，掌握托儿所、幼儿园家长工作的基本知识和技能，以便在实践中能充分发挥家庭教育的作用，进一步促进家长支持、配合、参与托儿所、幼儿园教育的积极性，促进婴幼儿更好地成长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lang w:val="en-US" w:eastAsia="zh-CN"/>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托育机构运营与管理</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旨在使学生了解幼儿园管理的基本理论和主要实务工作内容，熟悉幼儿园组织与管理的原理、原则、方式，掌握幼儿园组织与管理的基本方法与技能，培养管理思维、意识以及在幼儿园组织与管理中的基本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454"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lang w:val="en-US" w:eastAsia="zh-CN"/>
              </w:rPr>
              <w:t>必修</w:t>
            </w:r>
          </w:p>
        </w:tc>
        <w:tc>
          <w:tcPr>
            <w:tcW w:w="211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托育机构环境创设</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从托育机构空间环境创设、强势设计与制作、区域环境创设、玩教具的设计与制作等方面详细地呈现托育机构的环境创设。通过学习能让学生对托育机构环境有初步的了解，并能根据所学能对托育机构环境创设有初步的设计规划与创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454"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15" w:type="dxa"/>
            <w:vAlign w:val="center"/>
          </w:tcPr>
          <w:p>
            <w:pPr>
              <w:jc w:val="center"/>
              <w:rPr>
                <w:rFonts w:hint="eastAsia" w:ascii="宋体" w:hAnsi="宋体" w:eastAsia="宋体" w:cs="Times New Roman"/>
                <w:bCs/>
                <w:sz w:val="24"/>
                <w:szCs w:val="24"/>
              </w:rPr>
            </w:pPr>
            <w:r>
              <w:rPr>
                <w:rFonts w:hint="eastAsia" w:ascii="宋体" w:hAnsi="宋体" w:eastAsia="宋体" w:cs="Times New Roman"/>
                <w:bCs/>
                <w:sz w:val="24"/>
                <w:szCs w:val="24"/>
              </w:rPr>
              <w:t>托育机构多媒体课件设计与制作</w:t>
            </w:r>
          </w:p>
        </w:tc>
        <w:tc>
          <w:tcPr>
            <w:tcW w:w="4381" w:type="dxa"/>
            <w:vAlign w:val="center"/>
          </w:tcPr>
          <w:p>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婴幼儿都能全身心的进入角色，在观赏中自然学习，在游戏中轻松把握，使活动内容有规律地渗透于课件之中，让幼儿与课件充分交互和渗入，更好地帮助其理解内容，促进其形象思维和想象力的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454" w:type="dxa"/>
            <w:vAlign w:val="center"/>
          </w:tcPr>
          <w:p>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必修</w:t>
            </w:r>
          </w:p>
        </w:tc>
        <w:tc>
          <w:tcPr>
            <w:tcW w:w="2115" w:type="dxa"/>
            <w:vAlign w:val="center"/>
          </w:tcPr>
          <w:p>
            <w:pPr>
              <w:jc w:val="center"/>
              <w:rPr>
                <w:rFonts w:hint="eastAsia" w:ascii="宋体" w:hAnsi="宋体" w:eastAsia="宋体" w:cs="Times New Roman"/>
                <w:bCs/>
                <w:sz w:val="24"/>
                <w:szCs w:val="24"/>
              </w:rPr>
            </w:pPr>
            <w:r>
              <w:rPr>
                <w:rFonts w:hint="eastAsia" w:ascii="宋体" w:hAnsi="宋体" w:eastAsia="宋体" w:cs="Times New Roman"/>
                <w:bCs/>
                <w:sz w:val="24"/>
                <w:szCs w:val="24"/>
              </w:rPr>
              <w:t>托育服务人员职业道德规范与政策法规</w:t>
            </w:r>
          </w:p>
        </w:tc>
        <w:tc>
          <w:tcPr>
            <w:tcW w:w="4381" w:type="dxa"/>
            <w:vAlign w:val="center"/>
          </w:tcPr>
          <w:p>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通过教学使学生学习和学握婴幼儿教师职业道德的原则、规范和范畴等问题，具体包括：教育劳动和婴幼儿款师职业道德、婴幼儿教师职业道德中的重要范畴、师生关系中的道德问题、家园关系中的道德问题、婴幼儿教师集体中的道德问题、教学工作中的道德问题学校行管理中的道德问题和婴幼儿教师职道德修养与相应的政策法规等。</w:t>
            </w:r>
          </w:p>
        </w:tc>
      </w:tr>
    </w:tbl>
    <w:p>
      <w:pPr>
        <w:ind w:firstLine="1800" w:firstLineChars="750"/>
        <w:rPr>
          <w:rFonts w:ascii="宋体" w:hAnsi="宋体" w:eastAsia="宋体" w:cs="Angsana New"/>
          <w:sz w:val="24"/>
          <w:szCs w:val="24"/>
          <w:lang w:bidi="th-TH"/>
        </w:rPr>
      </w:pPr>
      <w:r>
        <w:rPr>
          <w:rFonts w:hint="eastAsia" w:ascii="宋体" w:hAnsi="宋体" w:eastAsia="宋体" w:cs="Angsana New"/>
          <w:sz w:val="24"/>
          <w:szCs w:val="24"/>
          <w:lang w:bidi="th-TH"/>
        </w:rPr>
        <w:t>本专业核心课程12</w:t>
      </w:r>
      <w:r>
        <w:rPr>
          <w:rFonts w:ascii="宋体" w:hAnsi="宋体" w:eastAsia="宋体" w:cs="Angsana New"/>
          <w:sz w:val="24"/>
          <w:szCs w:val="24"/>
          <w:lang w:bidi="th-TH"/>
        </w:rPr>
        <w:t>门，</w:t>
      </w:r>
      <w:r>
        <w:rPr>
          <w:rFonts w:hint="eastAsia" w:ascii="宋体" w:hAnsi="宋体" w:eastAsia="宋体" w:cs="Angsana New"/>
          <w:sz w:val="24"/>
          <w:szCs w:val="24"/>
          <w:lang w:bidi="th-TH"/>
        </w:rPr>
        <w:t>专业核心课</w:t>
      </w:r>
      <w:r>
        <w:rPr>
          <w:rFonts w:hint="eastAsia" w:ascii="宋体" w:hAnsi="宋体" w:eastAsia="宋体" w:cs="Angsana New"/>
          <w:color w:val="000000" w:themeColor="text1"/>
          <w:sz w:val="24"/>
          <w:szCs w:val="24"/>
          <w:lang w:bidi="th-TH"/>
          <w14:textFill>
            <w14:solidFill>
              <w14:schemeClr w14:val="tx1"/>
            </w14:solidFill>
          </w14:textFill>
        </w:rPr>
        <w:t>7</w:t>
      </w:r>
      <w:r>
        <w:rPr>
          <w:rFonts w:hint="eastAsia" w:ascii="宋体" w:hAnsi="宋体" w:eastAsia="宋体" w:cs="Angsana New"/>
          <w:color w:val="000000" w:themeColor="text1"/>
          <w:sz w:val="24"/>
          <w:szCs w:val="24"/>
          <w:lang w:val="en-US" w:eastAsia="zh-CN" w:bidi="th-TH"/>
          <w14:textFill>
            <w14:solidFill>
              <w14:schemeClr w14:val="tx1"/>
            </w14:solidFill>
          </w14:textFill>
        </w:rPr>
        <w:t>92</w:t>
      </w:r>
      <w:r>
        <w:rPr>
          <w:rFonts w:hint="eastAsia" w:ascii="宋体" w:hAnsi="宋体" w:eastAsia="宋体" w:cs="Angsana New"/>
          <w:sz w:val="24"/>
          <w:szCs w:val="24"/>
          <w:lang w:bidi="th-TH"/>
        </w:rPr>
        <w:t>学时</w:t>
      </w:r>
      <w:r>
        <w:rPr>
          <w:rFonts w:ascii="宋体" w:hAnsi="宋体" w:eastAsia="宋体" w:cs="Angsana New"/>
          <w:sz w:val="24"/>
          <w:szCs w:val="24"/>
          <w:lang w:bidi="th-TH"/>
        </w:rPr>
        <w:t>。</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439"/>
        <w:gridCol w:w="2130"/>
        <w:gridCol w:w="4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439"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2130"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8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婴幼儿生理心理观察与评估</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如何收集幼儿身心各方面发展水平的数据并做出系统客观的分析和评价。通过本课程的学习使学生能够依据幼儿身心发展规律，采用科学的评估标准，从生理、心理和社会性等方面对幼儿各方面及整体的发展状况进行准确的测量和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婴幼儿健康活动设计与实施</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婴幼儿健康教育的基本理论和方法，各种类型的健康教育活动的教育目标、内容和设计与组织要点。通过本课程的学习，培养学生树立科学的健康教育观，具备独立设计实施各类健康教育活动的能力，能够运用所学的健康教育理论解决现实问题，从而萌发对婴幼儿健康教育的兴趣，加深对未来职业的认同感和热爱之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婴幼儿游戏理论与指导</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学前儿童游戏的基本理论、幼儿游戏环境规划、幼儿游戏观察与评价、各类游戏组织与指导等方面的相关理念与知识。通过本课程的学习，培养学生初步学会组织与指导幼儿开展各类游戏，提高有效观察、指导和评价幼儿游戏的能力，提升专业素养；培养学生正确的儿童观、游戏观、教师观、教育观，以及对幼儿教育的职业认同感和职业信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婴幼儿照护</w:t>
            </w:r>
          </w:p>
        </w:tc>
        <w:tc>
          <w:tcPr>
            <w:tcW w:w="4381" w:type="dxa"/>
            <w:vAlign w:val="center"/>
          </w:tcPr>
          <w:p>
            <w:r>
              <w:rPr>
                <w:rFonts w:hint="eastAsia" w:ascii="宋体" w:hAnsi="宋体" w:eastAsia="宋体" w:cs="Times New Roman"/>
                <w:bCs/>
                <w:sz w:val="24"/>
                <w:szCs w:val="24"/>
              </w:rPr>
              <w:t>本课程是研究0-3岁婴幼儿的日常生活及其发展情况，揭示0-3岁婴幼儿的生理、心理发展规律，探讨0-3岁婴幼儿的早期教养及3-6岁幼儿教育的衔接的一门课程。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婴幼儿早期发展与训练</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系统地介绍了婴幼儿早期教育的理论，充分利用日常的现象、简单的玩具，全方位地发展与训练婴幼儿的运动、语言、认知、情感、创造、社会交往等多种能力。通过本课程的学习，让学生对婴幼儿早期发展有初步的了解，并能在实践中学会教育与训练婴幼儿不同能力的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spacing w:line="240" w:lineRule="exact"/>
              <w:jc w:val="center"/>
              <w:rPr>
                <w:rFonts w:ascii="宋体" w:hAnsi="宋体" w:eastAsia="宋体" w:cs="Times New Roman"/>
                <w:bCs/>
                <w:sz w:val="24"/>
                <w:szCs w:val="24"/>
              </w:rPr>
            </w:pPr>
            <w:r>
              <w:rPr>
                <w:rFonts w:hint="eastAsia" w:ascii="宋体" w:hAnsi="宋体" w:eastAsia="宋体" w:cs="Times New Roman"/>
                <w:bCs/>
                <w:sz w:val="24"/>
                <w:szCs w:val="24"/>
              </w:rPr>
              <w:t>婴幼儿早期教育概论</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涵盖了婴幼儿保教工作的全部内容，偏重于研究婴幼儿教育的宏观指导理论及其一般教育活动规律等问题。通过本课程学习，帮助学生初步掌握适应托幼教育机构及其他相关机构岗位需要的婴幼儿教育基本理论和基本方法，引导学生进一步认识幼儿教育的重要意义，形成科学的儿童观、教师观、教育观，激发对幼儿教育工作的兴趣与热情，增强从事幼儿教育事业的使命感和责任感，为成为一名合格的、具有较强学习能力的幼教工作者打下坚实的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婴幼儿心理与发展</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学习0-6岁儿童心理和行为的发生和发展规律。通过本课程的学习，培养学生运用心理学的基本知识和基本规律观察、分析、指导、评价婴幼儿行为、促进婴幼儿心理发展的能力；培养学生热爱幼儿的情感，树立从事幼儿教育事业的职业理想；培养学生运用批判性思维方法分析解决实际问题的能力，提高学生自我反思的意识和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儿科护理学</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旨在使学生全面、系统地领会和掌握儿科护理的基本理论、基本知识和基本技能，提高临床观察、分析、判断和解决问题的能力，并能运用护理程序对患儿实施整体护理。为提高学生的创新思维、独立解决儿科临床护理问题奠定理论基础，并为以后幼儿保教工作奠定初步的实践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儿童营养配餐与指导</w:t>
            </w:r>
          </w:p>
        </w:tc>
        <w:tc>
          <w:tcPr>
            <w:tcW w:w="4381" w:type="dxa"/>
            <w:vAlign w:val="center"/>
          </w:tcPr>
          <w:p>
            <w:pPr>
              <w:rPr>
                <w:rFonts w:ascii="宋体" w:hAnsi="宋体" w:eastAsia="宋体" w:cs="Times New Roman"/>
                <w:bCs/>
                <w:sz w:val="24"/>
                <w:szCs w:val="24"/>
              </w:rPr>
            </w:pPr>
            <w:r>
              <w:rPr>
                <w:rFonts w:hint="eastAsia" w:ascii="宋体" w:hAnsi="宋体" w:eastAsia="宋体" w:cs="Times New Roman"/>
                <w:bCs/>
                <w:sz w:val="24"/>
                <w:szCs w:val="24"/>
              </w:rPr>
              <w:t>本课程主要学习婴幼儿生长发育的营养需求和婴幼儿日常膳食指导。通过本课程的学习，使学生全面掌握婴幼儿各年龄阶段、身体各系统的生长发育的营养需求，掌握婴幼儿食物选择的特点和原则，学会婴幼儿食谱编制，使学生能够为学龄前儿童的合理膳食、均衡营养提供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舞蹈基础</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在学习舞蹈理论和基础技能的基础上，强化各种类舞蹈技能和形体协调训练，培养学生幼儿舞蹈的教学和创编能力，实现课程与职业岗位要求的有效对接。通过本课程的学习，使学生了解舞蹈的基础理论知识和基本技能，并掌握舞蹈基础训练方法。培养学生坚强的意志和吃苦耐劳的精神，形成良好的职业道德、严谨的工作作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美术与手工基础</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初级的艺术鉴赏、素描绘画、色彩基础、简笔画表现等从事幼儿教育工作需要的美术基础知识和基本技能等。通过本课程的学习，培养学生感受美、欣赏美、理解美、表现美的能力，提高运用正确的审美知识进行创作的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1439"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2130" w:type="dxa"/>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钢琴基础</w:t>
            </w:r>
          </w:p>
        </w:tc>
        <w:tc>
          <w:tcPr>
            <w:tcW w:w="4381" w:type="dxa"/>
            <w:vAlign w:val="center"/>
          </w:tcPr>
          <w:p>
            <w:pPr>
              <w:jc w:val="left"/>
              <w:rPr>
                <w:rFonts w:ascii="宋体" w:hAnsi="宋体" w:eastAsia="宋体" w:cs="Times New Roman"/>
                <w:bCs/>
                <w:sz w:val="24"/>
                <w:szCs w:val="24"/>
              </w:rPr>
            </w:pPr>
            <w:r>
              <w:rPr>
                <w:rFonts w:hint="eastAsia" w:ascii="宋体" w:hAnsi="宋体" w:eastAsia="宋体" w:cs="Times New Roman"/>
                <w:bCs/>
                <w:sz w:val="24"/>
                <w:szCs w:val="24"/>
              </w:rPr>
              <w:t>本课程主要学习键盘演奏技能、五线谱及简谱的音乐基础知识、音高、时值、音程、和弦、调式的基本理论知识。通过本课程的学习，明确键盘学习的性质、任务及目标，掌握键盘演奏相关的基本音乐理论知识，提高键盘演奏能力和幼儿歌曲即兴伴奏能力，提高学生的音乐鉴赏能力和表达能力，培养学生的艺术素养和个人修养。</w:t>
            </w:r>
          </w:p>
        </w:tc>
      </w:tr>
    </w:tbl>
    <w:p>
      <w:pPr>
        <w:ind w:firstLine="2760" w:firstLineChars="1150"/>
        <w:rPr>
          <w:rFonts w:ascii="宋体" w:hAnsi="宋体" w:eastAsia="宋体" w:cs="Angsana New"/>
          <w:sz w:val="24"/>
          <w:szCs w:val="24"/>
          <w:lang w:bidi="th-TH"/>
        </w:rPr>
      </w:pPr>
      <w:r>
        <w:rPr>
          <w:rFonts w:hint="eastAsia" w:ascii="宋体" w:hAnsi="宋体" w:eastAsia="宋体" w:cs="Angsana New"/>
          <w:sz w:val="24"/>
          <w:szCs w:val="24"/>
          <w:lang w:bidi="th-TH"/>
        </w:rPr>
        <w:t>本专业专业拓展课324学时。</w:t>
      </w:r>
    </w:p>
    <w:p>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2087"/>
        <w:gridCol w:w="1491"/>
        <w:gridCol w:w="4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2087"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491"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372" w:type="dxa"/>
            <w:vAlign w:val="center"/>
          </w:tcPr>
          <w:p>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1</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奥尔夫音乐</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本课程根据奥尔夫原本性音乐教育的原理和幼儿园教育大托育纲精神，培养学生的感知反应能力、领悟能力、身体各部或心脑的协调能力、记忆力、创造力和交流沟通能力，同时培养学生在艺术方面的感觉</w:t>
            </w:r>
            <w:r>
              <w:rPr>
                <w:rFonts w:ascii="宋体" w:hAnsi="宋体" w:eastAsia="宋体" w:cs="Angsana New"/>
                <w:sz w:val="24"/>
                <w:szCs w:val="24"/>
                <w:lang w:bidi="th-TH"/>
              </w:rPr>
              <w:t>(</w:t>
            </w:r>
            <w:r>
              <w:rPr>
                <w:rFonts w:hint="eastAsia" w:ascii="宋体" w:hAnsi="宋体" w:eastAsia="宋体" w:cs="Angsana New"/>
                <w:sz w:val="24"/>
                <w:szCs w:val="24"/>
                <w:lang w:bidi="th-TH"/>
              </w:rPr>
              <w:t>及情感体验</w:t>
            </w:r>
            <w:r>
              <w:rPr>
                <w:rFonts w:ascii="宋体" w:hAnsi="宋体" w:eastAsia="宋体" w:cs="Angsana New"/>
                <w:sz w:val="24"/>
                <w:szCs w:val="24"/>
                <w:lang w:bidi="th-TH"/>
              </w:rPr>
              <w:t>)</w:t>
            </w:r>
            <w:r>
              <w:rPr>
                <w:rFonts w:hint="eastAsia" w:ascii="宋体" w:hAnsi="宋体" w:eastAsia="宋体" w:cs="Angsana New"/>
                <w:sz w:val="24"/>
                <w:szCs w:val="24"/>
                <w:lang w:bidi="th-TH"/>
              </w:rPr>
              <w:t>、表现、创编的能力，并通过亲自参与的活动</w:t>
            </w:r>
            <w:r>
              <w:rPr>
                <w:rFonts w:ascii="宋体" w:hAnsi="宋体" w:eastAsia="宋体" w:cs="Angsana New"/>
                <w:sz w:val="24"/>
                <w:szCs w:val="24"/>
                <w:lang w:bidi="th-TH"/>
              </w:rPr>
              <w:t>(</w:t>
            </w:r>
            <w:r>
              <w:rPr>
                <w:rFonts w:hint="eastAsia" w:ascii="宋体" w:hAnsi="宋体" w:eastAsia="宋体" w:cs="Angsana New"/>
                <w:sz w:val="24"/>
                <w:szCs w:val="24"/>
                <w:lang w:bidi="th-TH"/>
              </w:rPr>
              <w:t>说、唱、奏、动、听、游戏等</w:t>
            </w:r>
            <w:r>
              <w:rPr>
                <w:rFonts w:ascii="宋体" w:hAnsi="宋体" w:eastAsia="宋体" w:cs="Angsana New"/>
                <w:sz w:val="24"/>
                <w:szCs w:val="24"/>
                <w:lang w:bidi="th-TH"/>
              </w:rPr>
              <w:t>)</w:t>
            </w:r>
            <w:r>
              <w:rPr>
                <w:rFonts w:hint="eastAsia" w:ascii="宋体" w:hAnsi="宋体" w:eastAsia="宋体" w:cs="Angsana New"/>
                <w:sz w:val="24"/>
                <w:szCs w:val="24"/>
                <w:lang w:bidi="th-TH"/>
              </w:rPr>
              <w:t>，去探究、发现和表现艺术。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2</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蒙台梭利教学法</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旨在让学生了解蒙台梭利教育理念，包括儿童发展观、教师观、教学观：其次把握蒙台梭利教育的组成，包括日常生活教育、感官教育、数学教育、语言教育、科学文化教育五大方面，最后掌握五大方面教具的构成及其相应的操作运用。这是一门理论性与实操性相结合的课程，要求学生在了解并把握蒙台梭利教育理念的前提下学习蒙台梭利教具的操作运用，尤其要掌握感宫教育和数学教育领域的教具，使学生在毕业后具备从事一线蒙氏教学所需要的理念、知识与技能：在此基础上，要求学生思考蒙氏教具的继承、发展与创新问题，能够根据教学对象以及实际的教学条件创造性地实施蒙氏教学，在蒙氏教育的中国化问题上要形成自己的理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3</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婴幼儿急救与护理</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综合了目前较先进的婴儿生活护理知识、疾病预防方法、意外伤害处理办法，以学前教育和早期教育师资的要求为基础，以0-3岁婴儿保育中最为重要的"护理"与"意外急救"为重点，以培养"能懂、会操作"的学前教育、早期教育人才为目标，深入浅出、娓娓道来，具有较好的知识全面性和较强的操作实践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4</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优生咨询与服务</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吸收了当今最前沿的优生理论，并通过案例进行深入浅出的剖析，表述清晰流畅，语言通俗易懂，内容体系完整，旨在丰富早期教育工作者的优生理论并指导她们有针对性地开展优生咨询服务工作。本书适用于普通高等院校、各类职业技术院校早期教育、学前教育专业学生使用，同时可作为广大适龄青年及初为父母者学习优生咨询与指导知识的好帮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5</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幼儿教师口语</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主要包括三个部分：普通话基础知识与训练，幼儿教师一般口语训练和幼儿教师职业口语训练，通过本课程的学习，学生们能够掌握科学的发声技能，语音响亮，说话清晰、流畅、得体，故事讲述，儿歌朗读与朗诵感情得当；有一定的应变能力，语态自然大方；能用较为标准的</w:t>
            </w:r>
            <w:r>
              <w:rPr>
                <w:rFonts w:ascii="宋体" w:hAnsi="宋体" w:eastAsia="宋体" w:cs="Angsana New"/>
                <w:sz w:val="24"/>
                <w:szCs w:val="24"/>
                <w:lang w:bidi="th-TH"/>
              </w:rPr>
              <w:t>普通话进行一般口语交际，开展教育教学工作和与幼儿家长沟通的工作</w:t>
            </w:r>
            <w:r>
              <w:rPr>
                <w:rFonts w:hint="eastAsia" w:ascii="宋体" w:hAnsi="宋体" w:eastAsia="宋体" w:cs="Angsana New"/>
                <w:sz w:val="24"/>
                <w:szCs w:val="24"/>
                <w:lang w:bidi="th-TH"/>
              </w:rPr>
              <w:t>，进而增强学生使用国家通用语言（普通话）和热爱幼儿语言教育的意识，提高学生的普通话水平，培养学生从事幼儿教育工作的语言应用能力。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6</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限选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幼儿教师礼仪</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Angsana New"/>
                <w:sz w:val="24"/>
                <w:szCs w:val="24"/>
                <w:lang w:bidi="th-TH"/>
              </w:rPr>
              <w:t>注重每一个礼仪规范的基本训练与养成，强调理论教学与模拟训练相结合，</w:t>
            </w:r>
            <w:r>
              <w:rPr>
                <w:rFonts w:hint="eastAsia" w:ascii="宋体" w:hAnsi="宋体" w:eastAsia="宋体" w:cs="Angsana New"/>
                <w:sz w:val="24"/>
                <w:szCs w:val="24"/>
                <w:lang w:bidi="th-TH"/>
              </w:rPr>
              <w:t>进而能够培养良好的仪容仪表和仪态，能在社交场合中熟练运用基本的礼节和礼仪规范，从而具备良好的思想道德品质，具备现代礼仪意识，具有良好的职业道德。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7</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任选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绘本阅读</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本课程通过绘本阅读，丰富学生的绘本知识，增强对绘本多样性的理解，提高学生的阅读能力、理解能力以及书写能力，为以后从事托育行业积累丰富的绘本素材。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8</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任选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傣族剪纸</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是我校学前教育专业特色实践课程，芒市傣族剪纸是中国最普及的民间传统装饰艺术之一，有着悠久的历史，被列入“人类非物质文化遗产代表作名录”。通过教授傣族剪纸技巧，了解傣族剪纸文化内涵，开展学校技能大赛，展示学生剪纸作品，巩固了幼儿美术基础的同时，渗透了民族文化，培养学生热爱民族文化的精神，弘扬民族民间传统文化，将文化带入幼儿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9</w:t>
            </w:r>
          </w:p>
        </w:tc>
        <w:tc>
          <w:tcPr>
            <w:tcW w:w="2087"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任选</w:t>
            </w:r>
          </w:p>
        </w:tc>
        <w:tc>
          <w:tcPr>
            <w:tcW w:w="1491" w:type="dxa"/>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葫芦丝制作与演奏</w:t>
            </w:r>
          </w:p>
        </w:tc>
        <w:tc>
          <w:tcPr>
            <w:tcW w:w="4372" w:type="dxa"/>
            <w:vAlign w:val="center"/>
          </w:tcPr>
          <w:p>
            <w:pPr>
              <w:rPr>
                <w:rFonts w:ascii="宋体" w:hAnsi="宋体" w:eastAsia="宋体" w:cs="Angsana New"/>
                <w:sz w:val="24"/>
                <w:szCs w:val="24"/>
                <w:lang w:bidi="th-TH"/>
              </w:rPr>
            </w:pPr>
            <w:r>
              <w:rPr>
                <w:rFonts w:hint="eastAsia" w:ascii="宋体" w:hAnsi="宋体" w:eastAsia="宋体" w:cs="Angsana New"/>
                <w:sz w:val="24"/>
                <w:szCs w:val="24"/>
                <w:lang w:bidi="th-TH"/>
              </w:rPr>
              <w:t>本课程作为我校学前教育专业的特色课程，通过葫芦丝制作、葫芦丝演奏、开展大型葫芦丝艺术节晚会、葫芦丝文化节，组织学生参观葫芦丝之乡-梁河让学生了解葫芦丝文化，丰富学生的艺术生活，为今后工作增添色彩。</w:t>
            </w:r>
          </w:p>
        </w:tc>
      </w:tr>
    </w:tbl>
    <w:p>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实践性教学环节</w:t>
      </w:r>
    </w:p>
    <w:p>
      <w:pPr>
        <w:numPr>
          <w:ilvl w:val="0"/>
          <w:numId w:val="0"/>
        </w:numPr>
        <w:ind w:firstLine="480" w:firstLineChars="200"/>
        <w:rPr>
          <w:rFonts w:hint="eastAsia" w:ascii="宋体" w:hAnsi="宋体" w:eastAsia="宋体" w:cs="Angsana New"/>
          <w:b w:val="0"/>
          <w:bCs w:val="0"/>
          <w:kern w:val="2"/>
          <w:sz w:val="24"/>
          <w:szCs w:val="24"/>
          <w:lang w:val="en-US" w:eastAsia="zh-CN" w:bidi="th-TH"/>
        </w:rPr>
      </w:pPr>
      <w:r>
        <w:rPr>
          <w:rFonts w:hint="eastAsia" w:ascii="宋体" w:hAnsi="宋体" w:eastAsia="宋体" w:cs="Angsana New"/>
          <w:b w:val="0"/>
          <w:bCs w:val="0"/>
          <w:kern w:val="2"/>
          <w:sz w:val="24"/>
          <w:szCs w:val="24"/>
          <w:lang w:val="en-US" w:eastAsia="zh-CN" w:bidi="th-TH"/>
        </w:rPr>
        <w:t>本专业实践性教学1581学时，岗位实习6个月，岗位实习开展学期第五学期，岗位实习特殊要求为无（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军训2周、社会实践60学时。</w:t>
      </w:r>
      <w:r>
        <w:rPr>
          <w:rFonts w:ascii="宋体" w:hAnsi="宋体" w:eastAsia="宋体" w:cs="Angsana New"/>
          <w:b w:val="0"/>
          <w:bCs w:val="0"/>
          <w:kern w:val="2"/>
          <w:sz w:val="24"/>
          <w:szCs w:val="24"/>
          <w:lang w:val="en-US" w:eastAsia="zh-CN" w:bidi="th-TH"/>
        </w:rPr>
        <w:t xml:space="preserve"> </w:t>
      </w:r>
      <w:r>
        <w:rPr>
          <w:rFonts w:hint="eastAsia" w:ascii="宋体" w:hAnsi="宋体" w:eastAsia="宋体" w:cs="Angsana New"/>
          <w:b w:val="0"/>
          <w:bCs w:val="0"/>
          <w:kern w:val="2"/>
          <w:sz w:val="24"/>
          <w:szCs w:val="24"/>
          <w:lang w:val="en-US" w:eastAsia="zh-CN" w:bidi="th-TH"/>
        </w:rPr>
        <w:t xml:space="preserve"> </w:t>
      </w:r>
    </w:p>
    <w:p>
      <w:pPr>
        <w:pStyle w:val="2"/>
        <w:spacing w:before="312" w:after="312"/>
        <w:ind w:firstLine="482"/>
        <w:rPr>
          <w:rFonts w:ascii="宋体" w:hAnsi="宋体"/>
          <w:sz w:val="24"/>
          <w:szCs w:val="24"/>
          <w:lang w:val="en-US" w:eastAsia="zh-CN"/>
        </w:rPr>
      </w:pPr>
      <w:r>
        <w:rPr>
          <w:rFonts w:ascii="宋体" w:hAnsi="宋体"/>
          <w:sz w:val="24"/>
          <w:szCs w:val="24"/>
          <w:lang w:val="en-US" w:eastAsia="zh-CN"/>
        </w:rPr>
        <w:t>(二）学时安排</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总学时为</w:t>
      </w:r>
      <w:r>
        <w:rPr>
          <w:rFonts w:hint="eastAsia" w:ascii="宋体" w:hAnsi="宋体" w:eastAsia="宋体" w:cs="Angsana New"/>
          <w:sz w:val="24"/>
          <w:szCs w:val="24"/>
          <w:lang w:val="en-US" w:eastAsia="zh-CN" w:bidi="th-TH"/>
        </w:rPr>
        <w:t>2960</w:t>
      </w:r>
      <w:r>
        <w:rPr>
          <w:rFonts w:ascii="宋体" w:hAnsi="宋体" w:eastAsia="宋体" w:cs="Angsana New"/>
          <w:sz w:val="24"/>
          <w:szCs w:val="24"/>
          <w:lang w:bidi="th-TH"/>
        </w:rPr>
        <w:t>学时，</w:t>
      </w:r>
      <w:r>
        <w:rPr>
          <w:rFonts w:hint="eastAsia" w:ascii="宋体" w:hAnsi="宋体" w:eastAsia="宋体" w:cs="Angsana New"/>
          <w:sz w:val="24"/>
          <w:szCs w:val="24"/>
          <w:lang w:eastAsia="zh-CN" w:bidi="th-TH"/>
        </w:rPr>
        <w:t>毕业学分</w:t>
      </w:r>
      <w:r>
        <w:rPr>
          <w:rFonts w:hint="eastAsia" w:ascii="宋体" w:hAnsi="宋体" w:eastAsia="宋体" w:cs="Angsana New"/>
          <w:sz w:val="24"/>
          <w:szCs w:val="24"/>
          <w:lang w:val="en-US" w:eastAsia="zh-CN" w:bidi="th-TH"/>
        </w:rPr>
        <w:t>157学分，</w:t>
      </w:r>
      <w:r>
        <w:rPr>
          <w:rFonts w:ascii="宋体" w:hAnsi="宋体" w:eastAsia="宋体" w:cs="Angsana New"/>
          <w:sz w:val="24"/>
          <w:szCs w:val="24"/>
          <w:lang w:bidi="th-TH"/>
        </w:rPr>
        <w:t>每</w:t>
      </w:r>
      <w:r>
        <w:rPr>
          <w:rFonts w:hint="eastAsia" w:ascii="宋体" w:hAnsi="宋体" w:eastAsia="宋体" w:cs="Angsana New"/>
          <w:sz w:val="24"/>
          <w:szCs w:val="24"/>
          <w:lang w:bidi="th-TH"/>
        </w:rPr>
        <w:t>18</w:t>
      </w:r>
      <w:r>
        <w:rPr>
          <w:rFonts w:ascii="宋体" w:hAnsi="宋体" w:eastAsia="宋体" w:cs="Angsana New"/>
          <w:sz w:val="24"/>
          <w:szCs w:val="24"/>
          <w:lang w:bidi="th-TH"/>
        </w:rPr>
        <w:t>学时折算1学分。</w:t>
      </w:r>
      <w:r>
        <w:rPr>
          <w:rFonts w:hint="eastAsia" w:ascii="宋体" w:hAnsi="宋体" w:eastAsia="宋体" w:cs="Angsana New"/>
          <w:sz w:val="24"/>
          <w:szCs w:val="24"/>
          <w:lang w:bidi="th-TH"/>
        </w:rPr>
        <w:t>学年周数4</w:t>
      </w:r>
      <w:r>
        <w:rPr>
          <w:rFonts w:ascii="宋体" w:hAnsi="宋体" w:eastAsia="宋体" w:cs="Angsana New"/>
          <w:sz w:val="24"/>
          <w:szCs w:val="24"/>
          <w:lang w:bidi="th-TH"/>
        </w:rPr>
        <w:t>0</w:t>
      </w:r>
      <w:r>
        <w:rPr>
          <w:rFonts w:hint="eastAsia" w:ascii="宋体" w:hAnsi="宋体" w:eastAsia="宋体" w:cs="Angsana New"/>
          <w:sz w:val="24"/>
          <w:szCs w:val="24"/>
          <w:lang w:bidi="th-TH"/>
        </w:rPr>
        <w:t>，</w:t>
      </w:r>
      <w:r>
        <w:rPr>
          <w:rFonts w:ascii="宋体" w:hAnsi="宋体" w:eastAsia="宋体" w:cs="Angsana New"/>
          <w:sz w:val="24"/>
          <w:szCs w:val="24"/>
          <w:lang w:bidi="th-TH"/>
        </w:rPr>
        <w:t>公共基础课程</w:t>
      </w:r>
      <w:r>
        <w:rPr>
          <w:rFonts w:hint="eastAsia" w:ascii="宋体" w:hAnsi="宋体" w:eastAsia="宋体" w:cs="Angsana New"/>
          <w:sz w:val="24"/>
          <w:szCs w:val="24"/>
          <w:lang w:val="en-US" w:eastAsia="zh-CN" w:bidi="th-TH"/>
        </w:rPr>
        <w:t>848</w:t>
      </w:r>
      <w:r>
        <w:rPr>
          <w:rFonts w:ascii="宋体" w:hAnsi="宋体" w:eastAsia="宋体" w:cs="Angsana New"/>
          <w:sz w:val="24"/>
          <w:szCs w:val="24"/>
          <w:lang w:bidi="th-TH"/>
        </w:rPr>
        <w:t>学时</w:t>
      </w:r>
      <w:r>
        <w:rPr>
          <w:rFonts w:hint="eastAsia" w:ascii="宋体" w:hAnsi="宋体" w:eastAsia="宋体" w:cs="Angsana New"/>
          <w:sz w:val="24"/>
          <w:szCs w:val="24"/>
          <w:lang w:bidi="th-TH"/>
        </w:rPr>
        <w:t>，占</w:t>
      </w:r>
      <w:r>
        <w:rPr>
          <w:rFonts w:ascii="宋体" w:hAnsi="宋体" w:eastAsia="宋体" w:cs="Angsana New"/>
          <w:sz w:val="24"/>
          <w:szCs w:val="24"/>
          <w:lang w:bidi="th-TH"/>
        </w:rPr>
        <w:t>总学时</w:t>
      </w:r>
      <w:r>
        <w:rPr>
          <w:rFonts w:hint="eastAsia" w:ascii="宋体" w:hAnsi="宋体" w:eastAsia="宋体" w:cs="Angsana New"/>
          <w:sz w:val="24"/>
          <w:szCs w:val="24"/>
          <w:lang w:bidi="th-TH"/>
        </w:rPr>
        <w:t>2</w:t>
      </w:r>
      <w:r>
        <w:rPr>
          <w:rFonts w:hint="eastAsia" w:ascii="宋体" w:hAnsi="宋体" w:eastAsia="宋体" w:cs="Angsana New"/>
          <w:sz w:val="24"/>
          <w:szCs w:val="24"/>
          <w:lang w:val="en-US" w:eastAsia="zh-CN" w:bidi="th-TH"/>
        </w:rPr>
        <w:t>8</w:t>
      </w:r>
      <w:r>
        <w:rPr>
          <w:rFonts w:hint="eastAsia" w:ascii="宋体" w:hAnsi="宋体" w:eastAsia="宋体" w:cs="Angsana New"/>
          <w:sz w:val="24"/>
          <w:szCs w:val="24"/>
          <w:lang w:bidi="th-TH"/>
        </w:rPr>
        <w:t>.</w:t>
      </w:r>
      <w:r>
        <w:rPr>
          <w:rFonts w:hint="eastAsia" w:ascii="宋体" w:hAnsi="宋体" w:eastAsia="宋体" w:cs="Angsana New"/>
          <w:sz w:val="24"/>
          <w:szCs w:val="24"/>
          <w:lang w:val="en-US" w:eastAsia="zh-CN" w:bidi="th-TH"/>
        </w:rPr>
        <w:t>64</w:t>
      </w:r>
      <w:r>
        <w:rPr>
          <w:rFonts w:ascii="宋体" w:hAnsi="宋体" w:eastAsia="宋体" w:cs="Angsana New"/>
          <w:sz w:val="24"/>
          <w:szCs w:val="24"/>
          <w:lang w:bidi="th-TH"/>
        </w:rPr>
        <w:t>%</w:t>
      </w:r>
      <w:r>
        <w:rPr>
          <w:rFonts w:hint="eastAsia" w:ascii="宋体" w:hAnsi="宋体" w:eastAsia="宋体" w:cs="Angsana New"/>
          <w:sz w:val="24"/>
          <w:szCs w:val="24"/>
          <w:lang w:bidi="th-TH"/>
        </w:rPr>
        <w:t>；</w:t>
      </w:r>
      <w:r>
        <w:rPr>
          <w:rFonts w:ascii="宋体" w:hAnsi="宋体" w:eastAsia="宋体" w:cs="Angsana New"/>
          <w:sz w:val="24"/>
          <w:szCs w:val="24"/>
          <w:lang w:bidi="th-TH"/>
        </w:rPr>
        <w:t>实践性教学</w:t>
      </w:r>
      <w:r>
        <w:rPr>
          <w:rFonts w:hint="eastAsia" w:ascii="宋体" w:hAnsi="宋体" w:eastAsia="宋体" w:cs="Angsana New"/>
          <w:sz w:val="24"/>
          <w:szCs w:val="24"/>
          <w:lang w:bidi="th-TH"/>
        </w:rPr>
        <w:t>环节</w:t>
      </w:r>
      <w:r>
        <w:rPr>
          <w:rFonts w:hint="eastAsia" w:ascii="宋体" w:hAnsi="宋体" w:eastAsia="宋体" w:cs="Angsana New"/>
          <w:sz w:val="24"/>
          <w:szCs w:val="24"/>
          <w:lang w:val="en-US" w:eastAsia="zh-CN" w:bidi="th-TH"/>
        </w:rPr>
        <w:t>1581</w:t>
      </w:r>
      <w:r>
        <w:rPr>
          <w:rFonts w:ascii="宋体" w:hAnsi="宋体" w:eastAsia="宋体" w:cs="Angsana New"/>
          <w:sz w:val="24"/>
          <w:szCs w:val="24"/>
          <w:lang w:bidi="th-TH"/>
        </w:rPr>
        <w:t>学时</w:t>
      </w:r>
      <w:r>
        <w:rPr>
          <w:rFonts w:hint="eastAsia" w:ascii="宋体" w:hAnsi="宋体" w:eastAsia="宋体" w:cs="Angsana New"/>
          <w:sz w:val="24"/>
          <w:szCs w:val="24"/>
          <w:lang w:bidi="th-TH"/>
        </w:rPr>
        <w:t>，占总学时</w:t>
      </w:r>
      <w:r>
        <w:rPr>
          <w:rFonts w:hint="eastAsia" w:ascii="宋体" w:hAnsi="宋体" w:eastAsia="宋体" w:cs="Angsana New"/>
          <w:sz w:val="24"/>
          <w:szCs w:val="24"/>
          <w:lang w:val="en-US" w:eastAsia="zh-CN" w:bidi="th-TH"/>
        </w:rPr>
        <w:t>53.41</w:t>
      </w:r>
      <w:r>
        <w:rPr>
          <w:rFonts w:ascii="宋体" w:hAnsi="宋体" w:eastAsia="宋体" w:cs="Angsana New"/>
          <w:sz w:val="24"/>
          <w:szCs w:val="24"/>
          <w:lang w:bidi="th-TH"/>
        </w:rPr>
        <w:t>%</w:t>
      </w:r>
      <w:r>
        <w:rPr>
          <w:rFonts w:hint="eastAsia" w:ascii="宋体" w:hAnsi="宋体" w:eastAsia="宋体" w:cs="Angsana New"/>
          <w:sz w:val="24"/>
          <w:szCs w:val="24"/>
          <w:lang w:bidi="th-TH"/>
        </w:rPr>
        <w:t>；专业选修课程合计324学时，占总学时10.</w:t>
      </w:r>
      <w:r>
        <w:rPr>
          <w:rFonts w:hint="eastAsia" w:ascii="宋体" w:hAnsi="宋体" w:eastAsia="宋体" w:cs="Angsana New"/>
          <w:sz w:val="24"/>
          <w:szCs w:val="24"/>
          <w:lang w:val="en-US" w:eastAsia="zh-CN" w:bidi="th-TH"/>
        </w:rPr>
        <w:t>95</w:t>
      </w:r>
      <w:r>
        <w:rPr>
          <w:rFonts w:hint="eastAsia" w:ascii="宋体" w:hAnsi="宋体" w:eastAsia="宋体" w:cs="Angsana New"/>
          <w:sz w:val="24"/>
          <w:szCs w:val="24"/>
          <w:lang w:bidi="th-TH"/>
        </w:rPr>
        <w:t>%</w:t>
      </w:r>
      <w:r>
        <w:rPr>
          <w:rFonts w:ascii="宋体" w:hAnsi="宋体" w:eastAsia="宋体" w:cs="Angsana New"/>
          <w:sz w:val="24"/>
          <w:szCs w:val="24"/>
          <w:lang w:bidi="th-TH"/>
        </w:rPr>
        <w:t>。</w:t>
      </w:r>
    </w:p>
    <w:p>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婴幼儿托育服务与管理专业教学进程表</w:t>
      </w:r>
    </w:p>
    <w:tbl>
      <w:tblPr>
        <w:tblStyle w:val="7"/>
        <w:tblW w:w="8840"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425"/>
        <w:gridCol w:w="426"/>
        <w:gridCol w:w="1097"/>
        <w:gridCol w:w="516"/>
        <w:gridCol w:w="554"/>
        <w:gridCol w:w="540"/>
        <w:gridCol w:w="461"/>
        <w:gridCol w:w="341"/>
        <w:gridCol w:w="472"/>
        <w:gridCol w:w="684"/>
        <w:gridCol w:w="4"/>
        <w:gridCol w:w="688"/>
        <w:gridCol w:w="688"/>
        <w:gridCol w:w="689"/>
        <w:gridCol w:w="366"/>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课程类别</w:t>
            </w:r>
          </w:p>
        </w:tc>
        <w:tc>
          <w:tcPr>
            <w:tcW w:w="425"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序号</w:t>
            </w:r>
          </w:p>
        </w:tc>
        <w:tc>
          <w:tcPr>
            <w:tcW w:w="426"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课程性质</w:t>
            </w:r>
          </w:p>
        </w:tc>
        <w:tc>
          <w:tcPr>
            <w:tcW w:w="1097"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课程</w:t>
            </w:r>
          </w:p>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名称</w:t>
            </w:r>
          </w:p>
        </w:tc>
        <w:tc>
          <w:tcPr>
            <w:tcW w:w="1610" w:type="dxa"/>
            <w:gridSpan w:val="3"/>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学时</w:t>
            </w:r>
          </w:p>
        </w:tc>
        <w:tc>
          <w:tcPr>
            <w:tcW w:w="461"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学分</w:t>
            </w:r>
          </w:p>
        </w:tc>
        <w:tc>
          <w:tcPr>
            <w:tcW w:w="341"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考试</w:t>
            </w:r>
          </w:p>
        </w:tc>
        <w:tc>
          <w:tcPr>
            <w:tcW w:w="472" w:type="dxa"/>
            <w:vMerge w:val="restart"/>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考查</w:t>
            </w:r>
          </w:p>
        </w:tc>
        <w:tc>
          <w:tcPr>
            <w:tcW w:w="3440" w:type="dxa"/>
            <w:gridSpan w:val="7"/>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学时分配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425"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426"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1097"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516" w:type="dxa"/>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合计</w:t>
            </w:r>
          </w:p>
        </w:tc>
        <w:tc>
          <w:tcPr>
            <w:tcW w:w="554" w:type="dxa"/>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理论</w:t>
            </w:r>
          </w:p>
        </w:tc>
        <w:tc>
          <w:tcPr>
            <w:tcW w:w="540" w:type="dxa"/>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实验实训</w:t>
            </w:r>
          </w:p>
        </w:tc>
        <w:tc>
          <w:tcPr>
            <w:tcW w:w="461"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341"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472" w:type="dxa"/>
            <w:vMerge w:val="continue"/>
            <w:vAlign w:val="center"/>
          </w:tcPr>
          <w:p>
            <w:pPr>
              <w:spacing w:line="560" w:lineRule="exact"/>
              <w:jc w:val="center"/>
              <w:rPr>
                <w:rFonts w:ascii="Times New Roman" w:hAnsi="Times New Roman" w:eastAsia="黑体" w:cs="Times New Roman"/>
                <w:b/>
                <w:bCs/>
                <w:kern w:val="44"/>
                <w:sz w:val="24"/>
                <w:szCs w:val="24"/>
              </w:rPr>
            </w:pPr>
          </w:p>
        </w:tc>
        <w:tc>
          <w:tcPr>
            <w:tcW w:w="1376" w:type="dxa"/>
            <w:gridSpan w:val="3"/>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第一学年</w:t>
            </w:r>
          </w:p>
        </w:tc>
        <w:tc>
          <w:tcPr>
            <w:tcW w:w="1377" w:type="dxa"/>
            <w:gridSpan w:val="2"/>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第二学年</w:t>
            </w:r>
          </w:p>
        </w:tc>
        <w:tc>
          <w:tcPr>
            <w:tcW w:w="687" w:type="dxa"/>
            <w:gridSpan w:val="2"/>
            <w:vAlign w:val="center"/>
          </w:tcPr>
          <w:p>
            <w:pPr>
              <w:spacing w:line="56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第三学年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restart"/>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公</w:t>
            </w: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共</w:t>
            </w: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基</w:t>
            </w: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础</w:t>
            </w: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课</w:t>
            </w: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426" w:type="dxa"/>
            <w:vMerge w:val="restart"/>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p>
          <w:p>
            <w:pPr>
              <w:spacing w:line="240" w:lineRule="exact"/>
              <w:rPr>
                <w:rFonts w:ascii="宋体" w:hAnsi="宋体" w:cs="宋体"/>
                <w:kern w:val="0"/>
                <w:sz w:val="15"/>
                <w:szCs w:val="15"/>
              </w:rPr>
            </w:pPr>
            <w:r>
              <w:rPr>
                <w:rFonts w:hint="eastAsia" w:ascii="Times New Roman" w:hAnsi="Times New Roman" w:eastAsia="黑体" w:cs="Times New Roman"/>
                <w:b/>
                <w:bCs/>
                <w:kern w:val="44"/>
                <w:sz w:val="24"/>
                <w:szCs w:val="24"/>
              </w:rPr>
              <w:t>必修课</w:t>
            </w: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思想道德与法治</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54</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54</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毛泽东思想和中国特色社会主义理论体系概论</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36</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民族团结进步教育</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形势与政策</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32</w:t>
            </w:r>
          </w:p>
        </w:tc>
        <w:tc>
          <w:tcPr>
            <w:tcW w:w="554" w:type="dxa"/>
            <w:vAlign w:val="center"/>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32</w:t>
            </w:r>
            <w:r>
              <w:rPr>
                <w:rFonts w:hint="eastAsia" w:ascii="宋体" w:hAnsi="宋体" w:cs="宋体"/>
                <w:kern w:val="0"/>
                <w:sz w:val="15"/>
                <w:szCs w:val="15"/>
              </w:rPr>
              <w:t>　</w:t>
            </w:r>
          </w:p>
        </w:tc>
        <w:tc>
          <w:tcPr>
            <w:tcW w:w="540" w:type="dxa"/>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5</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大学生心理健康</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6</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习近平新时代中国特色社会主义思想概论</w:t>
            </w:r>
          </w:p>
        </w:tc>
        <w:tc>
          <w:tcPr>
            <w:tcW w:w="516"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7</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中共党史</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8</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大学语文</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9" w:type="dxa"/>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66"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21"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9</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大学英语1、2</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66"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21"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10</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计算机基础</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72</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66"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21"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11</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体育</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108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32</w:t>
            </w: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76</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6</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　</w:t>
            </w: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66"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21"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12</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大学生创业与就业指导</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8" w:type="dxa"/>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讲座</w:t>
            </w:r>
          </w:p>
        </w:tc>
        <w:tc>
          <w:tcPr>
            <w:tcW w:w="366"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21" w:type="dxa"/>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13</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普通话</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vAlign w:val="center"/>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14</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中华优秀传统文化</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vAlign w:val="center"/>
          </w:tcPr>
          <w:p>
            <w:pPr>
              <w:spacing w:line="240" w:lineRule="exact"/>
              <w:jc w:val="center"/>
              <w:rPr>
                <w:rFonts w:ascii="宋体" w:hAnsi="宋体" w:cs="宋体"/>
                <w:kern w:val="0"/>
                <w:sz w:val="15"/>
                <w:szCs w:val="15"/>
              </w:rPr>
            </w:pPr>
          </w:p>
        </w:tc>
        <w:tc>
          <w:tcPr>
            <w:tcW w:w="688" w:type="dxa"/>
            <w:vAlign w:val="center"/>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15</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影视鉴赏</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18</w:t>
            </w:r>
          </w:p>
        </w:tc>
        <w:tc>
          <w:tcPr>
            <w:tcW w:w="540"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vAlign w:val="center"/>
          </w:tcPr>
          <w:p>
            <w:pPr>
              <w:spacing w:line="240" w:lineRule="exact"/>
              <w:jc w:val="center"/>
              <w:rPr>
                <w:rFonts w:ascii="宋体" w:hAnsi="宋体" w:cs="宋体"/>
                <w:kern w:val="0"/>
                <w:sz w:val="15"/>
                <w:szCs w:val="15"/>
              </w:rPr>
            </w:pPr>
          </w:p>
        </w:tc>
        <w:tc>
          <w:tcPr>
            <w:tcW w:w="688" w:type="dxa"/>
            <w:vAlign w:val="center"/>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16</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劳动教育</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32</w:t>
            </w:r>
          </w:p>
        </w:tc>
        <w:tc>
          <w:tcPr>
            <w:tcW w:w="554" w:type="dxa"/>
          </w:tcPr>
          <w:p>
            <w:pPr>
              <w:spacing w:line="240" w:lineRule="exact"/>
              <w:jc w:val="center"/>
              <w:rPr>
                <w:rFonts w:hint="eastAsia" w:ascii="宋体" w:hAnsi="宋体" w:eastAsia="宋体" w:cs="宋体"/>
                <w:kern w:val="0"/>
                <w:sz w:val="15"/>
                <w:szCs w:val="15"/>
                <w:lang w:val="en-US" w:eastAsia="zh-CN"/>
              </w:rPr>
            </w:pP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32</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2（4周）</w:t>
            </w: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17</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军训</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112</w:t>
            </w:r>
          </w:p>
        </w:tc>
        <w:tc>
          <w:tcPr>
            <w:tcW w:w="554" w:type="dxa"/>
          </w:tcPr>
          <w:p>
            <w:pPr>
              <w:spacing w:line="240" w:lineRule="exact"/>
              <w:jc w:val="center"/>
              <w:rPr>
                <w:rFonts w:ascii="宋体" w:hAnsi="宋体" w:cs="宋体"/>
                <w:kern w:val="0"/>
                <w:sz w:val="15"/>
                <w:szCs w:val="15"/>
              </w:rPr>
            </w:pP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112</w:t>
            </w:r>
          </w:p>
        </w:tc>
        <w:tc>
          <w:tcPr>
            <w:tcW w:w="461"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r>
              <w:rPr>
                <w:rFonts w:hint="eastAsia" w:ascii="宋体" w:hAnsi="宋体" w:cs="宋体"/>
                <w:kern w:val="0"/>
                <w:sz w:val="15"/>
                <w:szCs w:val="15"/>
              </w:rPr>
              <w:t>2周</w:t>
            </w: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军事理论</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36</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2</w:t>
            </w: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19</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国防教育</w:t>
            </w:r>
          </w:p>
        </w:tc>
        <w:tc>
          <w:tcPr>
            <w:tcW w:w="516"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60</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60</w:t>
            </w: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hint="eastAsia" w:ascii="宋体" w:hAnsi="宋体" w:eastAsia="宋体" w:cs="宋体"/>
                <w:kern w:val="0"/>
                <w:sz w:val="15"/>
                <w:szCs w:val="15"/>
                <w:lang w:val="en-US" w:eastAsia="zh-CN"/>
              </w:rPr>
            </w:pPr>
            <w:r>
              <w:rPr>
                <w:rFonts w:hint="eastAsia" w:ascii="宋体" w:hAnsi="宋体" w:cs="宋体"/>
                <w:kern w:val="0"/>
                <w:sz w:val="15"/>
                <w:szCs w:val="15"/>
              </w:rPr>
              <w:t>2周</w:t>
            </w: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p>
        </w:tc>
        <w:tc>
          <w:tcPr>
            <w:tcW w:w="426" w:type="dxa"/>
          </w:tcPr>
          <w:p>
            <w:pPr>
              <w:spacing w:line="240" w:lineRule="exact"/>
              <w:jc w:val="center"/>
              <w:rPr>
                <w:rFonts w:ascii="Times New Roman" w:hAnsi="Times New Roman" w:eastAsia="黑体" w:cs="Times New Roman"/>
                <w:b/>
                <w:bCs/>
                <w:kern w:val="44"/>
                <w:sz w:val="24"/>
                <w:szCs w:val="24"/>
              </w:rPr>
            </w:pPr>
          </w:p>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限选课</w:t>
            </w:r>
          </w:p>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p>
        </w:tc>
        <w:tc>
          <w:tcPr>
            <w:tcW w:w="516" w:type="dxa"/>
          </w:tcPr>
          <w:p>
            <w:pPr>
              <w:spacing w:line="240" w:lineRule="exact"/>
              <w:jc w:val="center"/>
              <w:rPr>
                <w:rFonts w:ascii="宋体" w:hAnsi="宋体" w:cs="宋体"/>
                <w:kern w:val="0"/>
                <w:sz w:val="15"/>
                <w:szCs w:val="15"/>
              </w:rPr>
            </w:pPr>
          </w:p>
        </w:tc>
        <w:tc>
          <w:tcPr>
            <w:tcW w:w="554" w:type="dxa"/>
          </w:tcPr>
          <w:p>
            <w:pPr>
              <w:spacing w:line="240" w:lineRule="exact"/>
              <w:jc w:val="center"/>
              <w:rPr>
                <w:rFonts w:ascii="宋体" w:hAnsi="宋体" w:cs="宋体"/>
                <w:kern w:val="0"/>
                <w:sz w:val="15"/>
                <w:szCs w:val="15"/>
              </w:rPr>
            </w:pP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宋体" w:hAnsi="宋体" w:cs="宋体"/>
                <w:kern w:val="0"/>
                <w:sz w:val="15"/>
                <w:szCs w:val="15"/>
              </w:rPr>
            </w:pPr>
          </w:p>
        </w:tc>
        <w:tc>
          <w:tcPr>
            <w:tcW w:w="1948" w:type="dxa"/>
            <w:gridSpan w:val="3"/>
          </w:tcPr>
          <w:p>
            <w:pPr>
              <w:spacing w:line="240" w:lineRule="exact"/>
              <w:ind w:firstLine="472" w:firstLineChars="196"/>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16"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848</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574</w:t>
            </w: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274</w:t>
            </w:r>
          </w:p>
        </w:tc>
        <w:tc>
          <w:tcPr>
            <w:tcW w:w="461"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40</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restart"/>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专业基础课</w:t>
            </w: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426" w:type="dxa"/>
            <w:vMerge w:val="restart"/>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必修课</w:t>
            </w: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婴幼儿营养与膳食管理</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50</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22</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婴幼儿健康管理基础</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11</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婴幼儿生活护理与保健实务</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11</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4" w:type="dxa"/>
            <w:vAlign w:val="top"/>
          </w:tcPr>
          <w:p>
            <w:pPr>
              <w:spacing w:line="240" w:lineRule="exact"/>
              <w:jc w:val="center"/>
              <w:rPr>
                <w:rFonts w:ascii="宋体" w:hAnsi="宋体" w:cs="宋体"/>
                <w:kern w:val="0"/>
                <w:sz w:val="15"/>
                <w:szCs w:val="15"/>
              </w:rPr>
            </w:pPr>
          </w:p>
        </w:tc>
        <w:tc>
          <w:tcPr>
            <w:tcW w:w="692"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婴幼儿家庭教育与指导</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50</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22</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4" w:type="dxa"/>
            <w:vAlign w:val="top"/>
          </w:tcPr>
          <w:p>
            <w:pPr>
              <w:spacing w:line="240" w:lineRule="exact"/>
              <w:jc w:val="center"/>
              <w:rPr>
                <w:rFonts w:ascii="宋体" w:hAnsi="宋体" w:cs="宋体"/>
                <w:kern w:val="0"/>
                <w:sz w:val="15"/>
                <w:szCs w:val="15"/>
              </w:rPr>
            </w:pPr>
          </w:p>
        </w:tc>
        <w:tc>
          <w:tcPr>
            <w:tcW w:w="692"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5</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托育机构环境创设</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cs="宋体"/>
                <w:kern w:val="0"/>
                <w:sz w:val="15"/>
                <w:szCs w:val="15"/>
              </w:rPr>
              <w:t>18</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cs="宋体"/>
                <w:kern w:val="0"/>
                <w:sz w:val="15"/>
                <w:szCs w:val="15"/>
              </w:rPr>
              <w:t>18</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4" w:type="dxa"/>
            <w:vAlign w:val="top"/>
          </w:tcPr>
          <w:p>
            <w:pPr>
              <w:spacing w:line="240" w:lineRule="exact"/>
              <w:jc w:val="center"/>
              <w:rPr>
                <w:rFonts w:ascii="宋体" w:hAnsi="宋体" w:cs="宋体"/>
                <w:kern w:val="0"/>
                <w:sz w:val="15"/>
                <w:szCs w:val="15"/>
              </w:rPr>
            </w:pPr>
          </w:p>
        </w:tc>
        <w:tc>
          <w:tcPr>
            <w:tcW w:w="692"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6</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托育机构运营与管理</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cs="宋体"/>
                <w:kern w:val="0"/>
                <w:sz w:val="15"/>
                <w:szCs w:val="15"/>
              </w:rPr>
              <w:t>18</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cs="宋体"/>
                <w:kern w:val="0"/>
                <w:sz w:val="15"/>
                <w:szCs w:val="15"/>
              </w:rPr>
              <w:t>18</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4" w:type="dxa"/>
            <w:vAlign w:val="top"/>
          </w:tcPr>
          <w:p>
            <w:pPr>
              <w:spacing w:line="240" w:lineRule="exact"/>
              <w:jc w:val="center"/>
              <w:rPr>
                <w:rFonts w:ascii="宋体" w:hAnsi="宋体" w:cs="宋体"/>
                <w:kern w:val="0"/>
                <w:sz w:val="15"/>
                <w:szCs w:val="15"/>
              </w:rPr>
            </w:pPr>
          </w:p>
        </w:tc>
        <w:tc>
          <w:tcPr>
            <w:tcW w:w="692"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7</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托育机构多媒体课件设计与制作</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cs="宋体"/>
                <w:kern w:val="0"/>
                <w:sz w:val="15"/>
                <w:szCs w:val="15"/>
              </w:rPr>
              <w:t>36</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cs="宋体"/>
                <w:kern w:val="0"/>
                <w:sz w:val="15"/>
                <w:szCs w:val="15"/>
              </w:rPr>
              <w:t>36</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4" w:type="dxa"/>
            <w:vAlign w:val="top"/>
          </w:tcPr>
          <w:p>
            <w:pPr>
              <w:spacing w:line="240" w:lineRule="exact"/>
              <w:jc w:val="center"/>
              <w:rPr>
                <w:rFonts w:ascii="宋体" w:hAnsi="宋体" w:cs="宋体"/>
                <w:kern w:val="0"/>
                <w:sz w:val="15"/>
                <w:szCs w:val="15"/>
              </w:rPr>
            </w:pPr>
          </w:p>
        </w:tc>
        <w:tc>
          <w:tcPr>
            <w:tcW w:w="692"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8</w:t>
            </w:r>
          </w:p>
        </w:tc>
        <w:tc>
          <w:tcPr>
            <w:tcW w:w="426" w:type="dxa"/>
            <w:vMerge w:val="continue"/>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托育服务人员职业道德规范与政策法规</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cs="宋体"/>
                <w:kern w:val="0"/>
                <w:sz w:val="15"/>
                <w:szCs w:val="15"/>
              </w:rPr>
              <w:t>18</w:t>
            </w:r>
          </w:p>
        </w:tc>
        <w:tc>
          <w:tcPr>
            <w:tcW w:w="540" w:type="dxa"/>
            <w:vAlign w:val="top"/>
          </w:tcPr>
          <w:p>
            <w:pPr>
              <w:spacing w:line="240" w:lineRule="exact"/>
              <w:jc w:val="center"/>
              <w:rPr>
                <w:rFonts w:hint="eastAsia" w:ascii="宋体" w:hAnsi="宋体" w:eastAsia="宋体" w:cs="宋体"/>
                <w:kern w:val="0"/>
                <w:sz w:val="15"/>
                <w:szCs w:val="15"/>
                <w:lang w:val="en-US" w:eastAsia="zh-CN"/>
              </w:rPr>
            </w:pPr>
            <w:r>
              <w:rPr>
                <w:rFonts w:hint="eastAsia" w:ascii="宋体" w:hAnsi="宋体" w:cs="宋体"/>
                <w:kern w:val="0"/>
                <w:sz w:val="15"/>
                <w:szCs w:val="15"/>
              </w:rPr>
              <w:t>18</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4" w:type="dxa"/>
            <w:vAlign w:val="top"/>
          </w:tcPr>
          <w:p>
            <w:pPr>
              <w:spacing w:line="240" w:lineRule="exact"/>
              <w:jc w:val="center"/>
              <w:rPr>
                <w:rFonts w:ascii="宋体" w:hAnsi="宋体" w:cs="宋体"/>
                <w:kern w:val="0"/>
                <w:sz w:val="15"/>
                <w:szCs w:val="15"/>
              </w:rPr>
            </w:pPr>
          </w:p>
        </w:tc>
        <w:tc>
          <w:tcPr>
            <w:tcW w:w="692"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1948" w:type="dxa"/>
            <w:gridSpan w:val="3"/>
          </w:tcPr>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16" w:type="dxa"/>
            <w:vAlign w:val="center"/>
          </w:tcPr>
          <w:p>
            <w:pPr>
              <w:spacing w:line="240" w:lineRule="exact"/>
              <w:jc w:val="center"/>
              <w:rPr>
                <w:rFonts w:hint="default" w:ascii="宋体" w:hAnsi="宋体" w:cs="宋体" w:eastAsiaTheme="minorEastAsia"/>
                <w:kern w:val="0"/>
                <w:sz w:val="15"/>
                <w:szCs w:val="15"/>
                <w:lang w:val="en-US" w:eastAsia="zh-CN"/>
              </w:rPr>
            </w:pPr>
            <w:r>
              <w:rPr>
                <w:rFonts w:hint="eastAsia" w:ascii="宋体" w:hAnsi="宋体" w:cs="宋体"/>
                <w:kern w:val="0"/>
                <w:sz w:val="15"/>
                <w:szCs w:val="15"/>
                <w:lang w:val="en-US" w:eastAsia="zh-CN"/>
              </w:rPr>
              <w:t>396</w:t>
            </w:r>
          </w:p>
        </w:tc>
        <w:tc>
          <w:tcPr>
            <w:tcW w:w="554" w:type="dxa"/>
            <w:vAlign w:val="center"/>
          </w:tcPr>
          <w:p>
            <w:pPr>
              <w:spacing w:line="240" w:lineRule="exact"/>
              <w:jc w:val="center"/>
              <w:rPr>
                <w:rFonts w:hint="default" w:ascii="宋体" w:hAnsi="宋体" w:cs="宋体"/>
                <w:kern w:val="0"/>
                <w:sz w:val="15"/>
                <w:szCs w:val="15"/>
                <w:lang w:val="en-US"/>
              </w:rPr>
            </w:pPr>
            <w:r>
              <w:rPr>
                <w:rFonts w:hint="eastAsia" w:ascii="宋体" w:hAnsi="宋体" w:cs="宋体"/>
                <w:kern w:val="0"/>
                <w:sz w:val="15"/>
                <w:szCs w:val="15"/>
                <w:lang w:val="en-US" w:eastAsia="zh-CN"/>
              </w:rPr>
              <w:t>240</w:t>
            </w:r>
          </w:p>
        </w:tc>
        <w:tc>
          <w:tcPr>
            <w:tcW w:w="540" w:type="dxa"/>
            <w:vAlign w:val="center"/>
          </w:tcPr>
          <w:p>
            <w:pPr>
              <w:spacing w:line="240" w:lineRule="exact"/>
              <w:jc w:val="center"/>
              <w:rPr>
                <w:rFonts w:hint="default" w:ascii="宋体" w:hAnsi="宋体" w:cs="宋体"/>
                <w:kern w:val="0"/>
                <w:sz w:val="15"/>
                <w:szCs w:val="15"/>
                <w:lang w:val="en-US"/>
              </w:rPr>
            </w:pPr>
            <w:r>
              <w:rPr>
                <w:rFonts w:hint="eastAsia" w:ascii="宋体" w:hAnsi="宋体" w:cs="宋体"/>
                <w:kern w:val="0"/>
                <w:sz w:val="15"/>
                <w:szCs w:val="15"/>
                <w:lang w:val="en-US" w:eastAsia="zh-CN"/>
              </w:rPr>
              <w:t>156</w:t>
            </w:r>
          </w:p>
        </w:tc>
        <w:tc>
          <w:tcPr>
            <w:tcW w:w="461" w:type="dxa"/>
            <w:vAlign w:val="center"/>
          </w:tcPr>
          <w:p>
            <w:pPr>
              <w:spacing w:line="240" w:lineRule="exact"/>
              <w:jc w:val="both"/>
              <w:rPr>
                <w:rFonts w:hint="default" w:ascii="宋体" w:hAnsi="宋体" w:cs="宋体"/>
                <w:kern w:val="0"/>
                <w:sz w:val="15"/>
                <w:szCs w:val="15"/>
                <w:lang w:val="en-US"/>
              </w:rPr>
            </w:pPr>
            <w:r>
              <w:rPr>
                <w:rFonts w:hint="eastAsia" w:ascii="宋体" w:hAnsi="宋体" w:cs="宋体"/>
                <w:kern w:val="0"/>
                <w:sz w:val="15"/>
                <w:szCs w:val="15"/>
                <w:lang w:val="en-US" w:eastAsia="zh-CN"/>
              </w:rPr>
              <w:t>22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restart"/>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专业（技能）课</w:t>
            </w:r>
          </w:p>
        </w:tc>
        <w:tc>
          <w:tcPr>
            <w:tcW w:w="425"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426" w:type="dxa"/>
            <w:vMerge w:val="restart"/>
            <w:vAlign w:val="top"/>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hint="eastAsia"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必修课</w:t>
            </w:r>
          </w:p>
          <w:p>
            <w:pPr>
              <w:spacing w:line="240" w:lineRule="exact"/>
              <w:jc w:val="center"/>
              <w:rPr>
                <w:rFonts w:ascii="Times New Roman" w:hAnsi="Times New Roman" w:eastAsia="黑体" w:cs="Times New Roman"/>
                <w:b/>
                <w:bCs/>
                <w:kern w:val="44"/>
                <w:sz w:val="24"/>
                <w:szCs w:val="24"/>
              </w:rPr>
            </w:pPr>
          </w:p>
        </w:tc>
        <w:tc>
          <w:tcPr>
            <w:tcW w:w="1097" w:type="dxa"/>
            <w:vAlign w:val="top"/>
          </w:tcPr>
          <w:p>
            <w:pPr>
              <w:spacing w:line="240" w:lineRule="exact"/>
              <w:rPr>
                <w:rFonts w:ascii="宋体" w:hAnsi="宋体" w:cs="宋体"/>
                <w:kern w:val="0"/>
                <w:sz w:val="15"/>
                <w:szCs w:val="15"/>
              </w:rPr>
            </w:pPr>
            <w:r>
              <w:rPr>
                <w:rFonts w:hint="eastAsia" w:ascii="宋体" w:hAnsi="宋体" w:cs="宋体"/>
                <w:kern w:val="0"/>
                <w:sz w:val="15"/>
                <w:szCs w:val="15"/>
              </w:rPr>
              <w:t>婴幼儿生理心理观察与评估</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40"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婴幼儿健康活动设计与实施</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40"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婴幼儿游戏理论与指导</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40"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婴幼儿照护</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40"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5</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婴幼儿早期发展与训练</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144</w:t>
            </w:r>
          </w:p>
        </w:tc>
        <w:tc>
          <w:tcPr>
            <w:tcW w:w="554"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40"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8</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6</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婴幼儿早期教育概论</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50</w:t>
            </w:r>
          </w:p>
        </w:tc>
        <w:tc>
          <w:tcPr>
            <w:tcW w:w="540"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22</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7</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婴幼儿心理与发展</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50</w:t>
            </w:r>
          </w:p>
        </w:tc>
        <w:tc>
          <w:tcPr>
            <w:tcW w:w="540"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22</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8" w:type="dxa"/>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8</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儿科护理学</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72</w:t>
            </w:r>
          </w:p>
        </w:tc>
        <w:tc>
          <w:tcPr>
            <w:tcW w:w="554"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50</w:t>
            </w:r>
          </w:p>
        </w:tc>
        <w:tc>
          <w:tcPr>
            <w:tcW w:w="540"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22</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9</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儿童营养配餐与指导</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25</w:t>
            </w:r>
          </w:p>
        </w:tc>
        <w:tc>
          <w:tcPr>
            <w:tcW w:w="540" w:type="dxa"/>
            <w:vAlign w:val="top"/>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11</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vAlign w:val="top"/>
          </w:tcPr>
          <w:p>
            <w:pPr>
              <w:spacing w:line="240" w:lineRule="exact"/>
              <w:jc w:val="center"/>
              <w:rPr>
                <w:rFonts w:ascii="宋体" w:hAnsi="宋体" w:cs="宋体"/>
                <w:kern w:val="0"/>
                <w:sz w:val="15"/>
                <w:szCs w:val="15"/>
              </w:rPr>
            </w:pP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vAlign w:val="top"/>
          </w:tcPr>
          <w:p>
            <w:pPr>
              <w:spacing w:line="240" w:lineRule="exact"/>
              <w:jc w:val="center"/>
              <w:rPr>
                <w:rFonts w:ascii="宋体" w:hAnsi="宋体" w:cs="宋体"/>
                <w:kern w:val="0"/>
                <w:sz w:val="15"/>
                <w:szCs w:val="15"/>
              </w:rPr>
            </w:pPr>
          </w:p>
        </w:tc>
        <w:tc>
          <w:tcPr>
            <w:tcW w:w="689" w:type="dxa"/>
            <w:vAlign w:val="top"/>
          </w:tcPr>
          <w:p>
            <w:pPr>
              <w:spacing w:line="240" w:lineRule="exact"/>
              <w:jc w:val="center"/>
              <w:rPr>
                <w:rFonts w:ascii="宋体" w:hAnsi="宋体" w:cs="宋体"/>
                <w:kern w:val="0"/>
                <w:sz w:val="15"/>
                <w:szCs w:val="15"/>
              </w:rPr>
            </w:pP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10</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舞蹈基础</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11</w:t>
            </w:r>
          </w:p>
        </w:tc>
        <w:tc>
          <w:tcPr>
            <w:tcW w:w="540"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p>
        </w:tc>
        <w:tc>
          <w:tcPr>
            <w:tcW w:w="472"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11</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美术与手工基础</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11</w:t>
            </w:r>
          </w:p>
        </w:tc>
        <w:tc>
          <w:tcPr>
            <w:tcW w:w="540"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472"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r>
              <w:rPr>
                <w:rFonts w:hint="eastAsia" w:ascii="宋体" w:hAnsi="宋体" w:cs="宋体"/>
                <w:kern w:val="0"/>
                <w:sz w:val="15"/>
                <w:szCs w:val="15"/>
              </w:rPr>
              <w:t>　</w:t>
            </w:r>
          </w:p>
        </w:tc>
        <w:tc>
          <w:tcPr>
            <w:tcW w:w="688" w:type="dxa"/>
            <w:gridSpan w:val="2"/>
            <w:vAlign w:val="top"/>
          </w:tcPr>
          <w:p>
            <w:pPr>
              <w:spacing w:line="240" w:lineRule="exact"/>
              <w:jc w:val="center"/>
              <w:rPr>
                <w:rFonts w:ascii="宋体" w:hAnsi="宋体" w:cs="宋体"/>
                <w:kern w:val="0"/>
                <w:sz w:val="15"/>
                <w:szCs w:val="15"/>
              </w:rPr>
            </w:pP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　</w:t>
            </w: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vAlign w:val="top"/>
          </w:tcPr>
          <w:p>
            <w:pPr>
              <w:spacing w:line="240" w:lineRule="exact"/>
              <w:jc w:val="center"/>
              <w:rPr>
                <w:rFonts w:ascii="宋体" w:hAnsi="宋体" w:cs="宋体"/>
                <w:kern w:val="0"/>
                <w:sz w:val="15"/>
                <w:szCs w:val="15"/>
              </w:rPr>
            </w:pP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vAlign w:val="top"/>
          </w:tcPr>
          <w:p>
            <w:pPr>
              <w:spacing w:line="240" w:lineRule="exact"/>
              <w:jc w:val="center"/>
              <w:rPr>
                <w:rFonts w:ascii="宋体" w:hAnsi="宋体" w:cs="宋体"/>
                <w:kern w:val="0"/>
                <w:sz w:val="15"/>
                <w:szCs w:val="15"/>
              </w:rPr>
            </w:pPr>
            <w:r>
              <w:rPr>
                <w:rFonts w:hint="eastAsia" w:ascii="宋体" w:hAnsi="宋体" w:cs="宋体"/>
                <w:b w:val="0"/>
                <w:bCs w:val="0"/>
                <w:kern w:val="0"/>
                <w:sz w:val="15"/>
                <w:szCs w:val="15"/>
              </w:rPr>
              <w:t>12</w:t>
            </w:r>
          </w:p>
        </w:tc>
        <w:tc>
          <w:tcPr>
            <w:tcW w:w="426" w:type="dxa"/>
            <w:vMerge w:val="continue"/>
            <w:vAlign w:val="top"/>
          </w:tcPr>
          <w:p>
            <w:pPr>
              <w:spacing w:line="240" w:lineRule="exact"/>
              <w:jc w:val="center"/>
              <w:rPr>
                <w:rFonts w:ascii="宋体" w:hAnsi="宋体" w:cs="宋体"/>
                <w:kern w:val="0"/>
                <w:sz w:val="15"/>
                <w:szCs w:val="15"/>
              </w:rPr>
            </w:pPr>
          </w:p>
        </w:tc>
        <w:tc>
          <w:tcPr>
            <w:tcW w:w="1097"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钢琴基础</w:t>
            </w:r>
          </w:p>
        </w:tc>
        <w:tc>
          <w:tcPr>
            <w:tcW w:w="51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11</w:t>
            </w:r>
          </w:p>
        </w:tc>
        <w:tc>
          <w:tcPr>
            <w:tcW w:w="540" w:type="dxa"/>
            <w:vAlign w:val="top"/>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461"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vAlign w:val="top"/>
          </w:tcPr>
          <w:p>
            <w:pPr>
              <w:spacing w:line="240" w:lineRule="exact"/>
              <w:jc w:val="center"/>
              <w:rPr>
                <w:rFonts w:ascii="宋体" w:hAnsi="宋体" w:cs="宋体"/>
                <w:kern w:val="0"/>
                <w:sz w:val="15"/>
                <w:szCs w:val="15"/>
              </w:rPr>
            </w:pPr>
          </w:p>
        </w:tc>
        <w:tc>
          <w:tcPr>
            <w:tcW w:w="472" w:type="dxa"/>
            <w:vAlign w:val="top"/>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4"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692" w:type="dxa"/>
            <w:gridSpan w:val="2"/>
            <w:vAlign w:val="top"/>
          </w:tcPr>
          <w:p>
            <w:pPr>
              <w:spacing w:line="240" w:lineRule="exact"/>
              <w:jc w:val="center"/>
              <w:rPr>
                <w:rFonts w:ascii="宋体" w:hAnsi="宋体" w:cs="宋体"/>
                <w:kern w:val="0"/>
                <w:sz w:val="15"/>
                <w:szCs w:val="15"/>
              </w:rPr>
            </w:pPr>
            <w:r>
              <w:rPr>
                <w:rFonts w:hint="eastAsia" w:ascii="宋体" w:hAnsi="宋体" w:cs="宋体"/>
                <w:kern w:val="0"/>
                <w:sz w:val="15"/>
                <w:szCs w:val="15"/>
                <w:lang w:val="en-US" w:eastAsia="zh-CN"/>
              </w:rPr>
              <w:t>2</w:t>
            </w:r>
          </w:p>
        </w:tc>
        <w:tc>
          <w:tcPr>
            <w:tcW w:w="688"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9"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vAlign w:val="top"/>
          </w:tcPr>
          <w:p>
            <w:pPr>
              <w:spacing w:line="240" w:lineRule="exact"/>
              <w:jc w:val="center"/>
              <w:rPr>
                <w:rFonts w:ascii="宋体" w:hAnsi="宋体" w:cs="宋体"/>
                <w:kern w:val="0"/>
                <w:sz w:val="15"/>
                <w:szCs w:val="15"/>
              </w:rPr>
            </w:pPr>
            <w:r>
              <w:rPr>
                <w:rFonts w:hint="eastAsia" w:ascii="宋体" w:hAnsi="宋体" w:cs="宋体"/>
                <w:kern w:val="0"/>
                <w:sz w:val="15"/>
                <w:szCs w:val="15"/>
              </w:rPr>
              <w:t>　</w:t>
            </w:r>
          </w:p>
        </w:tc>
        <w:tc>
          <w:tcPr>
            <w:tcW w:w="321" w:type="dxa"/>
            <w:vAlign w:val="top"/>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1948" w:type="dxa"/>
            <w:gridSpan w:val="3"/>
          </w:tcPr>
          <w:p>
            <w:pPr>
              <w:spacing w:line="240" w:lineRule="exact"/>
              <w:ind w:firstLine="482" w:firstLineChars="200"/>
              <w:jc w:val="both"/>
              <w:rPr>
                <w:rFonts w:hint="eastAsia" w:ascii="宋体" w:hAnsi="宋体" w:eastAsia="宋体" w:cs="宋体"/>
                <w:kern w:val="0"/>
                <w:sz w:val="15"/>
                <w:szCs w:val="15"/>
                <w:lang w:val="en-US" w:eastAsia="zh-CN"/>
              </w:rPr>
            </w:pPr>
            <w:r>
              <w:rPr>
                <w:rFonts w:hint="eastAsia" w:ascii="Times New Roman" w:hAnsi="Times New Roman" w:eastAsia="黑体" w:cs="Times New Roman"/>
                <w:b/>
                <w:bCs/>
                <w:kern w:val="44"/>
                <w:sz w:val="24"/>
                <w:szCs w:val="24"/>
                <w:lang w:val="en-US" w:eastAsia="zh-CN"/>
              </w:rPr>
              <w:t>小计</w:t>
            </w:r>
          </w:p>
        </w:tc>
        <w:tc>
          <w:tcPr>
            <w:tcW w:w="516" w:type="dxa"/>
            <w:vAlign w:val="center"/>
          </w:tcPr>
          <w:p>
            <w:pPr>
              <w:spacing w:line="240" w:lineRule="exact"/>
              <w:jc w:val="center"/>
              <w:rPr>
                <w:rFonts w:hint="default"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792</w:t>
            </w:r>
          </w:p>
        </w:tc>
        <w:tc>
          <w:tcPr>
            <w:tcW w:w="554" w:type="dxa"/>
            <w:vAlign w:val="center"/>
          </w:tcPr>
          <w:p>
            <w:pPr>
              <w:spacing w:line="240" w:lineRule="exact"/>
              <w:jc w:val="center"/>
              <w:rPr>
                <w:rFonts w:hint="default"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424</w:t>
            </w:r>
          </w:p>
        </w:tc>
        <w:tc>
          <w:tcPr>
            <w:tcW w:w="540" w:type="dxa"/>
            <w:vAlign w:val="center"/>
          </w:tcPr>
          <w:p>
            <w:pPr>
              <w:spacing w:line="240" w:lineRule="exact"/>
              <w:jc w:val="center"/>
              <w:rPr>
                <w:rFonts w:hint="default"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368</w:t>
            </w:r>
          </w:p>
        </w:tc>
        <w:tc>
          <w:tcPr>
            <w:tcW w:w="461" w:type="dxa"/>
            <w:vAlign w:val="center"/>
          </w:tcPr>
          <w:p>
            <w:pPr>
              <w:spacing w:line="240" w:lineRule="exact"/>
              <w:jc w:val="center"/>
              <w:rPr>
                <w:rFonts w:hint="default"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44</w:t>
            </w:r>
          </w:p>
        </w:tc>
        <w:tc>
          <w:tcPr>
            <w:tcW w:w="341" w:type="dxa"/>
          </w:tcPr>
          <w:p>
            <w:pPr>
              <w:spacing w:line="240" w:lineRule="exact"/>
              <w:jc w:val="center"/>
              <w:rPr>
                <w:rFonts w:hint="eastAsia" w:ascii="宋体" w:hAnsi="宋体" w:cs="宋体"/>
                <w:kern w:val="0"/>
                <w:sz w:val="15"/>
                <w:szCs w:val="15"/>
              </w:rPr>
            </w:pPr>
          </w:p>
        </w:tc>
        <w:tc>
          <w:tcPr>
            <w:tcW w:w="472" w:type="dxa"/>
          </w:tcPr>
          <w:p>
            <w:pPr>
              <w:spacing w:line="240" w:lineRule="exact"/>
              <w:jc w:val="center"/>
              <w:rPr>
                <w:rFonts w:hint="eastAsia"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hint="eastAsia" w:ascii="宋体" w:hAnsi="宋体" w:cs="宋体"/>
                <w:kern w:val="0"/>
                <w:sz w:val="15"/>
                <w:szCs w:val="15"/>
              </w:rPr>
            </w:pPr>
          </w:p>
        </w:tc>
        <w:tc>
          <w:tcPr>
            <w:tcW w:w="688" w:type="dxa"/>
          </w:tcPr>
          <w:p>
            <w:pPr>
              <w:spacing w:line="240" w:lineRule="exact"/>
              <w:jc w:val="center"/>
              <w:rPr>
                <w:rFonts w:hint="eastAsia" w:ascii="宋体" w:hAnsi="宋体" w:cs="宋体"/>
                <w:kern w:val="0"/>
                <w:sz w:val="15"/>
                <w:szCs w:val="15"/>
              </w:rPr>
            </w:pPr>
          </w:p>
        </w:tc>
        <w:tc>
          <w:tcPr>
            <w:tcW w:w="689" w:type="dxa"/>
          </w:tcPr>
          <w:p>
            <w:pPr>
              <w:spacing w:line="240" w:lineRule="exact"/>
              <w:jc w:val="center"/>
              <w:rPr>
                <w:rFonts w:hint="eastAsia"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426" w:type="dxa"/>
            <w:vMerge w:val="restart"/>
          </w:tcPr>
          <w:p>
            <w:pPr>
              <w:spacing w:line="240" w:lineRule="exact"/>
              <w:rPr>
                <w:rFonts w:ascii="Times New Roman" w:hAnsi="Times New Roman" w:eastAsia="黑体" w:cs="Times New Roman"/>
                <w:b/>
                <w:bCs/>
                <w:kern w:val="44"/>
                <w:sz w:val="24"/>
                <w:szCs w:val="24"/>
              </w:rPr>
            </w:pPr>
          </w:p>
          <w:p>
            <w:pPr>
              <w:spacing w:line="240" w:lineRule="exact"/>
              <w:rPr>
                <w:rFonts w:ascii="Times New Roman" w:hAnsi="Times New Roman" w:eastAsia="黑体" w:cs="Times New Roman"/>
                <w:b/>
                <w:bCs/>
                <w:kern w:val="44"/>
                <w:sz w:val="24"/>
                <w:szCs w:val="24"/>
              </w:rPr>
            </w:pPr>
          </w:p>
          <w:p>
            <w:pPr>
              <w:spacing w:line="240" w:lineRule="exact"/>
              <w:rPr>
                <w:rFonts w:ascii="宋体" w:hAnsi="宋体" w:cs="宋体"/>
                <w:kern w:val="0"/>
                <w:sz w:val="15"/>
                <w:szCs w:val="15"/>
              </w:rPr>
            </w:pPr>
            <w:r>
              <w:rPr>
                <w:rFonts w:hint="eastAsia" w:ascii="Times New Roman" w:hAnsi="Times New Roman" w:eastAsia="黑体" w:cs="Times New Roman"/>
                <w:b/>
                <w:bCs/>
                <w:kern w:val="44"/>
                <w:sz w:val="24"/>
                <w:szCs w:val="24"/>
              </w:rPr>
              <w:t>限选课</w:t>
            </w: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奥尔夫音乐</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40"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蒙台梭利教学法</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40"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婴幼儿急救与护理</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40"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4</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优生咨询与服务</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40"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5</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幼儿教师礼仪</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40"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6</w:t>
            </w:r>
          </w:p>
        </w:tc>
        <w:tc>
          <w:tcPr>
            <w:tcW w:w="426" w:type="dxa"/>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幼儿教师口语</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540" w:type="dxa"/>
          </w:tcPr>
          <w:p>
            <w:pPr>
              <w:spacing w:line="240" w:lineRule="exact"/>
              <w:jc w:val="center"/>
              <w:rPr>
                <w:rFonts w:ascii="宋体" w:hAnsi="宋体" w:cs="宋体"/>
                <w:kern w:val="0"/>
                <w:sz w:val="15"/>
                <w:szCs w:val="15"/>
              </w:rPr>
            </w:pPr>
            <w:r>
              <w:rPr>
                <w:rFonts w:hint="eastAsia" w:ascii="宋体" w:hAnsi="宋体" w:cs="宋体"/>
                <w:kern w:val="0"/>
                <w:sz w:val="15"/>
                <w:szCs w:val="15"/>
              </w:rPr>
              <w:t>18</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1</w:t>
            </w:r>
          </w:p>
        </w:tc>
        <w:tc>
          <w:tcPr>
            <w:tcW w:w="426" w:type="dxa"/>
            <w:vMerge w:val="restart"/>
          </w:tcPr>
          <w:p>
            <w:pPr>
              <w:spacing w:line="240" w:lineRule="exact"/>
              <w:rPr>
                <w:rFonts w:ascii="Times New Roman" w:hAnsi="Times New Roman" w:eastAsia="黑体" w:cs="Times New Roman"/>
                <w:b/>
                <w:bCs/>
                <w:kern w:val="44"/>
                <w:sz w:val="24"/>
                <w:szCs w:val="24"/>
              </w:rPr>
            </w:pPr>
          </w:p>
          <w:p>
            <w:pPr>
              <w:spacing w:line="240" w:lineRule="exact"/>
              <w:jc w:val="center"/>
              <w:rPr>
                <w:rFonts w:ascii="宋体" w:hAnsi="宋体" w:cs="宋体"/>
                <w:kern w:val="0"/>
                <w:sz w:val="15"/>
                <w:szCs w:val="15"/>
              </w:rPr>
            </w:pPr>
            <w:r>
              <w:rPr>
                <w:rFonts w:hint="eastAsia" w:ascii="Times New Roman" w:hAnsi="Times New Roman" w:eastAsia="黑体" w:cs="Times New Roman"/>
                <w:b/>
                <w:bCs/>
                <w:kern w:val="44"/>
                <w:sz w:val="24"/>
                <w:szCs w:val="24"/>
              </w:rPr>
              <w:t>任选课</w:t>
            </w: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绘本阅读</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11</w:t>
            </w:r>
          </w:p>
        </w:tc>
        <w:tc>
          <w:tcPr>
            <w:tcW w:w="540"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傣族剪纸</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11</w:t>
            </w:r>
          </w:p>
        </w:tc>
        <w:tc>
          <w:tcPr>
            <w:tcW w:w="540"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宋体" w:hAnsi="宋体" w:cs="宋体"/>
                <w:kern w:val="0"/>
                <w:sz w:val="15"/>
                <w:szCs w:val="15"/>
              </w:rPr>
            </w:pPr>
          </w:p>
        </w:tc>
        <w:tc>
          <w:tcPr>
            <w:tcW w:w="425" w:type="dxa"/>
          </w:tcPr>
          <w:p>
            <w:pPr>
              <w:spacing w:line="240" w:lineRule="exact"/>
              <w:jc w:val="center"/>
              <w:rPr>
                <w:rFonts w:ascii="宋体" w:hAnsi="宋体" w:cs="宋体"/>
                <w:kern w:val="0"/>
                <w:sz w:val="15"/>
                <w:szCs w:val="15"/>
              </w:rPr>
            </w:pPr>
            <w:r>
              <w:rPr>
                <w:rFonts w:hint="eastAsia" w:ascii="宋体" w:hAnsi="宋体" w:cs="宋体"/>
                <w:kern w:val="0"/>
                <w:sz w:val="15"/>
                <w:szCs w:val="15"/>
              </w:rPr>
              <w:t>3</w:t>
            </w:r>
          </w:p>
        </w:tc>
        <w:tc>
          <w:tcPr>
            <w:tcW w:w="426" w:type="dxa"/>
            <w:vMerge w:val="continue"/>
          </w:tcPr>
          <w:p>
            <w:pPr>
              <w:spacing w:line="240" w:lineRule="exact"/>
              <w:jc w:val="center"/>
              <w:rPr>
                <w:rFonts w:ascii="宋体" w:hAnsi="宋体" w:cs="宋体"/>
                <w:kern w:val="0"/>
                <w:sz w:val="15"/>
                <w:szCs w:val="15"/>
              </w:rPr>
            </w:pPr>
          </w:p>
        </w:tc>
        <w:tc>
          <w:tcPr>
            <w:tcW w:w="1097" w:type="dxa"/>
          </w:tcPr>
          <w:p>
            <w:pPr>
              <w:spacing w:line="240" w:lineRule="exact"/>
              <w:jc w:val="center"/>
              <w:rPr>
                <w:rFonts w:ascii="宋体" w:hAnsi="宋体" w:cs="宋体"/>
                <w:kern w:val="0"/>
                <w:sz w:val="15"/>
                <w:szCs w:val="15"/>
              </w:rPr>
            </w:pPr>
            <w:r>
              <w:rPr>
                <w:rFonts w:hint="eastAsia" w:ascii="宋体" w:hAnsi="宋体" w:cs="宋体"/>
                <w:kern w:val="0"/>
                <w:sz w:val="15"/>
                <w:szCs w:val="15"/>
              </w:rPr>
              <w:t>葫芦丝制作与演奏</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36</w:t>
            </w:r>
          </w:p>
        </w:tc>
        <w:tc>
          <w:tcPr>
            <w:tcW w:w="554"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11</w:t>
            </w:r>
          </w:p>
        </w:tc>
        <w:tc>
          <w:tcPr>
            <w:tcW w:w="540"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25</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2</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r>
              <w:rPr>
                <w:rFonts w:ascii="宋体" w:hAnsi="宋体" w:cs="宋体"/>
                <w:kern w:val="0"/>
                <w:sz w:val="15"/>
                <w:szCs w:val="15"/>
              </w:rPr>
              <w:t>√</w:t>
            </w: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568" w:type="dxa"/>
            <w:vMerge w:val="continue"/>
          </w:tcPr>
          <w:p>
            <w:pPr>
              <w:spacing w:line="240" w:lineRule="exact"/>
              <w:jc w:val="center"/>
              <w:rPr>
                <w:rFonts w:ascii="宋体" w:hAnsi="宋体" w:cs="宋体"/>
                <w:kern w:val="0"/>
                <w:sz w:val="15"/>
                <w:szCs w:val="15"/>
              </w:rPr>
            </w:pPr>
          </w:p>
        </w:tc>
        <w:tc>
          <w:tcPr>
            <w:tcW w:w="1948" w:type="dxa"/>
            <w:gridSpan w:val="3"/>
          </w:tcPr>
          <w:p>
            <w:pPr>
              <w:spacing w:line="240" w:lineRule="exact"/>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16" w:type="dxa"/>
            <w:vAlign w:val="center"/>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324</w:t>
            </w:r>
          </w:p>
        </w:tc>
        <w:tc>
          <w:tcPr>
            <w:tcW w:w="554" w:type="dxa"/>
            <w:vAlign w:val="center"/>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141</w:t>
            </w:r>
          </w:p>
        </w:tc>
        <w:tc>
          <w:tcPr>
            <w:tcW w:w="540" w:type="dxa"/>
            <w:vAlign w:val="center"/>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183</w:t>
            </w:r>
          </w:p>
        </w:tc>
        <w:tc>
          <w:tcPr>
            <w:tcW w:w="461" w:type="dxa"/>
            <w:vAlign w:val="center"/>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18</w:t>
            </w:r>
          </w:p>
        </w:tc>
        <w:tc>
          <w:tcPr>
            <w:tcW w:w="341" w:type="dxa"/>
          </w:tcPr>
          <w:p>
            <w:pPr>
              <w:spacing w:line="240" w:lineRule="exact"/>
              <w:jc w:val="center"/>
              <w:rPr>
                <w:rFonts w:hint="eastAsia" w:ascii="宋体" w:hAnsi="宋体" w:eastAsia="宋体" w:cs="宋体"/>
                <w:kern w:val="0"/>
                <w:sz w:val="15"/>
                <w:szCs w:val="15"/>
                <w:lang w:val="en-US" w:eastAsia="zh-CN"/>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restart"/>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实习环节</w:t>
            </w:r>
          </w:p>
        </w:tc>
        <w:tc>
          <w:tcPr>
            <w:tcW w:w="1948" w:type="dxa"/>
            <w:gridSpan w:val="3"/>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教学实践</w:t>
            </w:r>
          </w:p>
        </w:tc>
        <w:tc>
          <w:tcPr>
            <w:tcW w:w="516"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60</w:t>
            </w:r>
          </w:p>
        </w:tc>
        <w:tc>
          <w:tcPr>
            <w:tcW w:w="554" w:type="dxa"/>
          </w:tcPr>
          <w:p>
            <w:pPr>
              <w:spacing w:line="240" w:lineRule="exact"/>
              <w:jc w:val="center"/>
              <w:rPr>
                <w:rFonts w:ascii="宋体" w:hAnsi="宋体" w:cs="宋体"/>
                <w:kern w:val="0"/>
                <w:sz w:val="15"/>
                <w:szCs w:val="15"/>
              </w:rPr>
            </w:pP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60</w:t>
            </w:r>
          </w:p>
        </w:tc>
        <w:tc>
          <w:tcPr>
            <w:tcW w:w="461"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3</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r>
              <w:rPr>
                <w:rFonts w:hint="eastAsia" w:ascii="宋体" w:hAnsi="宋体" w:eastAsia="宋体" w:cs="宋体"/>
                <w:kern w:val="0"/>
                <w:sz w:val="15"/>
                <w:szCs w:val="15"/>
                <w:lang w:val="en-US" w:eastAsia="zh-CN"/>
              </w:rPr>
              <w:t>2</w:t>
            </w:r>
            <w:r>
              <w:rPr>
                <w:rFonts w:hint="eastAsia" w:ascii="宋体" w:hAnsi="宋体" w:cs="宋体"/>
                <w:kern w:val="0"/>
                <w:sz w:val="15"/>
                <w:szCs w:val="15"/>
              </w:rPr>
              <w:t>周</w:t>
            </w: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Times New Roman" w:hAnsi="Times New Roman" w:eastAsia="黑体" w:cs="Times New Roman"/>
                <w:b/>
                <w:bCs/>
                <w:kern w:val="44"/>
                <w:sz w:val="24"/>
                <w:szCs w:val="24"/>
              </w:rPr>
            </w:pPr>
          </w:p>
        </w:tc>
        <w:tc>
          <w:tcPr>
            <w:tcW w:w="1948" w:type="dxa"/>
            <w:gridSpan w:val="3"/>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岗位实习</w:t>
            </w:r>
          </w:p>
        </w:tc>
        <w:tc>
          <w:tcPr>
            <w:tcW w:w="516" w:type="dxa"/>
          </w:tcPr>
          <w:p>
            <w:pPr>
              <w:spacing w:line="240" w:lineRule="exact"/>
              <w:jc w:val="center"/>
              <w:rPr>
                <w:rFonts w:ascii="宋体" w:hAnsi="宋体" w:cs="宋体"/>
                <w:kern w:val="0"/>
                <w:sz w:val="15"/>
                <w:szCs w:val="15"/>
              </w:rPr>
            </w:pPr>
            <w:r>
              <w:rPr>
                <w:rFonts w:hint="eastAsia" w:ascii="宋体" w:hAnsi="宋体" w:cs="宋体"/>
                <w:kern w:val="0"/>
                <w:sz w:val="15"/>
                <w:szCs w:val="15"/>
              </w:rPr>
              <w:t>540</w:t>
            </w:r>
          </w:p>
        </w:tc>
        <w:tc>
          <w:tcPr>
            <w:tcW w:w="554" w:type="dxa"/>
          </w:tcPr>
          <w:p>
            <w:pPr>
              <w:spacing w:line="240" w:lineRule="exact"/>
              <w:jc w:val="center"/>
              <w:rPr>
                <w:rFonts w:ascii="宋体" w:hAnsi="宋体" w:cs="宋体"/>
                <w:kern w:val="0"/>
                <w:sz w:val="15"/>
                <w:szCs w:val="15"/>
              </w:rPr>
            </w:pP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540</w:t>
            </w: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30</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r>
              <w:rPr>
                <w:rFonts w:hint="eastAsia" w:ascii="宋体" w:hAnsi="宋体" w:cs="宋体"/>
                <w:kern w:val="0"/>
                <w:sz w:val="15"/>
                <w:szCs w:val="15"/>
              </w:rPr>
              <w:t>6个月</w:t>
            </w: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68" w:type="dxa"/>
            <w:vMerge w:val="continue"/>
          </w:tcPr>
          <w:p>
            <w:pPr>
              <w:spacing w:line="240" w:lineRule="exact"/>
              <w:jc w:val="center"/>
              <w:rPr>
                <w:rFonts w:ascii="Times New Roman" w:hAnsi="Times New Roman" w:eastAsia="黑体" w:cs="Times New Roman"/>
                <w:b/>
                <w:bCs/>
                <w:kern w:val="44"/>
                <w:sz w:val="24"/>
                <w:szCs w:val="24"/>
              </w:rPr>
            </w:pPr>
          </w:p>
        </w:tc>
        <w:tc>
          <w:tcPr>
            <w:tcW w:w="1948" w:type="dxa"/>
            <w:gridSpan w:val="3"/>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毕业设计</w:t>
            </w:r>
          </w:p>
        </w:tc>
        <w:tc>
          <w:tcPr>
            <w:tcW w:w="516" w:type="dxa"/>
          </w:tcPr>
          <w:p>
            <w:pPr>
              <w:spacing w:line="240" w:lineRule="exact"/>
              <w:jc w:val="center"/>
              <w:rPr>
                <w:rFonts w:ascii="宋体" w:hAnsi="宋体" w:cs="宋体"/>
                <w:kern w:val="0"/>
                <w:sz w:val="15"/>
                <w:szCs w:val="15"/>
              </w:rPr>
            </w:pPr>
          </w:p>
        </w:tc>
        <w:tc>
          <w:tcPr>
            <w:tcW w:w="554" w:type="dxa"/>
          </w:tcPr>
          <w:p>
            <w:pPr>
              <w:spacing w:line="240" w:lineRule="exact"/>
              <w:jc w:val="center"/>
              <w:rPr>
                <w:rFonts w:ascii="宋体" w:hAnsi="宋体" w:cs="宋体"/>
                <w:kern w:val="0"/>
                <w:sz w:val="15"/>
                <w:szCs w:val="15"/>
              </w:rPr>
            </w:pPr>
          </w:p>
        </w:tc>
        <w:tc>
          <w:tcPr>
            <w:tcW w:w="540" w:type="dxa"/>
          </w:tcPr>
          <w:p>
            <w:pPr>
              <w:spacing w:line="240" w:lineRule="exact"/>
              <w:jc w:val="center"/>
              <w:rPr>
                <w:rFonts w:ascii="宋体" w:hAnsi="宋体" w:cs="宋体"/>
                <w:kern w:val="0"/>
                <w:sz w:val="15"/>
                <w:szCs w:val="15"/>
              </w:rPr>
            </w:pPr>
          </w:p>
        </w:tc>
        <w:tc>
          <w:tcPr>
            <w:tcW w:w="461" w:type="dxa"/>
          </w:tcPr>
          <w:p>
            <w:pPr>
              <w:spacing w:line="240" w:lineRule="exact"/>
              <w:jc w:val="center"/>
              <w:rPr>
                <w:rFonts w:ascii="宋体" w:hAnsi="宋体" w:cs="宋体"/>
                <w:kern w:val="0"/>
                <w:sz w:val="15"/>
                <w:szCs w:val="15"/>
              </w:rPr>
            </w:pPr>
            <w:r>
              <w:rPr>
                <w:rFonts w:hint="eastAsia" w:ascii="宋体" w:hAnsi="宋体" w:cs="宋体"/>
                <w:kern w:val="0"/>
                <w:sz w:val="15"/>
                <w:szCs w:val="15"/>
              </w:rPr>
              <w:t>6</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8" w:type="dxa"/>
            <w:vMerge w:val="continue"/>
          </w:tcPr>
          <w:p>
            <w:pPr>
              <w:spacing w:line="240" w:lineRule="exact"/>
              <w:jc w:val="center"/>
              <w:rPr>
                <w:rFonts w:ascii="Times New Roman" w:hAnsi="Times New Roman" w:eastAsia="黑体" w:cs="Times New Roman"/>
                <w:b/>
                <w:bCs/>
                <w:kern w:val="44"/>
                <w:sz w:val="24"/>
                <w:szCs w:val="24"/>
              </w:rPr>
            </w:pPr>
          </w:p>
        </w:tc>
        <w:tc>
          <w:tcPr>
            <w:tcW w:w="1948" w:type="dxa"/>
            <w:gridSpan w:val="3"/>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小计</w:t>
            </w:r>
          </w:p>
        </w:tc>
        <w:tc>
          <w:tcPr>
            <w:tcW w:w="516" w:type="dxa"/>
          </w:tcPr>
          <w:p>
            <w:pPr>
              <w:spacing w:line="240" w:lineRule="exact"/>
              <w:jc w:val="center"/>
              <w:rPr>
                <w:rFonts w:hint="eastAsia" w:ascii="宋体" w:hAnsi="宋体" w:eastAsia="宋体" w:cs="宋体"/>
                <w:kern w:val="0"/>
                <w:sz w:val="15"/>
                <w:szCs w:val="15"/>
                <w:lang w:eastAsia="zh-CN"/>
              </w:rPr>
            </w:pPr>
            <w:r>
              <w:rPr>
                <w:rFonts w:hint="eastAsia" w:ascii="宋体" w:hAnsi="宋体" w:eastAsia="宋体" w:cs="宋体"/>
                <w:kern w:val="0"/>
                <w:sz w:val="15"/>
                <w:szCs w:val="15"/>
                <w:lang w:val="en-US" w:eastAsia="zh-CN"/>
              </w:rPr>
              <w:t>600</w:t>
            </w:r>
          </w:p>
        </w:tc>
        <w:tc>
          <w:tcPr>
            <w:tcW w:w="554" w:type="dxa"/>
          </w:tcPr>
          <w:p>
            <w:pPr>
              <w:spacing w:line="240" w:lineRule="exact"/>
              <w:jc w:val="center"/>
              <w:rPr>
                <w:rFonts w:ascii="宋体" w:hAnsi="宋体" w:cs="宋体"/>
                <w:kern w:val="0"/>
                <w:sz w:val="15"/>
                <w:szCs w:val="15"/>
              </w:rPr>
            </w:pP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600</w:t>
            </w:r>
          </w:p>
        </w:tc>
        <w:tc>
          <w:tcPr>
            <w:tcW w:w="461"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39</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gridSpan w:val="4"/>
          </w:tcPr>
          <w:p>
            <w:pPr>
              <w:spacing w:line="240" w:lineRule="exact"/>
              <w:jc w:val="center"/>
              <w:rPr>
                <w:rFonts w:ascii="Times New Roman" w:hAnsi="Times New Roman" w:eastAsia="黑体" w:cs="Times New Roman"/>
                <w:b/>
                <w:bCs/>
                <w:kern w:val="44"/>
                <w:sz w:val="24"/>
                <w:szCs w:val="24"/>
              </w:rPr>
            </w:pPr>
            <w:r>
              <w:rPr>
                <w:rFonts w:hint="eastAsia" w:ascii="Times New Roman" w:hAnsi="Times New Roman" w:eastAsia="黑体" w:cs="Times New Roman"/>
                <w:b/>
                <w:bCs/>
                <w:kern w:val="44"/>
                <w:sz w:val="24"/>
                <w:szCs w:val="24"/>
              </w:rPr>
              <w:t>总课时</w:t>
            </w:r>
          </w:p>
        </w:tc>
        <w:tc>
          <w:tcPr>
            <w:tcW w:w="516"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2960</w:t>
            </w:r>
          </w:p>
        </w:tc>
        <w:tc>
          <w:tcPr>
            <w:tcW w:w="554"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1379</w:t>
            </w:r>
          </w:p>
        </w:tc>
        <w:tc>
          <w:tcPr>
            <w:tcW w:w="540"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1581</w:t>
            </w:r>
          </w:p>
        </w:tc>
        <w:tc>
          <w:tcPr>
            <w:tcW w:w="461" w:type="dxa"/>
          </w:tcPr>
          <w:p>
            <w:pPr>
              <w:spacing w:line="240" w:lineRule="exact"/>
              <w:jc w:val="center"/>
              <w:rPr>
                <w:rFonts w:hint="eastAsia" w:ascii="宋体" w:hAnsi="宋体" w:eastAsia="宋体" w:cs="宋体"/>
                <w:kern w:val="0"/>
                <w:sz w:val="15"/>
                <w:szCs w:val="15"/>
                <w:lang w:val="en-US" w:eastAsia="zh-CN"/>
              </w:rPr>
            </w:pPr>
            <w:r>
              <w:rPr>
                <w:rFonts w:hint="eastAsia" w:ascii="宋体" w:hAnsi="宋体" w:eastAsia="宋体" w:cs="宋体"/>
                <w:kern w:val="0"/>
                <w:sz w:val="15"/>
                <w:szCs w:val="15"/>
                <w:lang w:val="en-US" w:eastAsia="zh-CN"/>
              </w:rPr>
              <w:t>163</w:t>
            </w:r>
          </w:p>
        </w:tc>
        <w:tc>
          <w:tcPr>
            <w:tcW w:w="341" w:type="dxa"/>
          </w:tcPr>
          <w:p>
            <w:pPr>
              <w:spacing w:line="240" w:lineRule="exact"/>
              <w:jc w:val="center"/>
              <w:rPr>
                <w:rFonts w:ascii="宋体" w:hAnsi="宋体" w:cs="宋体"/>
                <w:kern w:val="0"/>
                <w:sz w:val="15"/>
                <w:szCs w:val="15"/>
              </w:rPr>
            </w:pPr>
          </w:p>
        </w:tc>
        <w:tc>
          <w:tcPr>
            <w:tcW w:w="472" w:type="dxa"/>
          </w:tcPr>
          <w:p>
            <w:pPr>
              <w:spacing w:line="240" w:lineRule="exact"/>
              <w:jc w:val="center"/>
              <w:rPr>
                <w:rFonts w:ascii="宋体" w:hAnsi="宋体" w:cs="宋体"/>
                <w:kern w:val="0"/>
                <w:sz w:val="15"/>
                <w:szCs w:val="15"/>
              </w:rPr>
            </w:pPr>
          </w:p>
        </w:tc>
        <w:tc>
          <w:tcPr>
            <w:tcW w:w="688" w:type="dxa"/>
            <w:gridSpan w:val="2"/>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8" w:type="dxa"/>
          </w:tcPr>
          <w:p>
            <w:pPr>
              <w:spacing w:line="240" w:lineRule="exact"/>
              <w:jc w:val="center"/>
              <w:rPr>
                <w:rFonts w:ascii="宋体" w:hAnsi="宋体" w:cs="宋体"/>
                <w:kern w:val="0"/>
                <w:sz w:val="15"/>
                <w:szCs w:val="15"/>
              </w:rPr>
            </w:pPr>
          </w:p>
        </w:tc>
        <w:tc>
          <w:tcPr>
            <w:tcW w:w="689" w:type="dxa"/>
          </w:tcPr>
          <w:p>
            <w:pPr>
              <w:spacing w:line="240" w:lineRule="exact"/>
              <w:jc w:val="center"/>
              <w:rPr>
                <w:rFonts w:ascii="宋体" w:hAnsi="宋体" w:cs="宋体"/>
                <w:kern w:val="0"/>
                <w:sz w:val="15"/>
                <w:szCs w:val="15"/>
              </w:rPr>
            </w:pPr>
          </w:p>
        </w:tc>
        <w:tc>
          <w:tcPr>
            <w:tcW w:w="366" w:type="dxa"/>
          </w:tcPr>
          <w:p>
            <w:pPr>
              <w:spacing w:line="240" w:lineRule="exact"/>
              <w:jc w:val="center"/>
              <w:rPr>
                <w:rFonts w:ascii="宋体" w:hAnsi="宋体" w:cs="宋体"/>
                <w:kern w:val="0"/>
                <w:sz w:val="15"/>
                <w:szCs w:val="15"/>
              </w:rPr>
            </w:pPr>
          </w:p>
        </w:tc>
        <w:tc>
          <w:tcPr>
            <w:tcW w:w="321" w:type="dxa"/>
          </w:tcPr>
          <w:p>
            <w:pPr>
              <w:spacing w:line="240" w:lineRule="exact"/>
              <w:jc w:val="center"/>
              <w:rPr>
                <w:rFonts w:ascii="宋体" w:hAnsi="宋体" w:cs="宋体"/>
                <w:kern w:val="0"/>
                <w:sz w:val="15"/>
                <w:szCs w:val="15"/>
              </w:rPr>
            </w:pPr>
          </w:p>
        </w:tc>
      </w:tr>
    </w:tbl>
    <w:p>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pPr>
        <w:pStyle w:val="2"/>
        <w:spacing w:before="312" w:after="312"/>
        <w:ind w:firstLine="482"/>
        <w:rPr>
          <w:rFonts w:ascii="宋体" w:hAnsi="宋体"/>
          <w:sz w:val="24"/>
          <w:szCs w:val="24"/>
        </w:rPr>
      </w:pPr>
      <w:r>
        <w:rPr>
          <w:rFonts w:ascii="宋体" w:hAnsi="宋体"/>
          <w:sz w:val="24"/>
          <w:szCs w:val="24"/>
        </w:rPr>
        <w:t>(一)师资队伍</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17</w:t>
      </w:r>
      <w:r>
        <w:rPr>
          <w:rFonts w:hint="eastAsia" w:ascii="宋体" w:hAnsi="宋体" w:eastAsia="宋体" w:cs="Angsana New"/>
          <w:sz w:val="24"/>
          <w:szCs w:val="24"/>
          <w:highlight w:val="none"/>
          <w:lang w:bidi="th-TH"/>
        </w:rPr>
        <w:t>人、教师每</w:t>
      </w:r>
      <w:r>
        <w:rPr>
          <w:rFonts w:hint="eastAsia" w:ascii="宋体" w:hAnsi="宋体" w:eastAsia="宋体" w:cs="Angsana New"/>
          <w:sz w:val="24"/>
          <w:szCs w:val="24"/>
          <w:highlight w:val="none"/>
          <w:lang w:val="en-US" w:eastAsia="zh-CN" w:bidi="th-TH"/>
        </w:rPr>
        <w:t>5</w:t>
      </w:r>
      <w:r>
        <w:rPr>
          <w:rFonts w:hint="eastAsia" w:ascii="宋体" w:hAnsi="宋体" w:eastAsia="宋体" w:cs="Angsana New"/>
          <w:sz w:val="24"/>
          <w:szCs w:val="24"/>
          <w:highlight w:val="none"/>
          <w:lang w:bidi="th-TH"/>
        </w:rPr>
        <w:t>年企业锻炼</w:t>
      </w:r>
      <w:r>
        <w:rPr>
          <w:rFonts w:hint="eastAsia" w:ascii="宋体" w:hAnsi="宋体" w:eastAsia="宋体" w:cs="Angsana New"/>
          <w:sz w:val="24"/>
          <w:szCs w:val="24"/>
          <w:highlight w:val="none"/>
          <w:lang w:val="en-US" w:eastAsia="zh-CN" w:bidi="th-TH"/>
        </w:rPr>
        <w:t>六</w:t>
      </w:r>
      <w:r>
        <w:rPr>
          <w:rFonts w:hint="eastAsia" w:ascii="宋体" w:hAnsi="宋体" w:eastAsia="宋体" w:cs="Angsana New"/>
          <w:sz w:val="24"/>
          <w:szCs w:val="24"/>
          <w:highlight w:val="none"/>
          <w:lang w:eastAsia="zh-CN" w:bidi="th-TH"/>
        </w:rPr>
        <w:t>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w:t>
      </w:r>
      <w:r>
        <w:rPr>
          <w:rFonts w:hint="eastAsia" w:ascii="宋体" w:hAnsi="宋体" w:eastAsia="宋体" w:cs="Angsana New"/>
          <w:sz w:val="24"/>
          <w:szCs w:val="24"/>
          <w:lang w:eastAsia="zh-CN" w:bidi="th-TH"/>
        </w:rPr>
        <w:t>为</w:t>
      </w:r>
      <w:r>
        <w:rPr>
          <w:rFonts w:hint="eastAsia" w:ascii="宋体" w:hAnsi="宋体" w:eastAsia="宋体" w:cs="Angsana New"/>
          <w:sz w:val="24"/>
          <w:szCs w:val="24"/>
          <w:lang w:bidi="th-TH"/>
        </w:rPr>
        <w:t>副教授职称。</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w:t>
      </w:r>
      <w:r>
        <w:rPr>
          <w:rFonts w:hint="eastAsia" w:ascii="宋体" w:hAnsi="宋体" w:eastAsia="宋体" w:cs="Angsana New"/>
          <w:sz w:val="24"/>
          <w:szCs w:val="24"/>
          <w:lang w:val="en-US" w:eastAsia="zh-CN" w:bidi="th-TH"/>
        </w:rPr>
        <w:t>14</w:t>
      </w:r>
      <w:r>
        <w:rPr>
          <w:rFonts w:hint="eastAsia" w:ascii="宋体" w:hAnsi="宋体" w:eastAsia="宋体" w:cs="Angsana New"/>
          <w:sz w:val="24"/>
          <w:szCs w:val="24"/>
          <w:lang w:bidi="th-TH"/>
        </w:rPr>
        <w:t>人。</w:t>
      </w:r>
      <w:r>
        <w:rPr>
          <w:rFonts w:ascii="宋体" w:hAnsi="宋体" w:eastAsia="宋体" w:cs="Angsana New"/>
          <w:sz w:val="24"/>
          <w:szCs w:val="24"/>
          <w:lang w:bidi="th-TH"/>
        </w:rPr>
        <w:t> </w:t>
      </w:r>
    </w:p>
    <w:p>
      <w:pPr>
        <w:pStyle w:val="2"/>
        <w:spacing w:before="312" w:after="312"/>
        <w:ind w:firstLine="482"/>
        <w:rPr>
          <w:rFonts w:ascii="宋体" w:hAnsi="宋体"/>
          <w:sz w:val="24"/>
          <w:szCs w:val="24"/>
        </w:rPr>
      </w:pPr>
      <w:r>
        <w:rPr>
          <w:rFonts w:ascii="宋体" w:hAnsi="宋体"/>
          <w:sz w:val="24"/>
          <w:szCs w:val="24"/>
        </w:rPr>
        <w:t>(二）教学设施</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间数3间、</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间数3间</w:t>
      </w:r>
    </w:p>
    <w:p>
      <w:pPr>
        <w:ind w:firstLine="482" w:firstLineChars="200"/>
        <w:rPr>
          <w:rFonts w:ascii="宋体" w:hAnsi="宋体" w:eastAsia="宋体" w:cs="Angsana New"/>
          <w:sz w:val="24"/>
          <w:szCs w:val="24"/>
          <w:lang w:bidi="th-TH"/>
        </w:rPr>
      </w:pPr>
      <w:r>
        <w:rPr>
          <w:rFonts w:ascii="宋体" w:hAnsi="宋体" w:eastAsia="宋体" w:cs="Times New Roman"/>
          <w:b/>
          <w:bCs/>
          <w:sz w:val="24"/>
          <w:szCs w:val="24"/>
        </w:rPr>
        <w:t>1.专业教室基本条件</w:t>
      </w:r>
      <w:r>
        <w:rPr>
          <w:rFonts w:ascii="宋体" w:hAnsi="宋体" w:eastAsia="宋体" w:cs="Angsana New"/>
          <w:sz w:val="24"/>
          <w:szCs w:val="24"/>
          <w:lang w:bidi="th-TH"/>
        </w:rPr>
        <w:t>教室配备了黑(白)板、多媒体计算机、投影设备、音响设备，互联网接入或Wi-Fi环境，并实施网络安全防护措施；安装应急照明装置并保持良好状态，符合紧急疏散要求，标志明显，保持逃生通道畅通无阻。</w:t>
      </w: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bookmarkStart w:id="1" w:name="_GoBack"/>
      <w:bookmarkEnd w:id="1"/>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16</w:t>
      </w:r>
      <w:r>
        <w:rPr>
          <w:rFonts w:hint="eastAsia" w:ascii="宋体" w:hAnsi="宋体" w:eastAsia="宋体" w:cs="Angsana New"/>
          <w:sz w:val="24"/>
          <w:szCs w:val="24"/>
          <w:lang w:bidi="th-TH"/>
        </w:rPr>
        <w:t>个、校内实训工位数</w:t>
      </w:r>
      <w:r>
        <w:rPr>
          <w:rFonts w:hint="eastAsia" w:ascii="宋体" w:hAnsi="宋体" w:eastAsia="宋体" w:cs="Angsana New"/>
          <w:sz w:val="24"/>
          <w:szCs w:val="24"/>
          <w:lang w:val="en-US" w:eastAsia="zh-CN" w:bidi="th-TH"/>
        </w:rPr>
        <w:t>825</w:t>
      </w:r>
      <w:r>
        <w:rPr>
          <w:rFonts w:hint="eastAsia" w:ascii="宋体" w:hAnsi="宋体" w:eastAsia="宋体" w:cs="Angsana New"/>
          <w:sz w:val="24"/>
          <w:szCs w:val="24"/>
          <w:lang w:bidi="th-TH"/>
        </w:rPr>
        <w:t>个</w:t>
      </w:r>
    </w:p>
    <w:p>
      <w:pPr>
        <w:ind w:firstLine="562" w:firstLineChars="200"/>
        <w:jc w:val="center"/>
        <w:rPr>
          <w:rFonts w:ascii="宋体" w:hAnsi="宋体" w:eastAsia="宋体" w:cs="Angsana New"/>
          <w:b/>
          <w:bCs/>
          <w:sz w:val="28"/>
          <w:szCs w:val="28"/>
          <w:lang w:bidi="th-TH"/>
        </w:rPr>
      </w:pPr>
      <w:r>
        <w:rPr>
          <w:rFonts w:hint="eastAsia" w:ascii="宋体" w:hAnsi="宋体" w:eastAsia="宋体" w:cs="Angsana New"/>
          <w:b/>
          <w:bCs/>
          <w:sz w:val="28"/>
          <w:szCs w:val="28"/>
          <w:lang w:bidi="th-TH"/>
        </w:rPr>
        <w:t>婴幼儿托育服务与管理专业实训室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bl>
    <w:p>
      <w:pPr>
        <w:ind w:firstLine="480" w:firstLineChars="200"/>
        <w:rPr>
          <w:rFonts w:ascii="宋体" w:hAnsi="宋体" w:eastAsia="宋体" w:cs="Angsana New"/>
          <w:sz w:val="24"/>
          <w:szCs w:val="24"/>
          <w:lang w:bidi="th-TH"/>
        </w:rPr>
      </w:pPr>
    </w:p>
    <w:p>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w:t>
      </w:r>
      <w:r>
        <w:rPr>
          <w:rFonts w:hint="eastAsia" w:ascii="宋体" w:hAnsi="宋体" w:eastAsia="宋体" w:cs="Angsana New"/>
          <w:sz w:val="24"/>
          <w:szCs w:val="24"/>
          <w:lang w:val="en-US" w:eastAsia="zh-CN" w:bidi="th-TH"/>
        </w:rPr>
        <w:t>8</w:t>
      </w:r>
      <w:r>
        <w:rPr>
          <w:rFonts w:hint="eastAsia" w:ascii="宋体" w:hAnsi="宋体" w:eastAsia="宋体" w:cs="Angsana New"/>
          <w:sz w:val="24"/>
          <w:szCs w:val="24"/>
          <w:lang w:bidi="th-TH"/>
        </w:rPr>
        <w:t>个。校外实训基地基本要求：具有稳定的校外实训基地；能够开展幼儿教学活动、幼儿保健、保育工作、幼儿行为观察等实训活动，实训设施齐备，能够提供幼儿教学及保育工作岗位，实训管理及实施规章制度齐全。</w:t>
      </w:r>
    </w:p>
    <w:p>
      <w:pPr>
        <w:ind w:firstLine="480" w:firstLineChars="200"/>
        <w:jc w:val="center"/>
        <w:rPr>
          <w:rFonts w:ascii="宋体" w:hAnsi="宋体" w:eastAsia="宋体" w:cs="Angsana New"/>
          <w:sz w:val="24"/>
          <w:szCs w:val="24"/>
          <w:lang w:bidi="th-TH"/>
        </w:rPr>
      </w:pPr>
      <w:r>
        <w:rPr>
          <w:rFonts w:hint="eastAsia" w:ascii="宋体" w:hAnsi="宋体" w:eastAsia="宋体" w:cs="Angsana New"/>
          <w:sz w:val="24"/>
          <w:szCs w:val="24"/>
          <w:lang w:bidi="th-TH"/>
        </w:rPr>
        <w:t>婴幼儿托育服务与管理专业校外实训基地</w:t>
      </w:r>
    </w:p>
    <w:tbl>
      <w:tblPr>
        <w:tblStyle w:val="6"/>
        <w:tblW w:w="8265" w:type="dxa"/>
        <w:tblInd w:w="166" w:type="dxa"/>
        <w:tblLayout w:type="fixed"/>
        <w:tblCellMar>
          <w:top w:w="15" w:type="dxa"/>
          <w:left w:w="15" w:type="dxa"/>
          <w:bottom w:w="15" w:type="dxa"/>
          <w:right w:w="15" w:type="dxa"/>
        </w:tblCellMar>
      </w:tblPr>
      <w:tblGrid>
        <w:gridCol w:w="1057"/>
        <w:gridCol w:w="4655"/>
        <w:gridCol w:w="2553"/>
      </w:tblGrid>
      <w:tr>
        <w:tblPrEx>
          <w:tblCellMar>
            <w:top w:w="15" w:type="dxa"/>
            <w:left w:w="15" w:type="dxa"/>
            <w:bottom w:w="15" w:type="dxa"/>
            <w:right w:w="15" w:type="dxa"/>
          </w:tblCellMar>
        </w:tblPrEx>
        <w:trPr>
          <w:trHeight w:val="404" w:hRule="atLeast"/>
        </w:trPr>
        <w:tc>
          <w:tcPr>
            <w:tcW w:w="1057"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bottom"/>
          </w:tcPr>
          <w:p>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1</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2016</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2</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德宏州幼儿园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2016</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3</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芒市睿恩幼儿园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2019</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4</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芒市澳鑫幼儿园</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2020</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5</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七田阳光早教托育中心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6</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悉贝国际托育中心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tblPrEx>
          <w:tblCellMar>
            <w:top w:w="15" w:type="dxa"/>
            <w:left w:w="15" w:type="dxa"/>
            <w:bottom w:w="15" w:type="dxa"/>
            <w:right w:w="15" w:type="dxa"/>
          </w:tblCellMar>
        </w:tblPrEx>
        <w:trPr>
          <w:trHeight w:val="40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7</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爱贝幼儿托育中心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2021</w:t>
            </w:r>
          </w:p>
        </w:tc>
      </w:tr>
      <w:tr>
        <w:tblPrEx>
          <w:tblCellMar>
            <w:top w:w="15" w:type="dxa"/>
            <w:left w:w="15" w:type="dxa"/>
            <w:bottom w:w="15" w:type="dxa"/>
            <w:right w:w="15" w:type="dxa"/>
          </w:tblCellMar>
        </w:tblPrEx>
        <w:trPr>
          <w:trHeight w:val="421" w:hRule="atLeast"/>
        </w:trPr>
        <w:tc>
          <w:tcPr>
            <w:tcW w:w="1057" w:type="dxa"/>
            <w:tcBorders>
              <w:top w:val="single" w:color="000000" w:sz="4" w:space="0"/>
              <w:left w:val="single" w:color="000000" w:sz="4" w:space="0"/>
              <w:bottom w:val="single" w:color="000000" w:sz="4" w:space="0"/>
              <w:right w:val="single" w:color="000000" w:sz="4" w:space="0"/>
            </w:tcBorders>
            <w:shd w:val="clear" w:color="auto" w:fill="auto"/>
            <w:vAlign w:val="bottom"/>
          </w:tcPr>
          <w:p>
            <w:pPr>
              <w:jc w:val="center"/>
              <w:rPr>
                <w:rFonts w:ascii="宋体" w:hAnsi="宋体" w:eastAsia="宋体" w:cs="Angsana New"/>
                <w:sz w:val="24"/>
                <w:szCs w:val="24"/>
                <w:lang w:bidi="th-TH"/>
              </w:rPr>
            </w:pPr>
            <w:r>
              <w:rPr>
                <w:rFonts w:ascii="宋体" w:hAnsi="宋体" w:eastAsia="宋体" w:cs="Angsana New"/>
                <w:sz w:val="24"/>
                <w:szCs w:val="24"/>
                <w:lang w:bidi="th-TH"/>
              </w:rPr>
              <w:t>8</w:t>
            </w:r>
          </w:p>
        </w:tc>
        <w:tc>
          <w:tcPr>
            <w:tcW w:w="4655"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hint="eastAsia" w:ascii="宋体" w:hAnsi="宋体" w:eastAsia="宋体" w:cs="Angsana New"/>
                <w:sz w:val="24"/>
                <w:szCs w:val="24"/>
                <w:lang w:bidi="th-TH"/>
              </w:rPr>
              <w:t>芒市布吉瑞早教托育中心</w:t>
            </w:r>
          </w:p>
        </w:tc>
        <w:tc>
          <w:tcPr>
            <w:tcW w:w="2553"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ascii="宋体" w:hAnsi="宋体" w:eastAsia="宋体" w:cs="Angsana New"/>
                <w:sz w:val="24"/>
                <w:szCs w:val="24"/>
                <w:lang w:bidi="th-TH"/>
              </w:rPr>
            </w:pPr>
            <w:r>
              <w:rPr>
                <w:rFonts w:ascii="宋体" w:hAnsi="宋体" w:eastAsia="宋体" w:cs="Angsana New"/>
                <w:sz w:val="24"/>
                <w:szCs w:val="24"/>
                <w:lang w:bidi="th-TH"/>
              </w:rPr>
              <w:t>2020</w:t>
            </w:r>
          </w:p>
        </w:tc>
      </w:tr>
    </w:tbl>
    <w:p>
      <w:pPr>
        <w:numPr>
          <w:ilvl w:val="0"/>
          <w:numId w:val="0"/>
        </w:numPr>
        <w:ind w:firstLine="482" w:firstLineChars="200"/>
        <w:rPr>
          <w:rFonts w:hint="eastAsia" w:ascii="宋体" w:hAnsi="宋体" w:eastAsia="宋体" w:cs="Times New Roman"/>
          <w:b/>
          <w:bCs/>
          <w:sz w:val="24"/>
          <w:szCs w:val="24"/>
          <w:lang w:val="en-US" w:eastAsia="zh-CN"/>
        </w:rPr>
      </w:pPr>
    </w:p>
    <w:p>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pPr>
        <w:pStyle w:val="2"/>
        <w:spacing w:before="312" w:after="312"/>
        <w:ind w:left="0" w:leftChars="0" w:firstLine="482" w:firstLineChars="200"/>
        <w:rPr>
          <w:rFonts w:ascii="宋体" w:hAnsi="宋体"/>
          <w:sz w:val="24"/>
          <w:szCs w:val="24"/>
        </w:rPr>
      </w:pPr>
      <w:r>
        <w:rPr>
          <w:rFonts w:ascii="宋体" w:hAnsi="宋体"/>
          <w:sz w:val="24"/>
          <w:szCs w:val="24"/>
        </w:rPr>
        <w:t xml:space="preserve"> (三）教学资源</w:t>
      </w:r>
    </w:p>
    <w:p>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ascii="宋体" w:hAnsi="宋体" w:eastAsia="宋体" w:cs="宋体"/>
          <w:sz w:val="24"/>
          <w:szCs w:val="24"/>
        </w:rPr>
        <w:t>图形图形（图像）类资源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1.</w:t>
      </w:r>
      <w:r>
        <w:rPr>
          <w:rFonts w:ascii="宋体" w:hAnsi="宋体" w:eastAsia="宋体" w:cs="Times New Roman"/>
          <w:b/>
          <w:bCs/>
          <w:sz w:val="24"/>
          <w:szCs w:val="24"/>
        </w:rPr>
        <w:t>教材选用基本要求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按照国家规定选用优质教材，禁止不合格的教材进人课堂。学校应建立专业教师、行业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2.</w:t>
      </w:r>
      <w:r>
        <w:rPr>
          <w:rFonts w:ascii="宋体" w:hAnsi="宋体" w:eastAsia="宋体" w:cs="Times New Roman"/>
          <w:b/>
          <w:bCs/>
          <w:sz w:val="24"/>
          <w:szCs w:val="24"/>
        </w:rPr>
        <w:t>图书文献配备基本要求</w:t>
      </w:r>
    </w:p>
    <w:p>
      <w:pPr>
        <w:ind w:firstLine="480" w:firstLineChars="200"/>
        <w:rPr>
          <w:rFonts w:ascii="宋体" w:hAnsi="宋体" w:eastAsia="宋体" w:cs="宋体"/>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w:t>
      </w:r>
    </w:p>
    <w:p>
      <w:pPr>
        <w:ind w:firstLine="482" w:firstLineChars="200"/>
        <w:rPr>
          <w:rFonts w:ascii="宋体" w:hAnsi="宋体" w:eastAsia="宋体" w:cs="Times New Roman"/>
          <w:b/>
          <w:bCs/>
          <w:sz w:val="24"/>
          <w:szCs w:val="24"/>
        </w:rPr>
      </w:pPr>
      <w:r>
        <w:rPr>
          <w:rFonts w:hint="eastAsia" w:ascii="宋体" w:hAnsi="宋体" w:eastAsia="宋体" w:cs="Times New Roman"/>
          <w:b/>
          <w:bCs/>
          <w:sz w:val="24"/>
          <w:szCs w:val="24"/>
        </w:rPr>
        <w:t>3.</w:t>
      </w:r>
      <w:r>
        <w:rPr>
          <w:rFonts w:ascii="宋体" w:hAnsi="宋体" w:eastAsia="宋体" w:cs="Times New Roman"/>
          <w:b/>
          <w:bCs/>
          <w:sz w:val="24"/>
          <w:szCs w:val="24"/>
        </w:rPr>
        <w:t>数字教学资源配置基本要求</w:t>
      </w:r>
    </w:p>
    <w:p>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建设、配备与本专业有关的音视频素材、教学课件、数字化教学案例库、虛拟仿真软件、数字教材等专业教学资源库，应种类丰富、形式多样、使用便捷、动态更新，能满足教学要求。</w:t>
      </w:r>
    </w:p>
    <w:p>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pPr>
        <w:ind w:firstLine="482" w:firstLineChars="200"/>
        <w:rPr>
          <w:rFonts w:hint="eastAsia" w:ascii="宋体" w:hAnsi="宋体" w:eastAsia="宋体" w:cs="宋体"/>
          <w:b/>
          <w:sz w:val="24"/>
          <w:szCs w:val="24"/>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pPr>
        <w:ind w:firstLine="482" w:firstLineChars="200"/>
        <w:rPr>
          <w:rFonts w:ascii="宋体" w:hAnsi="宋体" w:eastAsia="宋体" w:cs="宋体"/>
          <w:sz w:val="24"/>
          <w:szCs w:val="24"/>
        </w:rPr>
      </w:pPr>
      <w:r>
        <w:rPr>
          <w:rFonts w:hint="eastAsia" w:ascii="宋体" w:hAnsi="宋体" w:eastAsia="宋体" w:cs="宋体"/>
          <w:b/>
          <w:sz w:val="24"/>
          <w:szCs w:val="24"/>
          <w:lang w:val="en-US" w:eastAsia="zh-CN"/>
        </w:rPr>
        <w:t>1.</w:t>
      </w:r>
      <w:r>
        <w:rPr>
          <w:rFonts w:hint="eastAsia" w:ascii="宋体" w:hAnsi="宋体" w:eastAsia="宋体" w:cs="宋体"/>
          <w:b/>
          <w:sz w:val="24"/>
          <w:szCs w:val="24"/>
        </w:rPr>
        <w:t>情景教学法：</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pPr>
        <w:ind w:firstLine="482" w:firstLineChars="200"/>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0" t="0" r="9525" b="0"/>
            <wp:wrapSquare wrapText="bothSides"/>
            <wp:docPr id="3"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Administrator\AppData\Local\Temp\企业微信截图_1625323212454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p>
    <w:p>
      <w:pPr>
        <w:ind w:firstLine="482" w:firstLineChars="200"/>
        <w:rPr>
          <w:rFonts w:ascii="宋体" w:hAnsi="宋体" w:eastAsia="宋体" w:cs="宋体"/>
          <w:sz w:val="24"/>
          <w:szCs w:val="24"/>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为财经旅游</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sz w:val="24"/>
          <w:szCs w:val="24"/>
          <w:lang w:val="en-US" w:eastAsia="zh-CN"/>
        </w:rPr>
        <w:t>157</w:t>
      </w:r>
      <w:r>
        <w:rPr>
          <w:rFonts w:ascii="宋体" w:hAnsi="宋体" w:eastAsia="宋体" w:cs="宋体"/>
          <w:sz w:val="24"/>
          <w:szCs w:val="24"/>
        </w:rPr>
        <w:t>学分。</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、1+X幼儿照护证书</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p>
      <w:pPr>
        <w:ind w:firstLine="480" w:firstLineChars="200"/>
        <w:rPr>
          <w:rFonts w:hint="eastAsia" w:ascii="宋体" w:hAnsi="宋体" w:eastAsia="宋体" w:cs="Angsana New"/>
          <w:sz w:val="24"/>
          <w:szCs w:val="24"/>
          <w:lang w:eastAsia="zh-CN" w:bidi="th-TH"/>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font>
  <w:font w:name="Angsana New">
    <w:altName w:val="Times New Roman"/>
    <w:panose1 w:val="02020603050405020304"/>
    <w:charset w:val="00"/>
    <w:family w:val="roman"/>
    <w:pitch w:val="default"/>
    <w:sig w:usb0="00000000"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59045"/>
    </w:sdtPr>
    <w:sdtContent>
      <w:p>
        <w:pPr>
          <w:pStyle w:val="4"/>
          <w:jc w:val="center"/>
        </w:pPr>
        <w:r>
          <w:fldChar w:fldCharType="begin"/>
        </w:r>
        <w:r>
          <w:instrText xml:space="preserve"> PAGE   \* MERGEFORMAT </w:instrText>
        </w:r>
        <w:r>
          <w:fldChar w:fldCharType="separate"/>
        </w:r>
        <w:r>
          <w:rPr>
            <w:lang w:val="zh-CN"/>
          </w:rPr>
          <w:t>10</w:t>
        </w:r>
        <w:r>
          <w:rPr>
            <w:lang w:val="zh-CN"/>
          </w:rPr>
          <w:fldChar w:fldCharType="end"/>
        </w:r>
      </w:p>
    </w:sdtContent>
  </w:sdt>
  <w:p>
    <w:pPr>
      <w:pStyle w:val="4"/>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A4E35"/>
    <w:multiLevelType w:val="singleLevel"/>
    <w:tmpl w:val="64BA4E35"/>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jOTA0NmVhYzhlNDA5YWMxYTAwN2I5MWIzZTg2YmIifQ=="/>
  </w:docVars>
  <w:rsids>
    <w:rsidRoot w:val="00000000"/>
    <w:rsid w:val="003B643A"/>
    <w:rsid w:val="006911F9"/>
    <w:rsid w:val="00816543"/>
    <w:rsid w:val="00FE5DE6"/>
    <w:rsid w:val="018B7D7A"/>
    <w:rsid w:val="036D2DAF"/>
    <w:rsid w:val="051B2F16"/>
    <w:rsid w:val="05850883"/>
    <w:rsid w:val="06581AF4"/>
    <w:rsid w:val="0A193C90"/>
    <w:rsid w:val="0A86204A"/>
    <w:rsid w:val="0B24469B"/>
    <w:rsid w:val="0C5B233E"/>
    <w:rsid w:val="0CCF539B"/>
    <w:rsid w:val="0D815DD4"/>
    <w:rsid w:val="0D9E6CED"/>
    <w:rsid w:val="0F3B7A13"/>
    <w:rsid w:val="0FD962C5"/>
    <w:rsid w:val="10B178D9"/>
    <w:rsid w:val="13EA2A63"/>
    <w:rsid w:val="14B051F1"/>
    <w:rsid w:val="14CD785B"/>
    <w:rsid w:val="152A0AFF"/>
    <w:rsid w:val="1602382A"/>
    <w:rsid w:val="18BF6242"/>
    <w:rsid w:val="19237347"/>
    <w:rsid w:val="194970B3"/>
    <w:rsid w:val="1A511FC6"/>
    <w:rsid w:val="1ADF6075"/>
    <w:rsid w:val="1C80194D"/>
    <w:rsid w:val="1DB77262"/>
    <w:rsid w:val="1E1231EF"/>
    <w:rsid w:val="1F8A5554"/>
    <w:rsid w:val="1FC57DA2"/>
    <w:rsid w:val="1FDB75C6"/>
    <w:rsid w:val="22C34341"/>
    <w:rsid w:val="23AF3AFB"/>
    <w:rsid w:val="240F0658"/>
    <w:rsid w:val="265E4AAD"/>
    <w:rsid w:val="27A42509"/>
    <w:rsid w:val="28AA3FD9"/>
    <w:rsid w:val="2A1C0F07"/>
    <w:rsid w:val="2BB46F1D"/>
    <w:rsid w:val="2C312B57"/>
    <w:rsid w:val="2D067C4C"/>
    <w:rsid w:val="2D6273AA"/>
    <w:rsid w:val="2DA74F8B"/>
    <w:rsid w:val="30C61BCC"/>
    <w:rsid w:val="30C776F3"/>
    <w:rsid w:val="31973282"/>
    <w:rsid w:val="31C51E84"/>
    <w:rsid w:val="33305A23"/>
    <w:rsid w:val="344019E8"/>
    <w:rsid w:val="348002E4"/>
    <w:rsid w:val="34A65A7B"/>
    <w:rsid w:val="3502519D"/>
    <w:rsid w:val="360C1F8B"/>
    <w:rsid w:val="36A71B58"/>
    <w:rsid w:val="36AE1139"/>
    <w:rsid w:val="373A03E0"/>
    <w:rsid w:val="3891486E"/>
    <w:rsid w:val="38EA0422"/>
    <w:rsid w:val="3B2D3736"/>
    <w:rsid w:val="3BE86B5E"/>
    <w:rsid w:val="3C00110F"/>
    <w:rsid w:val="40632F94"/>
    <w:rsid w:val="40E439A9"/>
    <w:rsid w:val="4180312D"/>
    <w:rsid w:val="424566C9"/>
    <w:rsid w:val="434B5AFA"/>
    <w:rsid w:val="43632338"/>
    <w:rsid w:val="44357BD4"/>
    <w:rsid w:val="456D21BF"/>
    <w:rsid w:val="45EC1EBF"/>
    <w:rsid w:val="45F8771E"/>
    <w:rsid w:val="46672E81"/>
    <w:rsid w:val="47141E5A"/>
    <w:rsid w:val="4854618C"/>
    <w:rsid w:val="48B40105"/>
    <w:rsid w:val="48F52BF7"/>
    <w:rsid w:val="4ACC5BD9"/>
    <w:rsid w:val="4D8E361A"/>
    <w:rsid w:val="4ED672D2"/>
    <w:rsid w:val="4F875285"/>
    <w:rsid w:val="50A30BE1"/>
    <w:rsid w:val="511D2CEB"/>
    <w:rsid w:val="5176689F"/>
    <w:rsid w:val="53002625"/>
    <w:rsid w:val="545A6873"/>
    <w:rsid w:val="5587107B"/>
    <w:rsid w:val="55C807D9"/>
    <w:rsid w:val="579979EC"/>
    <w:rsid w:val="58254B7B"/>
    <w:rsid w:val="59186604"/>
    <w:rsid w:val="5931214B"/>
    <w:rsid w:val="59A0095D"/>
    <w:rsid w:val="5C5D2B35"/>
    <w:rsid w:val="5D032797"/>
    <w:rsid w:val="5D8365CC"/>
    <w:rsid w:val="5FFB4B3F"/>
    <w:rsid w:val="61DE0274"/>
    <w:rsid w:val="62DD3CD3"/>
    <w:rsid w:val="664B4A2E"/>
    <w:rsid w:val="668320AD"/>
    <w:rsid w:val="66A32F5D"/>
    <w:rsid w:val="673646AF"/>
    <w:rsid w:val="67446DCC"/>
    <w:rsid w:val="6823207C"/>
    <w:rsid w:val="68CD6709"/>
    <w:rsid w:val="68E048D2"/>
    <w:rsid w:val="6AA3205B"/>
    <w:rsid w:val="6C272818"/>
    <w:rsid w:val="6CC64EAF"/>
    <w:rsid w:val="6DD03070"/>
    <w:rsid w:val="6DFE57FA"/>
    <w:rsid w:val="6E2010E9"/>
    <w:rsid w:val="6FC14D32"/>
    <w:rsid w:val="705F07D2"/>
    <w:rsid w:val="722A3062"/>
    <w:rsid w:val="72FE67D1"/>
    <w:rsid w:val="73224DC3"/>
    <w:rsid w:val="73B06255"/>
    <w:rsid w:val="742A7459"/>
    <w:rsid w:val="745F1F8A"/>
    <w:rsid w:val="76397D18"/>
    <w:rsid w:val="78175E36"/>
    <w:rsid w:val="782D6F7B"/>
    <w:rsid w:val="78FB3488"/>
    <w:rsid w:val="79A100AE"/>
    <w:rsid w:val="79B53B59"/>
    <w:rsid w:val="79D51F34"/>
    <w:rsid w:val="79D5486D"/>
    <w:rsid w:val="7B9D6653"/>
    <w:rsid w:val="7D00333D"/>
    <w:rsid w:val="7D975712"/>
    <w:rsid w:val="7DE2376C"/>
    <w:rsid w:val="7E10135E"/>
    <w:rsid w:val="7E1E1FA4"/>
    <w:rsid w:val="7E2B43EA"/>
    <w:rsid w:val="7E957D74"/>
    <w:rsid w:val="7EDB7BBE"/>
    <w:rsid w:val="7EFC3CEA"/>
    <w:rsid w:val="7F2A28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3">
    <w:name w:val="Balloon Text"/>
    <w:basedOn w:val="1"/>
    <w:link w:val="14"/>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页眉 Char"/>
    <w:basedOn w:val="8"/>
    <w:link w:val="5"/>
    <w:qFormat/>
    <w:uiPriority w:val="99"/>
    <w:rPr>
      <w:sz w:val="18"/>
      <w:szCs w:val="18"/>
    </w:rPr>
  </w:style>
  <w:style w:type="character" w:customStyle="1" w:styleId="11">
    <w:name w:val="页脚 Char"/>
    <w:basedOn w:val="8"/>
    <w:link w:val="4"/>
    <w:qFormat/>
    <w:uiPriority w:val="99"/>
    <w:rPr>
      <w:sz w:val="18"/>
      <w:szCs w:val="18"/>
    </w:rPr>
  </w:style>
  <w:style w:type="paragraph" w:customStyle="1" w:styleId="12">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标题 2 Char"/>
    <w:basedOn w:val="8"/>
    <w:link w:val="2"/>
    <w:qFormat/>
    <w:uiPriority w:val="0"/>
    <w:rPr>
      <w:rFonts w:ascii="Arial" w:hAnsi="Arial" w:eastAsia="宋体" w:cs="Times New Roman"/>
      <w:b/>
      <w:bCs/>
      <w:sz w:val="32"/>
      <w:szCs w:val="32"/>
    </w:rPr>
  </w:style>
  <w:style w:type="character" w:customStyle="1" w:styleId="14">
    <w:name w:val="批注框文本 Char"/>
    <w:basedOn w:val="8"/>
    <w:link w:val="3"/>
    <w:semiHidden/>
    <w:qFormat/>
    <w:uiPriority w:val="99"/>
    <w:rPr>
      <w:rFonts w:asciiTheme="minorHAnsi" w:hAnsiTheme="minorHAnsi" w:eastAsiaTheme="minorEastAsia" w:cstheme="minorBidi"/>
      <w:kern w:val="2"/>
      <w:sz w:val="18"/>
      <w:szCs w:val="18"/>
    </w:rPr>
  </w:style>
  <w:style w:type="paragraph" w:customStyle="1" w:styleId="15">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20</Pages>
  <Words>12495</Words>
  <Characters>12982</Characters>
  <Lines>105</Lines>
  <Paragraphs>29</Paragraphs>
  <TotalTime>71</TotalTime>
  <ScaleCrop>false</ScaleCrop>
  <LinksUpToDate>false</LinksUpToDate>
  <CharactersWithSpaces>13157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2023-06-22T04:59:00Z</dcterms:created>
  <dc:creator>j'w'c</dc:creator>
  <cp:lastModifiedBy>张晓璐</cp:lastModifiedBy>
  <cp:lastPrinted>2023-07-21T09:13:00Z</cp:lastPrinted>
  <dcterms:modified xsi:type="dcterms:W3CDTF">2024-10-10T08:37:04Z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FF84FD2404D24B05A2D99B20C2DEC66B_13</vt:lpwstr>
  </property>
</Properties>
</file>