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hAnsi="黑体" w:eastAsia="黑体" w:cs="Times New Roman"/>
          <w:b w:val="0"/>
          <w:bCs w:val="0"/>
          <w:color w:val="FF0000"/>
          <w:sz w:val="32"/>
          <w:szCs w:val="32"/>
        </w:rPr>
      </w:pPr>
      <w:bookmarkStart w:id="0" w:name="_Hlk138272812"/>
    </w:p>
    <w:p>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德宏职业学院专业人才</w:t>
      </w:r>
    </w:p>
    <w:p>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培养方案</w:t>
      </w:r>
    </w:p>
    <w:p>
      <w:pPr>
        <w:rPr>
          <w:rFonts w:ascii="黑体" w:hAnsi="黑体" w:eastAsia="黑体" w:cs="Times New Roman"/>
          <w:b/>
          <w:sz w:val="52"/>
          <w:szCs w:val="52"/>
        </w:rPr>
      </w:pPr>
    </w:p>
    <w:p>
      <w:pPr>
        <w:rPr>
          <w:rFonts w:ascii="黑体" w:hAnsi="黑体" w:eastAsia="黑体" w:cs="Times New Roman"/>
          <w:b/>
          <w:sz w:val="52"/>
          <w:szCs w:val="52"/>
        </w:rPr>
      </w:pPr>
    </w:p>
    <w:p>
      <w:pPr>
        <w:rPr>
          <w:rFonts w:ascii="黑体" w:hAnsi="黑体" w:eastAsia="黑体" w:cs="Times New Roman"/>
          <w:b/>
          <w:sz w:val="52"/>
          <w:szCs w:val="52"/>
        </w:rPr>
      </w:pPr>
    </w:p>
    <w:p>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专业名称：</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 xml:space="preserve">婴幼儿托育服务与管理专业 </w:t>
      </w:r>
      <w:r>
        <w:rPr>
          <w:rFonts w:hint="eastAsia" w:ascii="黑体" w:hAnsi="黑体" w:eastAsia="黑体" w:cs="Times New Roman"/>
          <w:b/>
          <w:sz w:val="36"/>
          <w:szCs w:val="36"/>
          <w:u w:val="single"/>
        </w:rPr>
        <w:t xml:space="preserve">     </w:t>
      </w:r>
    </w:p>
    <w:p>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专业大类：</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 xml:space="preserve"> 医学卫生大类</w:t>
      </w:r>
      <w:r>
        <w:rPr>
          <w:rFonts w:hint="eastAsia" w:ascii="黑体" w:hAnsi="黑体" w:eastAsia="黑体" w:cs="Times New Roman"/>
          <w:color w:val="auto"/>
          <w:sz w:val="36"/>
          <w:szCs w:val="36"/>
          <w:u w:val="none"/>
        </w:rPr>
        <w:t xml:space="preserve">  </w:t>
      </w:r>
      <w:r>
        <w:rPr>
          <w:rFonts w:hint="eastAsia" w:ascii="黑体" w:hAnsi="黑体" w:eastAsia="黑体" w:cs="Times New Roman"/>
          <w:b/>
          <w:color w:val="auto"/>
          <w:sz w:val="36"/>
          <w:szCs w:val="36"/>
          <w:u w:val="none"/>
        </w:rPr>
        <w:t xml:space="preserve">    </w:t>
      </w:r>
      <w:r>
        <w:rPr>
          <w:rFonts w:hint="eastAsia" w:ascii="黑体" w:hAnsi="黑体" w:eastAsia="黑体" w:cs="Times New Roman"/>
          <w:b/>
          <w:sz w:val="36"/>
          <w:szCs w:val="36"/>
          <w:u w:val="single"/>
        </w:rPr>
        <w:t xml:space="preserve">      </w:t>
      </w:r>
    </w:p>
    <w:p>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专业所属部门：</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 xml:space="preserve"> </w:t>
      </w:r>
      <w:r>
        <w:rPr>
          <w:rFonts w:hint="eastAsia" w:ascii="黑体" w:hAnsi="黑体" w:eastAsia="黑体" w:cs="Times New Roman"/>
          <w:sz w:val="36"/>
          <w:szCs w:val="36"/>
          <w:u w:val="single"/>
          <w:lang w:val="en-US" w:eastAsia="zh-CN"/>
        </w:rPr>
        <w:t>人文</w:t>
      </w:r>
      <w:r>
        <w:rPr>
          <w:rFonts w:hint="eastAsia" w:ascii="黑体" w:hAnsi="黑体" w:eastAsia="黑体" w:cs="Times New Roman"/>
          <w:sz w:val="36"/>
          <w:szCs w:val="36"/>
          <w:u w:val="single"/>
        </w:rPr>
        <w:t>学院</w:t>
      </w:r>
      <w:r>
        <w:rPr>
          <w:rFonts w:hint="eastAsia" w:ascii="黑体" w:hAnsi="黑体" w:eastAsia="黑体" w:cs="Times New Roman"/>
          <w:sz w:val="36"/>
          <w:szCs w:val="36"/>
          <w:u w:val="single"/>
          <w:lang w:val="en-US" w:eastAsia="zh-CN"/>
        </w:rPr>
        <w:t xml:space="preserve">      </w:t>
      </w:r>
      <w:r>
        <w:rPr>
          <w:rFonts w:hint="eastAsia" w:ascii="黑体" w:hAnsi="黑体" w:eastAsia="黑体" w:cs="Times New Roman"/>
          <w:sz w:val="36"/>
          <w:szCs w:val="36"/>
          <w:u w:val="single"/>
        </w:rPr>
        <w:t xml:space="preserve">  </w:t>
      </w:r>
      <w:r>
        <w:rPr>
          <w:rFonts w:hint="eastAsia" w:ascii="黑体" w:hAnsi="黑体" w:eastAsia="黑体" w:cs="Times New Roman"/>
          <w:b/>
          <w:sz w:val="36"/>
          <w:szCs w:val="36"/>
          <w:u w:val="single"/>
        </w:rPr>
        <w:t xml:space="preserve">          </w:t>
      </w:r>
    </w:p>
    <w:p>
      <w:pPr>
        <w:spacing w:line="960" w:lineRule="exact"/>
        <w:rPr>
          <w:rFonts w:ascii="黑体" w:hAnsi="黑体" w:eastAsia="黑体" w:cs="Times New Roman"/>
          <w:b/>
          <w:sz w:val="32"/>
          <w:szCs w:val="32"/>
          <w:u w:val="single"/>
        </w:rPr>
      </w:pPr>
      <w:r>
        <w:rPr>
          <w:rFonts w:hint="eastAsia" w:ascii="黑体" w:hAnsi="黑体" w:eastAsia="黑体" w:cs="Times New Roman"/>
          <w:b/>
          <w:sz w:val="32"/>
          <w:szCs w:val="32"/>
        </w:rPr>
        <w:t>适用年级：</w:t>
      </w:r>
      <w:r>
        <w:rPr>
          <w:rFonts w:hint="eastAsia" w:ascii="黑体" w:hAnsi="黑体" w:eastAsia="黑体" w:cs="Times New Roman"/>
          <w:b/>
          <w:sz w:val="32"/>
          <w:szCs w:val="32"/>
          <w:u w:val="single"/>
        </w:rPr>
        <w:t xml:space="preserve">               </w:t>
      </w:r>
      <w:r>
        <w:rPr>
          <w:rFonts w:hint="eastAsia" w:ascii="黑体" w:hAnsi="黑体" w:eastAsia="黑体" w:cs="Times New Roman"/>
          <w:sz w:val="32"/>
          <w:szCs w:val="32"/>
          <w:u w:val="single"/>
        </w:rPr>
        <w:t xml:space="preserve">  202</w:t>
      </w:r>
      <w:r>
        <w:rPr>
          <w:rFonts w:hint="eastAsia" w:ascii="黑体" w:hAnsi="黑体" w:eastAsia="黑体" w:cs="Times New Roman"/>
          <w:sz w:val="32"/>
          <w:szCs w:val="32"/>
          <w:u w:val="single"/>
          <w:lang w:val="en-US" w:eastAsia="zh-CN"/>
        </w:rPr>
        <w:t>4</w:t>
      </w:r>
      <w:r>
        <w:rPr>
          <w:rFonts w:hint="eastAsia" w:ascii="黑体" w:hAnsi="黑体" w:eastAsia="黑体" w:cs="Times New Roman"/>
          <w:sz w:val="32"/>
          <w:szCs w:val="32"/>
          <w:u w:val="single"/>
        </w:rPr>
        <w:t xml:space="preserve">级 </w:t>
      </w:r>
      <w:r>
        <w:rPr>
          <w:rFonts w:hint="eastAsia" w:ascii="黑体" w:hAnsi="黑体" w:eastAsia="黑体" w:cs="Times New Roman"/>
          <w:b/>
          <w:sz w:val="32"/>
          <w:szCs w:val="32"/>
          <w:u w:val="single"/>
        </w:rPr>
        <w:t xml:space="preserve">                </w:t>
      </w:r>
    </w:p>
    <w:p>
      <w:pPr>
        <w:spacing w:line="640" w:lineRule="atLeast"/>
        <w:rPr>
          <w:rFonts w:ascii="方正仿宋_GBK" w:hAnsi="方正仿宋_GBK" w:eastAsia="方正仿宋_GBK" w:cs="方正仿宋_GBK"/>
          <w:b/>
          <w:sz w:val="32"/>
          <w:szCs w:val="32"/>
        </w:rPr>
      </w:pPr>
    </w:p>
    <w:p>
      <w:pPr>
        <w:spacing w:line="640" w:lineRule="atLeast"/>
        <w:ind w:firstLine="964" w:firstLineChars="300"/>
        <w:rPr>
          <w:rFonts w:ascii="方正仿宋_GBK" w:hAnsi="方正仿宋_GBK" w:eastAsia="方正仿宋_GBK" w:cs="方正仿宋_GBK"/>
          <w:b/>
          <w:sz w:val="32"/>
          <w:szCs w:val="32"/>
        </w:rPr>
      </w:pPr>
    </w:p>
    <w:p>
      <w:pPr>
        <w:spacing w:line="640" w:lineRule="atLeast"/>
        <w:ind w:firstLine="964" w:firstLineChars="300"/>
        <w:rPr>
          <w:rFonts w:ascii="方正仿宋_GBK" w:hAnsi="方正仿宋_GBK" w:eastAsia="方正仿宋_GBK" w:cs="方正仿宋_GBK"/>
          <w:b/>
          <w:sz w:val="32"/>
          <w:szCs w:val="32"/>
        </w:rPr>
      </w:pPr>
    </w:p>
    <w:p>
      <w:pPr>
        <w:spacing w:line="640" w:lineRule="atLeast"/>
        <w:ind w:firstLine="964" w:firstLineChars="300"/>
        <w:rPr>
          <w:rFonts w:ascii="方正仿宋_GBK" w:hAnsi="方正仿宋_GBK" w:eastAsia="方正仿宋_GBK" w:cs="方正仿宋_GBK"/>
          <w:b/>
          <w:sz w:val="32"/>
          <w:szCs w:val="32"/>
        </w:rPr>
      </w:pPr>
    </w:p>
    <w:p>
      <w:pPr>
        <w:spacing w:line="640" w:lineRule="atLeast"/>
        <w:jc w:val="center"/>
        <w:rPr>
          <w:rFonts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修订时间：202</w:t>
      </w:r>
      <w:r>
        <w:rPr>
          <w:rFonts w:hint="eastAsia" w:ascii="方正仿宋_GBK" w:hAnsi="方正仿宋_GBK" w:eastAsia="方正仿宋_GBK" w:cs="方正仿宋_GBK"/>
          <w:b/>
          <w:sz w:val="32"/>
          <w:szCs w:val="32"/>
          <w:lang w:val="en-US" w:eastAsia="zh-CN"/>
        </w:rPr>
        <w:t>4</w:t>
      </w:r>
      <w:r>
        <w:rPr>
          <w:rFonts w:hint="eastAsia" w:ascii="方正仿宋_GBK" w:hAnsi="方正仿宋_GBK" w:eastAsia="方正仿宋_GBK" w:cs="方正仿宋_GBK"/>
          <w:b/>
          <w:sz w:val="32"/>
          <w:szCs w:val="32"/>
        </w:rPr>
        <w:t>年</w:t>
      </w:r>
      <w:r>
        <w:rPr>
          <w:rFonts w:hint="eastAsia" w:ascii="方正仿宋_GBK" w:hAnsi="方正仿宋_GBK" w:eastAsia="方正仿宋_GBK" w:cs="方正仿宋_GBK"/>
          <w:b/>
          <w:sz w:val="32"/>
          <w:szCs w:val="32"/>
          <w:lang w:val="en-US" w:eastAsia="zh-CN"/>
        </w:rPr>
        <w:t>0</w:t>
      </w:r>
      <w:r>
        <w:rPr>
          <w:rFonts w:hint="eastAsia" w:ascii="方正仿宋_GBK" w:hAnsi="方正仿宋_GBK" w:eastAsia="方正仿宋_GBK" w:cs="方正仿宋_GBK"/>
          <w:b/>
          <w:sz w:val="32"/>
          <w:szCs w:val="32"/>
        </w:rPr>
        <w:t>7月</w:t>
      </w:r>
    </w:p>
    <w:p>
      <w:pPr>
        <w:spacing w:line="640" w:lineRule="atLeast"/>
        <w:jc w:val="center"/>
        <w:rPr>
          <w:rFonts w:ascii="黑体" w:hAnsi="黑体" w:eastAsia="方正仿宋_GBK" w:cs="Times New Roman"/>
          <w:b/>
          <w:sz w:val="32"/>
          <w:szCs w:val="32"/>
        </w:rPr>
      </w:pPr>
      <w:r>
        <w:rPr>
          <w:rFonts w:hint="eastAsia" w:ascii="方正仿宋_GBK" w:hAnsi="方正仿宋_GBK" w:eastAsia="方正仿宋_GBK" w:cs="方正仿宋_GBK"/>
          <w:b/>
          <w:sz w:val="32"/>
          <w:szCs w:val="32"/>
        </w:rPr>
        <w:t>开始使用时间：202</w:t>
      </w:r>
      <w:r>
        <w:rPr>
          <w:rFonts w:hint="eastAsia" w:ascii="方正仿宋_GBK" w:hAnsi="方正仿宋_GBK" w:eastAsia="方正仿宋_GBK" w:cs="方正仿宋_GBK"/>
          <w:b/>
          <w:sz w:val="32"/>
          <w:szCs w:val="32"/>
          <w:lang w:val="en-US" w:eastAsia="zh-CN"/>
        </w:rPr>
        <w:t>4</w:t>
      </w:r>
      <w:r>
        <w:rPr>
          <w:rFonts w:hint="eastAsia" w:ascii="方正仿宋_GBK" w:hAnsi="方正仿宋_GBK" w:eastAsia="方正仿宋_GBK" w:cs="方正仿宋_GBK"/>
          <w:b/>
          <w:sz w:val="32"/>
          <w:szCs w:val="32"/>
        </w:rPr>
        <w:t>年</w:t>
      </w:r>
      <w:r>
        <w:rPr>
          <w:rFonts w:hint="eastAsia" w:ascii="方正仿宋_GBK" w:hAnsi="方正仿宋_GBK" w:eastAsia="方正仿宋_GBK" w:cs="方正仿宋_GBK"/>
          <w:b/>
          <w:sz w:val="32"/>
          <w:szCs w:val="32"/>
          <w:lang w:val="en-US" w:eastAsia="zh-CN"/>
        </w:rPr>
        <w:t>0</w:t>
      </w:r>
      <w:r>
        <w:rPr>
          <w:rFonts w:hint="eastAsia" w:ascii="方正仿宋_GBK" w:hAnsi="方正仿宋_GBK" w:eastAsia="方正仿宋_GBK" w:cs="方正仿宋_GBK"/>
          <w:b/>
          <w:sz w:val="32"/>
          <w:szCs w:val="32"/>
        </w:rPr>
        <w:t>9月</w:t>
      </w:r>
    </w:p>
    <w:p>
      <w:pPr>
        <w:jc w:val="center"/>
        <w:rPr>
          <w:rFonts w:ascii="黑体" w:hAnsi="黑体" w:eastAsia="黑体" w:cs="Times New Roman"/>
          <w:b/>
          <w:sz w:val="32"/>
          <w:szCs w:val="32"/>
        </w:rPr>
      </w:pPr>
    </w:p>
    <w:p>
      <w:pPr>
        <w:jc w:val="center"/>
        <w:rPr>
          <w:rFonts w:ascii="黑体" w:hAnsi="黑体" w:eastAsia="黑体" w:cs="Times New Roman"/>
          <w:b/>
          <w:sz w:val="44"/>
          <w:szCs w:val="44"/>
        </w:rPr>
      </w:pPr>
      <w:r>
        <w:rPr>
          <w:rFonts w:hint="eastAsia" w:ascii="黑体" w:hAnsi="黑体" w:eastAsia="黑体" w:cs="Times New Roman"/>
          <w:b/>
          <w:sz w:val="44"/>
          <w:szCs w:val="44"/>
        </w:rPr>
        <w:t>目  录</w:t>
      </w:r>
    </w:p>
    <w:p>
      <w:pPr>
        <w:rPr>
          <w:rFonts w:ascii="黑体" w:hAnsi="黑体" w:eastAsia="黑体" w:cs="黑体"/>
          <w:b/>
          <w:bCs/>
          <w:kern w:val="44"/>
          <w:sz w:val="28"/>
          <w:szCs w:val="28"/>
        </w:rPr>
      </w:pPr>
    </w:p>
    <w:p>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r>
        <w:rPr>
          <w:rFonts w:hint="eastAsia" w:ascii="黑体" w:hAnsi="黑体" w:eastAsia="黑体" w:cs="黑体"/>
          <w:b/>
          <w:bCs/>
          <w:kern w:val="44"/>
          <w:sz w:val="28"/>
          <w:szCs w:val="28"/>
        </w:rPr>
        <w:t xml:space="preserve">  ················3</w:t>
      </w:r>
    </w:p>
    <w:p>
      <w:pPr>
        <w:rPr>
          <w:rFonts w:ascii="黑体" w:hAnsi="黑体" w:eastAsia="黑体" w:cs="黑体"/>
          <w:b/>
          <w:bCs/>
          <w:kern w:val="44"/>
          <w:sz w:val="28"/>
          <w:szCs w:val="28"/>
        </w:rPr>
      </w:pPr>
      <w:r>
        <w:rPr>
          <w:rFonts w:ascii="黑体" w:hAnsi="黑体" w:eastAsia="黑体" w:cs="黑体"/>
          <w:b/>
          <w:bCs/>
          <w:kern w:val="44"/>
          <w:sz w:val="28"/>
          <w:szCs w:val="28"/>
        </w:rPr>
        <w:t>二、入学要求</w:t>
      </w:r>
      <w:r>
        <w:rPr>
          <w:rFonts w:hint="eastAsia" w:ascii="黑体" w:hAnsi="黑体" w:eastAsia="黑体" w:cs="黑体"/>
          <w:b/>
          <w:bCs/>
          <w:kern w:val="44"/>
          <w:sz w:val="28"/>
          <w:szCs w:val="28"/>
        </w:rPr>
        <w:t xml:space="preserve"> ······················3</w:t>
      </w:r>
    </w:p>
    <w:p>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 ····················3</w:t>
      </w:r>
    </w:p>
    <w:p>
      <w:pPr>
        <w:rPr>
          <w:rFonts w:ascii="黑体" w:hAnsi="黑体" w:eastAsia="黑体" w:cs="黑体"/>
          <w:b/>
          <w:bCs/>
          <w:kern w:val="44"/>
          <w:sz w:val="28"/>
          <w:szCs w:val="28"/>
        </w:rPr>
      </w:pPr>
      <w:r>
        <w:rPr>
          <w:rFonts w:hint="eastAsia" w:ascii="黑体" w:hAnsi="黑体" w:eastAsia="黑体" w:cs="黑体"/>
          <w:b/>
          <w:bCs/>
          <w:kern w:val="44"/>
          <w:sz w:val="28"/>
          <w:szCs w:val="28"/>
        </w:rPr>
        <w:t>四、职业面向 ······················3</w:t>
      </w:r>
    </w:p>
    <w:p>
      <w:pPr>
        <w:rPr>
          <w:rFonts w:hint="eastAsia" w:ascii="黑体" w:hAnsi="黑体" w:eastAsia="黑体" w:cs="黑体"/>
          <w:b/>
          <w:bCs/>
          <w:kern w:val="44"/>
          <w:sz w:val="28"/>
          <w:szCs w:val="28"/>
          <w:lang w:val="en-US" w:eastAsia="zh-CN"/>
        </w:rPr>
      </w:pPr>
      <w:r>
        <w:rPr>
          <w:rFonts w:hint="eastAsia" w:ascii="黑体" w:hAnsi="黑体" w:eastAsia="黑体" w:cs="黑体"/>
          <w:b/>
          <w:bCs/>
          <w:kern w:val="44"/>
          <w:sz w:val="28"/>
          <w:szCs w:val="28"/>
        </w:rPr>
        <w:t>五、培养目标 ······················</w:t>
      </w:r>
      <w:r>
        <w:rPr>
          <w:rFonts w:hint="eastAsia" w:ascii="黑体" w:hAnsi="黑体" w:eastAsia="黑体" w:cs="黑体"/>
          <w:b/>
          <w:bCs/>
          <w:kern w:val="44"/>
          <w:sz w:val="28"/>
          <w:szCs w:val="28"/>
          <w:lang w:val="en-US" w:eastAsia="zh-CN"/>
        </w:rPr>
        <w:t>4</w:t>
      </w:r>
    </w:p>
    <w:p>
      <w:pPr>
        <w:rPr>
          <w:rFonts w:hint="eastAsia" w:ascii="黑体" w:hAnsi="黑体" w:eastAsia="黑体" w:cs="黑体"/>
          <w:b/>
          <w:bCs/>
          <w:kern w:val="44"/>
          <w:sz w:val="28"/>
          <w:szCs w:val="28"/>
          <w:lang w:val="en-US" w:eastAsia="zh-CN"/>
        </w:rPr>
      </w:pPr>
      <w:r>
        <w:rPr>
          <w:rFonts w:hint="eastAsia" w:ascii="黑体" w:hAnsi="黑体" w:eastAsia="黑体" w:cs="黑体"/>
          <w:b/>
          <w:bCs/>
          <w:kern w:val="44"/>
          <w:sz w:val="28"/>
          <w:szCs w:val="28"/>
        </w:rPr>
        <w:t>六、培养规格 ······················</w:t>
      </w:r>
      <w:r>
        <w:rPr>
          <w:rFonts w:hint="eastAsia" w:ascii="黑体" w:hAnsi="黑体" w:eastAsia="黑体" w:cs="黑体"/>
          <w:b/>
          <w:bCs/>
          <w:kern w:val="44"/>
          <w:sz w:val="28"/>
          <w:szCs w:val="28"/>
          <w:lang w:val="en-US" w:eastAsia="zh-CN"/>
        </w:rPr>
        <w:t>4</w:t>
      </w:r>
    </w:p>
    <w:p>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r>
        <w:rPr>
          <w:rFonts w:hint="eastAsia" w:ascii="黑体" w:hAnsi="黑体" w:eastAsia="黑体" w:cs="黑体"/>
          <w:b/>
          <w:bCs/>
          <w:kern w:val="44"/>
          <w:sz w:val="28"/>
          <w:szCs w:val="28"/>
        </w:rPr>
        <w:t xml:space="preserve"> ·················4</w:t>
      </w:r>
    </w:p>
    <w:p>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r>
        <w:rPr>
          <w:rFonts w:hint="eastAsia" w:ascii="黑体" w:hAnsi="黑体" w:eastAsia="黑体" w:cs="黑体"/>
          <w:b/>
          <w:bCs/>
          <w:kern w:val="44"/>
          <w:sz w:val="28"/>
          <w:szCs w:val="28"/>
          <w:lang w:val="en-US" w:eastAsia="zh-CN"/>
        </w:rPr>
        <w:t>17</w:t>
      </w:r>
    </w:p>
    <w:p>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r>
        <w:rPr>
          <w:rFonts w:hint="eastAsia" w:ascii="黑体" w:hAnsi="黑体" w:eastAsia="黑体" w:cs="黑体"/>
          <w:b/>
          <w:bCs/>
          <w:kern w:val="44"/>
          <w:sz w:val="28"/>
          <w:szCs w:val="28"/>
          <w:lang w:val="en-US" w:eastAsia="zh-CN"/>
        </w:rPr>
        <w:t>19</w:t>
      </w:r>
    </w:p>
    <w:p>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r>
        <w:rPr>
          <w:rFonts w:hint="eastAsia" w:ascii="黑体" w:hAnsi="黑体" w:eastAsia="黑体" w:cs="黑体"/>
          <w:b/>
          <w:bCs/>
          <w:kern w:val="44"/>
          <w:sz w:val="28"/>
          <w:szCs w:val="28"/>
          <w:lang w:val="en-US" w:eastAsia="zh-CN"/>
        </w:rPr>
        <w:t>19</w:t>
      </w:r>
    </w:p>
    <w:p>
      <w:pPr>
        <w:rPr>
          <w:rFonts w:ascii="黑体" w:hAnsi="黑体" w:eastAsia="黑体" w:cs="黑体"/>
          <w:b/>
          <w:bCs/>
          <w:kern w:val="44"/>
          <w:sz w:val="28"/>
          <w:szCs w:val="28"/>
        </w:rPr>
      </w:pPr>
    </w:p>
    <w:p>
      <w:pPr>
        <w:rPr>
          <w:rFonts w:ascii="黑体" w:hAnsi="黑体" w:eastAsia="黑体" w:cs="Times New Roman"/>
          <w:b/>
          <w:sz w:val="44"/>
          <w:szCs w:val="44"/>
        </w:rPr>
      </w:pPr>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Times New Roman"/>
          <w:b/>
          <w:sz w:val="44"/>
          <w:szCs w:val="44"/>
        </w:rPr>
      </w:pPr>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Times New Roman"/>
          <w:b/>
          <w:sz w:val="32"/>
          <w:szCs w:val="32"/>
        </w:rPr>
      </w:pPr>
    </w:p>
    <w:bookmarkEnd w:id="0"/>
    <w:p>
      <w:pPr>
        <w:rPr>
          <w:rFonts w:ascii="Times New Roman" w:hAnsi="Times New Roman" w:eastAsia="宋体" w:cs="Times New Roman"/>
          <w:sz w:val="24"/>
          <w:szCs w:val="24"/>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p>
    <w:p>
      <w:pPr>
        <w:ind w:firstLine="480" w:firstLineChars="20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专业名称：</w:t>
      </w:r>
      <w:r>
        <w:rPr>
          <w:rFonts w:hint="eastAsia" w:ascii="Times New Roman" w:hAnsi="Times New Roman" w:eastAsia="宋体" w:cs="Times New Roman"/>
          <w:sz w:val="24"/>
          <w:szCs w:val="24"/>
        </w:rPr>
        <w:t>婴幼儿托育服务与管理</w:t>
      </w:r>
    </w:p>
    <w:p>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专业代码：</w:t>
      </w:r>
      <w:r>
        <w:rPr>
          <w:rFonts w:hint="eastAsia" w:ascii="Times New Roman" w:hAnsi="Times New Roman" w:eastAsia="宋体" w:cs="Times New Roman"/>
          <w:sz w:val="24"/>
          <w:szCs w:val="24"/>
        </w:rPr>
        <w:t>520802</w:t>
      </w:r>
    </w:p>
    <w:p>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批准设置日期：20</w:t>
      </w:r>
      <w:r>
        <w:rPr>
          <w:rFonts w:hint="eastAsia" w:ascii="Times New Roman" w:hAnsi="Times New Roman" w:eastAsia="宋体" w:cs="Times New Roman"/>
          <w:sz w:val="24"/>
          <w:szCs w:val="24"/>
          <w:highlight w:val="none"/>
          <w:lang w:val="en-US" w:eastAsia="zh-CN"/>
        </w:rPr>
        <w:t>21</w:t>
      </w:r>
      <w:r>
        <w:rPr>
          <w:rFonts w:hint="eastAsia" w:ascii="Times New Roman" w:hAnsi="Times New Roman" w:eastAsia="宋体" w:cs="Times New Roman"/>
          <w:sz w:val="24"/>
          <w:szCs w:val="24"/>
          <w:highlight w:val="none"/>
        </w:rPr>
        <w:t>年</w:t>
      </w:r>
      <w:r>
        <w:rPr>
          <w:rFonts w:hint="eastAsia" w:ascii="Times New Roman" w:hAnsi="Times New Roman" w:eastAsia="宋体" w:cs="Times New Roman"/>
          <w:sz w:val="24"/>
          <w:szCs w:val="24"/>
          <w:highlight w:val="none"/>
          <w:lang w:val="en-US" w:eastAsia="zh-CN"/>
        </w:rPr>
        <w:t>04</w:t>
      </w:r>
      <w:r>
        <w:rPr>
          <w:rFonts w:hint="eastAsia" w:ascii="Times New Roman" w:hAnsi="Times New Roman" w:eastAsia="宋体" w:cs="Times New Roman"/>
          <w:sz w:val="24"/>
          <w:szCs w:val="24"/>
          <w:highlight w:val="none"/>
        </w:rPr>
        <w:t>月</w:t>
      </w:r>
    </w:p>
    <w:p>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highlight w:val="none"/>
        </w:rPr>
        <w:t>首次招生日期：20</w:t>
      </w:r>
      <w:r>
        <w:rPr>
          <w:rFonts w:hint="eastAsia" w:ascii="Times New Roman" w:hAnsi="Times New Roman" w:eastAsia="宋体" w:cs="Times New Roman"/>
          <w:sz w:val="24"/>
          <w:szCs w:val="24"/>
          <w:highlight w:val="none"/>
          <w:lang w:val="en-US" w:eastAsia="zh-CN"/>
        </w:rPr>
        <w:t>22</w:t>
      </w:r>
      <w:r>
        <w:rPr>
          <w:rFonts w:hint="eastAsia" w:ascii="Times New Roman" w:hAnsi="Times New Roman" w:eastAsia="宋体" w:cs="Times New Roman"/>
          <w:sz w:val="24"/>
          <w:szCs w:val="24"/>
          <w:highlight w:val="none"/>
        </w:rPr>
        <w:t>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9月</w:t>
      </w:r>
    </w:p>
    <w:p>
      <w:pPr>
        <w:rPr>
          <w:rFonts w:ascii="黑体" w:hAnsi="黑体" w:eastAsia="黑体" w:cs="黑体"/>
          <w:b/>
          <w:bCs/>
          <w:kern w:val="44"/>
          <w:sz w:val="28"/>
          <w:szCs w:val="28"/>
        </w:rPr>
      </w:pPr>
      <w:r>
        <w:rPr>
          <w:rFonts w:ascii="黑体" w:hAnsi="黑体" w:eastAsia="黑体" w:cs="黑体"/>
          <w:b/>
          <w:bCs/>
          <w:kern w:val="44"/>
          <w:sz w:val="28"/>
          <w:szCs w:val="28"/>
        </w:rPr>
        <w:t>二、入学要求</w:t>
      </w:r>
    </w:p>
    <w:p>
      <w:pPr>
        <w:ind w:firstLine="480" w:firstLineChars="200"/>
        <w:rPr>
          <w:rFonts w:ascii="Times New Roman" w:hAnsi="Times New Roman" w:eastAsia="宋体" w:cs="Times New Roman"/>
          <w:b/>
          <w:bCs/>
          <w:sz w:val="24"/>
          <w:szCs w:val="24"/>
        </w:rPr>
      </w:pPr>
      <w:r>
        <w:rPr>
          <w:rFonts w:hint="eastAsia" w:ascii="Times New Roman" w:hAnsi="Times New Roman" w:eastAsia="宋体" w:cs="Times New Roman"/>
          <w:b w:val="0"/>
          <w:bCs w:val="0"/>
          <w:sz w:val="24"/>
          <w:szCs w:val="24"/>
        </w:rPr>
        <w:t>普通高级中学毕业、中等职业学校毕业或具备同等学力。</w:t>
      </w:r>
    </w:p>
    <w:p>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w:t>
      </w:r>
    </w:p>
    <w:p>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修业年限3</w:t>
      </w:r>
      <w:r>
        <w:rPr>
          <w:rFonts w:ascii="宋体" w:hAnsi="宋体" w:eastAsia="宋体" w:cs="Angsana New"/>
          <w:color w:val="000000" w:themeColor="text1"/>
          <w:sz w:val="24"/>
          <w:szCs w:val="24"/>
          <w:highlight w:val="none"/>
          <w:lang w:bidi="th-TH"/>
          <w14:textFill>
            <w14:solidFill>
              <w14:schemeClr w14:val="tx1"/>
            </w14:solidFill>
          </w14:textFill>
        </w:rPr>
        <w:t>年</w:t>
      </w:r>
      <w:r>
        <w:rPr>
          <w:rFonts w:hint="eastAsia" w:ascii="宋体" w:hAnsi="宋体" w:eastAsia="宋体" w:cs="Angsana New"/>
          <w:color w:val="000000" w:themeColor="text1"/>
          <w:sz w:val="24"/>
          <w:szCs w:val="24"/>
          <w:highlight w:val="none"/>
          <w:lang w:bidi="th-TH"/>
          <w14:textFill>
            <w14:solidFill>
              <w14:schemeClr w14:val="tx1"/>
            </w14:solidFill>
          </w14:textFill>
        </w:rPr>
        <w:t>。</w:t>
      </w:r>
    </w:p>
    <w:p>
      <w:pPr>
        <w:rPr>
          <w:rFonts w:ascii="黑体" w:hAnsi="黑体" w:eastAsia="黑体" w:cs="黑体"/>
          <w:b/>
          <w:bCs/>
          <w:kern w:val="44"/>
          <w:sz w:val="28"/>
          <w:szCs w:val="28"/>
        </w:rPr>
      </w:pPr>
      <w:r>
        <w:rPr>
          <w:rFonts w:hint="eastAsia" w:ascii="黑体" w:hAnsi="黑体" w:eastAsia="黑体" w:cs="黑体"/>
          <w:b/>
          <w:bCs/>
          <w:kern w:val="44"/>
          <w:sz w:val="28"/>
          <w:szCs w:val="28"/>
        </w:rPr>
        <w:t>四、职业面向</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本专业职业面向如表</w:t>
      </w:r>
      <w:r>
        <w:rPr>
          <w:rFonts w:ascii="宋体" w:hAnsi="宋体" w:eastAsia="宋体" w:cs="Angsana New"/>
          <w:sz w:val="24"/>
          <w:szCs w:val="24"/>
          <w:lang w:bidi="th-TH"/>
        </w:rPr>
        <w:t>1所示。</w:t>
      </w:r>
    </w:p>
    <w:p>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ascii="宋体" w:hAnsi="宋体" w:eastAsia="宋体" w:cs="Times New Roman"/>
          <w:b/>
          <w:sz w:val="24"/>
          <w:szCs w:val="24"/>
        </w:rPr>
        <w:t>1本专业职业面向</w:t>
      </w:r>
    </w:p>
    <w:tbl>
      <w:tblPr>
        <w:tblStyle w:val="6"/>
        <w:tblW w:w="8336" w:type="dxa"/>
        <w:tblInd w:w="0" w:type="dxa"/>
        <w:tblLayout w:type="fixed"/>
        <w:tblCellMar>
          <w:top w:w="15" w:type="dxa"/>
          <w:left w:w="15" w:type="dxa"/>
          <w:bottom w:w="15" w:type="dxa"/>
          <w:right w:w="15" w:type="dxa"/>
        </w:tblCellMar>
      </w:tblPr>
      <w:tblGrid>
        <w:gridCol w:w="984"/>
        <w:gridCol w:w="1583"/>
        <w:gridCol w:w="2053"/>
        <w:gridCol w:w="1491"/>
        <w:gridCol w:w="2225"/>
      </w:tblGrid>
      <w:tr>
        <w:tblPrEx>
          <w:tblCellMar>
            <w:top w:w="15" w:type="dxa"/>
            <w:left w:w="15" w:type="dxa"/>
            <w:bottom w:w="15" w:type="dxa"/>
            <w:right w:w="15" w:type="dxa"/>
          </w:tblCellMar>
        </w:tblPrEx>
        <w:trPr>
          <w:trHeight w:val="900" w:hRule="atLeast"/>
        </w:trPr>
        <w:tc>
          <w:tcPr>
            <w:tcW w:w="984" w:type="dxa"/>
            <w:tcBorders>
              <w:top w:val="single" w:color="000000" w:sz="4" w:space="0"/>
              <w:bottom w:val="single" w:color="000000" w:sz="4" w:space="0"/>
              <w:right w:val="single" w:color="000000" w:sz="4" w:space="0"/>
            </w:tcBorders>
            <w:vAlign w:val="bottom"/>
          </w:tcPr>
          <w:p>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所属专业大类</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(代码)</w:t>
            </w:r>
          </w:p>
        </w:tc>
        <w:tc>
          <w:tcPr>
            <w:tcW w:w="1583" w:type="dxa"/>
            <w:tcBorders>
              <w:top w:val="single" w:color="000000" w:sz="4" w:space="0"/>
              <w:left w:val="single" w:color="000000" w:sz="4" w:space="0"/>
              <w:bottom w:val="single" w:color="000000" w:sz="4" w:space="0"/>
              <w:right w:val="single" w:color="000000" w:sz="4" w:space="0"/>
            </w:tcBorders>
            <w:vAlign w:val="bottom"/>
          </w:tcPr>
          <w:p>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所属专业类</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(代码）</w:t>
            </w:r>
          </w:p>
        </w:tc>
        <w:tc>
          <w:tcPr>
            <w:tcW w:w="2053" w:type="dxa"/>
            <w:tcBorders>
              <w:top w:val="single" w:color="000000" w:sz="4" w:space="0"/>
              <w:left w:val="single" w:color="000000" w:sz="4" w:space="0"/>
              <w:bottom w:val="single" w:color="000000" w:sz="4" w:space="0"/>
              <w:right w:val="single" w:color="000000" w:sz="4" w:space="0"/>
            </w:tcBorders>
            <w:vAlign w:val="bottom"/>
          </w:tcPr>
          <w:p>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对应行业</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〔代码)</w:t>
            </w:r>
          </w:p>
        </w:tc>
        <w:tc>
          <w:tcPr>
            <w:tcW w:w="1491" w:type="dxa"/>
            <w:tcBorders>
              <w:top w:val="single" w:color="000000" w:sz="4" w:space="0"/>
              <w:left w:val="single" w:color="000000" w:sz="4" w:space="0"/>
              <w:bottom w:val="single" w:color="000000" w:sz="4" w:space="0"/>
              <w:right w:val="single" w:color="000000" w:sz="4" w:space="0"/>
            </w:tcBorders>
            <w:vAlign w:val="bottom"/>
          </w:tcPr>
          <w:p>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主要职业类别</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(代码)</w:t>
            </w:r>
          </w:p>
        </w:tc>
        <w:tc>
          <w:tcPr>
            <w:tcW w:w="2225" w:type="dxa"/>
            <w:tcBorders>
              <w:top w:val="single" w:color="000000" w:sz="4" w:space="0"/>
              <w:left w:val="single" w:color="000000" w:sz="4" w:space="0"/>
              <w:bottom w:val="single" w:color="000000" w:sz="4" w:space="0"/>
            </w:tcBorders>
            <w:vAlign w:val="bottom"/>
          </w:tcPr>
          <w:p>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主要岗位群或</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技术领域举例</w:t>
            </w:r>
          </w:p>
        </w:tc>
      </w:tr>
      <w:tr>
        <w:tblPrEx>
          <w:tblCellMar>
            <w:top w:w="15" w:type="dxa"/>
            <w:left w:w="15" w:type="dxa"/>
            <w:bottom w:w="15" w:type="dxa"/>
            <w:right w:w="15" w:type="dxa"/>
          </w:tblCellMar>
        </w:tblPrEx>
        <w:trPr>
          <w:trHeight w:val="3165" w:hRule="atLeast"/>
        </w:trPr>
        <w:tc>
          <w:tcPr>
            <w:tcW w:w="984" w:type="dxa"/>
            <w:tcBorders>
              <w:top w:val="single" w:color="000000" w:sz="4" w:space="0"/>
              <w:bottom w:val="single" w:color="000000" w:sz="4" w:space="0"/>
              <w:right w:val="single" w:color="000000" w:sz="4" w:space="0"/>
            </w:tcBorders>
            <w:vAlign w:val="center"/>
          </w:tcPr>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医学卫生大类</w:t>
            </w:r>
            <w:r>
              <w:rPr>
                <w:rFonts w:ascii="宋体" w:hAnsi="宋体" w:eastAsia="宋体" w:cs="Angsana New"/>
                <w:sz w:val="24"/>
                <w:szCs w:val="24"/>
                <w:lang w:bidi="th-TH"/>
              </w:rPr>
              <w:br w:type="textWrapping"/>
            </w:r>
            <w:r>
              <w:rPr>
                <w:rFonts w:ascii="宋体" w:hAnsi="宋体" w:eastAsia="宋体" w:cs="Angsana New"/>
                <w:sz w:val="24"/>
                <w:szCs w:val="24"/>
                <w:lang w:bidi="th-TH"/>
              </w:rPr>
              <w:t>(</w:t>
            </w:r>
            <w:r>
              <w:rPr>
                <w:rFonts w:hint="eastAsia" w:ascii="宋体" w:hAnsi="宋体" w:eastAsia="宋体" w:cs="Angsana New"/>
                <w:sz w:val="24"/>
                <w:szCs w:val="24"/>
                <w:lang w:bidi="th-TH"/>
              </w:rPr>
              <w:t>52</w:t>
            </w:r>
            <w:r>
              <w:rPr>
                <w:rFonts w:ascii="宋体" w:hAnsi="宋体" w:eastAsia="宋体" w:cs="Angsana New"/>
                <w:sz w:val="24"/>
                <w:szCs w:val="24"/>
                <w:lang w:bidi="th-TH"/>
              </w:rPr>
              <w:t>)</w:t>
            </w:r>
          </w:p>
        </w:tc>
        <w:tc>
          <w:tcPr>
            <w:tcW w:w="158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健康管理与促进类</w:t>
            </w:r>
          </w:p>
          <w:p>
            <w:pPr>
              <w:widowControl/>
              <w:jc w:val="center"/>
              <w:rPr>
                <w:rFonts w:ascii="宋体" w:hAnsi="宋体" w:eastAsia="宋体" w:cs="Angsana New"/>
                <w:sz w:val="24"/>
                <w:szCs w:val="24"/>
                <w:lang w:bidi="th-TH"/>
              </w:rPr>
            </w:pPr>
            <w:r>
              <w:rPr>
                <w:rFonts w:ascii="宋体" w:hAnsi="宋体" w:eastAsia="宋体" w:cs="Angsana New"/>
                <w:sz w:val="24"/>
                <w:szCs w:val="24"/>
                <w:lang w:bidi="th-TH"/>
              </w:rPr>
              <w:t>(</w:t>
            </w:r>
            <w:r>
              <w:rPr>
                <w:rFonts w:hint="eastAsia" w:ascii="宋体" w:hAnsi="宋体" w:eastAsia="宋体" w:cs="Angsana New"/>
                <w:sz w:val="24"/>
                <w:szCs w:val="24"/>
                <w:lang w:bidi="th-TH"/>
              </w:rPr>
              <w:t>5208</w:t>
            </w:r>
            <w:r>
              <w:rPr>
                <w:rFonts w:ascii="宋体" w:hAnsi="宋体" w:eastAsia="宋体" w:cs="Angsana New"/>
                <w:sz w:val="24"/>
                <w:szCs w:val="24"/>
                <w:lang w:bidi="th-TH"/>
              </w:rPr>
              <w:t>)</w:t>
            </w:r>
          </w:p>
        </w:tc>
        <w:tc>
          <w:tcPr>
            <w:tcW w:w="205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学前教育</w:t>
            </w:r>
          </w:p>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（8310）</w:t>
            </w:r>
          </w:p>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专业公共卫生服务（843）</w:t>
            </w:r>
          </w:p>
        </w:tc>
        <w:tc>
          <w:tcPr>
            <w:tcW w:w="1491"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 xml:space="preserve">生活照料服务人员 </w:t>
            </w:r>
          </w:p>
          <w:p>
            <w:pPr>
              <w:widowControl/>
              <w:jc w:val="center"/>
              <w:rPr>
                <w:rFonts w:ascii="宋体" w:hAnsi="宋体" w:eastAsia="宋体" w:cs="Angsana New"/>
                <w:sz w:val="24"/>
                <w:szCs w:val="24"/>
                <w:lang w:bidi="th-TH"/>
              </w:rPr>
            </w:pPr>
            <w:r>
              <w:rPr>
                <w:rFonts w:ascii="宋体" w:hAnsi="宋体" w:eastAsia="宋体" w:cs="Angsana New"/>
                <w:sz w:val="24"/>
                <w:szCs w:val="24"/>
                <w:lang w:bidi="th-TH"/>
              </w:rPr>
              <w:t>（4-10-01）</w:t>
            </w:r>
          </w:p>
        </w:tc>
        <w:tc>
          <w:tcPr>
            <w:tcW w:w="2225" w:type="dxa"/>
            <w:tcBorders>
              <w:top w:val="single" w:color="000000" w:sz="4" w:space="0"/>
              <w:left w:val="single" w:color="000000" w:sz="4" w:space="0"/>
              <w:bottom w:val="single" w:color="000000" w:sz="4" w:space="0"/>
            </w:tcBorders>
            <w:vAlign w:val="center"/>
          </w:tcPr>
          <w:p>
            <w:pPr>
              <w:spacing w:line="240" w:lineRule="exact"/>
              <w:jc w:val="center"/>
              <w:rPr>
                <w:rFonts w:ascii="宋体" w:hAnsi="宋体" w:eastAsia="宋体" w:cs="Angsana New"/>
                <w:sz w:val="24"/>
                <w:szCs w:val="24"/>
                <w:lang w:bidi="th-TH"/>
              </w:rPr>
            </w:pPr>
            <w:r>
              <w:rPr>
                <w:rFonts w:ascii="宋体" w:hAnsi="宋体" w:eastAsia="宋体" w:cs="Angsana New"/>
                <w:sz w:val="24"/>
                <w:szCs w:val="24"/>
                <w:lang w:bidi="th-TH"/>
              </w:rPr>
              <w:t>幼儿教育与保育</w:t>
            </w:r>
          </w:p>
          <w:p>
            <w:pPr>
              <w:spacing w:line="240" w:lineRule="exact"/>
              <w:jc w:val="center"/>
              <w:rPr>
                <w:rFonts w:ascii="宋体" w:hAnsi="宋体" w:eastAsia="宋体" w:cs="Angsana New"/>
                <w:sz w:val="24"/>
                <w:szCs w:val="24"/>
                <w:lang w:bidi="th-TH"/>
              </w:rPr>
            </w:pPr>
            <w:r>
              <w:rPr>
                <w:rFonts w:ascii="宋体" w:hAnsi="宋体" w:eastAsia="宋体" w:cs="Angsana New"/>
                <w:sz w:val="24"/>
                <w:szCs w:val="24"/>
                <w:lang w:bidi="th-TH"/>
              </w:rPr>
              <w:t>家庭教育指导</w:t>
            </w:r>
          </w:p>
          <w:p>
            <w:pPr>
              <w:widowControl/>
              <w:jc w:val="center"/>
              <w:rPr>
                <w:rFonts w:ascii="宋体" w:hAnsi="宋体" w:eastAsia="宋体" w:cs="Angsana New"/>
                <w:sz w:val="24"/>
                <w:szCs w:val="24"/>
                <w:lang w:bidi="th-TH"/>
              </w:rPr>
            </w:pPr>
            <w:r>
              <w:rPr>
                <w:rFonts w:ascii="宋体" w:hAnsi="宋体" w:eastAsia="宋体" w:cs="Angsana New"/>
                <w:sz w:val="24"/>
                <w:szCs w:val="24"/>
                <w:lang w:bidi="th-TH"/>
              </w:rPr>
              <w:t>育婴健康管理</w:t>
            </w:r>
          </w:p>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婴幼儿发展引导员</w:t>
            </w:r>
          </w:p>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营养师</w:t>
            </w:r>
          </w:p>
        </w:tc>
      </w:tr>
    </w:tbl>
    <w:p>
      <w:pPr>
        <w:ind w:firstLine="480" w:firstLineChars="200"/>
        <w:rPr>
          <w:rFonts w:hint="eastAsia" w:ascii="宋体" w:hAnsi="宋体" w:eastAsia="宋体" w:cs="Angsana New"/>
          <w:sz w:val="24"/>
          <w:szCs w:val="24"/>
          <w:lang w:bidi="th-TH"/>
        </w:rPr>
      </w:pP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本专业职业资格证书要求如表2所示。</w:t>
      </w:r>
    </w:p>
    <w:p>
      <w:pPr>
        <w:jc w:val="center"/>
        <w:rPr>
          <w:rFonts w:hint="eastAsia" w:ascii="宋体" w:hAnsi="宋体" w:eastAsia="宋体" w:cs="Times New Roman"/>
          <w:b/>
          <w:sz w:val="24"/>
          <w:szCs w:val="24"/>
        </w:rPr>
      </w:pPr>
      <w:r>
        <w:rPr>
          <w:rFonts w:hint="eastAsia" w:ascii="宋体" w:hAnsi="宋体" w:eastAsia="宋体" w:cs="Times New Roman"/>
          <w:b/>
          <w:sz w:val="24"/>
          <w:szCs w:val="24"/>
        </w:rPr>
        <w:t>表2 本专业职业资格证书</w:t>
      </w:r>
    </w:p>
    <w:tbl>
      <w:tblPr>
        <w:tblStyle w:val="6"/>
        <w:tblW w:w="5000" w:type="pct"/>
        <w:tblInd w:w="0" w:type="dxa"/>
        <w:tblLayout w:type="fixed"/>
        <w:tblCellMar>
          <w:top w:w="15" w:type="dxa"/>
          <w:left w:w="15" w:type="dxa"/>
          <w:bottom w:w="15" w:type="dxa"/>
          <w:right w:w="15" w:type="dxa"/>
        </w:tblCellMar>
      </w:tblPr>
      <w:tblGrid>
        <w:gridCol w:w="485"/>
        <w:gridCol w:w="2085"/>
        <w:gridCol w:w="3849"/>
        <w:gridCol w:w="1917"/>
      </w:tblGrid>
      <w:tr>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序号</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职业资格证书名称</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发证部门</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备注（毕业要求）</w:t>
            </w:r>
          </w:p>
        </w:tc>
      </w:tr>
      <w:tr>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1</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保育师技能等级证书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德宏州技工学校职业技能等级认定中心</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r>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2</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育婴员技能等级证书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德宏州技工学校职业技能等级认定中心</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tblPrEx>
          <w:tblCellMar>
            <w:top w:w="15" w:type="dxa"/>
            <w:left w:w="15" w:type="dxa"/>
            <w:bottom w:w="15" w:type="dxa"/>
            <w:right w:w="15" w:type="dxa"/>
          </w:tblCellMar>
        </w:tblPrEx>
        <w:trPr>
          <w:trHeight w:val="532"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3</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幼儿园教师资格证</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云南省教育厅</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4</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1+X幼儿照护证书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湖南金职伟业母婴护理有限公司</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bl>
    <w:p>
      <w:pPr>
        <w:rPr>
          <w:rFonts w:hint="eastAsia" w:ascii="黑体" w:hAnsi="黑体" w:eastAsia="黑体" w:cs="黑体"/>
          <w:b/>
          <w:bCs/>
          <w:kern w:val="44"/>
          <w:sz w:val="28"/>
          <w:szCs w:val="28"/>
        </w:rPr>
      </w:pPr>
    </w:p>
    <w:p>
      <w:pPr>
        <w:rPr>
          <w:rFonts w:ascii="黑体" w:hAnsi="黑体" w:eastAsia="黑体" w:cs="黑体"/>
          <w:b/>
          <w:bCs/>
          <w:kern w:val="44"/>
          <w:sz w:val="28"/>
          <w:szCs w:val="28"/>
        </w:rPr>
      </w:pPr>
      <w:r>
        <w:rPr>
          <w:rFonts w:hint="eastAsia" w:ascii="黑体" w:hAnsi="黑体" w:eastAsia="黑体" w:cs="黑体"/>
          <w:b/>
          <w:bCs/>
          <w:kern w:val="44"/>
          <w:sz w:val="28"/>
          <w:szCs w:val="28"/>
        </w:rPr>
        <w:t>五、培养目标</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培养思想政治坚定、德技并修、德、智、体、美全面发展，具有良好职业道德和人文素养，适应以德宏州为中心并辐射到云南省各城乡区域，培养适应云南城乡区域学前教育、早教托育中心等相关产业发展需要，能在幼儿保育教育工作一线从事幼儿保育与教学管理等工作，熟悉现代婴幼儿教育思想与方法，掌握较扎实的婴幼儿保健保育科学知识及幼儿教育理论知识，并能根据婴幼儿生理、心理发展特点及保育工作的要求，熟练掌握幼儿保育与教育工作各项技能的高素质技能应用型人才。</w:t>
      </w:r>
    </w:p>
    <w:p>
      <w:pPr>
        <w:rPr>
          <w:rFonts w:ascii="Times New Roman" w:hAnsi="Times New Roman" w:eastAsia="宋体" w:cs="Times New Roman"/>
          <w:b/>
          <w:bCs/>
          <w:sz w:val="24"/>
          <w:szCs w:val="24"/>
        </w:rPr>
      </w:pPr>
      <w:r>
        <w:rPr>
          <w:rFonts w:hint="eastAsia" w:ascii="黑体" w:hAnsi="黑体" w:eastAsia="黑体" w:cs="黑体"/>
          <w:b/>
          <w:bCs/>
          <w:kern w:val="44"/>
          <w:sz w:val="28"/>
          <w:szCs w:val="28"/>
        </w:rPr>
        <w:t>六、培养规格</w:t>
      </w:r>
    </w:p>
    <w:p>
      <w:pPr>
        <w:ind w:firstLine="482" w:firstLineChars="200"/>
        <w:rPr>
          <w:rFonts w:ascii="Times New Roman" w:hAnsi="Times New Roman" w:eastAsia="宋体" w:cs="Times New Roman"/>
          <w:b/>
          <w:bCs/>
          <w:sz w:val="24"/>
          <w:szCs w:val="24"/>
        </w:rPr>
      </w:pPr>
      <w:r>
        <w:rPr>
          <w:rFonts w:hint="eastAsia" w:ascii="宋体" w:hAnsi="宋体" w:eastAsia="宋体" w:cs="Angsana New"/>
          <w:b/>
          <w:sz w:val="24"/>
          <w:szCs w:val="24"/>
          <w:lang w:bidi="th-TH"/>
        </w:rPr>
        <w:t>（一）素质：</w:t>
      </w:r>
      <w:r>
        <w:rPr>
          <w:rFonts w:hint="eastAsia" w:ascii="宋体" w:hAnsi="宋体" w:eastAsia="宋体" w:cs="Angsana New"/>
          <w:sz w:val="24"/>
          <w:szCs w:val="24"/>
          <w:lang w:bidi="th-TH"/>
        </w:rPr>
        <w:t>形成婴幼儿教育专业相关的先进理念。具有家国情怀，热爱婴幼儿托育教育事业，具备高尚的师德理念，坚持依法从教，坚守岗位，形成致力于婴幼教育专业的坚定信念，积极自觉维护儿童权益，立足服务城乡婴幼儿托育教育事业，具有终身从教意愿。</w:t>
      </w:r>
    </w:p>
    <w:p>
      <w:pPr>
        <w:ind w:firstLine="482" w:firstLineChars="200"/>
        <w:rPr>
          <w:rFonts w:ascii="宋体" w:hAnsi="宋体" w:eastAsia="宋体" w:cs="Angsana New"/>
          <w:sz w:val="24"/>
          <w:szCs w:val="24"/>
          <w:lang w:bidi="th-TH"/>
        </w:rPr>
      </w:pPr>
      <w:r>
        <w:rPr>
          <w:rFonts w:hint="eastAsia" w:ascii="宋体" w:hAnsi="宋体" w:eastAsia="宋体" w:cs="Angsana New"/>
          <w:b/>
          <w:sz w:val="24"/>
          <w:szCs w:val="24"/>
          <w:lang w:bidi="th-TH"/>
        </w:rPr>
        <w:t>（二）知识：</w:t>
      </w:r>
      <w:r>
        <w:rPr>
          <w:rFonts w:hint="eastAsia" w:ascii="宋体" w:hAnsi="宋体" w:eastAsia="宋体" w:cs="Angsana New"/>
          <w:sz w:val="24"/>
          <w:szCs w:val="24"/>
          <w:lang w:bidi="th-TH"/>
        </w:rPr>
        <w:t>具有一定的人文科学素养，掌握厚实的保教知识理论，系统把握学前儿童学习与发展规律。</w:t>
      </w:r>
    </w:p>
    <w:p>
      <w:pPr>
        <w:ind w:firstLine="482" w:firstLineChars="200"/>
        <w:rPr>
          <w:rFonts w:ascii="宋体" w:hAnsi="宋体" w:eastAsia="宋体" w:cs="Angsana New"/>
          <w:sz w:val="24"/>
          <w:szCs w:val="24"/>
          <w:lang w:bidi="th-TH"/>
        </w:rPr>
      </w:pPr>
      <w:r>
        <w:rPr>
          <w:rFonts w:hint="eastAsia" w:ascii="宋体" w:hAnsi="宋体" w:eastAsia="宋体" w:cs="Angsana New"/>
          <w:b/>
          <w:sz w:val="24"/>
          <w:szCs w:val="24"/>
          <w:lang w:bidi="th-TH"/>
        </w:rPr>
        <w:t>（三）能力：</w:t>
      </w:r>
      <w:r>
        <w:rPr>
          <w:rFonts w:hint="eastAsia" w:ascii="宋体" w:hAnsi="宋体" w:eastAsia="宋体" w:cs="Angsana New"/>
          <w:sz w:val="24"/>
          <w:szCs w:val="24"/>
          <w:lang w:bidi="th-TH"/>
        </w:rPr>
        <w:t>具备科学的婴幼儿照护能力，能够开展膳食搭配、生活照护、疾病预防等工作；具备健康干预方案实施和健康随访能力，能够开展婴幼儿健康管理服务与指导，包括健康检查、健康风险评估等工作；具备保教结合能力，能够按照婴幼儿身心发展特点，</w:t>
      </w:r>
      <w:r>
        <w:rPr>
          <w:rFonts w:hint="eastAsia" w:ascii="宋体" w:hAnsi="宋体" w:eastAsia="宋体" w:cs="Angsana New"/>
          <w:sz w:val="24"/>
          <w:szCs w:val="24"/>
          <w:lang w:val="en-US" w:eastAsia="zh-CN" w:bidi="th-TH"/>
        </w:rPr>
        <w:t>运用婴幼儿教育</w:t>
      </w:r>
      <w:r>
        <w:rPr>
          <w:rFonts w:hint="eastAsia" w:ascii="宋体" w:hAnsi="宋体" w:eastAsia="宋体" w:cs="Angsana New"/>
          <w:sz w:val="24"/>
          <w:szCs w:val="24"/>
          <w:lang w:bidi="th-TH"/>
        </w:rPr>
        <w:t>的理论知识和教学方法，组织适合的教育活动；能够正确地观察、评价婴幼儿，调整、引导家长，并与其他保教人员共同建立婴幼儿良好的评价氛围，优化婴幼儿的生活与成长环境；具备良好的沟通能力，能够为婴幼儿、家长等提供相关咨询与服务。</w:t>
      </w:r>
    </w:p>
    <w:p>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p>
    <w:p>
      <w:pPr>
        <w:pStyle w:val="2"/>
        <w:spacing w:before="312" w:after="312"/>
        <w:ind w:firstLine="482"/>
        <w:rPr>
          <w:rFonts w:ascii="宋体" w:hAnsi="宋体"/>
          <w:sz w:val="24"/>
          <w:szCs w:val="24"/>
        </w:rPr>
      </w:pPr>
      <w:r>
        <w:rPr>
          <w:rFonts w:ascii="宋体" w:hAnsi="宋体"/>
          <w:sz w:val="24"/>
          <w:szCs w:val="24"/>
        </w:rPr>
        <w:t>(一）课程设置</w:t>
      </w:r>
    </w:p>
    <w:p>
      <w:pPr>
        <w:ind w:firstLine="480" w:firstLineChars="200"/>
        <w:rPr>
          <w:rFonts w:ascii="宋体" w:hAnsi="宋体" w:eastAsia="宋体" w:cs="Angsana New"/>
          <w:color w:val="auto"/>
          <w:sz w:val="24"/>
          <w:szCs w:val="24"/>
          <w:lang w:bidi="th-TH"/>
        </w:rPr>
      </w:pPr>
      <w:r>
        <w:rPr>
          <w:rFonts w:hint="eastAsia" w:ascii="宋体" w:hAnsi="宋体" w:eastAsia="宋体" w:cs="Angsana New"/>
          <w:color w:val="auto"/>
          <w:sz w:val="24"/>
          <w:szCs w:val="24"/>
          <w:lang w:bidi="th-TH"/>
        </w:rPr>
        <w:t>本专业</w:t>
      </w:r>
      <w:r>
        <w:rPr>
          <w:rFonts w:ascii="宋体" w:hAnsi="宋体" w:eastAsia="宋体" w:cs="Angsana New"/>
          <w:color w:val="auto"/>
          <w:sz w:val="24"/>
          <w:szCs w:val="24"/>
          <w:lang w:bidi="th-TH"/>
        </w:rPr>
        <w:t>A类课</w:t>
      </w:r>
      <w:r>
        <w:rPr>
          <w:rFonts w:hint="eastAsia" w:ascii="宋体" w:hAnsi="宋体" w:eastAsia="宋体" w:cs="Angsana New"/>
          <w:color w:val="auto"/>
          <w:sz w:val="24"/>
          <w:szCs w:val="24"/>
          <w:lang w:val="en-US" w:eastAsia="zh-CN" w:bidi="th-TH"/>
        </w:rPr>
        <w:t>25</w:t>
      </w:r>
      <w:r>
        <w:rPr>
          <w:rFonts w:hint="eastAsia" w:ascii="宋体" w:hAnsi="宋体" w:eastAsia="宋体" w:cs="Angsana New"/>
          <w:color w:val="auto"/>
          <w:sz w:val="24"/>
          <w:szCs w:val="24"/>
          <w:lang w:bidi="th-TH"/>
        </w:rPr>
        <w:t>门、B</w:t>
      </w:r>
      <w:r>
        <w:rPr>
          <w:rFonts w:ascii="宋体" w:hAnsi="宋体" w:eastAsia="宋体" w:cs="Angsana New"/>
          <w:color w:val="auto"/>
          <w:sz w:val="24"/>
          <w:szCs w:val="24"/>
          <w:lang w:bidi="th-TH"/>
        </w:rPr>
        <w:t>类课</w:t>
      </w:r>
      <w:r>
        <w:rPr>
          <w:rFonts w:hint="eastAsia" w:ascii="宋体" w:hAnsi="宋体" w:eastAsia="宋体" w:cs="Angsana New"/>
          <w:color w:val="auto"/>
          <w:sz w:val="24"/>
          <w:szCs w:val="24"/>
          <w:lang w:val="en-US" w:eastAsia="zh-CN" w:bidi="th-TH"/>
        </w:rPr>
        <w:t>11</w:t>
      </w:r>
      <w:r>
        <w:rPr>
          <w:rFonts w:hint="eastAsia" w:ascii="宋体" w:hAnsi="宋体" w:eastAsia="宋体" w:cs="Angsana New"/>
          <w:color w:val="auto"/>
          <w:sz w:val="24"/>
          <w:szCs w:val="24"/>
          <w:lang w:bidi="th-TH"/>
        </w:rPr>
        <w:t>门、C</w:t>
      </w:r>
      <w:r>
        <w:rPr>
          <w:rFonts w:ascii="宋体" w:hAnsi="宋体" w:eastAsia="宋体" w:cs="Angsana New"/>
          <w:color w:val="auto"/>
          <w:sz w:val="24"/>
          <w:szCs w:val="24"/>
          <w:lang w:bidi="th-TH"/>
        </w:rPr>
        <w:t>类课</w:t>
      </w:r>
      <w:r>
        <w:rPr>
          <w:rFonts w:hint="eastAsia" w:ascii="宋体" w:hAnsi="宋体" w:eastAsia="宋体" w:cs="Angsana New"/>
          <w:color w:val="auto"/>
          <w:sz w:val="24"/>
          <w:szCs w:val="24"/>
          <w:lang w:val="en-US" w:eastAsia="zh-CN" w:bidi="th-TH"/>
        </w:rPr>
        <w:t>3</w:t>
      </w:r>
      <w:r>
        <w:rPr>
          <w:rFonts w:hint="eastAsia" w:ascii="宋体" w:hAnsi="宋体" w:eastAsia="宋体" w:cs="Angsana New"/>
          <w:color w:val="auto"/>
          <w:sz w:val="24"/>
          <w:szCs w:val="24"/>
          <w:lang w:bidi="th-TH"/>
        </w:rPr>
        <w:t>门，课程标准</w:t>
      </w:r>
      <w:r>
        <w:rPr>
          <w:rFonts w:hint="eastAsia" w:ascii="宋体" w:hAnsi="宋体" w:eastAsia="宋体" w:cs="Angsana New"/>
          <w:color w:val="auto"/>
          <w:sz w:val="24"/>
          <w:szCs w:val="24"/>
          <w:lang w:val="en-US" w:eastAsia="zh-CN" w:bidi="th-TH"/>
        </w:rPr>
        <w:t>39</w:t>
      </w:r>
      <w:r>
        <w:rPr>
          <w:rFonts w:hint="eastAsia" w:ascii="宋体" w:hAnsi="宋体" w:eastAsia="宋体" w:cs="Angsana New"/>
          <w:color w:val="auto"/>
          <w:sz w:val="24"/>
          <w:szCs w:val="24"/>
          <w:lang w:bidi="th-TH"/>
        </w:rPr>
        <w:t>门，</w:t>
      </w:r>
      <w:r>
        <w:rPr>
          <w:rFonts w:ascii="宋体" w:hAnsi="宋体" w:eastAsia="宋体" w:cs="Angsana New"/>
          <w:color w:val="auto"/>
          <w:sz w:val="24"/>
          <w:szCs w:val="24"/>
          <w:lang w:bidi="th-TH"/>
        </w:rPr>
        <w:t>选修课程</w:t>
      </w:r>
      <w:r>
        <w:rPr>
          <w:rFonts w:hint="eastAsia" w:ascii="宋体" w:hAnsi="宋体" w:eastAsia="宋体" w:cs="Angsana New"/>
          <w:color w:val="auto"/>
          <w:sz w:val="24"/>
          <w:szCs w:val="24"/>
          <w:lang w:val="en-US" w:eastAsia="zh-CN" w:bidi="th-TH"/>
        </w:rPr>
        <w:t>594</w:t>
      </w:r>
      <w:r>
        <w:rPr>
          <w:rFonts w:ascii="宋体" w:hAnsi="宋体" w:eastAsia="宋体" w:cs="Angsana New"/>
          <w:color w:val="auto"/>
          <w:sz w:val="24"/>
          <w:szCs w:val="24"/>
          <w:lang w:bidi="th-TH"/>
        </w:rPr>
        <w:t>学时</w:t>
      </w:r>
      <w:r>
        <w:rPr>
          <w:rFonts w:hint="eastAsia" w:ascii="宋体" w:hAnsi="宋体" w:eastAsia="宋体" w:cs="Angsana New"/>
          <w:color w:val="auto"/>
          <w:sz w:val="24"/>
          <w:szCs w:val="24"/>
          <w:lang w:bidi="th-TH"/>
        </w:rPr>
        <w:t>，</w:t>
      </w:r>
      <w:r>
        <w:rPr>
          <w:rFonts w:ascii="宋体" w:hAnsi="宋体" w:eastAsia="宋体" w:cs="Angsana New"/>
          <w:color w:val="auto"/>
          <w:sz w:val="24"/>
          <w:szCs w:val="24"/>
          <w:lang w:bidi="th-TH"/>
        </w:rPr>
        <w:t>考试课</w:t>
      </w:r>
      <w:r>
        <w:rPr>
          <w:rFonts w:hint="eastAsia" w:ascii="宋体" w:hAnsi="宋体" w:eastAsia="宋体" w:cs="Angsana New"/>
          <w:color w:val="auto"/>
          <w:sz w:val="24"/>
          <w:szCs w:val="24"/>
          <w:lang w:val="en-US" w:eastAsia="zh-CN" w:bidi="th-TH"/>
        </w:rPr>
        <w:t>30</w:t>
      </w:r>
      <w:r>
        <w:rPr>
          <w:rFonts w:hint="eastAsia" w:ascii="宋体" w:hAnsi="宋体" w:eastAsia="宋体" w:cs="Angsana New"/>
          <w:color w:val="auto"/>
          <w:sz w:val="24"/>
          <w:szCs w:val="24"/>
          <w:lang w:bidi="th-TH"/>
        </w:rPr>
        <w:t>门，</w:t>
      </w:r>
      <w:r>
        <w:rPr>
          <w:rFonts w:ascii="宋体" w:hAnsi="宋体" w:eastAsia="宋体" w:cs="Angsana New"/>
          <w:color w:val="auto"/>
          <w:sz w:val="24"/>
          <w:szCs w:val="24"/>
          <w:lang w:bidi="th-TH"/>
        </w:rPr>
        <w:t>考查课</w:t>
      </w:r>
      <w:r>
        <w:rPr>
          <w:rFonts w:hint="eastAsia" w:ascii="宋体" w:hAnsi="宋体" w:eastAsia="宋体" w:cs="Angsana New"/>
          <w:color w:val="auto"/>
          <w:sz w:val="24"/>
          <w:szCs w:val="24"/>
          <w:lang w:val="en-US" w:eastAsia="zh-CN" w:bidi="th-TH"/>
        </w:rPr>
        <w:t>9</w:t>
      </w:r>
      <w:r>
        <w:rPr>
          <w:rFonts w:hint="eastAsia" w:ascii="宋体" w:hAnsi="宋体" w:eastAsia="宋体" w:cs="Angsana New"/>
          <w:color w:val="auto"/>
          <w:sz w:val="24"/>
          <w:szCs w:val="24"/>
          <w:lang w:bidi="th-TH"/>
        </w:rPr>
        <w:t>门。</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1．公共基础课程</w:t>
      </w:r>
    </w:p>
    <w:p>
      <w:pPr>
        <w:ind w:firstLine="480" w:firstLineChars="200"/>
        <w:rPr>
          <w:rFonts w:hint="eastAsia" w:ascii="宋体" w:hAnsi="宋体" w:eastAsia="宋体" w:cs="Angsana New"/>
          <w:sz w:val="24"/>
          <w:szCs w:val="24"/>
          <w:lang w:bidi="th-TH"/>
        </w:rPr>
      </w:pPr>
      <w:r>
        <w:rPr>
          <w:rFonts w:hint="eastAsia" w:ascii="宋体" w:hAnsi="宋体" w:eastAsia="宋体" w:cs="Angsana New"/>
          <w:sz w:val="24"/>
          <w:szCs w:val="24"/>
          <w:lang w:bidi="th-TH"/>
        </w:rPr>
        <w:t>本专业公共基础课</w:t>
      </w:r>
      <w:r>
        <w:rPr>
          <w:rFonts w:hint="eastAsia" w:ascii="宋体" w:hAnsi="宋体" w:eastAsia="宋体" w:cs="Angsana New"/>
          <w:sz w:val="24"/>
          <w:szCs w:val="24"/>
          <w:lang w:val="en-US" w:eastAsia="zh-CN" w:bidi="th-TH"/>
        </w:rPr>
        <w:t>690</w:t>
      </w:r>
      <w:r>
        <w:rPr>
          <w:rFonts w:hint="eastAsia" w:ascii="宋体" w:hAnsi="宋体" w:eastAsia="宋体" w:cs="Angsana New"/>
          <w:sz w:val="24"/>
          <w:szCs w:val="24"/>
          <w:lang w:bidi="th-TH"/>
        </w:rPr>
        <w:t>学时，其中体育课1</w:t>
      </w:r>
      <w:r>
        <w:rPr>
          <w:rFonts w:hint="eastAsia" w:ascii="宋体" w:hAnsi="宋体" w:eastAsia="宋体" w:cs="Angsana New"/>
          <w:sz w:val="24"/>
          <w:szCs w:val="24"/>
          <w:lang w:val="en-US" w:eastAsia="zh-CN" w:bidi="th-TH"/>
        </w:rPr>
        <w:t>08</w:t>
      </w:r>
      <w:r>
        <w:rPr>
          <w:rFonts w:hint="eastAsia" w:ascii="宋体" w:hAnsi="宋体" w:eastAsia="宋体" w:cs="Angsana New"/>
          <w:sz w:val="24"/>
          <w:szCs w:val="24"/>
          <w:lang w:bidi="th-TH"/>
        </w:rPr>
        <w:t>学时、毛泽东思想和中国特色社会主义理论体系概论2学分、习近平新时代中国特色社会主义思想概论</w:t>
      </w:r>
      <w:r>
        <w:rPr>
          <w:rFonts w:hint="eastAsia" w:ascii="宋体" w:hAnsi="宋体" w:eastAsia="宋体" w:cs="Angsana New"/>
          <w:sz w:val="24"/>
          <w:szCs w:val="24"/>
          <w:lang w:val="en-US" w:eastAsia="zh-CN" w:bidi="th-TH"/>
        </w:rPr>
        <w:t>3</w:t>
      </w:r>
      <w:r>
        <w:rPr>
          <w:rFonts w:hint="eastAsia" w:ascii="宋体" w:hAnsi="宋体" w:eastAsia="宋体" w:cs="Angsana New"/>
          <w:sz w:val="24"/>
          <w:szCs w:val="24"/>
          <w:lang w:bidi="th-TH"/>
        </w:rPr>
        <w:t>学分、思想道德修养与法律基础3学分、形势与政策1学分，劳动教育</w:t>
      </w:r>
      <w:r>
        <w:rPr>
          <w:rFonts w:hint="eastAsia" w:ascii="宋体" w:hAnsi="宋体" w:eastAsia="宋体" w:cs="Angsana New"/>
          <w:sz w:val="24"/>
          <w:szCs w:val="24"/>
          <w:lang w:val="en-US" w:eastAsia="zh-CN" w:bidi="th-TH"/>
        </w:rPr>
        <w:t>18</w:t>
      </w:r>
      <w:r>
        <w:rPr>
          <w:rFonts w:hint="eastAsia" w:ascii="宋体" w:hAnsi="宋体" w:eastAsia="宋体" w:cs="Angsana New"/>
          <w:sz w:val="24"/>
          <w:szCs w:val="24"/>
          <w:lang w:bidi="th-TH"/>
        </w:rPr>
        <w:t>学时</w:t>
      </w:r>
      <w:r>
        <w:rPr>
          <w:rFonts w:hint="eastAsia" w:ascii="宋体" w:hAnsi="宋体" w:eastAsia="宋体" w:cs="Angsana New"/>
          <w:sz w:val="24"/>
          <w:szCs w:val="24"/>
          <w:lang w:eastAsia="zh-CN" w:bidi="th-TH"/>
        </w:rPr>
        <w:t>，</w:t>
      </w:r>
      <w:r>
        <w:rPr>
          <w:rFonts w:hint="eastAsia" w:ascii="宋体" w:hAnsi="宋体" w:eastAsia="宋体" w:cs="Angsana New"/>
          <w:sz w:val="24"/>
          <w:szCs w:val="24"/>
          <w:lang w:val="en-US" w:eastAsia="zh-CN" w:bidi="th-TH"/>
        </w:rPr>
        <w:t>国家安全教育1学分</w:t>
      </w:r>
      <w:r>
        <w:rPr>
          <w:rFonts w:hint="eastAsia" w:ascii="宋体" w:hAnsi="宋体" w:eastAsia="宋体" w:cs="Angsana New"/>
          <w:sz w:val="24"/>
          <w:szCs w:val="24"/>
          <w:lang w:bidi="th-TH"/>
        </w:rPr>
        <w:t>。</w:t>
      </w:r>
    </w:p>
    <w:p>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3</w:t>
      </w:r>
      <w:r>
        <w:rPr>
          <w:rFonts w:hint="eastAsia" w:ascii="宋体" w:hAnsi="宋体" w:eastAsia="宋体" w:cs="Times New Roman"/>
          <w:b/>
          <w:sz w:val="24"/>
          <w:szCs w:val="24"/>
        </w:rPr>
        <w:t xml:space="preserve"> 公共基础课程及教学内容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469"/>
        <w:gridCol w:w="2100"/>
        <w:gridCol w:w="4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469"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2100"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381"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思想道德与法治</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本课程旨在让学生掌握正确的人生观、 价值观、法制观；掌握做社会主义核心价值观的积极践行者具体要求</w:t>
            </w:r>
            <w:r>
              <w:rPr>
                <w:rFonts w:hint="eastAsia" w:ascii="宋体" w:hAnsi="宋体" w:eastAsia="宋体" w:cs="Times New Roman"/>
                <w:bCs/>
                <w:sz w:val="24"/>
                <w:szCs w:val="24"/>
                <w:lang w:eastAsia="zh-CN"/>
              </w:rPr>
              <w:t>；</w:t>
            </w:r>
            <w:r>
              <w:rPr>
                <w:rFonts w:hint="eastAsia" w:ascii="宋体" w:hAnsi="宋体" w:eastAsia="宋体" w:cs="Times New Roman"/>
                <w:bCs/>
                <w:sz w:val="24"/>
                <w:szCs w:val="24"/>
              </w:rPr>
              <w:t>了解社会主义法律的特征和运行程序，中国特色社会主义法律体系；理解建设中国特色社会主义法治体系，坚持走中国特色社会主义法治道路内容意义等。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毛泽东思想和中国特色社会主义理论体系概论</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着重讲授马克思主义中国化理论成果的主要内容、精神实质、历史地位和指导意义，充分反映中国共产党不断推进马克思主义基本原理与中国具体实际相结合的历史进程和基本经验，坚定在党的领导下走中国特色社会主义道路的理想信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大学生职业生涯规划</w:t>
            </w:r>
          </w:p>
        </w:tc>
        <w:tc>
          <w:tcPr>
            <w:tcW w:w="4381" w:type="dxa"/>
            <w:vAlign w:val="center"/>
          </w:tcPr>
          <w:p>
            <w:pPr>
              <w:jc w:val="left"/>
              <w:rPr>
                <w:rFonts w:ascii="宋体" w:hAnsi="宋体" w:eastAsia="宋体" w:cs="Times New Roman"/>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形势与政策</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本课程着重进行我国改革开放和社会主义现代化建设形势、任务和发展成就教育；党和国家重大方针政策、活动和改革措施教育；当前国际形势与国际关系状况、发展趋势和我国对外政策原则立场教育。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大学生心理健康</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本课程旨在让学生了解自我</w:t>
            </w:r>
            <w:r>
              <w:rPr>
                <w:rFonts w:hint="eastAsia" w:ascii="宋体" w:hAnsi="宋体" w:eastAsia="宋体" w:cs="Times New Roman"/>
                <w:bCs/>
                <w:sz w:val="24"/>
                <w:szCs w:val="24"/>
                <w:lang w:eastAsia="zh-CN"/>
              </w:rPr>
              <w:t>、</w:t>
            </w:r>
            <w:r>
              <w:rPr>
                <w:rFonts w:hint="eastAsia" w:ascii="宋体" w:hAnsi="宋体" w:eastAsia="宋体" w:cs="Times New Roman"/>
                <w:bCs/>
                <w:sz w:val="24"/>
                <w:szCs w:val="24"/>
              </w:rPr>
              <w:t>发展自我</w:t>
            </w:r>
            <w:r>
              <w:rPr>
                <w:rFonts w:hint="eastAsia" w:ascii="宋体" w:hAnsi="宋体" w:eastAsia="宋体" w:cs="Times New Roman"/>
                <w:bCs/>
                <w:sz w:val="24"/>
                <w:szCs w:val="24"/>
                <w:lang w:eastAsia="zh-CN"/>
              </w:rPr>
              <w:t>、</w:t>
            </w:r>
            <w:r>
              <w:rPr>
                <w:rFonts w:hint="eastAsia" w:ascii="宋体" w:hAnsi="宋体" w:eastAsia="宋体" w:cs="Times New Roman"/>
                <w:bCs/>
                <w:sz w:val="24"/>
                <w:szCs w:val="24"/>
              </w:rPr>
              <w:t>自我调节。大学生心理健康教育课程是集知识、体验和训练为一体的综合课程，应注意学生实际操作技能的掌握；教学中，应充分发挥师生双方在教学中的主动性和创造性；采用理论与体验教学相结合、教授与训练相结合的方式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习近平新时代中国特色社会主义思想概论</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主要以系统学习和理论阐释的方式，运用理论与实践、历史与现实相结合的方法，引导学生全面深入地理解习近平新时代中国特色社会主义思想的理论体系、内在逻辑、精神实质和重大意义，理解其蕴含和体现的马克思主义基本立场、观点和方法，增进对其科学性系统性的把握，提高学习和运用的自觉性，增强建设社会主义现代化强国和实现中华民族伟大复兴中国梦的使命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中共党史</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主要了解中国共产党的奋斗历程，对学生进行爱国主义、集体主义、社会主义和革命传统教育，使学生对中国近代以来的基本国情有充分的认识。了解近代中国是怎样根据历史的必然走上以中国共产党为领导力量的社会主义道路的，认识“没有共产党就没有新中国”和“只有社会主义才能够救中国”的真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大学语文</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承担着培养高职学生的语文实用能力，提高学生人文素养及全面素质的重任。要把学生培养成社会所需要的“社会人”和“职业人”学好大学语文才能为其奠定良好的素质基础。大学语文课程中蕴含着社会主义核心价值观和传统文化的元素，是开展“课程思政”最佳的素材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大学英语1、2</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是高校课程体系的重要组成部分，大学英语课程具有特殊性，英语教学作为语言教学必定会涉及到文化知识，课堂中会有中西方文化的输出，语言的输出会有观念的输出，课堂中提炼出英语课程中蕴含的文化基因和价值规范，在潜移默化中引领学生形成正确的人生观、世界观和价值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计算机基础</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本课程旨在使学生掌握计算机的基础知识、具备计算机的操作能力。主要内容有WINDOWS操作系统、文字处理、电子表格及网络等方面的基础知识。能熟练操作各种办公软件。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体育</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通过课内外教学活动，全面提高学生身体素质，发展身体基本活动能力，增进学生未来职业所必需的体能和社会适应能力，使学生掌握必要的体育与卫生保健意识，了解一定的科学锻炼和娱乐休闲方法，提高自主锻炼、自我保健、自我评价和自我调控的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大学生创业与就业指导</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w:t>
            </w:r>
            <w:r>
              <w:rPr>
                <w:rFonts w:hint="eastAsia" w:ascii="宋体" w:hAnsi="宋体" w:eastAsia="宋体" w:cs="Times New Roman"/>
                <w:bCs/>
                <w:sz w:val="24"/>
                <w:szCs w:val="24"/>
              </w:rPr>
              <w:t>是</w:t>
            </w:r>
            <w:r>
              <w:rPr>
                <w:rFonts w:ascii="宋体" w:hAnsi="宋体" w:eastAsia="宋体" w:cs="Times New Roman"/>
                <w:bCs/>
                <w:sz w:val="24"/>
                <w:szCs w:val="24"/>
              </w:rPr>
              <w:t>以学生职业发展为切入点，以学生从“校园人”到“</w:t>
            </w:r>
            <w:r>
              <w:rPr>
                <w:rFonts w:hint="eastAsia" w:ascii="宋体" w:hAnsi="宋体" w:eastAsia="宋体" w:cs="Times New Roman"/>
                <w:bCs/>
                <w:sz w:val="24"/>
                <w:szCs w:val="24"/>
              </w:rPr>
              <w:t>工作</w:t>
            </w:r>
            <w:r>
              <w:rPr>
                <w:rFonts w:ascii="宋体" w:hAnsi="宋体" w:eastAsia="宋体" w:cs="Times New Roman"/>
                <w:bCs/>
                <w:sz w:val="24"/>
                <w:szCs w:val="24"/>
              </w:rPr>
              <w:t>人”的角色转变为主线，将学习目标与未来择业相结合，通过学习提升学生的创业就业素质与能力，引导学生树立正确的创业就业观，实现高水平创业就业。</w:t>
            </w:r>
            <w:r>
              <w:rPr>
                <w:rFonts w:hint="eastAsia" w:ascii="宋体" w:hAnsi="宋体" w:eastAsia="宋体" w:cs="Times New Roman"/>
                <w:bCs/>
                <w:sz w:val="24"/>
                <w:szCs w:val="24"/>
              </w:rPr>
              <w:t>同时，开展此门课程可以</w:t>
            </w:r>
            <w:r>
              <w:rPr>
                <w:rFonts w:ascii="宋体" w:hAnsi="宋体" w:eastAsia="宋体" w:cs="Times New Roman"/>
                <w:bCs/>
                <w:sz w:val="24"/>
                <w:szCs w:val="24"/>
              </w:rPr>
              <w:t>使即将毕业的大学生能够提早对近年的就业形势及就业相关知识与信息有所接触和了解</w:t>
            </w:r>
            <w:r>
              <w:rPr>
                <w:rFonts w:hint="eastAsia" w:ascii="宋体" w:hAnsi="宋体" w:eastAsia="宋体" w:cs="Times New Roman"/>
                <w:bCs/>
                <w:sz w:val="24"/>
                <w:szCs w:val="24"/>
              </w:rPr>
              <w:t>，</w:t>
            </w:r>
            <w:r>
              <w:rPr>
                <w:rFonts w:ascii="宋体" w:hAnsi="宋体" w:eastAsia="宋体" w:cs="Times New Roman"/>
                <w:bCs/>
                <w:sz w:val="24"/>
                <w:szCs w:val="24"/>
              </w:rPr>
              <w:t>初步了解就业形势以及择业相关的各方面情况。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普通话</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以《普通话水平测试大纲》和《普通话水平测试实施纲要》为依据，结合普通话水平测试的题型和测试要求，从语音知识、发音方法、正音技巧等方面进行了系统、全面的讲解，并配有大量有针对性的训练材料，以便于学生纠正发音。此外，</w:t>
            </w:r>
            <w:r>
              <w:rPr>
                <w:rFonts w:hint="eastAsia" w:ascii="宋体" w:hAnsi="宋体" w:eastAsia="宋体" w:cs="Times New Roman"/>
                <w:bCs/>
                <w:sz w:val="24"/>
                <w:szCs w:val="24"/>
              </w:rPr>
              <w:t>本课程</w:t>
            </w:r>
            <w:r>
              <w:rPr>
                <w:rFonts w:ascii="宋体" w:hAnsi="宋体" w:eastAsia="宋体" w:cs="Times New Roman"/>
                <w:bCs/>
                <w:sz w:val="24"/>
                <w:szCs w:val="24"/>
              </w:rPr>
              <w:t>还对计算机辅助普通话水平测试的测试流程、注意事项做了详细介绍，从而帮助学生解答“怎么考”的疑惑。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中华民族共同体概论</w:t>
            </w:r>
          </w:p>
        </w:tc>
        <w:tc>
          <w:tcPr>
            <w:tcW w:w="4381" w:type="dxa"/>
            <w:vAlign w:val="center"/>
          </w:tcPr>
          <w:p>
            <w:pPr>
              <w:jc w:val="left"/>
              <w:rPr>
                <w:rFonts w:ascii="宋体" w:hAnsi="宋体" w:eastAsia="宋体" w:cs="Times New Roman"/>
                <w:bCs/>
                <w:sz w:val="24"/>
                <w:szCs w:val="24"/>
              </w:rPr>
            </w:pPr>
            <w:r>
              <w:rPr>
                <w:rFonts w:ascii="宋体" w:hAnsi="宋体" w:eastAsia="宋体" w:cs="宋体"/>
                <w:sz w:val="24"/>
                <w:szCs w:val="24"/>
              </w:rPr>
              <w:t>本课程旨在让学生系统学习马克思主义民族理论中国化时代化的最新理论成果习近平总书记关于加强和改进民族工作的重要思想，准确掌握中华民族共同体的基本概念和基础理论，全面认识中华民族形成发展的历史进程，深入了解中华民族与中华文明之间的关系，引导学生牢固树立正确的国家观、历史观、民族观、文化观、宗教观；增进对伟大祖国、中华民族、中华文化、中国共产党、中国特色社会主义的高度认同；增强国家意识、公民意识、法治意识；不断强化休戚与共、荣辱与共、生死与共、命运与共的共同体理念，推动将学习成效转化为铸牢中华民族共同体意识、实干担当的强大力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5</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军</w:t>
            </w:r>
            <w:r>
              <w:rPr>
                <w:rFonts w:hint="eastAsia" w:ascii="宋体" w:hAnsi="宋体" w:eastAsia="宋体" w:cs="Times New Roman"/>
                <w:bCs/>
                <w:sz w:val="24"/>
                <w:szCs w:val="24"/>
                <w:lang w:eastAsia="zh-CN"/>
              </w:rPr>
              <w:t>事</w:t>
            </w:r>
            <w:r>
              <w:rPr>
                <w:rFonts w:hint="eastAsia" w:ascii="宋体" w:hAnsi="宋体" w:eastAsia="宋体" w:cs="Times New Roman"/>
                <w:bCs/>
                <w:sz w:val="24"/>
                <w:szCs w:val="24"/>
              </w:rPr>
              <w:t>训</w:t>
            </w:r>
            <w:r>
              <w:rPr>
                <w:rFonts w:hint="eastAsia" w:ascii="宋体" w:hAnsi="宋体" w:eastAsia="宋体" w:cs="Times New Roman"/>
                <w:bCs/>
                <w:sz w:val="24"/>
                <w:szCs w:val="24"/>
                <w:lang w:eastAsia="zh-CN"/>
              </w:rPr>
              <w:t>练</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课程旨在通过军训使新生掌握</w:t>
            </w:r>
            <w:r>
              <w:rPr>
                <w:rFonts w:hint="eastAsia" w:ascii="宋体" w:hAnsi="宋体" w:eastAsia="宋体" w:cs="Times New Roman"/>
                <w:bCs/>
                <w:sz w:val="24"/>
                <w:szCs w:val="24"/>
              </w:rPr>
              <w:t>基本</w:t>
            </w:r>
            <w:r>
              <w:rPr>
                <w:rFonts w:ascii="宋体" w:hAnsi="宋体" w:eastAsia="宋体" w:cs="Times New Roman"/>
                <w:bCs/>
                <w:sz w:val="24"/>
                <w:szCs w:val="24"/>
              </w:rPr>
              <w:t>军事技能，增强国防观念和国家安全意识，强化爱国主义、集体主义观念，加强组织纪律性，培养吃苦耐劳精神，促进学生综合素质的全面提高。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6</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军事理论</w:t>
            </w:r>
          </w:p>
        </w:tc>
        <w:tc>
          <w:tcPr>
            <w:tcW w:w="4381" w:type="dxa"/>
            <w:vAlign w:val="center"/>
          </w:tcPr>
          <w:p>
            <w:pPr>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国家法律赋予高校的义务，是时代的呼唤。青年兴则国兴，青年强则国强。历史经验告诉我们“国无防不立，民无兵不安”。在大学开展军事理论课程，是一项具有战略意义的正确决策，它既能体现人才培养和国防后备力量建设的和谐统—，增强学生的国防观念和国防意识，培养大学生的基本军事技能，又有力地促进了大学生素质的全面提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7</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劳动教育</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本课程将劳动教育重点结合专业特点，增强职业荣誉感和责任感，提高职业劳动技能水平，培育积极向上的劳动精神和认真负责的劳动态度。 组织学生持续开展日常生活劳动，自我管理生活，提高劳动自立自强的意识和能力。定期开展校内外公益服务性劳动, 做好校园环境秩序维护，运用专业技能为社会、为他人提供相关公益服务，培育社会公德，厚植爱国爱民的情怀。依托实习实训，参与真实的生产劳动和服务性劳动，增强职业认同感和劳动自豪感，培育不断探索、精益求精、追求卓越的工匠精神和爱岗敬业的劳动态度，坚信“三百六十行，行行出状元”，体</w:t>
            </w:r>
            <w:r>
              <w:rPr>
                <w:rFonts w:hint="eastAsia" w:ascii="宋体" w:hAnsi="宋体" w:eastAsia="宋体" w:cs="Times New Roman"/>
                <w:bCs/>
                <w:sz w:val="24"/>
                <w:szCs w:val="24"/>
                <w:lang w:val="en-US" w:eastAsia="zh-CN"/>
              </w:rPr>
              <w:t>会</w:t>
            </w:r>
            <w:r>
              <w:rPr>
                <w:rFonts w:hint="eastAsia" w:ascii="宋体" w:hAnsi="宋体" w:eastAsia="宋体" w:cs="Times New Roman"/>
                <w:bCs/>
                <w:sz w:val="24"/>
                <w:szCs w:val="24"/>
              </w:rPr>
              <w:t>劳动不分贵贱，任何职业都很光荣，都能出彩。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18</w:t>
            </w:r>
          </w:p>
        </w:tc>
        <w:tc>
          <w:tcPr>
            <w:tcW w:w="1469"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必修</w:t>
            </w:r>
          </w:p>
        </w:tc>
        <w:tc>
          <w:tcPr>
            <w:tcW w:w="2100" w:type="dxa"/>
            <w:vAlign w:val="center"/>
          </w:tcPr>
          <w:p>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国家安全教育</w:t>
            </w:r>
          </w:p>
        </w:tc>
        <w:tc>
          <w:tcPr>
            <w:tcW w:w="4381" w:type="dxa"/>
            <w:vAlign w:val="center"/>
          </w:tcPr>
          <w:p>
            <w:pPr>
              <w:jc w:val="left"/>
              <w:rPr>
                <w:rFonts w:hint="eastAsia" w:ascii="宋体" w:hAnsi="宋体" w:eastAsia="宋体" w:cs="Times New Roman"/>
                <w:bCs/>
                <w:sz w:val="24"/>
                <w:szCs w:val="24"/>
              </w:rPr>
            </w:pPr>
            <w:r>
              <w:rPr>
                <w:rFonts w:ascii="宋体" w:hAnsi="宋体" w:eastAsia="宋体" w:cs="宋体"/>
                <w:sz w:val="24"/>
                <w:szCs w:val="24"/>
              </w:rPr>
              <w:t>以习近平新时代中国特色社会主义思想为指导，贯彻落实习近平总书记关于总体国家安全观重要论述，体现中央有关总体国家安全观的基本精神，系统阐释总体国家安全观的科学内涵和核心</w:t>
            </w:r>
            <w:r>
              <w:rPr>
                <w:rFonts w:hint="eastAsia" w:ascii="宋体" w:hAnsi="宋体" w:eastAsia="宋体" w:cs="宋体"/>
                <w:sz w:val="24"/>
                <w:szCs w:val="24"/>
                <w:lang w:val="en-US" w:eastAsia="zh-CN"/>
              </w:rPr>
              <w:t>要</w:t>
            </w:r>
            <w:r>
              <w:rPr>
                <w:rFonts w:ascii="宋体" w:hAnsi="宋体" w:eastAsia="宋体" w:cs="宋体"/>
                <w:sz w:val="24"/>
                <w:szCs w:val="24"/>
              </w:rPr>
              <w:t>义。全书共分为十个部分。导论部分主要介绍我国国家安全面临的形势、我国国家安全工作的战略部署和重点任务；第一章主要介绍总体国家安全观的形成、内涵、领域及其特征；第二章主要介绍统筹发展和安全这一我们党治国理政的重大原则；第三章至第八章以总体国家安全观的“五大要素”为主线，从各领域各方面介绍总体国家安全观的具体内容；第九章主要介绍新时代大学生践行总体国家安全观的基本要求。</w:t>
            </w:r>
          </w:p>
        </w:tc>
      </w:tr>
    </w:tbl>
    <w:p>
      <w:pPr>
        <w:ind w:firstLine="482" w:firstLineChars="200"/>
        <w:rPr>
          <w:rFonts w:ascii="宋体" w:hAnsi="宋体" w:eastAsia="宋体" w:cs="Times New Roman"/>
          <w:b/>
          <w:bCs/>
          <w:sz w:val="24"/>
          <w:szCs w:val="24"/>
        </w:rPr>
      </w:pPr>
      <w:r>
        <w:rPr>
          <w:rFonts w:ascii="宋体" w:hAnsi="宋体" w:eastAsia="宋体" w:cs="Times New Roman"/>
          <w:b/>
          <w:bCs/>
          <w:sz w:val="24"/>
          <w:szCs w:val="24"/>
        </w:rPr>
        <w:t>2.专业课程</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本专业基础课程</w:t>
      </w:r>
      <w:r>
        <w:rPr>
          <w:rFonts w:hint="eastAsia" w:ascii="宋体" w:hAnsi="宋体" w:eastAsia="宋体" w:cs="Angsana New"/>
          <w:sz w:val="24"/>
          <w:szCs w:val="24"/>
          <w:lang w:val="en-US" w:eastAsia="zh-CN" w:bidi="th-TH"/>
        </w:rPr>
        <w:t>6</w:t>
      </w:r>
      <w:r>
        <w:rPr>
          <w:rFonts w:ascii="宋体" w:hAnsi="宋体" w:eastAsia="宋体" w:cs="Angsana New"/>
          <w:sz w:val="24"/>
          <w:szCs w:val="24"/>
          <w:lang w:bidi="th-TH"/>
        </w:rPr>
        <w:t>门</w:t>
      </w:r>
      <w:r>
        <w:rPr>
          <w:rFonts w:hint="eastAsia" w:ascii="宋体" w:hAnsi="宋体" w:eastAsia="宋体" w:cs="Angsana New"/>
          <w:sz w:val="24"/>
          <w:szCs w:val="24"/>
          <w:lang w:bidi="th-TH"/>
        </w:rPr>
        <w:t>，专业基础课</w:t>
      </w:r>
      <w:r>
        <w:rPr>
          <w:rFonts w:hint="eastAsia" w:ascii="宋体" w:hAnsi="宋体" w:eastAsia="宋体" w:cs="Angsana New"/>
          <w:sz w:val="24"/>
          <w:szCs w:val="24"/>
          <w:lang w:val="en-US" w:eastAsia="zh-CN" w:bidi="th-TH"/>
        </w:rPr>
        <w:t>612</w:t>
      </w:r>
      <w:r>
        <w:rPr>
          <w:rFonts w:hint="eastAsia" w:ascii="宋体" w:hAnsi="宋体" w:eastAsia="宋体" w:cs="Angsana New"/>
          <w:sz w:val="24"/>
          <w:szCs w:val="24"/>
          <w:lang w:bidi="th-TH"/>
        </w:rPr>
        <w:t>学时</w:t>
      </w:r>
      <w:r>
        <w:rPr>
          <w:rFonts w:ascii="宋体" w:hAnsi="宋体" w:eastAsia="宋体" w:cs="Angsana New"/>
          <w:sz w:val="24"/>
          <w:szCs w:val="24"/>
          <w:lang w:bidi="th-TH"/>
        </w:rPr>
        <w:t>。</w:t>
      </w:r>
    </w:p>
    <w:p>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4</w:t>
      </w:r>
      <w:r>
        <w:rPr>
          <w:rFonts w:hint="eastAsia" w:ascii="宋体" w:hAnsi="宋体" w:eastAsia="宋体" w:cs="Times New Roman"/>
          <w:b/>
          <w:sz w:val="24"/>
          <w:szCs w:val="24"/>
        </w:rPr>
        <w:t xml:space="preserve"> 专业基础课程及教学内容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454"/>
        <w:gridCol w:w="2115"/>
        <w:gridCol w:w="4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454"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2115"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381"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55"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w:t>
            </w:r>
          </w:p>
        </w:tc>
        <w:tc>
          <w:tcPr>
            <w:tcW w:w="1454"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婴幼儿</w:t>
            </w:r>
            <w:r>
              <w:rPr>
                <w:rFonts w:hint="eastAsia" w:ascii="宋体" w:hAnsi="宋体" w:eastAsia="宋体" w:cs="Times New Roman"/>
                <w:bCs/>
                <w:sz w:val="24"/>
                <w:szCs w:val="24"/>
                <w:lang w:eastAsia="zh-CN"/>
              </w:rPr>
              <w:t>生理基础</w:t>
            </w:r>
          </w:p>
        </w:tc>
        <w:tc>
          <w:tcPr>
            <w:tcW w:w="4381" w:type="dxa"/>
            <w:vAlign w:val="center"/>
          </w:tcPr>
          <w:p>
            <w:pPr>
              <w:rPr>
                <w:rFonts w:ascii="宋体" w:hAnsi="宋体" w:eastAsia="宋体" w:cs="Times New Roman"/>
                <w:bCs/>
                <w:sz w:val="24"/>
                <w:szCs w:val="24"/>
              </w:rPr>
            </w:pPr>
            <w:r>
              <w:rPr>
                <w:rFonts w:ascii="宋体" w:hAnsi="宋体" w:eastAsia="宋体" w:cs="宋体"/>
                <w:sz w:val="24"/>
                <w:szCs w:val="24"/>
              </w:rPr>
              <w:t>本课程以深化课程体系和教学内容改革为依据，以婴幼儿养育照护要求为立足点，从婴幼儿托育服务人才能力培养为导向，对婴幼儿呼吸系统、消化系统、循环系统、运动系统、神经系统、内分泌系统、泌尿系统、生殖系统、免疫系统、皮肤和感觉系统等十大系统的生理结构特点和功能及相应的保健要点等方面进行授课，并与照护操作相衔接。通过本课程的学习，学生不仅可以了解婴幼儿的人体结构特点，熟悉婴幼儿保健要点，而且通过学习能够根据生理特点进行正确照护和常见症状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w:t>
            </w:r>
          </w:p>
        </w:tc>
        <w:tc>
          <w:tcPr>
            <w:tcW w:w="1454"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婴幼儿心理发展</w:t>
            </w:r>
          </w:p>
        </w:tc>
        <w:tc>
          <w:tcPr>
            <w:tcW w:w="4381" w:type="dxa"/>
            <w:vAlign w:val="center"/>
          </w:tcPr>
          <w:p>
            <w:pPr>
              <w:rPr>
                <w:rFonts w:ascii="宋体" w:hAnsi="宋体" w:eastAsia="宋体" w:cs="Times New Roman"/>
                <w:bCs/>
                <w:sz w:val="24"/>
                <w:szCs w:val="24"/>
              </w:rPr>
            </w:pPr>
            <w:r>
              <w:rPr>
                <w:rFonts w:hint="eastAsia" w:ascii="宋体" w:hAnsi="宋体" w:eastAsia="宋体" w:cs="Times New Roman"/>
                <w:bCs/>
                <w:sz w:val="24"/>
                <w:szCs w:val="24"/>
              </w:rPr>
              <w:t>本课程主要学习0-</w:t>
            </w:r>
            <w:r>
              <w:rPr>
                <w:rFonts w:hint="eastAsia" w:ascii="宋体" w:hAnsi="宋体" w:eastAsia="宋体" w:cs="Times New Roman"/>
                <w:bCs/>
                <w:sz w:val="24"/>
                <w:szCs w:val="24"/>
                <w:lang w:val="en-US" w:eastAsia="zh-CN"/>
              </w:rPr>
              <w:t>3</w:t>
            </w:r>
            <w:r>
              <w:rPr>
                <w:rFonts w:hint="eastAsia" w:ascii="宋体" w:hAnsi="宋体" w:eastAsia="宋体" w:cs="Times New Roman"/>
                <w:bCs/>
                <w:sz w:val="24"/>
                <w:szCs w:val="24"/>
              </w:rPr>
              <w:t>岁儿童心理和行为的发生和发展规律。通过本课程的学习，培养学生运用心理学的基本知识和基本规律观察、分析、指导、评价婴幼儿行为、促进婴幼儿心理发展的能力；培养学生热爱幼儿的情感，树立从事幼儿教育事业的职业理想；培养学生运用批判性思维方法分析解决实际问题的能力，提高学生自我反思的意识和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3</w:t>
            </w:r>
          </w:p>
        </w:tc>
        <w:tc>
          <w:tcPr>
            <w:tcW w:w="1454"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婴幼儿</w:t>
            </w:r>
            <w:r>
              <w:rPr>
                <w:rFonts w:hint="eastAsia" w:ascii="宋体" w:hAnsi="宋体" w:eastAsia="宋体" w:cs="Times New Roman"/>
                <w:bCs/>
                <w:sz w:val="24"/>
                <w:szCs w:val="24"/>
                <w:lang w:eastAsia="zh-CN"/>
              </w:rPr>
              <w:t>学习与发展</w:t>
            </w:r>
          </w:p>
        </w:tc>
        <w:tc>
          <w:tcPr>
            <w:tcW w:w="4381" w:type="dxa"/>
            <w:vAlign w:val="center"/>
          </w:tcPr>
          <w:p>
            <w:pPr>
              <w:rPr>
                <w:rFonts w:ascii="宋体" w:hAnsi="宋体" w:eastAsia="宋体" w:cs="Times New Roman"/>
                <w:bCs/>
                <w:sz w:val="24"/>
                <w:szCs w:val="24"/>
              </w:rPr>
            </w:pPr>
            <w:r>
              <w:rPr>
                <w:rFonts w:ascii="宋体" w:hAnsi="宋体" w:eastAsia="宋体" w:cs="宋体"/>
                <w:sz w:val="24"/>
                <w:szCs w:val="24"/>
              </w:rPr>
              <w:t>本课程是婴幼儿托育服务专业开设的必修课程,为未来从事早期教育工作的学生,建构理论架构、系统知识体系和基本技能。通过本课程的学习,学生可以掌握婴幼儿学习与发展的基本原则和理论,掌握不同年龄阶段婴幼儿的生长发育水平、动作、语言、认知、情感与社会性发展及保教。其目的是为了让每个孩子拥有良好的人生开端,为指导家长、抚养者和本课程是婴幼儿托育服务专业开设的必修课程,为未来从事早期教育工作的学生,建构理论架构、系统知识体系和基本技能。通过本课程的学习,学生可以掌握婴幼儿学习与发展的基本原则和理论,掌握不同年龄阶段婴幼儿的生长发育水平、动作、语言、认知、情感与社会性发展及保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4</w:t>
            </w:r>
          </w:p>
        </w:tc>
        <w:tc>
          <w:tcPr>
            <w:tcW w:w="1454"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婴幼儿</w:t>
            </w:r>
            <w:r>
              <w:rPr>
                <w:rFonts w:hint="eastAsia" w:ascii="宋体" w:hAnsi="宋体" w:eastAsia="宋体" w:cs="Times New Roman"/>
                <w:bCs/>
                <w:sz w:val="24"/>
                <w:szCs w:val="24"/>
                <w:lang w:eastAsia="zh-CN"/>
              </w:rPr>
              <w:t>亲子活动设计与指导</w:t>
            </w:r>
          </w:p>
        </w:tc>
        <w:tc>
          <w:tcPr>
            <w:tcW w:w="4381" w:type="dxa"/>
            <w:vAlign w:val="center"/>
          </w:tcPr>
          <w:p>
            <w:pPr>
              <w:rPr>
                <w:rFonts w:ascii="宋体" w:hAnsi="宋体" w:eastAsia="宋体" w:cs="Times New Roman"/>
                <w:bCs/>
                <w:sz w:val="24"/>
                <w:szCs w:val="24"/>
              </w:rPr>
            </w:pPr>
            <w:r>
              <w:rPr>
                <w:rFonts w:ascii="宋体" w:hAnsi="宋体" w:eastAsia="宋体" w:cs="宋体"/>
                <w:sz w:val="24"/>
                <w:szCs w:val="24"/>
              </w:rPr>
              <w:t>本课程</w:t>
            </w:r>
            <w:r>
              <w:rPr>
                <w:rFonts w:hint="eastAsia" w:ascii="宋体" w:hAnsi="宋体" w:eastAsia="宋体" w:cs="宋体"/>
                <w:sz w:val="24"/>
                <w:szCs w:val="24"/>
                <w:lang w:eastAsia="zh-CN"/>
              </w:rPr>
              <w:t>是专业基础课，</w:t>
            </w:r>
            <w:r>
              <w:rPr>
                <w:rFonts w:ascii="宋体" w:hAnsi="宋体" w:eastAsia="宋体" w:cs="宋体"/>
                <w:sz w:val="24"/>
                <w:szCs w:val="24"/>
              </w:rPr>
              <w:t>主要学习0-3岁婴幼儿亲子活动的设计，掌握亲子活动的概念、特点和价值，既有理论性，又有实践和具体操作。通过</w:t>
            </w:r>
            <w:r>
              <w:rPr>
                <w:rFonts w:hint="eastAsia" w:ascii="宋体" w:hAnsi="宋体" w:eastAsia="宋体" w:cs="宋体"/>
                <w:sz w:val="24"/>
                <w:szCs w:val="24"/>
                <w:lang w:val="en-US" w:eastAsia="zh-CN"/>
              </w:rPr>
              <w:t>0-3岁</w:t>
            </w:r>
            <w:r>
              <w:rPr>
                <w:rFonts w:ascii="宋体" w:hAnsi="宋体" w:eastAsia="宋体" w:cs="宋体"/>
                <w:sz w:val="24"/>
                <w:szCs w:val="24"/>
              </w:rPr>
              <w:t>亲子活动设计</w:t>
            </w:r>
            <w:r>
              <w:rPr>
                <w:rFonts w:hint="eastAsia" w:ascii="宋体" w:hAnsi="宋体" w:eastAsia="宋体" w:cs="宋体"/>
                <w:sz w:val="24"/>
                <w:szCs w:val="24"/>
                <w:lang w:val="en-US" w:eastAsia="zh-CN"/>
              </w:rPr>
              <w:t>与指导</w:t>
            </w:r>
            <w:r>
              <w:rPr>
                <w:rFonts w:ascii="宋体" w:hAnsi="宋体" w:eastAsia="宋体" w:cs="宋体"/>
                <w:sz w:val="24"/>
                <w:szCs w:val="24"/>
              </w:rPr>
              <w:t>，进一步掌握亲子活动设计与指导的实践性与操作性。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5</w:t>
            </w:r>
          </w:p>
        </w:tc>
        <w:tc>
          <w:tcPr>
            <w:tcW w:w="1454"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必修</w:t>
            </w:r>
          </w:p>
        </w:tc>
        <w:tc>
          <w:tcPr>
            <w:tcW w:w="2115" w:type="dxa"/>
            <w:vAlign w:val="center"/>
          </w:tcPr>
          <w:p>
            <w:pPr>
              <w:jc w:val="center"/>
              <w:rPr>
                <w:rFonts w:hint="eastAsia" w:ascii="宋体" w:hAnsi="宋体" w:eastAsia="宋体" w:cs="Times New Roman"/>
                <w:bCs/>
                <w:sz w:val="24"/>
                <w:szCs w:val="24"/>
              </w:rPr>
            </w:pPr>
            <w:r>
              <w:rPr>
                <w:rFonts w:hint="eastAsia" w:ascii="宋体" w:hAnsi="宋体" w:eastAsia="宋体" w:cs="Times New Roman"/>
                <w:bCs/>
                <w:sz w:val="24"/>
                <w:szCs w:val="24"/>
              </w:rPr>
              <w:t>婴幼儿照护</w:t>
            </w:r>
          </w:p>
        </w:tc>
        <w:tc>
          <w:tcPr>
            <w:tcW w:w="4381" w:type="dxa"/>
            <w:vAlign w:val="center"/>
          </w:tcPr>
          <w:p>
            <w:pPr>
              <w:rPr>
                <w:rFonts w:hint="eastAsia" w:ascii="宋体" w:hAnsi="宋体" w:eastAsia="宋体" w:cs="Times New Roman"/>
                <w:bCs/>
                <w:sz w:val="24"/>
                <w:szCs w:val="24"/>
              </w:rPr>
            </w:pPr>
            <w:r>
              <w:rPr>
                <w:rFonts w:hint="eastAsia" w:ascii="宋体" w:hAnsi="宋体" w:eastAsia="宋体" w:cs="Times New Roman"/>
                <w:bCs/>
                <w:sz w:val="24"/>
                <w:szCs w:val="24"/>
              </w:rPr>
              <w:t>本课程是研究0-3岁婴幼儿的日常生活及其发展情况，揭示0-3岁婴幼儿的生理、心理发展规律，</w:t>
            </w:r>
            <w:r>
              <w:rPr>
                <w:rFonts w:hint="eastAsia" w:ascii="宋体" w:hAnsi="宋体" w:eastAsia="宋体" w:cs="Times New Roman"/>
                <w:bCs/>
                <w:sz w:val="24"/>
                <w:szCs w:val="24"/>
                <w:lang w:val="en-US" w:eastAsia="zh-CN"/>
              </w:rPr>
              <w:t>掌握照护婴幼儿安全、卫生、保健的基本知识与技能及</w:t>
            </w:r>
            <w:r>
              <w:rPr>
                <w:rFonts w:hint="eastAsia" w:ascii="宋体" w:hAnsi="宋体" w:eastAsia="宋体" w:cs="Times New Roman"/>
                <w:bCs/>
                <w:sz w:val="24"/>
                <w:szCs w:val="24"/>
              </w:rPr>
              <w:t>探讨0-3岁婴幼儿的早期教养及3-6岁幼儿教育的衔接的一门课程。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6</w:t>
            </w:r>
          </w:p>
        </w:tc>
        <w:tc>
          <w:tcPr>
            <w:tcW w:w="1454"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必修</w:t>
            </w:r>
          </w:p>
        </w:tc>
        <w:tc>
          <w:tcPr>
            <w:tcW w:w="2115" w:type="dxa"/>
            <w:vAlign w:val="center"/>
          </w:tcPr>
          <w:p>
            <w:pPr>
              <w:spacing w:line="240" w:lineRule="exact"/>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婴幼儿早期教育概论</w:t>
            </w:r>
          </w:p>
        </w:tc>
        <w:tc>
          <w:tcPr>
            <w:tcW w:w="4381" w:type="dxa"/>
            <w:vAlign w:val="center"/>
          </w:tcPr>
          <w:p>
            <w:pPr>
              <w:rPr>
                <w:rFonts w:hint="eastAsia" w:ascii="宋体" w:hAnsi="宋体" w:eastAsia="宋体" w:cs="Times New Roman"/>
                <w:bCs/>
                <w:sz w:val="24"/>
                <w:szCs w:val="24"/>
              </w:rPr>
            </w:pPr>
            <w:r>
              <w:rPr>
                <w:rFonts w:hint="eastAsia" w:ascii="宋体" w:hAnsi="宋体" w:eastAsia="宋体" w:cs="Times New Roman"/>
                <w:bCs/>
                <w:sz w:val="24"/>
                <w:szCs w:val="24"/>
              </w:rPr>
              <w:t>本课程涵盖了婴幼儿保教工作的全部内容，偏重于研究婴幼儿教育的宏观指导理论及其一般教育活动规律等问题。通过本课程学习，帮助学生初步掌握适应托幼教育机构及其他相关机构岗位需要的婴幼儿教育基本理论和基本方法，引导学生进一步认识幼儿教育的重要意义，形成科学的儿童观、教师观、教育观，激发对幼儿教育工作的兴趣与热情，增强从事幼儿教育事业的使命感和责任感，为成为一名合格的、具有较强学习能力的幼教工作者打下坚实的基础。</w:t>
            </w:r>
          </w:p>
        </w:tc>
      </w:tr>
    </w:tbl>
    <w:p>
      <w:pPr>
        <w:ind w:firstLine="1800" w:firstLineChars="750"/>
        <w:rPr>
          <w:rFonts w:ascii="宋体" w:hAnsi="宋体" w:eastAsia="宋体" w:cs="Angsana New"/>
          <w:sz w:val="24"/>
          <w:szCs w:val="24"/>
          <w:lang w:bidi="th-TH"/>
        </w:rPr>
      </w:pPr>
      <w:r>
        <w:rPr>
          <w:rFonts w:hint="eastAsia" w:ascii="宋体" w:hAnsi="宋体" w:eastAsia="宋体" w:cs="Angsana New"/>
          <w:sz w:val="24"/>
          <w:szCs w:val="24"/>
          <w:lang w:bidi="th-TH"/>
        </w:rPr>
        <w:t>本专业核心课程</w:t>
      </w:r>
      <w:r>
        <w:rPr>
          <w:rFonts w:hint="eastAsia" w:ascii="宋体" w:hAnsi="宋体" w:eastAsia="宋体" w:cs="Angsana New"/>
          <w:sz w:val="24"/>
          <w:szCs w:val="24"/>
          <w:lang w:val="en-US" w:eastAsia="zh-CN" w:bidi="th-TH"/>
        </w:rPr>
        <w:t>7</w:t>
      </w:r>
      <w:r>
        <w:rPr>
          <w:rFonts w:ascii="宋体" w:hAnsi="宋体" w:eastAsia="宋体" w:cs="Angsana New"/>
          <w:sz w:val="24"/>
          <w:szCs w:val="24"/>
          <w:lang w:bidi="th-TH"/>
        </w:rPr>
        <w:t>门，</w:t>
      </w:r>
      <w:r>
        <w:rPr>
          <w:rFonts w:hint="eastAsia" w:ascii="宋体" w:hAnsi="宋体" w:eastAsia="宋体" w:cs="Angsana New"/>
          <w:sz w:val="24"/>
          <w:szCs w:val="24"/>
          <w:lang w:bidi="th-TH"/>
        </w:rPr>
        <w:t>专业核心课</w:t>
      </w:r>
      <w:r>
        <w:rPr>
          <w:rFonts w:hint="eastAsia" w:ascii="宋体" w:hAnsi="宋体" w:eastAsia="宋体" w:cs="Angsana New"/>
          <w:color w:val="000000" w:themeColor="text1"/>
          <w:sz w:val="24"/>
          <w:szCs w:val="24"/>
          <w:lang w:val="en-US" w:eastAsia="zh-CN" w:bidi="th-TH"/>
          <w14:textFill>
            <w14:solidFill>
              <w14:schemeClr w14:val="tx1"/>
            </w14:solidFill>
          </w14:textFill>
        </w:rPr>
        <w:t>432</w:t>
      </w:r>
      <w:r>
        <w:rPr>
          <w:rFonts w:hint="eastAsia" w:ascii="宋体" w:hAnsi="宋体" w:eastAsia="宋体" w:cs="Angsana New"/>
          <w:sz w:val="24"/>
          <w:szCs w:val="24"/>
          <w:lang w:bidi="th-TH"/>
        </w:rPr>
        <w:t>学时</w:t>
      </w:r>
      <w:r>
        <w:rPr>
          <w:rFonts w:ascii="宋体" w:hAnsi="宋体" w:eastAsia="宋体" w:cs="Angsana New"/>
          <w:sz w:val="24"/>
          <w:szCs w:val="24"/>
          <w:lang w:bidi="th-TH"/>
        </w:rPr>
        <w:t>。</w:t>
      </w:r>
    </w:p>
    <w:p>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5</w:t>
      </w:r>
      <w:r>
        <w:rPr>
          <w:rFonts w:hint="eastAsia" w:ascii="宋体" w:hAnsi="宋体" w:eastAsia="宋体" w:cs="Times New Roman"/>
          <w:b/>
          <w:sz w:val="24"/>
          <w:szCs w:val="24"/>
        </w:rPr>
        <w:t xml:space="preserve"> 专业核心课程及教学内容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439"/>
        <w:gridCol w:w="2130"/>
        <w:gridCol w:w="4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439"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2130"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381"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婴幼儿</w:t>
            </w:r>
            <w:r>
              <w:rPr>
                <w:rFonts w:hint="eastAsia" w:ascii="宋体" w:hAnsi="宋体" w:eastAsia="宋体" w:cs="Times New Roman"/>
                <w:bCs/>
                <w:sz w:val="24"/>
                <w:szCs w:val="24"/>
                <w:lang w:eastAsia="zh-CN"/>
              </w:rPr>
              <w:t>回应性照料</w:t>
            </w:r>
          </w:p>
        </w:tc>
        <w:tc>
          <w:tcPr>
            <w:tcW w:w="4381" w:type="dxa"/>
            <w:vAlign w:val="center"/>
          </w:tcPr>
          <w:p>
            <w:pPr>
              <w:jc w:val="left"/>
              <w:rPr>
                <w:rFonts w:ascii="宋体" w:hAnsi="宋体" w:eastAsia="宋体" w:cs="Times New Roman"/>
                <w:bCs/>
                <w:sz w:val="24"/>
                <w:szCs w:val="24"/>
              </w:rPr>
            </w:pPr>
            <w:r>
              <w:rPr>
                <w:rFonts w:ascii="宋体" w:hAnsi="宋体" w:eastAsia="宋体" w:cs="宋体"/>
                <w:sz w:val="24"/>
                <w:szCs w:val="24"/>
              </w:rPr>
              <w:t>本课程是高等职业教育“岗课赛证”融通新形态一体化课程。课程以习近平新时代中国特色社会主义思想为指导，坚持立德树人、儿童优先的价值取向，凸显“岗课赛证”融通的育人理念，突出产教融合、工学结合的职教特色，注重项目化、情境化、模块化的实用设计，反映中国特色婴幼儿照护服务的理念、原则与实践经验。在教学呈现上，注重以项目为载体，以工作任务为引领，紧扣托育岗位需求和对应的职业能力，精选托育机构五个典型项目，包括入托和离托中的回应性照护、饮食饮水中的回应性照护、盥洗和如厕中的回应性照护、睡眠中的回应性照护、游戏活动中的回应性照护，每个项目按照岗位要求、学习目标、学习导图、工作任务、赛证真题的体例设计，导学导教，有利于激发学生的学习兴趣，提高学生对婴幼儿回应性照护的理解能力，培养学生的实践能力和问题解决能力。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婴幼儿</w:t>
            </w:r>
            <w:r>
              <w:rPr>
                <w:rFonts w:hint="eastAsia" w:ascii="宋体" w:hAnsi="宋体" w:eastAsia="宋体" w:cs="Times New Roman"/>
                <w:bCs/>
                <w:sz w:val="24"/>
                <w:szCs w:val="24"/>
                <w:lang w:eastAsia="zh-CN"/>
              </w:rPr>
              <w:t>行为观察与记录</w:t>
            </w:r>
          </w:p>
        </w:tc>
        <w:tc>
          <w:tcPr>
            <w:tcW w:w="4381" w:type="dxa"/>
            <w:vAlign w:val="center"/>
          </w:tcPr>
          <w:p>
            <w:pPr>
              <w:jc w:val="left"/>
              <w:rPr>
                <w:rFonts w:ascii="宋体" w:hAnsi="宋体" w:eastAsia="宋体" w:cs="Times New Roman"/>
                <w:bCs/>
                <w:sz w:val="24"/>
                <w:szCs w:val="24"/>
              </w:rPr>
            </w:pPr>
            <w:r>
              <w:rPr>
                <w:rFonts w:ascii="宋体" w:hAnsi="宋体" w:eastAsia="宋体" w:cs="宋体"/>
                <w:sz w:val="24"/>
                <w:szCs w:val="24"/>
              </w:rPr>
              <w:t>本课程旨在帮助照护者和教育者更好地了解和应对婴幼儿的行为，为婴幼儿创造良好的成长环境，促进其全面发展和幸福成长。通过本课程，照护者和教育者可以更有信心地应对婴幼儿教育过程中的挑战，为婴幼儿的成长打下坚实基础。课程具体内容主要包括初识婴幼儿行为观察与指导、婴幼儿行为观察与指导的常用方法、婴幼儿感官行为观察与指导、婴幼儿动作行为观察与指导、婴幼儿语言行为观察与指导、婴幼儿社会行为观察与指导、婴幼儿思维行为观察与指导、特殊情况下的婴幼儿行为观察与指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婴幼儿游戏理论与指导</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主要学习学前儿童游戏的基本理论、幼儿游戏环境规划、幼儿游戏观察与评价、各类游戏组织与指导等方面的相关理念与知识。通过本课程的学习，培养学生初步学会组织与指导幼儿开展各类游戏，提高有效观察、指导和评价幼儿游戏的能力，提升专业素养；培养学生正确的儿童观、游戏观、教师观、教育观，以及对幼儿教育的职业认同感和职业信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婴幼儿伤害预防与处理</w:t>
            </w:r>
          </w:p>
        </w:tc>
        <w:tc>
          <w:tcPr>
            <w:tcW w:w="4381" w:type="dxa"/>
            <w:vAlign w:val="center"/>
          </w:tcPr>
          <w:p>
            <w:r>
              <w:rPr>
                <w:rFonts w:ascii="宋体" w:hAnsi="宋体" w:eastAsia="宋体" w:cs="宋体"/>
                <w:sz w:val="24"/>
                <w:szCs w:val="24"/>
              </w:rPr>
              <w:t>三年制高职高专婴幼儿托育服务与管理专业的专业核心课程，旨在使学生掌握婴幼儿常见意外伤害的类型、原因、预防措施及急救处理技术</w:t>
            </w:r>
            <w:r>
              <w:rPr>
                <w:rFonts w:hint="eastAsia" w:ascii="宋体" w:hAnsi="宋体" w:eastAsia="宋体" w:cs="宋体"/>
                <w:sz w:val="24"/>
                <w:szCs w:val="24"/>
                <w:lang w:eastAsia="zh-CN"/>
              </w:rPr>
              <w:t>。</w:t>
            </w:r>
            <w:r>
              <w:rPr>
                <w:rFonts w:ascii="宋体" w:hAnsi="宋体" w:eastAsia="宋体" w:cs="宋体"/>
                <w:sz w:val="24"/>
                <w:szCs w:val="24"/>
              </w:rPr>
              <w:t>本课程具有较强的技术性和实践性，要求学生在全面掌握婴幼儿意外伤害类型基本概念的基础上，能够掌握婴幼儿平安照护相关的急救处理技术，能够识别和规避危险因素，做好婴幼儿伤害预防的宣传教育。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婴幼儿</w:t>
            </w:r>
            <w:r>
              <w:rPr>
                <w:rFonts w:hint="eastAsia" w:ascii="宋体" w:hAnsi="宋体" w:eastAsia="宋体" w:cs="Times New Roman"/>
                <w:bCs/>
                <w:sz w:val="24"/>
                <w:szCs w:val="24"/>
                <w:lang w:eastAsia="zh-CN"/>
              </w:rPr>
              <w:t>常见病识别与预防</w:t>
            </w:r>
          </w:p>
        </w:tc>
        <w:tc>
          <w:tcPr>
            <w:tcW w:w="4381" w:type="dxa"/>
            <w:vAlign w:val="center"/>
          </w:tcPr>
          <w:p>
            <w:pPr>
              <w:jc w:val="left"/>
              <w:rPr>
                <w:rFonts w:ascii="宋体" w:hAnsi="宋体" w:eastAsia="宋体" w:cs="Times New Roman"/>
                <w:bCs/>
                <w:sz w:val="24"/>
                <w:szCs w:val="24"/>
              </w:rPr>
            </w:pPr>
            <w:r>
              <w:rPr>
                <w:rFonts w:ascii="宋体" w:hAnsi="宋体" w:eastAsia="宋体" w:cs="宋体"/>
                <w:sz w:val="24"/>
                <w:szCs w:val="24"/>
              </w:rPr>
              <w:t>本课程是一门研究</w:t>
            </w:r>
            <w:r>
              <w:rPr>
                <w:rFonts w:hint="eastAsia" w:ascii="宋体" w:hAnsi="宋体" w:eastAsia="宋体" w:cs="宋体"/>
                <w:sz w:val="24"/>
                <w:szCs w:val="24"/>
                <w:lang w:eastAsia="zh-CN"/>
              </w:rPr>
              <w:t>婴幼儿</w:t>
            </w:r>
            <w:r>
              <w:rPr>
                <w:rFonts w:ascii="宋体" w:hAnsi="宋体" w:eastAsia="宋体" w:cs="宋体"/>
                <w:sz w:val="24"/>
                <w:szCs w:val="24"/>
              </w:rPr>
              <w:t>生长发育、保健、疾病防治并运用现代护理理论和技术为</w:t>
            </w:r>
            <w:r>
              <w:rPr>
                <w:rFonts w:hint="eastAsia" w:ascii="宋体" w:hAnsi="宋体" w:eastAsia="宋体" w:cs="宋体"/>
                <w:sz w:val="24"/>
                <w:szCs w:val="24"/>
                <w:lang w:eastAsia="zh-CN"/>
              </w:rPr>
              <w:t>婴幼儿</w:t>
            </w:r>
            <w:r>
              <w:rPr>
                <w:rFonts w:ascii="宋体" w:hAnsi="宋体" w:eastAsia="宋体" w:cs="宋体"/>
                <w:sz w:val="24"/>
                <w:szCs w:val="24"/>
              </w:rPr>
              <w:t>提供整体护理，以促进</w:t>
            </w:r>
            <w:r>
              <w:rPr>
                <w:rFonts w:hint="eastAsia" w:ascii="宋体" w:hAnsi="宋体" w:eastAsia="宋体" w:cs="宋体"/>
                <w:sz w:val="24"/>
                <w:szCs w:val="24"/>
                <w:lang w:eastAsia="zh-CN"/>
              </w:rPr>
              <w:t>婴幼儿</w:t>
            </w:r>
            <w:r>
              <w:rPr>
                <w:rFonts w:ascii="宋体" w:hAnsi="宋体" w:eastAsia="宋体" w:cs="宋体"/>
                <w:sz w:val="24"/>
                <w:szCs w:val="24"/>
              </w:rPr>
              <w:t>身心健康的护理科学。本课程对学生临床护理职业能力培养和护埋职业素养养成起到了</w:t>
            </w:r>
            <w:r>
              <w:rPr>
                <w:rFonts w:hint="eastAsia" w:ascii="宋体" w:hAnsi="宋体" w:eastAsia="宋体" w:cs="宋体"/>
                <w:sz w:val="24"/>
                <w:szCs w:val="24"/>
                <w:lang w:val="en-US" w:eastAsia="zh-CN"/>
              </w:rPr>
              <w:t>重</w:t>
            </w:r>
            <w:r>
              <w:rPr>
                <w:rFonts w:ascii="宋体" w:hAnsi="宋体" w:eastAsia="宋体" w:cs="宋体"/>
                <w:sz w:val="24"/>
                <w:szCs w:val="24"/>
              </w:rPr>
              <w:t>要支撑作用。内容包括</w:t>
            </w:r>
            <w:r>
              <w:rPr>
                <w:rFonts w:hint="eastAsia" w:ascii="宋体" w:hAnsi="宋体" w:eastAsia="宋体" w:cs="宋体"/>
                <w:sz w:val="24"/>
                <w:szCs w:val="24"/>
                <w:lang w:eastAsia="zh-CN"/>
              </w:rPr>
              <w:t>婴幼儿</w:t>
            </w:r>
            <w:r>
              <w:rPr>
                <w:rFonts w:ascii="宋体" w:hAnsi="宋体" w:eastAsia="宋体" w:cs="宋体"/>
                <w:sz w:val="24"/>
                <w:szCs w:val="24"/>
              </w:rPr>
              <w:t>保健、儿科常见疾病的护理等。对患儿进行护理评估、诊断、计划、实施、评价</w:t>
            </w:r>
            <w:r>
              <w:rPr>
                <w:rFonts w:hint="eastAsia" w:ascii="宋体" w:hAnsi="宋体" w:eastAsia="宋体" w:cs="宋体"/>
                <w:sz w:val="24"/>
                <w:szCs w:val="24"/>
                <w:lang w:eastAsia="zh-CN"/>
              </w:rPr>
              <w:t>。</w:t>
            </w:r>
            <w:r>
              <w:rPr>
                <w:rFonts w:ascii="宋体" w:hAnsi="宋体" w:eastAsia="宋体" w:cs="宋体"/>
                <w:sz w:val="24"/>
                <w:szCs w:val="24"/>
              </w:rPr>
              <w:t>通过学习，学生能够运用本课程的基本理论、基本知识和基本技能，</w:t>
            </w:r>
            <w:r>
              <w:rPr>
                <w:rFonts w:hint="eastAsia" w:ascii="宋体" w:hAnsi="宋体" w:eastAsia="宋体" w:cs="宋体"/>
                <w:sz w:val="24"/>
                <w:szCs w:val="24"/>
                <w:lang w:eastAsia="zh-CN"/>
              </w:rPr>
              <w:t>为</w:t>
            </w:r>
            <w:r>
              <w:rPr>
                <w:rFonts w:ascii="宋体" w:hAnsi="宋体" w:eastAsia="宋体" w:cs="宋体"/>
                <w:sz w:val="24"/>
                <w:szCs w:val="24"/>
              </w:rPr>
              <w:t>患儿健康提供服务。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spacing w:line="240" w:lineRule="exact"/>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婴幼儿家园共育</w:t>
            </w:r>
          </w:p>
        </w:tc>
        <w:tc>
          <w:tcPr>
            <w:tcW w:w="4381" w:type="dxa"/>
            <w:vAlign w:val="center"/>
          </w:tcPr>
          <w:p>
            <w:pPr>
              <w:rPr>
                <w:rFonts w:ascii="宋体" w:hAnsi="宋体" w:eastAsia="宋体" w:cs="Times New Roman"/>
                <w:bCs/>
                <w:sz w:val="24"/>
                <w:szCs w:val="24"/>
              </w:rPr>
            </w:pPr>
            <w:r>
              <w:rPr>
                <w:rFonts w:ascii="宋体" w:hAnsi="宋体" w:eastAsia="宋体" w:cs="宋体"/>
                <w:sz w:val="24"/>
                <w:szCs w:val="24"/>
              </w:rPr>
              <w:t>本课程是门专业</w:t>
            </w:r>
            <w:r>
              <w:rPr>
                <w:rFonts w:hint="eastAsia" w:ascii="宋体" w:hAnsi="宋体" w:eastAsia="宋体" w:cs="宋体"/>
                <w:sz w:val="24"/>
                <w:szCs w:val="24"/>
                <w:lang w:eastAsia="zh-CN"/>
              </w:rPr>
              <w:t>核心</w:t>
            </w:r>
            <w:r>
              <w:rPr>
                <w:rFonts w:ascii="宋体" w:hAnsi="宋体" w:eastAsia="宋体" w:cs="宋体"/>
                <w:sz w:val="24"/>
                <w:szCs w:val="24"/>
              </w:rPr>
              <w:t>课，学习此课程，有助于本专业学生深刻理解婴幼儿家庭教育的特征，掌握托儿所、</w:t>
            </w:r>
            <w:r>
              <w:rPr>
                <w:rFonts w:hint="eastAsia" w:ascii="宋体" w:hAnsi="宋体" w:eastAsia="宋体" w:cs="宋体"/>
                <w:sz w:val="24"/>
                <w:szCs w:val="24"/>
                <w:lang w:eastAsia="zh-CN"/>
              </w:rPr>
              <w:t>婴幼儿</w:t>
            </w:r>
            <w:r>
              <w:rPr>
                <w:rFonts w:ascii="宋体" w:hAnsi="宋体" w:eastAsia="宋体" w:cs="宋体"/>
                <w:sz w:val="24"/>
                <w:szCs w:val="24"/>
              </w:rPr>
              <w:t>家长工作的基本知识和技能，以便在实践中能充分发挥家庭教育的作用，进一步促进家长支持、配合、参与托儿所、</w:t>
            </w:r>
            <w:r>
              <w:rPr>
                <w:rFonts w:hint="eastAsia" w:ascii="宋体" w:hAnsi="宋体" w:eastAsia="宋体" w:cs="宋体"/>
                <w:sz w:val="24"/>
                <w:szCs w:val="24"/>
                <w:lang w:eastAsia="zh-CN"/>
              </w:rPr>
              <w:t>婴幼儿教育</w:t>
            </w:r>
            <w:r>
              <w:rPr>
                <w:rFonts w:ascii="宋体" w:hAnsi="宋体" w:eastAsia="宋体" w:cs="宋体"/>
                <w:sz w:val="24"/>
                <w:szCs w:val="24"/>
              </w:rPr>
              <w:t>的积极性，促进婴幼儿更好地成长发展。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托育机构</w:t>
            </w:r>
            <w:r>
              <w:rPr>
                <w:rFonts w:hint="eastAsia" w:ascii="宋体" w:hAnsi="宋体" w:eastAsia="宋体" w:cs="Times New Roman"/>
                <w:bCs/>
                <w:sz w:val="24"/>
                <w:szCs w:val="24"/>
                <w:lang w:eastAsia="zh-CN"/>
              </w:rPr>
              <w:t>管理</w:t>
            </w:r>
            <w:r>
              <w:rPr>
                <w:rFonts w:hint="eastAsia" w:ascii="宋体" w:hAnsi="宋体" w:eastAsia="宋体" w:cs="Times New Roman"/>
                <w:bCs/>
                <w:sz w:val="24"/>
                <w:szCs w:val="24"/>
              </w:rPr>
              <w:t>管</w:t>
            </w:r>
            <w:r>
              <w:rPr>
                <w:rFonts w:hint="eastAsia" w:ascii="宋体" w:hAnsi="宋体" w:eastAsia="宋体" w:cs="Times New Roman"/>
                <w:bCs/>
                <w:sz w:val="24"/>
                <w:szCs w:val="24"/>
                <w:lang w:eastAsia="zh-CN"/>
              </w:rPr>
              <w:t>实务</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本课程旨在使学生了解</w:t>
            </w:r>
            <w:r>
              <w:rPr>
                <w:rFonts w:hint="eastAsia" w:ascii="宋体" w:hAnsi="宋体" w:eastAsia="宋体" w:cs="Times New Roman"/>
                <w:bCs/>
                <w:sz w:val="24"/>
                <w:szCs w:val="24"/>
                <w:lang w:val="en-US" w:eastAsia="zh-CN"/>
              </w:rPr>
              <w:t>托幼机构</w:t>
            </w:r>
            <w:r>
              <w:rPr>
                <w:rFonts w:hint="eastAsia" w:ascii="宋体" w:hAnsi="宋体" w:eastAsia="宋体" w:cs="Times New Roman"/>
                <w:bCs/>
                <w:sz w:val="24"/>
                <w:szCs w:val="24"/>
              </w:rPr>
              <w:t>管理的基本理论和主要实务工作内容，熟悉幼儿园组织与管理的原理、原则、方式，掌握幼儿园组织与管理的基本方法与技能，培养管理思维、意识以及在幼儿园组织与管理中的基本能力.</w:t>
            </w:r>
          </w:p>
        </w:tc>
      </w:tr>
    </w:tbl>
    <w:p>
      <w:pPr>
        <w:ind w:firstLine="2760" w:firstLineChars="1150"/>
        <w:rPr>
          <w:rFonts w:ascii="宋体" w:hAnsi="宋体" w:eastAsia="宋体" w:cs="Angsana New"/>
          <w:sz w:val="24"/>
          <w:szCs w:val="24"/>
          <w:lang w:bidi="th-TH"/>
        </w:rPr>
      </w:pPr>
      <w:r>
        <w:rPr>
          <w:rFonts w:hint="eastAsia" w:ascii="宋体" w:hAnsi="宋体" w:eastAsia="宋体" w:cs="Angsana New"/>
          <w:sz w:val="24"/>
          <w:szCs w:val="24"/>
          <w:lang w:bidi="th-TH"/>
        </w:rPr>
        <w:t>本专业专业拓展课</w:t>
      </w:r>
      <w:r>
        <w:rPr>
          <w:rFonts w:hint="eastAsia" w:ascii="宋体" w:hAnsi="宋体" w:eastAsia="宋体" w:cs="Angsana New"/>
          <w:sz w:val="24"/>
          <w:szCs w:val="24"/>
          <w:lang w:val="en-US" w:eastAsia="zh-CN" w:bidi="th-TH"/>
        </w:rPr>
        <w:t>504</w:t>
      </w:r>
      <w:r>
        <w:rPr>
          <w:rFonts w:hint="eastAsia" w:ascii="宋体" w:hAnsi="宋体" w:eastAsia="宋体" w:cs="Angsana New"/>
          <w:sz w:val="24"/>
          <w:szCs w:val="24"/>
          <w:lang w:bidi="th-TH"/>
        </w:rPr>
        <w:t>学时。</w:t>
      </w:r>
    </w:p>
    <w:p>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6</w:t>
      </w:r>
      <w:r>
        <w:rPr>
          <w:rFonts w:hint="eastAsia" w:ascii="宋体" w:hAnsi="宋体" w:eastAsia="宋体" w:cs="Times New Roman"/>
          <w:b/>
          <w:sz w:val="24"/>
          <w:szCs w:val="24"/>
        </w:rPr>
        <w:t xml:space="preserve"> 专业拓展课程及教学内容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2087"/>
        <w:gridCol w:w="1491"/>
        <w:gridCol w:w="43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2087"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491"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372"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1</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限选</w:t>
            </w:r>
          </w:p>
        </w:tc>
        <w:tc>
          <w:tcPr>
            <w:tcW w:w="1491"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奥尔夫音乐</w:t>
            </w:r>
          </w:p>
        </w:tc>
        <w:tc>
          <w:tcPr>
            <w:tcW w:w="4372" w:type="dxa"/>
            <w:vAlign w:val="center"/>
          </w:tcPr>
          <w:p>
            <w:pPr>
              <w:rPr>
                <w:rFonts w:ascii="宋体" w:hAnsi="宋体" w:eastAsia="宋体" w:cs="Angsana New"/>
                <w:sz w:val="24"/>
                <w:szCs w:val="24"/>
                <w:lang w:bidi="th-TH"/>
              </w:rPr>
            </w:pPr>
            <w:r>
              <w:rPr>
                <w:rFonts w:hint="eastAsia" w:ascii="宋体" w:hAnsi="宋体" w:eastAsia="宋体" w:cs="Angsana New"/>
                <w:sz w:val="24"/>
                <w:szCs w:val="24"/>
                <w:lang w:bidi="th-TH"/>
              </w:rPr>
              <w:t>本课程根据奥尔夫音乐教育的原理和幼儿园教育大托育纲精神，培养学生的感知反应能力、领悟能力、身体各部或心脑的协调能力、记忆力、创造力和交流沟通能力，同时培养学生在艺术方面的感觉</w:t>
            </w:r>
            <w:r>
              <w:rPr>
                <w:rFonts w:ascii="宋体" w:hAnsi="宋体" w:eastAsia="宋体" w:cs="Angsana New"/>
                <w:sz w:val="24"/>
                <w:szCs w:val="24"/>
                <w:lang w:bidi="th-TH"/>
              </w:rPr>
              <w:t>(</w:t>
            </w:r>
            <w:r>
              <w:rPr>
                <w:rFonts w:hint="eastAsia" w:ascii="宋体" w:hAnsi="宋体" w:eastAsia="宋体" w:cs="Angsana New"/>
                <w:sz w:val="24"/>
                <w:szCs w:val="24"/>
                <w:lang w:bidi="th-TH"/>
              </w:rPr>
              <w:t>及情感体验</w:t>
            </w:r>
            <w:r>
              <w:rPr>
                <w:rFonts w:ascii="宋体" w:hAnsi="宋体" w:eastAsia="宋体" w:cs="Angsana New"/>
                <w:sz w:val="24"/>
                <w:szCs w:val="24"/>
                <w:lang w:bidi="th-TH"/>
              </w:rPr>
              <w:t>)</w:t>
            </w:r>
            <w:r>
              <w:rPr>
                <w:rFonts w:hint="eastAsia" w:ascii="宋体" w:hAnsi="宋体" w:eastAsia="宋体" w:cs="Angsana New"/>
                <w:sz w:val="24"/>
                <w:szCs w:val="24"/>
                <w:lang w:bidi="th-TH"/>
              </w:rPr>
              <w:t>、表现、创编的能力，并通过亲自参与的活动</w:t>
            </w:r>
            <w:r>
              <w:rPr>
                <w:rFonts w:ascii="宋体" w:hAnsi="宋体" w:eastAsia="宋体" w:cs="Angsana New"/>
                <w:sz w:val="24"/>
                <w:szCs w:val="24"/>
                <w:lang w:bidi="th-TH"/>
              </w:rPr>
              <w:t>(</w:t>
            </w:r>
            <w:r>
              <w:rPr>
                <w:rFonts w:hint="eastAsia" w:ascii="宋体" w:hAnsi="宋体" w:eastAsia="宋体" w:cs="Angsana New"/>
                <w:sz w:val="24"/>
                <w:szCs w:val="24"/>
                <w:lang w:bidi="th-TH"/>
              </w:rPr>
              <w:t>说、唱、奏、动、听、游戏等</w:t>
            </w:r>
            <w:r>
              <w:rPr>
                <w:rFonts w:ascii="宋体" w:hAnsi="宋体" w:eastAsia="宋体" w:cs="Angsana New"/>
                <w:sz w:val="24"/>
                <w:szCs w:val="24"/>
                <w:lang w:bidi="th-TH"/>
              </w:rPr>
              <w:t>)</w:t>
            </w:r>
            <w:r>
              <w:rPr>
                <w:rFonts w:hint="eastAsia" w:ascii="宋体" w:hAnsi="宋体" w:eastAsia="宋体" w:cs="Angsana New"/>
                <w:sz w:val="24"/>
                <w:szCs w:val="24"/>
                <w:lang w:bidi="th-TH"/>
              </w:rPr>
              <w:t>，去探究、发现和表现艺术。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2</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限选</w:t>
            </w:r>
          </w:p>
        </w:tc>
        <w:tc>
          <w:tcPr>
            <w:tcW w:w="1491"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蒙台梭利教学法</w:t>
            </w:r>
          </w:p>
        </w:tc>
        <w:tc>
          <w:tcPr>
            <w:tcW w:w="4372" w:type="dxa"/>
            <w:vAlign w:val="center"/>
          </w:tcPr>
          <w:p>
            <w:pPr>
              <w:rPr>
                <w:rFonts w:ascii="宋体" w:hAnsi="宋体" w:eastAsia="宋体" w:cs="Angsana New"/>
                <w:sz w:val="24"/>
                <w:szCs w:val="24"/>
                <w:lang w:bidi="th-TH"/>
              </w:rPr>
            </w:pPr>
            <w:r>
              <w:rPr>
                <w:rFonts w:hint="eastAsia" w:ascii="宋体" w:hAnsi="宋体" w:eastAsia="宋体" w:cs="Angsana New"/>
                <w:sz w:val="24"/>
                <w:szCs w:val="24"/>
                <w:lang w:bidi="th-TH"/>
              </w:rPr>
              <w:t>本课程旨在让学生了解蒙台梭利教育理念，包括儿童发展观、教师观、教学观：其次把握蒙台梭利教育的组成，包括日常生活教育、感官教育、数学教育、语言教育、科学文化教育五大方面，最后掌握五大方面教具的构成及其相应的操作运用。这是一门理论性与实操性相结合的课程，要求学生在了解并把握蒙台梭利教育理念的前提下学习蒙台梭利教具的操作运用，尤其要掌握感</w:t>
            </w:r>
            <w:r>
              <w:rPr>
                <w:rFonts w:hint="eastAsia" w:ascii="宋体" w:hAnsi="宋体" w:eastAsia="宋体" w:cs="Angsana New"/>
                <w:sz w:val="24"/>
                <w:szCs w:val="24"/>
                <w:lang w:val="en-US" w:eastAsia="zh-CN" w:bidi="th-TH"/>
              </w:rPr>
              <w:t>官</w:t>
            </w:r>
            <w:r>
              <w:rPr>
                <w:rFonts w:hint="eastAsia" w:ascii="宋体" w:hAnsi="宋体" w:eastAsia="宋体" w:cs="Angsana New"/>
                <w:sz w:val="24"/>
                <w:szCs w:val="24"/>
                <w:lang w:bidi="th-TH"/>
              </w:rPr>
              <w:t>教育和数学教育领域的教具，使学生在毕业后具备从事一线蒙氏教学所需要的理念、知识与技能</w:t>
            </w:r>
            <w:r>
              <w:rPr>
                <w:rFonts w:hint="eastAsia" w:ascii="宋体" w:hAnsi="宋体" w:eastAsia="宋体" w:cs="Angsana New"/>
                <w:sz w:val="24"/>
                <w:szCs w:val="24"/>
                <w:lang w:eastAsia="zh-CN" w:bidi="th-TH"/>
              </w:rPr>
              <w:t>；</w:t>
            </w:r>
            <w:r>
              <w:rPr>
                <w:rFonts w:hint="eastAsia" w:ascii="宋体" w:hAnsi="宋体" w:eastAsia="宋体" w:cs="Angsana New"/>
                <w:sz w:val="24"/>
                <w:szCs w:val="24"/>
                <w:lang w:bidi="th-TH"/>
              </w:rPr>
              <w:t>在此基础上，要求学生思考蒙氏教具的继承、发展与创新问题，能够根据教学对象以及实际的教学条件创造性地实施蒙氏教学，在蒙氏教育的中国化问题上要形成自己的理解。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3</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限选</w:t>
            </w:r>
          </w:p>
        </w:tc>
        <w:tc>
          <w:tcPr>
            <w:tcW w:w="1491" w:type="dxa"/>
            <w:vAlign w:val="center"/>
          </w:tcPr>
          <w:p>
            <w:pPr>
              <w:jc w:val="center"/>
              <w:rPr>
                <w:rFonts w:hint="eastAsia" w:ascii="宋体" w:hAnsi="宋体" w:eastAsia="宋体" w:cs="Angsana New"/>
                <w:sz w:val="24"/>
                <w:szCs w:val="24"/>
                <w:lang w:eastAsia="zh-CN" w:bidi="th-TH"/>
              </w:rPr>
            </w:pPr>
            <w:r>
              <w:rPr>
                <w:rFonts w:hint="eastAsia" w:ascii="宋体" w:hAnsi="宋体" w:eastAsia="宋体" w:cs="Angsana New"/>
                <w:sz w:val="24"/>
                <w:szCs w:val="24"/>
                <w:lang w:bidi="th-TH"/>
              </w:rPr>
              <w:t>婴幼儿</w:t>
            </w:r>
            <w:r>
              <w:rPr>
                <w:rFonts w:hint="eastAsia" w:ascii="宋体" w:hAnsi="宋体" w:eastAsia="宋体" w:cs="Angsana New"/>
                <w:sz w:val="24"/>
                <w:szCs w:val="24"/>
                <w:lang w:eastAsia="zh-CN" w:bidi="th-TH"/>
              </w:rPr>
              <w:t>营养与喂养</w:t>
            </w:r>
          </w:p>
        </w:tc>
        <w:tc>
          <w:tcPr>
            <w:tcW w:w="4372" w:type="dxa"/>
            <w:vAlign w:val="center"/>
          </w:tcPr>
          <w:p>
            <w:pPr>
              <w:rPr>
                <w:rFonts w:ascii="宋体" w:hAnsi="宋体" w:eastAsia="宋体" w:cs="Angsana New"/>
                <w:sz w:val="24"/>
                <w:szCs w:val="24"/>
                <w:lang w:bidi="th-TH"/>
              </w:rPr>
            </w:pPr>
            <w:r>
              <w:rPr>
                <w:rFonts w:hint="eastAsia" w:ascii="宋体" w:hAnsi="宋体" w:eastAsia="宋体" w:cs="Times New Roman"/>
                <w:bCs/>
                <w:sz w:val="24"/>
                <w:szCs w:val="24"/>
              </w:rPr>
              <w:t>本课程主要学习婴幼儿生长发育的营养需求和婴幼儿日常膳食指导。通过本课程的学习，使学生全面掌握婴幼儿各年龄阶段、身体各系统的生长发育的营养需求，掌握婴幼儿食物选择的特点和原则，学会婴幼儿食谱编制，使学生能够为学龄前儿童的合理膳食、均衡营养提供指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4</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限选</w:t>
            </w:r>
          </w:p>
        </w:tc>
        <w:tc>
          <w:tcPr>
            <w:tcW w:w="1491" w:type="dxa"/>
            <w:vAlign w:val="center"/>
          </w:tcPr>
          <w:p>
            <w:pPr>
              <w:jc w:val="center"/>
              <w:rPr>
                <w:rFonts w:hint="eastAsia" w:ascii="宋体" w:hAnsi="宋体" w:eastAsia="宋体" w:cs="Angsana New"/>
                <w:sz w:val="24"/>
                <w:szCs w:val="24"/>
                <w:lang w:eastAsia="zh-CN" w:bidi="th-TH"/>
              </w:rPr>
            </w:pPr>
            <w:r>
              <w:rPr>
                <w:rFonts w:hint="eastAsia" w:ascii="宋体" w:hAnsi="宋体" w:eastAsia="宋体" w:cs="Times New Roman"/>
                <w:bCs/>
                <w:color w:val="auto"/>
                <w:sz w:val="24"/>
                <w:szCs w:val="24"/>
              </w:rPr>
              <w:t>托育服务政策法规</w:t>
            </w:r>
            <w:r>
              <w:rPr>
                <w:rFonts w:hint="eastAsia" w:ascii="宋体" w:hAnsi="宋体" w:eastAsia="宋体" w:cs="Times New Roman"/>
                <w:bCs/>
                <w:color w:val="auto"/>
                <w:sz w:val="24"/>
                <w:szCs w:val="24"/>
                <w:lang w:eastAsia="zh-CN"/>
              </w:rPr>
              <w:t>与职业伦理</w:t>
            </w:r>
          </w:p>
        </w:tc>
        <w:tc>
          <w:tcPr>
            <w:tcW w:w="4372" w:type="dxa"/>
            <w:vAlign w:val="center"/>
          </w:tcPr>
          <w:p>
            <w:pPr>
              <w:jc w:val="left"/>
              <w:rPr>
                <w:rFonts w:ascii="宋体" w:hAnsi="宋体" w:eastAsia="宋体" w:cs="Angsana New"/>
                <w:sz w:val="24"/>
                <w:szCs w:val="24"/>
                <w:lang w:bidi="th-TH"/>
              </w:rPr>
            </w:pPr>
            <w:r>
              <w:rPr>
                <w:rFonts w:hint="eastAsia" w:ascii="宋体" w:hAnsi="宋体" w:eastAsia="宋体" w:cs="Times New Roman"/>
                <w:bCs/>
                <w:sz w:val="24"/>
                <w:szCs w:val="24"/>
              </w:rPr>
              <w:t>本课程通过教学使学生学习和学握婴幼儿教师职业道德的原则、规范和范畴等问题，具体包括：教育劳动和婴幼儿款师职业道德、婴幼儿教师职业道德中的重要范畴、师生关系中的道德问题、家园关系中的道德问题、婴幼儿教师集体中的道德问题、教学工作中的道德问题学校行</w:t>
            </w:r>
            <w:r>
              <w:rPr>
                <w:rFonts w:hint="eastAsia" w:ascii="宋体" w:hAnsi="宋体" w:eastAsia="宋体" w:cs="Times New Roman"/>
                <w:bCs/>
                <w:sz w:val="24"/>
                <w:szCs w:val="24"/>
                <w:lang w:val="en-US" w:eastAsia="zh-CN"/>
              </w:rPr>
              <w:t>政</w:t>
            </w:r>
            <w:r>
              <w:rPr>
                <w:rFonts w:hint="eastAsia" w:ascii="宋体" w:hAnsi="宋体" w:eastAsia="宋体" w:cs="Times New Roman"/>
                <w:bCs/>
                <w:sz w:val="24"/>
                <w:szCs w:val="24"/>
              </w:rPr>
              <w:t>管理中的道德问题和婴幼儿教师职</w:t>
            </w:r>
            <w:r>
              <w:rPr>
                <w:rFonts w:hint="eastAsia" w:ascii="宋体" w:hAnsi="宋体" w:eastAsia="宋体" w:cs="Times New Roman"/>
                <w:bCs/>
                <w:sz w:val="24"/>
                <w:szCs w:val="24"/>
                <w:lang w:val="en-US" w:eastAsia="zh-CN"/>
              </w:rPr>
              <w:t>业</w:t>
            </w:r>
            <w:r>
              <w:rPr>
                <w:rFonts w:hint="eastAsia" w:ascii="宋体" w:hAnsi="宋体" w:eastAsia="宋体" w:cs="Times New Roman"/>
                <w:bCs/>
                <w:sz w:val="24"/>
                <w:szCs w:val="24"/>
              </w:rPr>
              <w:t>道德修养与相应的政策法规等。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5</w:t>
            </w:r>
          </w:p>
        </w:tc>
        <w:tc>
          <w:tcPr>
            <w:tcW w:w="2087" w:type="dxa"/>
            <w:vAlign w:val="center"/>
          </w:tcPr>
          <w:p>
            <w:pPr>
              <w:jc w:val="center"/>
              <w:rPr>
                <w:rFonts w:hint="eastAsia" w:ascii="宋体" w:hAnsi="宋体" w:eastAsia="宋体" w:cs="Angsana New"/>
                <w:color w:val="auto"/>
                <w:sz w:val="24"/>
                <w:szCs w:val="24"/>
                <w:lang w:eastAsia="zh-CN" w:bidi="th-TH"/>
              </w:rPr>
            </w:pPr>
            <w:r>
              <w:rPr>
                <w:rFonts w:hint="eastAsia" w:ascii="宋体" w:hAnsi="宋体" w:eastAsia="宋体" w:cs="Angsana New"/>
                <w:color w:val="auto"/>
                <w:sz w:val="24"/>
                <w:szCs w:val="24"/>
                <w:lang w:eastAsia="zh-CN" w:bidi="th-TH"/>
              </w:rPr>
              <w:t>选修</w:t>
            </w:r>
          </w:p>
        </w:tc>
        <w:tc>
          <w:tcPr>
            <w:tcW w:w="1491" w:type="dxa"/>
            <w:vAlign w:val="center"/>
          </w:tcPr>
          <w:p>
            <w:pPr>
              <w:jc w:val="center"/>
              <w:rPr>
                <w:rFonts w:ascii="宋体" w:hAnsi="宋体" w:eastAsia="宋体" w:cs="Angsana New"/>
                <w:color w:val="auto"/>
                <w:sz w:val="24"/>
                <w:szCs w:val="24"/>
                <w:lang w:bidi="th-TH"/>
              </w:rPr>
            </w:pPr>
            <w:r>
              <w:rPr>
                <w:rFonts w:hint="eastAsia" w:ascii="宋体" w:hAnsi="宋体" w:eastAsia="宋体" w:cs="Times New Roman"/>
                <w:bCs/>
                <w:color w:val="auto"/>
                <w:sz w:val="24"/>
                <w:szCs w:val="24"/>
              </w:rPr>
              <w:t>托育机构环境创设</w:t>
            </w:r>
          </w:p>
        </w:tc>
        <w:tc>
          <w:tcPr>
            <w:tcW w:w="4372" w:type="dxa"/>
            <w:vAlign w:val="center"/>
          </w:tcPr>
          <w:p>
            <w:pPr>
              <w:jc w:val="left"/>
              <w:rPr>
                <w:rFonts w:ascii="宋体" w:hAnsi="宋体" w:eastAsia="宋体" w:cs="Angsana New"/>
                <w:sz w:val="24"/>
                <w:szCs w:val="24"/>
                <w:lang w:bidi="th-TH"/>
              </w:rPr>
            </w:pPr>
            <w:r>
              <w:rPr>
                <w:rFonts w:hint="eastAsia" w:ascii="宋体" w:hAnsi="宋体" w:eastAsia="宋体" w:cs="Times New Roman"/>
                <w:bCs/>
                <w:sz w:val="24"/>
                <w:szCs w:val="24"/>
              </w:rPr>
              <w:t>本课程从托育机构空间环境创设、</w:t>
            </w:r>
            <w:r>
              <w:rPr>
                <w:rFonts w:hint="eastAsia" w:ascii="宋体" w:hAnsi="宋体" w:eastAsia="宋体" w:cs="Times New Roman"/>
                <w:bCs/>
                <w:sz w:val="24"/>
                <w:szCs w:val="24"/>
                <w:lang w:val="en-US" w:eastAsia="zh-CN"/>
              </w:rPr>
              <w:t>墙饰</w:t>
            </w:r>
            <w:r>
              <w:rPr>
                <w:rFonts w:hint="eastAsia" w:ascii="宋体" w:hAnsi="宋体" w:eastAsia="宋体" w:cs="Times New Roman"/>
                <w:bCs/>
                <w:sz w:val="24"/>
                <w:szCs w:val="24"/>
              </w:rPr>
              <w:t>设计与制作、区域环境创设、玩教具的设计与制作等方面详细地呈现托育机构的环境创设。通过学习能让学生对托育机构环境有初步的了解，并能根据所学能对托育机构环境创设有初步的设计规划与创设。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6</w:t>
            </w:r>
          </w:p>
        </w:tc>
        <w:tc>
          <w:tcPr>
            <w:tcW w:w="2087" w:type="dxa"/>
            <w:vAlign w:val="center"/>
          </w:tcPr>
          <w:p>
            <w:pPr>
              <w:jc w:val="center"/>
              <w:rPr>
                <w:rFonts w:hint="eastAsia" w:ascii="宋体" w:hAnsi="宋体" w:eastAsia="宋体" w:cs="Angsana New"/>
                <w:sz w:val="24"/>
                <w:szCs w:val="24"/>
                <w:lang w:eastAsia="zh-CN" w:bidi="th-TH"/>
              </w:rPr>
            </w:pPr>
            <w:r>
              <w:rPr>
                <w:rFonts w:hint="eastAsia" w:ascii="宋体" w:hAnsi="宋体" w:eastAsia="宋体" w:cs="Angsana New"/>
                <w:sz w:val="24"/>
                <w:szCs w:val="24"/>
                <w:lang w:eastAsia="zh-CN" w:bidi="th-TH"/>
              </w:rPr>
              <w:t>选修</w:t>
            </w:r>
          </w:p>
        </w:tc>
        <w:tc>
          <w:tcPr>
            <w:tcW w:w="1491" w:type="dxa"/>
            <w:vAlign w:val="center"/>
          </w:tcPr>
          <w:p>
            <w:pPr>
              <w:jc w:val="center"/>
              <w:rPr>
                <w:rFonts w:ascii="宋体" w:hAnsi="宋体" w:eastAsia="宋体" w:cs="Angsana New"/>
                <w:sz w:val="24"/>
                <w:szCs w:val="24"/>
                <w:lang w:bidi="th-TH"/>
              </w:rPr>
            </w:pPr>
            <w:r>
              <w:rPr>
                <w:rFonts w:hint="eastAsia" w:ascii="宋体" w:hAnsi="宋体" w:eastAsia="宋体" w:cs="Times New Roman"/>
                <w:bCs/>
                <w:sz w:val="24"/>
                <w:szCs w:val="24"/>
              </w:rPr>
              <w:t>舞蹈基础</w:t>
            </w:r>
          </w:p>
        </w:tc>
        <w:tc>
          <w:tcPr>
            <w:tcW w:w="4372" w:type="dxa"/>
            <w:vAlign w:val="center"/>
          </w:tcPr>
          <w:p>
            <w:pPr>
              <w:jc w:val="left"/>
              <w:rPr>
                <w:rFonts w:ascii="宋体" w:hAnsi="宋体" w:eastAsia="宋体" w:cs="Angsana New"/>
                <w:sz w:val="24"/>
                <w:szCs w:val="24"/>
                <w:lang w:bidi="th-TH"/>
              </w:rPr>
            </w:pPr>
            <w:r>
              <w:rPr>
                <w:rFonts w:hint="eastAsia" w:ascii="宋体" w:hAnsi="宋体" w:eastAsia="宋体" w:cs="Times New Roman"/>
                <w:bCs/>
                <w:sz w:val="24"/>
                <w:szCs w:val="24"/>
              </w:rPr>
              <w:t>本课程在学习舞蹈理论和基础技能的基础上，强化各种类舞蹈技能和形体协调训练，培养学生幼儿舞蹈的教学和创编能力，实现课程与职业岗位要求的有效对接。通过本课程的学习，使学生了解舞蹈的基础理论知识和基本技能，并掌握舞蹈基础训练方法。培养学生坚强的意志和吃苦耐劳的精神，形成良好的职业道德、严谨的工作作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7</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eastAsia="zh-CN" w:bidi="th-TH"/>
              </w:rPr>
              <w:t>选修</w:t>
            </w:r>
          </w:p>
        </w:tc>
        <w:tc>
          <w:tcPr>
            <w:tcW w:w="1491" w:type="dxa"/>
            <w:vAlign w:val="center"/>
          </w:tcPr>
          <w:p>
            <w:pPr>
              <w:jc w:val="center"/>
              <w:rPr>
                <w:rFonts w:ascii="宋体" w:hAnsi="宋体" w:eastAsia="宋体" w:cs="Angsana New"/>
                <w:sz w:val="24"/>
                <w:szCs w:val="24"/>
                <w:lang w:bidi="th-TH"/>
              </w:rPr>
            </w:pPr>
            <w:r>
              <w:rPr>
                <w:rFonts w:hint="eastAsia" w:ascii="宋体" w:hAnsi="宋体" w:eastAsia="宋体" w:cs="Times New Roman"/>
                <w:bCs/>
                <w:sz w:val="24"/>
                <w:szCs w:val="24"/>
              </w:rPr>
              <w:t>美术与手工基础</w:t>
            </w:r>
          </w:p>
        </w:tc>
        <w:tc>
          <w:tcPr>
            <w:tcW w:w="4372" w:type="dxa"/>
            <w:vAlign w:val="center"/>
          </w:tcPr>
          <w:p>
            <w:pPr>
              <w:jc w:val="left"/>
              <w:rPr>
                <w:rFonts w:ascii="宋体" w:hAnsi="宋体" w:eastAsia="宋体" w:cs="Angsana New"/>
                <w:sz w:val="24"/>
                <w:szCs w:val="24"/>
                <w:lang w:bidi="th-TH"/>
              </w:rPr>
            </w:pPr>
            <w:r>
              <w:rPr>
                <w:rFonts w:hint="eastAsia" w:ascii="宋体" w:hAnsi="宋体" w:eastAsia="宋体" w:cs="Times New Roman"/>
                <w:bCs/>
                <w:sz w:val="24"/>
                <w:szCs w:val="24"/>
              </w:rPr>
              <w:t>本课程主要学习初级的艺术鉴赏、素描绘画、色彩基础、简笔画表现等从事幼儿教育工作需要的美术基础知识和基本技能等。通过本课程的学习，培养学生感受美、欣赏美、理解美、表现美的能力，提高运用正确的审美知识进行创作的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8</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eastAsia="zh-CN" w:bidi="th-TH"/>
              </w:rPr>
              <w:t>选修</w:t>
            </w:r>
          </w:p>
        </w:tc>
        <w:tc>
          <w:tcPr>
            <w:tcW w:w="1491" w:type="dxa"/>
            <w:vAlign w:val="center"/>
          </w:tcPr>
          <w:p>
            <w:pPr>
              <w:jc w:val="center"/>
              <w:rPr>
                <w:rFonts w:ascii="宋体" w:hAnsi="宋体" w:eastAsia="宋体" w:cs="Angsana New"/>
                <w:sz w:val="24"/>
                <w:szCs w:val="24"/>
                <w:lang w:bidi="th-TH"/>
              </w:rPr>
            </w:pPr>
            <w:r>
              <w:rPr>
                <w:rFonts w:hint="eastAsia" w:ascii="宋体" w:hAnsi="宋体" w:eastAsia="宋体" w:cs="Times New Roman"/>
                <w:bCs/>
                <w:sz w:val="24"/>
                <w:szCs w:val="24"/>
              </w:rPr>
              <w:t>钢琴基础</w:t>
            </w:r>
          </w:p>
        </w:tc>
        <w:tc>
          <w:tcPr>
            <w:tcW w:w="4372" w:type="dxa"/>
            <w:vAlign w:val="center"/>
          </w:tcPr>
          <w:p>
            <w:pPr>
              <w:jc w:val="left"/>
              <w:rPr>
                <w:rFonts w:ascii="宋体" w:hAnsi="宋体" w:eastAsia="宋体" w:cs="Angsana New"/>
                <w:sz w:val="24"/>
                <w:szCs w:val="24"/>
                <w:lang w:bidi="th-TH"/>
              </w:rPr>
            </w:pPr>
            <w:r>
              <w:rPr>
                <w:rFonts w:hint="eastAsia" w:ascii="宋体" w:hAnsi="宋体" w:eastAsia="宋体" w:cs="Times New Roman"/>
                <w:bCs/>
                <w:sz w:val="24"/>
                <w:szCs w:val="24"/>
              </w:rPr>
              <w:t>本课程主要学习键盘演奏技能、五线谱及简谱的音乐基础知识、音高、时值、音程、和弦、调式的基本理论知识。通过本课程的学习，明确键盘学习的性质、任务及目标，掌握键盘演奏相关的基本音乐理论知识，提高键盘演奏能力和幼儿歌曲即兴伴奏能力，提高学生的音乐鉴赏能力和表达能力，培养学生的艺术素养和个人修养。</w:t>
            </w:r>
          </w:p>
        </w:tc>
      </w:tr>
    </w:tbl>
    <w:p>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实践性教学环节</w:t>
      </w:r>
    </w:p>
    <w:p>
      <w:pPr>
        <w:numPr>
          <w:ilvl w:val="0"/>
          <w:numId w:val="0"/>
        </w:numPr>
        <w:ind w:firstLine="480" w:firstLineChars="200"/>
        <w:rPr>
          <w:rFonts w:hint="eastAsia" w:ascii="宋体" w:hAnsi="宋体" w:eastAsia="宋体" w:cs="Angsana New"/>
          <w:b w:val="0"/>
          <w:bCs w:val="0"/>
          <w:kern w:val="2"/>
          <w:sz w:val="24"/>
          <w:szCs w:val="24"/>
          <w:lang w:val="en-US" w:eastAsia="zh-CN" w:bidi="th-TH"/>
        </w:rPr>
      </w:pPr>
      <w:r>
        <w:rPr>
          <w:rFonts w:hint="eastAsia" w:ascii="宋体" w:hAnsi="宋体" w:eastAsia="宋体" w:cs="Angsana New"/>
          <w:b w:val="0"/>
          <w:bCs w:val="0"/>
          <w:kern w:val="2"/>
          <w:sz w:val="24"/>
          <w:szCs w:val="24"/>
          <w:lang w:val="en-US" w:eastAsia="zh-CN" w:bidi="th-TH"/>
        </w:rPr>
        <w:t>本专业实践性教学1404学时，岗位实习6个月，岗位实习开展学期第五学期，岗位实习特殊要求为无（注：没有特殊要求则填写“无”，有特殊要求则填写下列选项中的一个或多个：安排学生从事高空、井下、放射性、有毒、易燃易爆，以及其他具有较高安全风险的实习；安排学生在休息日、法定节假日实习；安排学生加班和上夜班；岗位实习半年以上。）军训3周、社会实践630学时。</w:t>
      </w:r>
      <w:r>
        <w:rPr>
          <w:rFonts w:ascii="宋体" w:hAnsi="宋体" w:eastAsia="宋体" w:cs="Angsana New"/>
          <w:b w:val="0"/>
          <w:bCs w:val="0"/>
          <w:kern w:val="2"/>
          <w:sz w:val="24"/>
          <w:szCs w:val="24"/>
          <w:lang w:val="en-US" w:eastAsia="zh-CN" w:bidi="th-TH"/>
        </w:rPr>
        <w:t xml:space="preserve"> </w:t>
      </w:r>
      <w:r>
        <w:rPr>
          <w:rFonts w:hint="eastAsia" w:ascii="宋体" w:hAnsi="宋体" w:eastAsia="宋体" w:cs="Angsana New"/>
          <w:b w:val="0"/>
          <w:bCs w:val="0"/>
          <w:kern w:val="2"/>
          <w:sz w:val="24"/>
          <w:szCs w:val="24"/>
          <w:lang w:val="en-US" w:eastAsia="zh-CN" w:bidi="th-TH"/>
        </w:rPr>
        <w:t xml:space="preserve"> </w:t>
      </w:r>
    </w:p>
    <w:p>
      <w:pPr>
        <w:pStyle w:val="2"/>
        <w:spacing w:before="312" w:after="312"/>
        <w:ind w:firstLine="482"/>
        <w:rPr>
          <w:rFonts w:ascii="宋体" w:hAnsi="宋体"/>
          <w:sz w:val="24"/>
          <w:szCs w:val="24"/>
          <w:lang w:val="en-US" w:eastAsia="zh-CN"/>
        </w:rPr>
      </w:pPr>
      <w:r>
        <w:rPr>
          <w:rFonts w:ascii="宋体" w:hAnsi="宋体"/>
          <w:sz w:val="24"/>
          <w:szCs w:val="24"/>
          <w:lang w:val="en-US" w:eastAsia="zh-CN"/>
        </w:rPr>
        <w:t>(二）学时安排</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总学时为</w:t>
      </w:r>
      <w:r>
        <w:rPr>
          <w:rFonts w:hint="eastAsia" w:ascii="宋体" w:hAnsi="宋体" w:eastAsia="宋体" w:cs="Angsana New"/>
          <w:sz w:val="24"/>
          <w:szCs w:val="24"/>
          <w:lang w:val="en-US" w:eastAsia="zh-CN" w:bidi="th-TH"/>
        </w:rPr>
        <w:t>2688</w:t>
      </w:r>
      <w:r>
        <w:rPr>
          <w:rFonts w:ascii="宋体" w:hAnsi="宋体" w:eastAsia="宋体" w:cs="Angsana New"/>
          <w:sz w:val="24"/>
          <w:szCs w:val="24"/>
          <w:lang w:bidi="th-TH"/>
        </w:rPr>
        <w:t>学时，</w:t>
      </w:r>
      <w:r>
        <w:rPr>
          <w:rFonts w:hint="eastAsia" w:ascii="宋体" w:hAnsi="宋体" w:eastAsia="宋体" w:cs="Angsana New"/>
          <w:sz w:val="24"/>
          <w:szCs w:val="24"/>
          <w:lang w:eastAsia="zh-CN" w:bidi="th-TH"/>
        </w:rPr>
        <w:t>毕业学分</w:t>
      </w:r>
      <w:r>
        <w:rPr>
          <w:rFonts w:hint="eastAsia" w:ascii="宋体" w:hAnsi="宋体" w:eastAsia="宋体" w:cs="Angsana New"/>
          <w:sz w:val="24"/>
          <w:szCs w:val="24"/>
          <w:lang w:val="en-US" w:eastAsia="zh-CN" w:bidi="th-TH"/>
        </w:rPr>
        <w:t>157学分，</w:t>
      </w:r>
      <w:r>
        <w:rPr>
          <w:rFonts w:ascii="宋体" w:hAnsi="宋体" w:eastAsia="宋体" w:cs="Angsana New"/>
          <w:sz w:val="24"/>
          <w:szCs w:val="24"/>
          <w:lang w:bidi="th-TH"/>
        </w:rPr>
        <w:t>每</w:t>
      </w:r>
      <w:r>
        <w:rPr>
          <w:rFonts w:hint="eastAsia" w:ascii="宋体" w:hAnsi="宋体" w:eastAsia="宋体" w:cs="Angsana New"/>
          <w:sz w:val="24"/>
          <w:szCs w:val="24"/>
          <w:lang w:bidi="th-TH"/>
        </w:rPr>
        <w:t>18</w:t>
      </w:r>
      <w:r>
        <w:rPr>
          <w:rFonts w:ascii="宋体" w:hAnsi="宋体" w:eastAsia="宋体" w:cs="Angsana New"/>
          <w:sz w:val="24"/>
          <w:szCs w:val="24"/>
          <w:lang w:bidi="th-TH"/>
        </w:rPr>
        <w:t>学时折算1学分。</w:t>
      </w:r>
      <w:r>
        <w:rPr>
          <w:rFonts w:hint="eastAsia" w:ascii="宋体" w:hAnsi="宋体" w:eastAsia="宋体" w:cs="Angsana New"/>
          <w:sz w:val="24"/>
          <w:szCs w:val="24"/>
          <w:lang w:bidi="th-TH"/>
        </w:rPr>
        <w:t>学年周数4</w:t>
      </w:r>
      <w:r>
        <w:rPr>
          <w:rFonts w:ascii="宋体" w:hAnsi="宋体" w:eastAsia="宋体" w:cs="Angsana New"/>
          <w:sz w:val="24"/>
          <w:szCs w:val="24"/>
          <w:lang w:bidi="th-TH"/>
        </w:rPr>
        <w:t>0</w:t>
      </w:r>
      <w:r>
        <w:rPr>
          <w:rFonts w:hint="eastAsia" w:ascii="宋体" w:hAnsi="宋体" w:eastAsia="宋体" w:cs="Angsana New"/>
          <w:sz w:val="24"/>
          <w:szCs w:val="24"/>
          <w:lang w:bidi="th-TH"/>
        </w:rPr>
        <w:t>，</w:t>
      </w:r>
      <w:r>
        <w:rPr>
          <w:rFonts w:ascii="宋体" w:hAnsi="宋体" w:eastAsia="宋体" w:cs="Angsana New"/>
          <w:sz w:val="24"/>
          <w:szCs w:val="24"/>
          <w:lang w:bidi="th-TH"/>
        </w:rPr>
        <w:t>公共基础课程</w:t>
      </w:r>
      <w:r>
        <w:rPr>
          <w:rFonts w:hint="eastAsia" w:ascii="宋体" w:hAnsi="宋体" w:eastAsia="宋体" w:cs="Angsana New"/>
          <w:sz w:val="24"/>
          <w:szCs w:val="24"/>
          <w:lang w:val="en-US" w:eastAsia="zh-CN" w:bidi="th-TH"/>
        </w:rPr>
        <w:t>690</w:t>
      </w:r>
      <w:r>
        <w:rPr>
          <w:rFonts w:ascii="宋体" w:hAnsi="宋体" w:eastAsia="宋体" w:cs="Angsana New"/>
          <w:sz w:val="24"/>
          <w:szCs w:val="24"/>
          <w:lang w:bidi="th-TH"/>
        </w:rPr>
        <w:t>学时</w:t>
      </w:r>
      <w:r>
        <w:rPr>
          <w:rFonts w:hint="eastAsia" w:ascii="宋体" w:hAnsi="宋体" w:eastAsia="宋体" w:cs="Angsana New"/>
          <w:sz w:val="24"/>
          <w:szCs w:val="24"/>
          <w:lang w:bidi="th-TH"/>
        </w:rPr>
        <w:t>，占</w:t>
      </w:r>
      <w:r>
        <w:rPr>
          <w:rFonts w:ascii="宋体" w:hAnsi="宋体" w:eastAsia="宋体" w:cs="Angsana New"/>
          <w:sz w:val="24"/>
          <w:szCs w:val="24"/>
          <w:lang w:bidi="th-TH"/>
        </w:rPr>
        <w:t>总学时</w:t>
      </w:r>
      <w:r>
        <w:rPr>
          <w:rFonts w:hint="eastAsia" w:ascii="宋体" w:hAnsi="宋体" w:eastAsia="宋体" w:cs="Angsana New"/>
          <w:sz w:val="24"/>
          <w:szCs w:val="24"/>
          <w:lang w:bidi="th-TH"/>
        </w:rPr>
        <w:t>2</w:t>
      </w:r>
      <w:r>
        <w:rPr>
          <w:rFonts w:hint="eastAsia" w:ascii="宋体" w:hAnsi="宋体" w:eastAsia="宋体" w:cs="Angsana New"/>
          <w:sz w:val="24"/>
          <w:szCs w:val="24"/>
          <w:lang w:val="en-US" w:eastAsia="zh-CN" w:bidi="th-TH"/>
        </w:rPr>
        <w:t>5</w:t>
      </w:r>
      <w:r>
        <w:rPr>
          <w:rFonts w:hint="eastAsia" w:ascii="宋体" w:hAnsi="宋体" w:eastAsia="宋体" w:cs="Angsana New"/>
          <w:sz w:val="24"/>
          <w:szCs w:val="24"/>
          <w:lang w:bidi="th-TH"/>
        </w:rPr>
        <w:t>.</w:t>
      </w:r>
      <w:r>
        <w:rPr>
          <w:rFonts w:hint="eastAsia" w:ascii="宋体" w:hAnsi="宋体" w:eastAsia="宋体" w:cs="Angsana New"/>
          <w:sz w:val="24"/>
          <w:szCs w:val="24"/>
          <w:lang w:val="en-US" w:eastAsia="zh-CN" w:bidi="th-TH"/>
        </w:rPr>
        <w:t>67</w:t>
      </w:r>
      <w:r>
        <w:rPr>
          <w:rFonts w:ascii="宋体" w:hAnsi="宋体" w:eastAsia="宋体" w:cs="Angsana New"/>
          <w:sz w:val="24"/>
          <w:szCs w:val="24"/>
          <w:lang w:bidi="th-TH"/>
        </w:rPr>
        <w:t>%</w:t>
      </w:r>
      <w:r>
        <w:rPr>
          <w:rFonts w:hint="eastAsia" w:ascii="宋体" w:hAnsi="宋体" w:eastAsia="宋体" w:cs="Angsana New"/>
          <w:sz w:val="24"/>
          <w:szCs w:val="24"/>
          <w:lang w:bidi="th-TH"/>
        </w:rPr>
        <w:t>；</w:t>
      </w:r>
      <w:r>
        <w:rPr>
          <w:rFonts w:ascii="宋体" w:hAnsi="宋体" w:eastAsia="宋体" w:cs="Angsana New"/>
          <w:sz w:val="24"/>
          <w:szCs w:val="24"/>
          <w:lang w:bidi="th-TH"/>
        </w:rPr>
        <w:t>实践性教学</w:t>
      </w:r>
      <w:r>
        <w:rPr>
          <w:rFonts w:hint="eastAsia" w:ascii="宋体" w:hAnsi="宋体" w:eastAsia="宋体" w:cs="Angsana New"/>
          <w:sz w:val="24"/>
          <w:szCs w:val="24"/>
          <w:lang w:bidi="th-TH"/>
        </w:rPr>
        <w:t>环节</w:t>
      </w:r>
      <w:r>
        <w:rPr>
          <w:rFonts w:hint="eastAsia" w:ascii="宋体" w:hAnsi="宋体" w:eastAsia="宋体" w:cs="Angsana New"/>
          <w:sz w:val="24"/>
          <w:szCs w:val="24"/>
          <w:lang w:val="en-US" w:eastAsia="zh-CN" w:bidi="th-TH"/>
        </w:rPr>
        <w:t>1404</w:t>
      </w:r>
      <w:r>
        <w:rPr>
          <w:rFonts w:ascii="宋体" w:hAnsi="宋体" w:eastAsia="宋体" w:cs="Angsana New"/>
          <w:sz w:val="24"/>
          <w:szCs w:val="24"/>
          <w:lang w:bidi="th-TH"/>
        </w:rPr>
        <w:t>学时</w:t>
      </w:r>
      <w:r>
        <w:rPr>
          <w:rFonts w:hint="eastAsia" w:ascii="宋体" w:hAnsi="宋体" w:eastAsia="宋体" w:cs="Angsana New"/>
          <w:sz w:val="24"/>
          <w:szCs w:val="24"/>
          <w:lang w:bidi="th-TH"/>
        </w:rPr>
        <w:t>，占总学时</w:t>
      </w:r>
      <w:r>
        <w:rPr>
          <w:rFonts w:hint="eastAsia" w:ascii="宋体" w:hAnsi="宋体" w:eastAsia="宋体" w:cs="Angsana New"/>
          <w:sz w:val="24"/>
          <w:szCs w:val="24"/>
          <w:lang w:val="en-US" w:eastAsia="zh-CN" w:bidi="th-TH"/>
        </w:rPr>
        <w:t>52.23</w:t>
      </w:r>
      <w:r>
        <w:rPr>
          <w:rFonts w:ascii="宋体" w:hAnsi="宋体" w:eastAsia="宋体" w:cs="Angsana New"/>
          <w:sz w:val="24"/>
          <w:szCs w:val="24"/>
          <w:lang w:bidi="th-TH"/>
        </w:rPr>
        <w:t>%</w:t>
      </w:r>
      <w:r>
        <w:rPr>
          <w:rFonts w:hint="eastAsia" w:ascii="宋体" w:hAnsi="宋体" w:eastAsia="宋体" w:cs="Angsana New"/>
          <w:sz w:val="24"/>
          <w:szCs w:val="24"/>
          <w:lang w:bidi="th-TH"/>
        </w:rPr>
        <w:t>；专业选修课程合计</w:t>
      </w:r>
      <w:r>
        <w:rPr>
          <w:rFonts w:hint="eastAsia" w:ascii="宋体" w:hAnsi="宋体" w:eastAsia="宋体" w:cs="Angsana New"/>
          <w:sz w:val="24"/>
          <w:szCs w:val="24"/>
          <w:lang w:val="en-US" w:eastAsia="zh-CN" w:bidi="th-TH"/>
        </w:rPr>
        <w:t>504</w:t>
      </w:r>
      <w:r>
        <w:rPr>
          <w:rFonts w:hint="eastAsia" w:ascii="宋体" w:hAnsi="宋体" w:eastAsia="宋体" w:cs="Angsana New"/>
          <w:sz w:val="24"/>
          <w:szCs w:val="24"/>
          <w:lang w:bidi="th-TH"/>
        </w:rPr>
        <w:t>学时，占总学时1</w:t>
      </w:r>
      <w:r>
        <w:rPr>
          <w:rFonts w:hint="eastAsia" w:ascii="宋体" w:hAnsi="宋体" w:eastAsia="宋体" w:cs="Angsana New"/>
          <w:sz w:val="24"/>
          <w:szCs w:val="24"/>
          <w:lang w:val="en-US" w:eastAsia="zh-CN" w:bidi="th-TH"/>
        </w:rPr>
        <w:t>8</w:t>
      </w:r>
      <w:r>
        <w:rPr>
          <w:rFonts w:hint="eastAsia" w:ascii="宋体" w:hAnsi="宋体" w:eastAsia="宋体" w:cs="Angsana New"/>
          <w:sz w:val="24"/>
          <w:szCs w:val="24"/>
          <w:lang w:bidi="th-TH"/>
        </w:rPr>
        <w:t>.</w:t>
      </w:r>
      <w:r>
        <w:rPr>
          <w:rFonts w:hint="eastAsia" w:ascii="宋体" w:hAnsi="宋体" w:eastAsia="宋体" w:cs="Angsana New"/>
          <w:sz w:val="24"/>
          <w:szCs w:val="24"/>
          <w:lang w:val="en-US" w:eastAsia="zh-CN" w:bidi="th-TH"/>
        </w:rPr>
        <w:t>75</w:t>
      </w:r>
      <w:r>
        <w:rPr>
          <w:rFonts w:hint="eastAsia" w:ascii="宋体" w:hAnsi="宋体" w:eastAsia="宋体" w:cs="Angsana New"/>
          <w:sz w:val="24"/>
          <w:szCs w:val="24"/>
          <w:lang w:bidi="th-TH"/>
        </w:rPr>
        <w:t>%</w:t>
      </w:r>
      <w:r>
        <w:rPr>
          <w:rFonts w:ascii="宋体" w:hAnsi="宋体" w:eastAsia="宋体" w:cs="Angsana New"/>
          <w:sz w:val="24"/>
          <w:szCs w:val="24"/>
          <w:lang w:bidi="th-TH"/>
        </w:rPr>
        <w:t>。</w:t>
      </w:r>
    </w:p>
    <w:p>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7</w:t>
      </w:r>
      <w:r>
        <w:rPr>
          <w:rFonts w:hint="eastAsia" w:ascii="宋体" w:hAnsi="宋体" w:eastAsia="宋体" w:cs="Times New Roman"/>
          <w:b/>
          <w:sz w:val="24"/>
          <w:szCs w:val="24"/>
        </w:rPr>
        <w:t>婴幼儿托育服务与管理专业教学进程表</w:t>
      </w:r>
    </w:p>
    <w:p>
      <w:pPr>
        <w:rPr>
          <w:rFonts w:hint="eastAsia" w:ascii="黑体" w:hAnsi="黑体" w:eastAsia="黑体" w:cs="黑体"/>
          <w:b/>
          <w:bCs/>
          <w:kern w:val="44"/>
          <w:sz w:val="28"/>
          <w:szCs w:val="28"/>
        </w:rPr>
      </w:pPr>
    </w:p>
    <w:tbl>
      <w:tblPr>
        <w:tblStyle w:val="6"/>
        <w:tblW w:w="783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78"/>
        <w:gridCol w:w="422"/>
        <w:gridCol w:w="385"/>
        <w:gridCol w:w="420"/>
        <w:gridCol w:w="403"/>
        <w:gridCol w:w="478"/>
        <w:gridCol w:w="476"/>
        <w:gridCol w:w="476"/>
        <w:gridCol w:w="476"/>
        <w:gridCol w:w="432"/>
        <w:gridCol w:w="424"/>
        <w:gridCol w:w="424"/>
        <w:gridCol w:w="424"/>
        <w:gridCol w:w="424"/>
        <w:gridCol w:w="424"/>
        <w:gridCol w:w="424"/>
        <w:gridCol w:w="416"/>
        <w:gridCol w:w="4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课程类别</w:t>
            </w:r>
          </w:p>
        </w:tc>
        <w:tc>
          <w:tcPr>
            <w:tcW w:w="807" w:type="dxa"/>
            <w:gridSpan w:val="2"/>
            <w:vMerge w:val="restart"/>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序号</w:t>
            </w:r>
          </w:p>
        </w:tc>
        <w:tc>
          <w:tcPr>
            <w:tcW w:w="823" w:type="dxa"/>
            <w:gridSpan w:val="2"/>
            <w:vMerge w:val="restart"/>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课程性质</w:t>
            </w:r>
          </w:p>
        </w:tc>
        <w:tc>
          <w:tcPr>
            <w:tcW w:w="478" w:type="dxa"/>
            <w:vMerge w:val="restart"/>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课程名称</w:t>
            </w:r>
          </w:p>
        </w:tc>
        <w:tc>
          <w:tcPr>
            <w:tcW w:w="1428" w:type="dxa"/>
            <w:gridSpan w:val="3"/>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学时</w:t>
            </w:r>
          </w:p>
        </w:tc>
        <w:tc>
          <w:tcPr>
            <w:tcW w:w="432" w:type="dxa"/>
            <w:vMerge w:val="restart"/>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学分</w:t>
            </w:r>
          </w:p>
        </w:tc>
        <w:tc>
          <w:tcPr>
            <w:tcW w:w="424" w:type="dxa"/>
            <w:vMerge w:val="restart"/>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考试</w:t>
            </w:r>
          </w:p>
        </w:tc>
        <w:tc>
          <w:tcPr>
            <w:tcW w:w="424" w:type="dxa"/>
            <w:vMerge w:val="restart"/>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考查</w:t>
            </w:r>
          </w:p>
        </w:tc>
        <w:tc>
          <w:tcPr>
            <w:tcW w:w="2536" w:type="dxa"/>
            <w:gridSpan w:val="6"/>
            <w:tcBorders>
              <w:top w:val="single" w:color="000000" w:sz="8" w:space="0"/>
              <w:left w:val="nil"/>
              <w:bottom w:val="nil"/>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学时分配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807" w:type="dxa"/>
            <w:gridSpan w:val="2"/>
            <w:vMerge w:val="continue"/>
            <w:tcBorders>
              <w:top w:val="single" w:color="000000" w:sz="8" w:space="0"/>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823" w:type="dxa"/>
            <w:gridSpan w:val="2"/>
            <w:vMerge w:val="continue"/>
            <w:tcBorders>
              <w:top w:val="single" w:color="000000" w:sz="8" w:space="0"/>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vMerge w:val="continue"/>
            <w:tcBorders>
              <w:top w:val="single" w:color="000000" w:sz="8" w:space="0"/>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6" w:type="dxa"/>
            <w:vMerge w:val="restart"/>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合计</w:t>
            </w:r>
          </w:p>
        </w:tc>
        <w:tc>
          <w:tcPr>
            <w:tcW w:w="476" w:type="dxa"/>
            <w:vMerge w:val="restart"/>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理论</w:t>
            </w:r>
          </w:p>
        </w:tc>
        <w:tc>
          <w:tcPr>
            <w:tcW w:w="476" w:type="dxa"/>
            <w:vMerge w:val="restart"/>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实验实训</w:t>
            </w:r>
          </w:p>
        </w:tc>
        <w:tc>
          <w:tcPr>
            <w:tcW w:w="432" w:type="dxa"/>
            <w:vMerge w:val="continue"/>
            <w:tcBorders>
              <w:top w:val="single" w:color="000000" w:sz="8" w:space="0"/>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vMerge w:val="continue"/>
            <w:tcBorders>
              <w:top w:val="single" w:color="000000" w:sz="8" w:space="0"/>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vMerge w:val="continue"/>
            <w:tcBorders>
              <w:top w:val="single" w:color="000000" w:sz="8" w:space="0"/>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848" w:type="dxa"/>
            <w:gridSpan w:val="2"/>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第一学年</w:t>
            </w:r>
          </w:p>
        </w:tc>
        <w:tc>
          <w:tcPr>
            <w:tcW w:w="848" w:type="dxa"/>
            <w:gridSpan w:val="2"/>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第二学年</w:t>
            </w:r>
          </w:p>
        </w:tc>
        <w:tc>
          <w:tcPr>
            <w:tcW w:w="840" w:type="dxa"/>
            <w:gridSpan w:val="2"/>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第三学年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78"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807" w:type="dxa"/>
            <w:gridSpan w:val="2"/>
            <w:vMerge w:val="continue"/>
            <w:tcBorders>
              <w:top w:val="single" w:color="000000" w:sz="8" w:space="0"/>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823" w:type="dxa"/>
            <w:gridSpan w:val="2"/>
            <w:vMerge w:val="continue"/>
            <w:tcBorders>
              <w:top w:val="single" w:color="000000" w:sz="8" w:space="0"/>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vMerge w:val="continue"/>
            <w:tcBorders>
              <w:top w:val="single" w:color="000000" w:sz="8" w:space="0"/>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6" w:type="dxa"/>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6" w:type="dxa"/>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6" w:type="dxa"/>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32" w:type="dxa"/>
            <w:vMerge w:val="continue"/>
            <w:tcBorders>
              <w:top w:val="single" w:color="000000" w:sz="8" w:space="0"/>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vMerge w:val="continue"/>
            <w:tcBorders>
              <w:top w:val="single" w:color="000000" w:sz="8" w:space="0"/>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vMerge w:val="continue"/>
            <w:tcBorders>
              <w:top w:val="single" w:color="000000" w:sz="8" w:space="0"/>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single" w:color="000000" w:sz="8" w:space="0"/>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single" w:color="000000" w:sz="8" w:space="0"/>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single" w:color="000000" w:sz="8" w:space="0"/>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vMerge w:val="restart"/>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公共基础课</w:t>
            </w: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823" w:type="dxa"/>
            <w:gridSpan w:val="2"/>
            <w:vMerge w:val="restart"/>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必修课</w:t>
            </w: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军事理论（线上）</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2</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军事训练</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r>
              <w:rPr>
                <w:rFonts w:hint="eastAsia" w:ascii="黑体" w:hAnsi="宋体" w:eastAsia="黑体" w:cs="黑体"/>
                <w:b/>
                <w:bCs/>
                <w:i w:val="0"/>
                <w:iCs w:val="0"/>
                <w:color w:val="000000"/>
                <w:kern w:val="0"/>
                <w:sz w:val="13"/>
                <w:szCs w:val="13"/>
                <w:u w:val="none"/>
                <w:lang w:val="en-US" w:eastAsia="zh-CN" w:bidi="ar"/>
              </w:rPr>
              <w:t>周</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r>
              <w:rPr>
                <w:rFonts w:hint="eastAsia" w:ascii="黑体" w:hAnsi="宋体" w:eastAsia="黑体" w:cs="黑体"/>
                <w:b/>
                <w:bCs/>
                <w:i w:val="0"/>
                <w:iCs w:val="0"/>
                <w:color w:val="000000"/>
                <w:kern w:val="0"/>
                <w:sz w:val="13"/>
                <w:szCs w:val="13"/>
                <w:u w:val="none"/>
                <w:lang w:val="en-US" w:eastAsia="zh-CN" w:bidi="ar"/>
              </w:rPr>
              <w:t>周</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r>
              <w:rPr>
                <w:rFonts w:hint="eastAsia" w:ascii="黑体" w:hAnsi="宋体" w:eastAsia="黑体" w:cs="黑体"/>
                <w:b/>
                <w:bCs/>
                <w:i w:val="0"/>
                <w:iCs w:val="0"/>
                <w:color w:val="000000"/>
                <w:kern w:val="0"/>
                <w:sz w:val="13"/>
                <w:szCs w:val="13"/>
                <w:u w:val="none"/>
                <w:lang w:val="en-US" w:eastAsia="zh-CN" w:bidi="ar"/>
              </w:rPr>
              <w:t>周</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大学生职业生涯规划</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9</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9</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劳动教育（线上）</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5</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体育与健康</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Times New Roman" w:hAnsi="Times New Roman" w:eastAsia="宋体" w:cs="Times New Roman"/>
                <w:b/>
                <w:bCs/>
                <w:i w:val="0"/>
                <w:iCs w:val="0"/>
                <w:color w:val="000000"/>
                <w:kern w:val="0"/>
                <w:sz w:val="13"/>
                <w:szCs w:val="13"/>
                <w:u w:val="none"/>
                <w:lang w:val="en-US" w:eastAsia="zh-CN" w:bidi="ar"/>
              </w:rPr>
              <w:t>08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Times New Roman" w:hAnsi="Times New Roman" w:eastAsia="宋体" w:cs="Times New Roman"/>
                <w:b/>
                <w:bCs/>
                <w:i w:val="0"/>
                <w:iCs w:val="0"/>
                <w:color w:val="000000"/>
                <w:kern w:val="0"/>
                <w:sz w:val="13"/>
                <w:szCs w:val="13"/>
                <w:u w:val="none"/>
                <w:lang w:val="en-US" w:eastAsia="zh-CN" w:bidi="ar"/>
              </w:rPr>
              <w:t>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96</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6</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6</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大学英语</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7</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大学语文</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8</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普通话实训与测试</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5"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9</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习近平新时代中国特色社会主义思想概论</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54</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10</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思想道德与法治</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54</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11</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毛泽东思想与中国特色社会主义理论体系概论</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12</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形势与政策</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24</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大学生心理健康</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中华民族共同体概论</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15</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大学计算机</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44</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16</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大学生就业创业指导</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讲座</w:t>
            </w: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kern w:val="0"/>
                <w:sz w:val="13"/>
                <w:szCs w:val="13"/>
                <w:u w:val="none"/>
                <w:lang w:val="en-US" w:eastAsia="zh-CN" w:bidi="ar"/>
              </w:rPr>
            </w:pPr>
            <w:r>
              <w:rPr>
                <w:rFonts w:hint="eastAsia" w:ascii="黑体" w:hAnsi="宋体" w:eastAsia="黑体" w:cs="黑体"/>
                <w:b/>
                <w:bCs/>
                <w:i w:val="0"/>
                <w:iCs w:val="0"/>
                <w:color w:val="000000"/>
                <w:kern w:val="0"/>
                <w:sz w:val="13"/>
                <w:szCs w:val="13"/>
                <w:u w:val="none"/>
                <w:lang w:val="en-US" w:eastAsia="zh-CN" w:bidi="ar"/>
              </w:rPr>
              <w:t>17</w:t>
            </w:r>
          </w:p>
        </w:tc>
        <w:tc>
          <w:tcPr>
            <w:tcW w:w="823" w:type="dxa"/>
            <w:gridSpan w:val="2"/>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kern w:val="0"/>
                <w:sz w:val="13"/>
                <w:szCs w:val="13"/>
                <w:u w:val="none"/>
                <w:lang w:val="en-US" w:eastAsia="zh-CN" w:bidi="ar"/>
              </w:rPr>
            </w:pPr>
            <w:r>
              <w:rPr>
                <w:rFonts w:hint="eastAsia" w:ascii="黑体" w:hAnsi="宋体" w:eastAsia="黑体" w:cs="黑体"/>
                <w:b/>
                <w:bCs/>
                <w:i w:val="0"/>
                <w:iCs w:val="0"/>
                <w:color w:val="000000"/>
                <w:kern w:val="0"/>
                <w:sz w:val="13"/>
                <w:szCs w:val="13"/>
                <w:u w:val="none"/>
                <w:lang w:val="en-US" w:eastAsia="zh-CN" w:bidi="ar"/>
              </w:rPr>
              <w:t>国家安全教育</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kern w:val="0"/>
                <w:sz w:val="13"/>
                <w:szCs w:val="13"/>
                <w:u w:val="none"/>
                <w:lang w:val="en-US" w:eastAsia="zh-CN" w:bidi="ar"/>
              </w:rPr>
            </w:pPr>
            <w:r>
              <w:rPr>
                <w:rFonts w:hint="eastAsia"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kern w:val="0"/>
                <w:sz w:val="13"/>
                <w:szCs w:val="13"/>
                <w:u w:val="none"/>
                <w:lang w:val="en-US" w:eastAsia="zh-CN" w:bidi="ar"/>
              </w:rPr>
            </w:pPr>
            <w:r>
              <w:rPr>
                <w:rFonts w:hint="eastAsia" w:ascii="Times New Roman" w:hAnsi="Times New Roman" w:eastAsia="宋体" w:cs="Times New Roman"/>
                <w:b/>
                <w:bCs/>
                <w:i w:val="0"/>
                <w:iCs w:val="0"/>
                <w:color w:val="000000"/>
                <w:kern w:val="0"/>
                <w:sz w:val="13"/>
                <w:szCs w:val="13"/>
                <w:u w:val="none"/>
                <w:lang w:val="en-US" w:eastAsia="zh-CN" w:bidi="ar"/>
              </w:rPr>
              <w:t>16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kern w:val="0"/>
                <w:sz w:val="13"/>
                <w:szCs w:val="13"/>
                <w:u w:val="none"/>
                <w:lang w:val="en-US" w:eastAsia="zh-CN" w:bidi="ar"/>
              </w:rPr>
            </w:pPr>
            <w:r>
              <w:rPr>
                <w:rFonts w:hint="eastAsia" w:ascii="Times New Roman" w:hAnsi="Times New Roman" w:eastAsia="宋体" w:cs="Times New Roman"/>
                <w:b/>
                <w:bCs/>
                <w:i w:val="0"/>
                <w:iCs w:val="0"/>
                <w:color w:val="000000"/>
                <w:kern w:val="0"/>
                <w:sz w:val="13"/>
                <w:szCs w:val="13"/>
                <w:u w:val="none"/>
                <w:lang w:val="en-US" w:eastAsia="zh-CN" w:bidi="ar"/>
              </w:rPr>
              <w:t>2</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kern w:val="0"/>
                <w:sz w:val="13"/>
                <w:szCs w:val="13"/>
                <w:u w:val="none"/>
                <w:lang w:val="en-US" w:eastAsia="zh-CN" w:bidi="ar"/>
              </w:rPr>
            </w:pPr>
            <w:r>
              <w:rPr>
                <w:rFonts w:hint="eastAsia"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kern w:val="0"/>
                <w:sz w:val="15"/>
                <w:szCs w:val="15"/>
                <w:u w:val="none"/>
                <w:lang w:val="en-US" w:eastAsia="zh-CN" w:bidi="ar"/>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Times New Roman" w:hAnsi="Times New Roman" w:eastAsia="宋体" w:cs="Times New Roman"/>
                <w:b/>
                <w:bCs/>
                <w:i w:val="0"/>
                <w:iCs w:val="0"/>
                <w:color w:val="000000"/>
                <w:sz w:val="13"/>
                <w:szCs w:val="13"/>
                <w:u w:val="none"/>
                <w:lang w:val="en-US" w:eastAsia="zh-CN"/>
              </w:rPr>
            </w:pPr>
            <w:r>
              <w:rPr>
                <w:rFonts w:hint="eastAsia" w:ascii="Times New Roman" w:hAnsi="Times New Roman" w:eastAsia="宋体" w:cs="Times New Roman"/>
                <w:b/>
                <w:bCs/>
                <w:i w:val="0"/>
                <w:iCs w:val="0"/>
                <w:color w:val="000000"/>
                <w:sz w:val="13"/>
                <w:szCs w:val="13"/>
                <w:u w:val="none"/>
                <w:lang w:val="en-US" w:eastAsia="zh-CN"/>
              </w:rPr>
              <w:t>1</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kern w:val="0"/>
                <w:sz w:val="13"/>
                <w:szCs w:val="13"/>
                <w:u w:val="none"/>
                <w:lang w:val="en-US" w:eastAsia="zh-CN" w:bidi="ar"/>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kern w:val="0"/>
                <w:sz w:val="13"/>
                <w:szCs w:val="13"/>
                <w:u w:val="none"/>
                <w:lang w:val="en-US" w:eastAsia="zh-CN" w:bidi="ar"/>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2108" w:type="dxa"/>
            <w:gridSpan w:val="5"/>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lang w:val="en-US"/>
              </w:rPr>
            </w:pPr>
            <w:r>
              <w:rPr>
                <w:rFonts w:hint="eastAsia" w:ascii="黑体" w:hAnsi="宋体" w:eastAsia="黑体" w:cs="黑体"/>
                <w:b/>
                <w:bCs/>
                <w:i w:val="0"/>
                <w:iCs w:val="0"/>
                <w:color w:val="000000"/>
                <w:kern w:val="0"/>
                <w:sz w:val="13"/>
                <w:szCs w:val="13"/>
                <w:u w:val="none"/>
                <w:lang w:val="en-US" w:eastAsia="zh-CN" w:bidi="ar"/>
              </w:rPr>
              <w:t>672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461</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lang w:val="en-US" w:eastAsia="zh-CN"/>
              </w:rPr>
            </w:pPr>
            <w:r>
              <w:rPr>
                <w:rFonts w:hint="eastAsia" w:ascii="黑体" w:hAnsi="宋体" w:eastAsia="黑体" w:cs="黑体"/>
                <w:b/>
                <w:bCs/>
                <w:i w:val="0"/>
                <w:iCs w:val="0"/>
                <w:color w:val="000000"/>
                <w:sz w:val="13"/>
                <w:szCs w:val="13"/>
                <w:u w:val="none"/>
                <w:lang w:val="en-US" w:eastAsia="zh-CN"/>
              </w:rPr>
              <w:t>211</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lang w:val="en-US"/>
              </w:rPr>
            </w:pPr>
            <w:r>
              <w:rPr>
                <w:rFonts w:hint="eastAsia" w:ascii="黑体" w:hAnsi="宋体" w:eastAsia="黑体" w:cs="黑体"/>
                <w:b/>
                <w:bCs/>
                <w:i w:val="0"/>
                <w:iCs w:val="0"/>
                <w:color w:val="000000"/>
                <w:kern w:val="0"/>
                <w:sz w:val="13"/>
                <w:szCs w:val="13"/>
                <w:u w:val="none"/>
                <w:lang w:val="en-US" w:eastAsia="zh-CN" w:bidi="ar"/>
              </w:rPr>
              <w:t>39</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w:t>
            </w:r>
          </w:p>
        </w:tc>
        <w:tc>
          <w:tcPr>
            <w:tcW w:w="823" w:type="dxa"/>
            <w:gridSpan w:val="2"/>
            <w:vMerge w:val="restart"/>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限选课</w:t>
            </w: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中共党史</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single" w:color="000000" w:sz="8" w:space="0"/>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2</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2108" w:type="dxa"/>
            <w:gridSpan w:val="5"/>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823" w:type="dxa"/>
            <w:gridSpan w:val="2"/>
            <w:vMerge w:val="restart"/>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选修课</w:t>
            </w: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16" w:type="dxa"/>
            <w:tcBorders>
              <w:top w:val="single" w:color="000000" w:sz="8" w:space="0"/>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single" w:color="000000" w:sz="8" w:space="0"/>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2108" w:type="dxa"/>
            <w:gridSpan w:val="5"/>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2108" w:type="dxa"/>
            <w:gridSpan w:val="5"/>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合计</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lang w:val="en-US"/>
              </w:rPr>
            </w:pPr>
            <w:r>
              <w:rPr>
                <w:rFonts w:hint="eastAsia" w:ascii="黑体" w:hAnsi="宋体" w:eastAsia="黑体" w:cs="黑体"/>
                <w:b/>
                <w:bCs/>
                <w:i w:val="0"/>
                <w:iCs w:val="0"/>
                <w:color w:val="000000"/>
                <w:kern w:val="0"/>
                <w:sz w:val="13"/>
                <w:szCs w:val="13"/>
                <w:u w:val="none"/>
                <w:lang w:val="en-US" w:eastAsia="zh-CN" w:bidi="ar"/>
              </w:rPr>
              <w:t>690</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lang w:val="en-US"/>
              </w:rPr>
            </w:pPr>
            <w:r>
              <w:rPr>
                <w:rFonts w:hint="eastAsia" w:ascii="黑体" w:hAnsi="宋体" w:eastAsia="黑体" w:cs="黑体"/>
                <w:b/>
                <w:bCs/>
                <w:i w:val="0"/>
                <w:iCs w:val="0"/>
                <w:color w:val="000000"/>
                <w:kern w:val="0"/>
                <w:sz w:val="13"/>
                <w:szCs w:val="13"/>
                <w:u w:val="none"/>
                <w:lang w:val="en-US" w:eastAsia="zh-CN" w:bidi="ar"/>
              </w:rPr>
              <w:t>477</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lang w:val="en-US"/>
              </w:rPr>
            </w:pPr>
            <w:r>
              <w:rPr>
                <w:rFonts w:hint="eastAsia" w:ascii="黑体" w:hAnsi="宋体" w:eastAsia="黑体" w:cs="黑体"/>
                <w:b/>
                <w:bCs/>
                <w:i w:val="0"/>
                <w:iCs w:val="0"/>
                <w:color w:val="000000"/>
                <w:kern w:val="0"/>
                <w:sz w:val="13"/>
                <w:szCs w:val="13"/>
                <w:u w:val="none"/>
                <w:lang w:val="en-US" w:eastAsia="zh-CN" w:bidi="ar"/>
              </w:rPr>
              <w:t>213</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lang w:val="en-US" w:eastAsia="zh-CN"/>
              </w:rPr>
            </w:pPr>
            <w:r>
              <w:rPr>
                <w:rFonts w:hint="eastAsia" w:ascii="黑体" w:hAnsi="宋体" w:eastAsia="黑体" w:cs="黑体"/>
                <w:b/>
                <w:bCs/>
                <w:i w:val="0"/>
                <w:iCs w:val="0"/>
                <w:color w:val="000000"/>
                <w:sz w:val="13"/>
                <w:szCs w:val="13"/>
                <w:u w:val="none"/>
                <w:lang w:val="en-US" w:eastAsia="zh-CN"/>
              </w:rPr>
              <w:t>40</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823" w:type="dxa"/>
            <w:gridSpan w:val="2"/>
            <w:vMerge w:val="restart"/>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专业基础课（必修课）</w:t>
            </w: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婴幼儿生理基础</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0000"/>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22</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single" w:color="000000" w:sz="8" w:space="0"/>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single" w:color="000000" w:sz="8" w:space="0"/>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婴幼儿心理发展</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婴幼儿学习与发展</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288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144</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144</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16</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8</w:t>
            </w: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auto"/>
                <w:sz w:val="13"/>
                <w:szCs w:val="13"/>
                <w:u w:val="none"/>
              </w:rPr>
            </w:pPr>
            <w:r>
              <w:rPr>
                <w:rFonts w:hint="eastAsia" w:ascii="黑体" w:hAnsi="宋体" w:eastAsia="黑体" w:cs="黑体"/>
                <w:b/>
                <w:bCs/>
                <w:i w:val="0"/>
                <w:iCs w:val="0"/>
                <w:color w:val="auto"/>
                <w:kern w:val="0"/>
                <w:sz w:val="13"/>
                <w:szCs w:val="13"/>
                <w:u w:val="none"/>
                <w:lang w:val="en-US" w:eastAsia="zh-CN" w:bidi="ar"/>
              </w:rPr>
              <w:t>婴幼儿亲子活动设计与指导</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auto"/>
                <w:sz w:val="13"/>
                <w:szCs w:val="13"/>
                <w:u w:val="none"/>
              </w:rPr>
            </w:pPr>
            <w:r>
              <w:rPr>
                <w:rFonts w:hint="eastAsia" w:ascii="黑体" w:hAnsi="宋体" w:eastAsia="黑体" w:cs="黑体"/>
                <w:b/>
                <w:bCs/>
                <w:i w:val="0"/>
                <w:iCs w:val="0"/>
                <w:color w:val="auto"/>
                <w:kern w:val="0"/>
                <w:sz w:val="13"/>
                <w:szCs w:val="13"/>
                <w:u w:val="none"/>
                <w:lang w:val="en-US" w:eastAsia="zh-CN" w:bidi="ar"/>
              </w:rPr>
              <w:t>婴幼儿照护</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6</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婴幼儿早期教育概论</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54</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tcBorders>
              <w:top w:val="nil"/>
              <w:left w:val="single" w:color="000000" w:sz="8" w:space="0"/>
              <w:bottom w:val="nil"/>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FF0000"/>
                <w:sz w:val="13"/>
                <w:szCs w:val="13"/>
                <w:u w:val="none"/>
              </w:rPr>
            </w:pPr>
          </w:p>
        </w:tc>
        <w:tc>
          <w:tcPr>
            <w:tcW w:w="2108" w:type="dxa"/>
            <w:gridSpan w:val="5"/>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b/>
                <w:bCs/>
                <w:i w:val="0"/>
                <w:iCs w:val="0"/>
                <w:color w:val="auto"/>
                <w:sz w:val="13"/>
                <w:szCs w:val="13"/>
                <w:u w:val="none"/>
              </w:rPr>
            </w:pPr>
            <w:r>
              <w:rPr>
                <w:rFonts w:hint="eastAsia" w:ascii="宋体" w:hAnsi="宋体" w:eastAsia="宋体" w:cs="宋体"/>
                <w:b/>
                <w:bCs/>
                <w:i w:val="0"/>
                <w:iCs w:val="0"/>
                <w:color w:val="auto"/>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eastAsia="zh-CN"/>
              </w:rPr>
            </w:pPr>
            <w:r>
              <w:rPr>
                <w:rFonts w:hint="eastAsia" w:ascii="Times New Roman" w:hAnsi="Times New Roman" w:eastAsia="宋体" w:cs="Times New Roman"/>
                <w:b/>
                <w:bCs/>
                <w:i w:val="0"/>
                <w:iCs w:val="0"/>
                <w:color w:val="auto"/>
                <w:sz w:val="13"/>
                <w:szCs w:val="13"/>
                <w:u w:val="none"/>
                <w:lang w:val="en-US" w:eastAsia="zh-CN"/>
              </w:rPr>
              <w:t>612</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352</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260</w:t>
            </w:r>
          </w:p>
        </w:tc>
        <w:tc>
          <w:tcPr>
            <w:tcW w:w="432"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34</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auto"/>
                <w:sz w:val="15"/>
                <w:szCs w:val="15"/>
                <w:u w:val="none"/>
              </w:rPr>
            </w:pPr>
          </w:p>
        </w:tc>
        <w:tc>
          <w:tcPr>
            <w:tcW w:w="424" w:type="dxa"/>
            <w:tcBorders>
              <w:top w:val="single" w:color="000000" w:sz="8" w:space="0"/>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FF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FF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823" w:type="dxa"/>
            <w:gridSpan w:val="2"/>
            <w:vMerge w:val="restart"/>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专业核心课（必修</w:t>
            </w:r>
            <w:r>
              <w:rPr>
                <w:rFonts w:hint="default" w:ascii="Times New Roman" w:hAnsi="Times New Roman" w:eastAsia="黑体" w:cs="Times New Roman"/>
                <w:b/>
                <w:bCs/>
                <w:i w:val="0"/>
                <w:iCs w:val="0"/>
                <w:color w:val="000000"/>
                <w:kern w:val="0"/>
                <w:sz w:val="13"/>
                <w:szCs w:val="13"/>
                <w:u w:val="none"/>
                <w:lang w:val="en-US" w:eastAsia="zh-CN" w:bidi="ar"/>
              </w:rPr>
              <w:t>课</w:t>
            </w:r>
            <w:r>
              <w:rPr>
                <w:rFonts w:hint="eastAsia" w:ascii="黑体" w:hAnsi="宋体" w:eastAsia="黑体" w:cs="黑体"/>
                <w:b/>
                <w:bCs/>
                <w:i w:val="0"/>
                <w:iCs w:val="0"/>
                <w:color w:val="000000"/>
                <w:kern w:val="0"/>
                <w:sz w:val="13"/>
                <w:szCs w:val="13"/>
                <w:u w:val="none"/>
                <w:lang w:val="en-US" w:eastAsia="zh-CN" w:bidi="ar"/>
              </w:rPr>
              <w:t>）</w:t>
            </w:r>
          </w:p>
        </w:tc>
        <w:tc>
          <w:tcPr>
            <w:tcW w:w="478"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婴幼儿回应性照料</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27</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9</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single" w:color="000000" w:sz="8" w:space="0"/>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single" w:color="000000" w:sz="8" w:space="0"/>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婴幼儿游戏活动实施</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婴幼儿行为观察与记录</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single" w:color="000000" w:sz="4" w:space="0"/>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婴幼儿伤害预防与处理</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婴幼儿常见病识别与预防</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婴幼儿家园共育</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27</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9</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专业</w:t>
            </w:r>
            <w:r>
              <w:rPr>
                <w:rFonts w:hint="eastAsia" w:ascii="黑体" w:hAnsi="宋体" w:eastAsia="黑体" w:cs="黑体"/>
                <w:b/>
                <w:bCs/>
                <w:i w:val="0"/>
                <w:iCs w:val="0"/>
                <w:color w:val="000000"/>
                <w:kern w:val="0"/>
                <w:sz w:val="13"/>
                <w:szCs w:val="13"/>
                <w:u w:val="none"/>
                <w:lang w:val="en-US" w:eastAsia="zh-CN" w:bidi="ar"/>
              </w:rPr>
              <w:t>（技能）课</w:t>
            </w: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黑体" w:hAnsi="宋体" w:eastAsia="黑体" w:cs="黑体"/>
                <w:b/>
                <w:bCs/>
                <w:i w:val="0"/>
                <w:iCs w:val="0"/>
                <w:color w:val="auto"/>
                <w:sz w:val="13"/>
                <w:szCs w:val="13"/>
                <w:u w:val="none"/>
              </w:rPr>
            </w:pPr>
            <w:r>
              <w:rPr>
                <w:rFonts w:hint="eastAsia" w:ascii="黑体" w:hAnsi="宋体" w:eastAsia="黑体" w:cs="黑体"/>
                <w:b/>
                <w:bCs/>
                <w:i w:val="0"/>
                <w:iCs w:val="0"/>
                <w:color w:val="auto"/>
                <w:kern w:val="0"/>
                <w:sz w:val="13"/>
                <w:szCs w:val="13"/>
                <w:u w:val="none"/>
                <w:lang w:val="en-US" w:eastAsia="zh-CN" w:bidi="ar"/>
              </w:rPr>
              <w:t>托育机构管理实务</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50</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22</w:t>
            </w:r>
          </w:p>
        </w:tc>
        <w:tc>
          <w:tcPr>
            <w:tcW w:w="432"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5"/>
                <w:szCs w:val="15"/>
                <w:u w:val="none"/>
              </w:rPr>
            </w:pPr>
            <w:r>
              <w:rPr>
                <w:rFonts w:hint="default" w:ascii="Times New Roman" w:hAnsi="Times New Roman" w:eastAsia="宋体" w:cs="Times New Roman"/>
                <w:b/>
                <w:bCs/>
                <w:i w:val="0"/>
                <w:iCs w:val="0"/>
                <w:color w:val="auto"/>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auto"/>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auto"/>
                <w:sz w:val="13"/>
                <w:szCs w:val="13"/>
                <w:u w:val="none"/>
              </w:rPr>
            </w:pPr>
          </w:p>
        </w:tc>
        <w:tc>
          <w:tcPr>
            <w:tcW w:w="47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auto"/>
                <w:sz w:val="13"/>
                <w:szCs w:val="13"/>
                <w:u w:val="none"/>
              </w:rPr>
            </w:pPr>
          </w:p>
        </w:tc>
        <w:tc>
          <w:tcPr>
            <w:tcW w:w="47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auto"/>
                <w:sz w:val="13"/>
                <w:szCs w:val="13"/>
                <w:u w:val="none"/>
              </w:rPr>
            </w:pPr>
          </w:p>
        </w:tc>
        <w:tc>
          <w:tcPr>
            <w:tcW w:w="47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auto"/>
                <w:sz w:val="13"/>
                <w:szCs w:val="13"/>
                <w:u w:val="none"/>
              </w:rPr>
            </w:pPr>
          </w:p>
        </w:tc>
        <w:tc>
          <w:tcPr>
            <w:tcW w:w="432"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auto"/>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auto"/>
                <w:sz w:val="15"/>
                <w:szCs w:val="15"/>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auto"/>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FF0000"/>
                <w:sz w:val="22"/>
                <w:szCs w:val="22"/>
                <w:u w:val="none"/>
              </w:rPr>
            </w:pPr>
          </w:p>
        </w:tc>
        <w:tc>
          <w:tcPr>
            <w:tcW w:w="2108" w:type="dxa"/>
            <w:gridSpan w:val="5"/>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黑体" w:hAnsi="宋体" w:eastAsia="黑体" w:cs="黑体"/>
                <w:b/>
                <w:bCs/>
                <w:i w:val="0"/>
                <w:iCs w:val="0"/>
                <w:color w:val="auto"/>
                <w:sz w:val="13"/>
                <w:szCs w:val="13"/>
                <w:u w:val="none"/>
              </w:rPr>
            </w:pPr>
            <w:r>
              <w:rPr>
                <w:rFonts w:hint="eastAsia" w:ascii="黑体" w:hAnsi="宋体" w:eastAsia="黑体" w:cs="黑体"/>
                <w:b/>
                <w:bCs/>
                <w:i w:val="0"/>
                <w:iCs w:val="0"/>
                <w:color w:val="auto"/>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432</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262</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eastAsia="zh-CN"/>
              </w:rPr>
            </w:pPr>
            <w:r>
              <w:rPr>
                <w:rFonts w:hint="eastAsia" w:ascii="Times New Roman" w:hAnsi="Times New Roman" w:eastAsia="宋体" w:cs="Times New Roman"/>
                <w:b/>
                <w:bCs/>
                <w:i w:val="0"/>
                <w:iCs w:val="0"/>
                <w:color w:val="auto"/>
                <w:sz w:val="13"/>
                <w:szCs w:val="13"/>
                <w:u w:val="none"/>
                <w:lang w:val="en-US" w:eastAsia="zh-CN"/>
              </w:rPr>
              <w:t>170</w:t>
            </w:r>
          </w:p>
        </w:tc>
        <w:tc>
          <w:tcPr>
            <w:tcW w:w="432"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24</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auto"/>
                <w:sz w:val="15"/>
                <w:szCs w:val="15"/>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5"/>
                <w:szCs w:val="15"/>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FF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FF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823" w:type="dxa"/>
            <w:gridSpan w:val="2"/>
            <w:vMerge w:val="restart"/>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专业课（</w:t>
            </w:r>
            <w:r>
              <w:rPr>
                <w:rFonts w:hint="default" w:ascii="Times New Roman" w:hAnsi="Times New Roman" w:eastAsia="黑体" w:cs="Times New Roman"/>
                <w:b/>
                <w:bCs/>
                <w:i w:val="0"/>
                <w:iCs w:val="0"/>
                <w:color w:val="000000"/>
                <w:kern w:val="0"/>
                <w:sz w:val="13"/>
                <w:szCs w:val="13"/>
                <w:u w:val="none"/>
                <w:lang w:val="en-US" w:eastAsia="zh-CN" w:bidi="ar"/>
              </w:rPr>
              <w:t>限选课</w:t>
            </w:r>
            <w:r>
              <w:rPr>
                <w:rFonts w:hint="eastAsia" w:ascii="黑体" w:hAnsi="宋体" w:eastAsia="黑体" w:cs="黑体"/>
                <w:b/>
                <w:bCs/>
                <w:i w:val="0"/>
                <w:iCs w:val="0"/>
                <w:color w:val="000000"/>
                <w:kern w:val="0"/>
                <w:sz w:val="13"/>
                <w:szCs w:val="13"/>
                <w:u w:val="none"/>
                <w:lang w:val="en-US" w:eastAsia="zh-CN" w:bidi="ar"/>
              </w:rPr>
              <w:t>）</w:t>
            </w:r>
          </w:p>
        </w:tc>
        <w:tc>
          <w:tcPr>
            <w:tcW w:w="478"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奥尔夫音乐</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432"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single" w:color="000000" w:sz="8" w:space="0"/>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single" w:color="000000" w:sz="8" w:space="0"/>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蒙台梭利教学法</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婴幼儿营养与喂养</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托育服务政策法规与职业伦理</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2108" w:type="dxa"/>
            <w:gridSpan w:val="5"/>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144</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79</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65</w:t>
            </w:r>
          </w:p>
        </w:tc>
        <w:tc>
          <w:tcPr>
            <w:tcW w:w="432"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8</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823" w:type="dxa"/>
            <w:gridSpan w:val="2"/>
            <w:vMerge w:val="restart"/>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专业选修课</w:t>
            </w:r>
          </w:p>
        </w:tc>
        <w:tc>
          <w:tcPr>
            <w:tcW w:w="478"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托育机构环境创设</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32"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FF0000"/>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single" w:color="000000" w:sz="8" w:space="0"/>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single" w:color="000000" w:sz="8" w:space="0"/>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2</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auto"/>
                <w:sz w:val="13"/>
                <w:szCs w:val="13"/>
                <w:u w:val="none"/>
              </w:rPr>
            </w:pPr>
            <w:r>
              <w:rPr>
                <w:rFonts w:hint="eastAsia" w:ascii="黑体" w:hAnsi="宋体" w:eastAsia="黑体" w:cs="黑体"/>
                <w:b/>
                <w:bCs/>
                <w:i w:val="0"/>
                <w:iCs w:val="0"/>
                <w:color w:val="auto"/>
                <w:kern w:val="0"/>
                <w:sz w:val="13"/>
                <w:szCs w:val="13"/>
                <w:u w:val="none"/>
                <w:lang w:val="en-US" w:eastAsia="zh-CN" w:bidi="ar"/>
              </w:rPr>
              <w:t>钢琴基础</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108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32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76</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6</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auto"/>
                <w:sz w:val="13"/>
                <w:szCs w:val="13"/>
                <w:u w:val="none"/>
              </w:rPr>
            </w:pPr>
            <w:r>
              <w:rPr>
                <w:rFonts w:hint="eastAsia" w:ascii="黑体" w:hAnsi="宋体" w:eastAsia="黑体" w:cs="黑体"/>
                <w:b/>
                <w:bCs/>
                <w:i w:val="0"/>
                <w:iCs w:val="0"/>
                <w:color w:val="auto"/>
                <w:kern w:val="0"/>
                <w:sz w:val="13"/>
                <w:szCs w:val="13"/>
                <w:u w:val="none"/>
                <w:lang w:val="en-US" w:eastAsia="zh-CN" w:bidi="ar"/>
              </w:rPr>
              <w:t>舞蹈基础</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108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32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76</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6</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auto"/>
                <w:sz w:val="13"/>
                <w:szCs w:val="13"/>
                <w:u w:val="none"/>
              </w:rPr>
            </w:pPr>
            <w:r>
              <w:rPr>
                <w:rFonts w:hint="eastAsia" w:ascii="黑体" w:hAnsi="宋体" w:eastAsia="黑体" w:cs="黑体"/>
                <w:b/>
                <w:bCs/>
                <w:i w:val="0"/>
                <w:iCs w:val="0"/>
                <w:color w:val="auto"/>
                <w:kern w:val="0"/>
                <w:sz w:val="13"/>
                <w:szCs w:val="13"/>
                <w:u w:val="none"/>
                <w:lang w:val="en-US" w:eastAsia="zh-CN" w:bidi="ar"/>
              </w:rPr>
              <w:t>美术与手工基础</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108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32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76</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6</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2108" w:type="dxa"/>
            <w:gridSpan w:val="5"/>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360</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114</w:t>
            </w:r>
          </w:p>
        </w:tc>
        <w:tc>
          <w:tcPr>
            <w:tcW w:w="476"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246</w:t>
            </w:r>
          </w:p>
        </w:tc>
        <w:tc>
          <w:tcPr>
            <w:tcW w:w="432"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20</w:t>
            </w: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2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805" w:type="dxa"/>
            <w:gridSpan w:val="2"/>
            <w:vMerge w:val="restart"/>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实习及毕业设计</w:t>
            </w:r>
          </w:p>
        </w:tc>
        <w:tc>
          <w:tcPr>
            <w:tcW w:w="881"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认识实习</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b/>
                <w:bCs/>
                <w:i w:val="0"/>
                <w:iCs w:val="0"/>
                <w:color w:val="auto"/>
                <w:sz w:val="13"/>
                <w:szCs w:val="13"/>
                <w:u w:val="none"/>
                <w:lang w:val="en-US"/>
              </w:rPr>
            </w:pPr>
            <w:r>
              <w:rPr>
                <w:rFonts w:hint="eastAsia" w:ascii="宋体" w:hAnsi="宋体" w:eastAsia="宋体" w:cs="宋体"/>
                <w:b/>
                <w:bCs/>
                <w:i w:val="0"/>
                <w:iCs w:val="0"/>
                <w:color w:val="auto"/>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0</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18</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single" w:color="000000" w:sz="8" w:space="0"/>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single" w:color="000000" w:sz="8" w:space="0"/>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2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805"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881"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岗位实习</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432</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0</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432</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24</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2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805"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881" w:type="dxa"/>
            <w:gridSpan w:val="2"/>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毕业设计</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6</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42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805" w:type="dxa"/>
            <w:gridSpan w:val="2"/>
            <w:vMerge w:val="continue"/>
            <w:tcBorders>
              <w:top w:val="nil"/>
              <w:left w:val="nil"/>
              <w:bottom w:val="single" w:color="000000" w:sz="8" w:space="0"/>
              <w:right w:val="single" w:color="000000" w:sz="8" w:space="0"/>
            </w:tcBorders>
            <w:shd w:val="clear" w:color="auto" w:fill="auto"/>
            <w:vAlign w:val="center"/>
          </w:tcPr>
          <w:p>
            <w:pPr>
              <w:jc w:val="center"/>
              <w:rPr>
                <w:rFonts w:hint="eastAsia" w:ascii="黑体" w:hAnsi="宋体" w:eastAsia="黑体" w:cs="黑体"/>
                <w:b/>
                <w:bCs/>
                <w:i w:val="0"/>
                <w:iCs w:val="0"/>
                <w:color w:val="000000"/>
                <w:sz w:val="13"/>
                <w:szCs w:val="13"/>
                <w:u w:val="none"/>
              </w:rPr>
            </w:pPr>
          </w:p>
        </w:tc>
        <w:tc>
          <w:tcPr>
            <w:tcW w:w="881" w:type="dxa"/>
            <w:gridSpan w:val="2"/>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2108" w:type="dxa"/>
            <w:gridSpan w:val="5"/>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450</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eastAsia="zh-CN"/>
              </w:rPr>
            </w:pPr>
            <w:r>
              <w:rPr>
                <w:rFonts w:hint="eastAsia" w:ascii="Times New Roman" w:hAnsi="Times New Roman" w:eastAsia="宋体" w:cs="Times New Roman"/>
                <w:b/>
                <w:bCs/>
                <w:i w:val="0"/>
                <w:iCs w:val="0"/>
                <w:color w:val="000000"/>
                <w:sz w:val="13"/>
                <w:szCs w:val="13"/>
                <w:u w:val="none"/>
                <w:lang w:val="en-US" w:eastAsia="zh-CN"/>
              </w:rPr>
              <w:t>450</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31</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tcBorders>
              <w:top w:val="nil"/>
              <w:left w:val="single" w:color="000000" w:sz="8" w:space="0"/>
              <w:bottom w:val="single" w:color="000000" w:sz="8" w:space="0"/>
              <w:right w:val="single" w:color="000000" w:sz="8" w:space="0"/>
            </w:tcBorders>
            <w:shd w:val="clear" w:color="auto" w:fill="auto"/>
            <w:vAlign w:val="top"/>
          </w:tcPr>
          <w:p>
            <w:pPr>
              <w:jc w:val="center"/>
              <w:rPr>
                <w:rFonts w:hint="default" w:ascii="Times New Roman" w:hAnsi="Times New Roman" w:eastAsia="宋体" w:cs="Times New Roman"/>
                <w:b/>
                <w:bCs/>
                <w:i w:val="0"/>
                <w:iCs w:val="0"/>
                <w:color w:val="000000"/>
                <w:sz w:val="13"/>
                <w:szCs w:val="13"/>
                <w:u w:val="none"/>
              </w:rPr>
            </w:pPr>
          </w:p>
        </w:tc>
        <w:tc>
          <w:tcPr>
            <w:tcW w:w="2108" w:type="dxa"/>
            <w:gridSpan w:val="5"/>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合计</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eastAsia="zh-CN"/>
              </w:rPr>
            </w:pPr>
            <w:r>
              <w:rPr>
                <w:rFonts w:hint="eastAsia" w:ascii="Times New Roman" w:hAnsi="Times New Roman" w:eastAsia="宋体" w:cs="Times New Roman"/>
                <w:b/>
                <w:bCs/>
                <w:i w:val="0"/>
                <w:iCs w:val="0"/>
                <w:color w:val="000000"/>
                <w:sz w:val="13"/>
                <w:szCs w:val="13"/>
                <w:u w:val="none"/>
                <w:lang w:val="en-US" w:eastAsia="zh-CN"/>
              </w:rPr>
              <w:t>1998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eastAsia="zh-CN"/>
              </w:rPr>
            </w:pPr>
            <w:r>
              <w:rPr>
                <w:rFonts w:hint="eastAsia" w:ascii="Times New Roman" w:hAnsi="Times New Roman" w:eastAsia="宋体" w:cs="Times New Roman"/>
                <w:b/>
                <w:bCs/>
                <w:i w:val="0"/>
                <w:iCs w:val="0"/>
                <w:color w:val="000000"/>
                <w:sz w:val="13"/>
                <w:szCs w:val="13"/>
                <w:u w:val="none"/>
                <w:lang w:val="en-US" w:eastAsia="zh-CN"/>
              </w:rPr>
              <w:t>807</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1191</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117</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86" w:type="dxa"/>
            <w:gridSpan w:val="6"/>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总课时</w:t>
            </w:r>
            <w:r>
              <w:rPr>
                <w:rFonts w:hint="eastAsia" w:ascii="黑体" w:hAnsi="宋体" w:eastAsia="黑体" w:cs="黑体"/>
                <w:b/>
                <w:bCs/>
                <w:i w:val="0"/>
                <w:iCs w:val="0"/>
                <w:color w:val="000000"/>
                <w:kern w:val="0"/>
                <w:sz w:val="13"/>
                <w:szCs w:val="13"/>
                <w:u w:val="none"/>
                <w:lang w:val="en-US" w:eastAsia="zh-CN" w:bidi="ar"/>
              </w:rPr>
              <w:t>（学分）</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2688</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1284</w:t>
            </w:r>
          </w:p>
        </w:tc>
        <w:tc>
          <w:tcPr>
            <w:tcW w:w="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1404</w:t>
            </w:r>
          </w:p>
        </w:tc>
        <w:tc>
          <w:tcPr>
            <w:tcW w:w="4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Times New Roman" w:hAnsi="Times New Roman" w:eastAsia="宋体" w:cs="Times New Roman"/>
                <w:b/>
                <w:bCs/>
                <w:i w:val="0"/>
                <w:iCs w:val="0"/>
                <w:color w:val="000000"/>
                <w:kern w:val="0"/>
                <w:sz w:val="13"/>
                <w:szCs w:val="13"/>
                <w:u w:val="none"/>
                <w:lang w:val="en-US" w:eastAsia="zh-CN" w:bidi="ar"/>
              </w:rPr>
              <w:t>57</w:t>
            </w: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pPr>
              <w:jc w:val="center"/>
              <w:rPr>
                <w:rFonts w:hint="default" w:ascii="Times New Roman" w:hAnsi="Times New Roman" w:eastAsia="宋体" w:cs="Times New Roman"/>
                <w:b/>
                <w:bCs/>
                <w:i w:val="0"/>
                <w:iCs w:val="0"/>
                <w:color w:val="000000"/>
                <w:sz w:val="13"/>
                <w:szCs w:val="13"/>
                <w:u w:val="none"/>
              </w:rPr>
            </w:pPr>
          </w:p>
        </w:tc>
        <w:tc>
          <w:tcPr>
            <w:tcW w:w="0" w:type="auto"/>
            <w:tcBorders>
              <w:top w:val="nil"/>
              <w:left w:val="nil"/>
              <w:bottom w:val="single" w:color="000000" w:sz="8" w:space="0"/>
              <w:right w:val="single" w:color="000000" w:sz="8" w:space="0"/>
            </w:tcBorders>
            <w:shd w:val="clear" w:color="auto" w:fill="auto"/>
            <w:noWrap/>
            <w:vAlign w:val="center"/>
          </w:tcPr>
          <w:p>
            <w:pPr>
              <w:rPr>
                <w:rFonts w:hint="eastAsia" w:ascii="宋体" w:hAnsi="宋体" w:eastAsia="宋体" w:cs="宋体"/>
                <w:i w:val="0"/>
                <w:iCs w:val="0"/>
                <w:color w:val="000000"/>
                <w:sz w:val="22"/>
                <w:szCs w:val="22"/>
                <w:u w:val="none"/>
              </w:rPr>
            </w:pPr>
          </w:p>
        </w:tc>
      </w:tr>
    </w:tbl>
    <w:p>
      <w:pPr>
        <w:rPr>
          <w:rFonts w:hint="eastAsia" w:ascii="黑体" w:hAnsi="黑体" w:eastAsia="黑体" w:cs="黑体"/>
          <w:b/>
          <w:bCs/>
          <w:kern w:val="44"/>
          <w:sz w:val="28"/>
          <w:szCs w:val="28"/>
        </w:rPr>
      </w:pPr>
    </w:p>
    <w:p>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p>
    <w:p>
      <w:pPr>
        <w:pStyle w:val="2"/>
        <w:spacing w:before="312" w:after="312"/>
        <w:ind w:firstLine="482"/>
        <w:rPr>
          <w:rFonts w:ascii="宋体" w:hAnsi="宋体"/>
          <w:sz w:val="24"/>
          <w:szCs w:val="24"/>
        </w:rPr>
      </w:pPr>
      <w:r>
        <w:rPr>
          <w:rFonts w:ascii="宋体" w:hAnsi="宋体"/>
          <w:sz w:val="24"/>
          <w:szCs w:val="24"/>
        </w:rPr>
        <w:t>(一)师资队伍</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1.队伍结构</w:t>
      </w:r>
    </w:p>
    <w:p>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本专业研究生以上学历比例41.</w:t>
      </w:r>
      <w:r>
        <w:rPr>
          <w:rFonts w:hint="eastAsia" w:ascii="宋体" w:hAnsi="宋体" w:eastAsia="宋体" w:cs="Angsana New"/>
          <w:sz w:val="24"/>
          <w:szCs w:val="24"/>
          <w:highlight w:val="none"/>
          <w:lang w:val="en-US" w:eastAsia="zh-CN" w:bidi="th-TH"/>
        </w:rPr>
        <w:t>46</w:t>
      </w:r>
      <w:r>
        <w:rPr>
          <w:rFonts w:hint="eastAsia" w:ascii="宋体" w:hAnsi="宋体" w:eastAsia="宋体" w:cs="Angsana New"/>
          <w:sz w:val="24"/>
          <w:szCs w:val="24"/>
          <w:highlight w:val="none"/>
          <w:lang w:bidi="th-TH"/>
        </w:rPr>
        <w:t>%、高级职称比例46.</w:t>
      </w:r>
      <w:r>
        <w:rPr>
          <w:rFonts w:hint="eastAsia" w:ascii="宋体" w:hAnsi="宋体" w:eastAsia="宋体" w:cs="Angsana New"/>
          <w:sz w:val="24"/>
          <w:szCs w:val="24"/>
          <w:highlight w:val="none"/>
          <w:lang w:val="en-US" w:eastAsia="zh-CN" w:bidi="th-TH"/>
        </w:rPr>
        <w:t>34</w:t>
      </w:r>
      <w:r>
        <w:rPr>
          <w:rFonts w:hint="eastAsia" w:ascii="宋体" w:hAnsi="宋体" w:eastAsia="宋体" w:cs="Angsana New"/>
          <w:sz w:val="24"/>
          <w:szCs w:val="24"/>
          <w:highlight w:val="none"/>
          <w:lang w:bidi="th-TH"/>
        </w:rPr>
        <w:t>%、中级职称比例24.3</w:t>
      </w:r>
      <w:r>
        <w:rPr>
          <w:rFonts w:hint="eastAsia" w:ascii="宋体" w:hAnsi="宋体" w:eastAsia="宋体" w:cs="Angsana New"/>
          <w:sz w:val="24"/>
          <w:szCs w:val="24"/>
          <w:highlight w:val="none"/>
          <w:lang w:val="en-US" w:eastAsia="zh-CN" w:bidi="th-TH"/>
        </w:rPr>
        <w:t>9</w:t>
      </w:r>
      <w:r>
        <w:rPr>
          <w:rFonts w:hint="eastAsia" w:ascii="宋体" w:hAnsi="宋体" w:eastAsia="宋体" w:cs="Angsana New"/>
          <w:sz w:val="24"/>
          <w:szCs w:val="24"/>
          <w:highlight w:val="none"/>
          <w:lang w:bidi="th-TH"/>
        </w:rPr>
        <w:t>%。</w:t>
      </w:r>
    </w:p>
    <w:p>
      <w:pPr>
        <w:ind w:firstLine="482" w:firstLineChars="200"/>
        <w:rPr>
          <w:rFonts w:ascii="宋体" w:hAnsi="宋体" w:eastAsia="宋体" w:cs="Times New Roman"/>
          <w:b/>
          <w:bCs/>
          <w:sz w:val="24"/>
          <w:szCs w:val="24"/>
          <w:highlight w:val="none"/>
        </w:rPr>
      </w:pPr>
      <w:r>
        <w:rPr>
          <w:rFonts w:ascii="宋体" w:hAnsi="宋体" w:eastAsia="宋体" w:cs="Times New Roman"/>
          <w:b/>
          <w:bCs/>
          <w:sz w:val="24"/>
          <w:szCs w:val="24"/>
          <w:highlight w:val="none"/>
        </w:rPr>
        <w:t>2.专任教师</w:t>
      </w:r>
    </w:p>
    <w:p>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本专业专任教师人数</w:t>
      </w:r>
      <w:r>
        <w:rPr>
          <w:rFonts w:hint="eastAsia" w:ascii="宋体" w:hAnsi="宋体" w:eastAsia="宋体" w:cs="Angsana New"/>
          <w:sz w:val="24"/>
          <w:szCs w:val="24"/>
          <w:highlight w:val="none"/>
          <w:lang w:val="en-US" w:eastAsia="zh-CN" w:bidi="th-TH"/>
        </w:rPr>
        <w:t>17</w:t>
      </w:r>
      <w:r>
        <w:rPr>
          <w:rFonts w:hint="eastAsia" w:ascii="宋体" w:hAnsi="宋体" w:eastAsia="宋体" w:cs="Angsana New"/>
          <w:sz w:val="24"/>
          <w:szCs w:val="24"/>
          <w:highlight w:val="none"/>
          <w:lang w:bidi="th-TH"/>
        </w:rPr>
        <w:t>人、教师每</w:t>
      </w:r>
      <w:r>
        <w:rPr>
          <w:rFonts w:hint="eastAsia" w:ascii="宋体" w:hAnsi="宋体" w:eastAsia="宋体" w:cs="Angsana New"/>
          <w:sz w:val="24"/>
          <w:szCs w:val="24"/>
          <w:highlight w:val="none"/>
          <w:lang w:val="en-US" w:eastAsia="zh-CN" w:bidi="th-TH"/>
        </w:rPr>
        <w:t>5</w:t>
      </w:r>
      <w:r>
        <w:rPr>
          <w:rFonts w:hint="eastAsia" w:ascii="宋体" w:hAnsi="宋体" w:eastAsia="宋体" w:cs="Angsana New"/>
          <w:sz w:val="24"/>
          <w:szCs w:val="24"/>
          <w:highlight w:val="none"/>
          <w:lang w:bidi="th-TH"/>
        </w:rPr>
        <w:t>年企业锻炼</w:t>
      </w:r>
      <w:r>
        <w:rPr>
          <w:rFonts w:hint="eastAsia" w:ascii="宋体" w:hAnsi="宋体" w:eastAsia="宋体" w:cs="Angsana New"/>
          <w:sz w:val="24"/>
          <w:szCs w:val="24"/>
          <w:highlight w:val="none"/>
          <w:lang w:val="en-US" w:eastAsia="zh-CN" w:bidi="th-TH"/>
        </w:rPr>
        <w:t>六</w:t>
      </w:r>
      <w:r>
        <w:rPr>
          <w:rFonts w:hint="eastAsia" w:ascii="宋体" w:hAnsi="宋体" w:eastAsia="宋体" w:cs="Angsana New"/>
          <w:sz w:val="24"/>
          <w:szCs w:val="24"/>
          <w:highlight w:val="none"/>
          <w:lang w:eastAsia="zh-CN" w:bidi="th-TH"/>
        </w:rPr>
        <w:t>个</w:t>
      </w:r>
      <w:r>
        <w:rPr>
          <w:rFonts w:hint="eastAsia" w:ascii="宋体" w:hAnsi="宋体" w:eastAsia="宋体" w:cs="Angsana New"/>
          <w:sz w:val="24"/>
          <w:szCs w:val="24"/>
          <w:highlight w:val="none"/>
          <w:lang w:bidi="th-TH"/>
        </w:rPr>
        <w:t>月</w:t>
      </w:r>
      <w:r>
        <w:rPr>
          <w:rFonts w:hint="eastAsia" w:ascii="宋体" w:hAnsi="宋体" w:eastAsia="宋体" w:cs="Angsana New"/>
          <w:sz w:val="24"/>
          <w:szCs w:val="24"/>
          <w:highlight w:val="none"/>
          <w:lang w:eastAsia="zh-CN" w:bidi="th-TH"/>
        </w:rPr>
        <w:t>。</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3．专业带头人</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专业带头人</w:t>
      </w:r>
      <w:r>
        <w:rPr>
          <w:rFonts w:hint="eastAsia" w:ascii="宋体" w:hAnsi="宋体" w:eastAsia="宋体" w:cs="Angsana New"/>
          <w:sz w:val="24"/>
          <w:szCs w:val="24"/>
          <w:lang w:eastAsia="zh-CN" w:bidi="th-TH"/>
        </w:rPr>
        <w:t>为</w:t>
      </w:r>
      <w:r>
        <w:rPr>
          <w:rFonts w:hint="eastAsia" w:ascii="宋体" w:hAnsi="宋体" w:eastAsia="宋体" w:cs="Angsana New"/>
          <w:sz w:val="24"/>
          <w:szCs w:val="24"/>
          <w:lang w:bidi="th-TH"/>
        </w:rPr>
        <w:t>副教授职称。</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4．兼职教师</w:t>
      </w:r>
      <w:bookmarkStart w:id="1" w:name="_GoBack"/>
      <w:bookmarkEnd w:id="1"/>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兼职教师人数</w:t>
      </w:r>
      <w:r>
        <w:rPr>
          <w:rFonts w:hint="eastAsia" w:ascii="宋体" w:hAnsi="宋体" w:eastAsia="宋体" w:cs="Angsana New"/>
          <w:sz w:val="24"/>
          <w:szCs w:val="24"/>
          <w:lang w:val="en-US" w:eastAsia="zh-CN" w:bidi="th-TH"/>
        </w:rPr>
        <w:t>14</w:t>
      </w:r>
      <w:r>
        <w:rPr>
          <w:rFonts w:hint="eastAsia" w:ascii="宋体" w:hAnsi="宋体" w:eastAsia="宋体" w:cs="Angsana New"/>
          <w:sz w:val="24"/>
          <w:szCs w:val="24"/>
          <w:lang w:bidi="th-TH"/>
        </w:rPr>
        <w:t>人。</w:t>
      </w:r>
      <w:r>
        <w:rPr>
          <w:rFonts w:ascii="宋体" w:hAnsi="宋体" w:eastAsia="宋体" w:cs="Angsana New"/>
          <w:sz w:val="24"/>
          <w:szCs w:val="24"/>
          <w:lang w:bidi="th-TH"/>
        </w:rPr>
        <w:t>  </w:t>
      </w:r>
    </w:p>
    <w:p>
      <w:pPr>
        <w:pStyle w:val="2"/>
        <w:spacing w:before="312" w:after="312"/>
        <w:ind w:firstLine="482"/>
        <w:rPr>
          <w:rFonts w:ascii="宋体" w:hAnsi="宋体"/>
          <w:sz w:val="24"/>
          <w:szCs w:val="24"/>
        </w:rPr>
      </w:pPr>
      <w:r>
        <w:rPr>
          <w:rFonts w:ascii="宋体" w:hAnsi="宋体"/>
          <w:sz w:val="24"/>
          <w:szCs w:val="24"/>
        </w:rPr>
        <w:t>(二）教学设施</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w:t>
      </w:r>
      <w:r>
        <w:rPr>
          <w:rFonts w:ascii="宋体" w:hAnsi="宋体" w:eastAsia="宋体" w:cs="Angsana New"/>
          <w:sz w:val="24"/>
          <w:szCs w:val="24"/>
          <w:lang w:bidi="th-TH"/>
        </w:rPr>
        <w:t>普通教室</w:t>
      </w:r>
      <w:r>
        <w:rPr>
          <w:rFonts w:hint="eastAsia" w:ascii="宋体" w:hAnsi="宋体" w:eastAsia="宋体" w:cs="Angsana New"/>
          <w:sz w:val="24"/>
          <w:szCs w:val="24"/>
          <w:lang w:bidi="th-TH"/>
        </w:rPr>
        <w:t>间数3间、</w:t>
      </w:r>
      <w:r>
        <w:rPr>
          <w:rFonts w:ascii="宋体" w:hAnsi="宋体" w:eastAsia="宋体" w:cs="Angsana New"/>
          <w:sz w:val="24"/>
          <w:szCs w:val="24"/>
          <w:lang w:bidi="th-TH"/>
        </w:rPr>
        <w:t>多媒体教室</w:t>
      </w:r>
      <w:r>
        <w:rPr>
          <w:rFonts w:hint="eastAsia" w:ascii="宋体" w:hAnsi="宋体" w:eastAsia="宋体" w:cs="Angsana New"/>
          <w:sz w:val="24"/>
          <w:szCs w:val="24"/>
          <w:lang w:bidi="th-TH"/>
        </w:rPr>
        <w:t>间数3间</w:t>
      </w:r>
    </w:p>
    <w:p>
      <w:pPr>
        <w:ind w:firstLine="482" w:firstLineChars="200"/>
        <w:rPr>
          <w:rFonts w:ascii="宋体" w:hAnsi="宋体" w:eastAsia="宋体" w:cs="Angsana New"/>
          <w:sz w:val="24"/>
          <w:szCs w:val="24"/>
          <w:lang w:bidi="th-TH"/>
        </w:rPr>
      </w:pPr>
      <w:r>
        <w:rPr>
          <w:rFonts w:ascii="宋体" w:hAnsi="宋体" w:eastAsia="宋体" w:cs="Times New Roman"/>
          <w:b/>
          <w:bCs/>
          <w:sz w:val="24"/>
          <w:szCs w:val="24"/>
        </w:rPr>
        <w:t>1.专业教室基本条件</w:t>
      </w:r>
      <w:r>
        <w:rPr>
          <w:rFonts w:ascii="宋体" w:hAnsi="宋体" w:eastAsia="宋体" w:cs="Angsana New"/>
          <w:sz w:val="24"/>
          <w:szCs w:val="24"/>
          <w:lang w:bidi="th-TH"/>
        </w:rPr>
        <w:t>教室配备了黑(白)板、多媒体计算机、投影设备、音响设备，互联网接入或Wi-Fi环境，并实施网络安全防护措施；安装应急照明装置并保持良好状态，符合紧急疏散要求，标志明显，保持逃生通道畅通无阻。</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2.校内实训</w:t>
      </w:r>
      <w:r>
        <w:rPr>
          <w:rFonts w:hint="eastAsia" w:ascii="宋体" w:hAnsi="宋体" w:eastAsia="宋体" w:cs="Times New Roman"/>
          <w:b/>
          <w:bCs/>
          <w:sz w:val="24"/>
          <w:szCs w:val="24"/>
        </w:rPr>
        <w:t>基地</w:t>
      </w:r>
      <w:r>
        <w:rPr>
          <w:rFonts w:ascii="宋体" w:hAnsi="宋体" w:eastAsia="宋体" w:cs="Times New Roman"/>
          <w:b/>
          <w:bCs/>
          <w:sz w:val="24"/>
          <w:szCs w:val="24"/>
        </w:rPr>
        <w:t>基本要求</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本专业校内实训基地数</w:t>
      </w:r>
      <w:r>
        <w:rPr>
          <w:rFonts w:hint="eastAsia" w:ascii="宋体" w:hAnsi="宋体" w:eastAsia="宋体" w:cs="Angsana New"/>
          <w:sz w:val="24"/>
          <w:szCs w:val="24"/>
          <w:lang w:val="en-US" w:eastAsia="zh-CN" w:bidi="th-TH"/>
        </w:rPr>
        <w:t>16</w:t>
      </w:r>
      <w:r>
        <w:rPr>
          <w:rFonts w:hint="eastAsia" w:ascii="宋体" w:hAnsi="宋体" w:eastAsia="宋体" w:cs="Angsana New"/>
          <w:sz w:val="24"/>
          <w:szCs w:val="24"/>
          <w:lang w:bidi="th-TH"/>
        </w:rPr>
        <w:t>个、校内实训工位数</w:t>
      </w:r>
      <w:r>
        <w:rPr>
          <w:rFonts w:hint="eastAsia" w:ascii="宋体" w:hAnsi="宋体" w:eastAsia="宋体" w:cs="Angsana New"/>
          <w:sz w:val="24"/>
          <w:szCs w:val="24"/>
          <w:lang w:val="en-US" w:eastAsia="zh-CN" w:bidi="th-TH"/>
        </w:rPr>
        <w:t>825</w:t>
      </w:r>
      <w:r>
        <w:rPr>
          <w:rFonts w:hint="eastAsia" w:ascii="宋体" w:hAnsi="宋体" w:eastAsia="宋体" w:cs="Angsana New"/>
          <w:sz w:val="24"/>
          <w:szCs w:val="24"/>
          <w:lang w:bidi="th-TH"/>
        </w:rPr>
        <w:t>个</w:t>
      </w:r>
    </w:p>
    <w:p>
      <w:pPr>
        <w:ind w:firstLine="562" w:firstLineChars="200"/>
        <w:jc w:val="center"/>
        <w:rPr>
          <w:rFonts w:ascii="宋体" w:hAnsi="宋体" w:eastAsia="宋体" w:cs="Angsana New"/>
          <w:b/>
          <w:bCs/>
          <w:sz w:val="28"/>
          <w:szCs w:val="28"/>
          <w:lang w:bidi="th-TH"/>
        </w:rPr>
      </w:pPr>
      <w:r>
        <w:rPr>
          <w:rFonts w:hint="eastAsia" w:ascii="宋体" w:hAnsi="宋体" w:eastAsia="宋体" w:cs="Angsana New"/>
          <w:b/>
          <w:bCs/>
          <w:sz w:val="28"/>
          <w:szCs w:val="28"/>
          <w:lang w:bidi="th-TH"/>
        </w:rPr>
        <w:t>婴幼儿托育服务与管理专业实训室</w:t>
      </w:r>
    </w:p>
    <w:tbl>
      <w:tblPr>
        <w:tblStyle w:val="7"/>
        <w:tblW w:w="827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2879"/>
        <w:gridCol w:w="2410"/>
        <w:gridCol w:w="2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
                <w:sz w:val="24"/>
                <w:szCs w:val="24"/>
              </w:rPr>
            </w:pPr>
            <w:r>
              <w:rPr>
                <w:rFonts w:hint="eastAsia" w:ascii="宋体" w:hAnsi="宋体" w:eastAsia="宋体" w:cs="Times New Roman"/>
                <w:b/>
                <w:sz w:val="24"/>
                <w:szCs w:val="24"/>
              </w:rPr>
              <w:t>序  号</w:t>
            </w:r>
          </w:p>
        </w:tc>
        <w:tc>
          <w:tcPr>
            <w:tcW w:w="2879" w:type="dxa"/>
          </w:tcPr>
          <w:p>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实训室名称</w:t>
            </w:r>
          </w:p>
        </w:tc>
        <w:tc>
          <w:tcPr>
            <w:tcW w:w="2410" w:type="dxa"/>
          </w:tcPr>
          <w:p>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地  点</w:t>
            </w:r>
          </w:p>
        </w:tc>
        <w:tc>
          <w:tcPr>
            <w:tcW w:w="2035" w:type="dxa"/>
          </w:tcPr>
          <w:p>
            <w:pPr>
              <w:jc w:val="center"/>
              <w:rPr>
                <w:rFonts w:ascii="宋体" w:hAnsi="宋体" w:eastAsia="宋体" w:cs="Times New Roman"/>
                <w:b/>
                <w:sz w:val="24"/>
                <w:szCs w:val="24"/>
              </w:rPr>
            </w:pPr>
            <w:r>
              <w:rPr>
                <w:rFonts w:hint="eastAsia" w:ascii="宋体" w:hAnsi="宋体" w:eastAsia="宋体" w:cs="Times New Roman"/>
                <w:b/>
                <w:sz w:val="24"/>
                <w:szCs w:val="24"/>
              </w:rPr>
              <w:t>实训工位数（个）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形体室1</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新实训楼605</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形体室2</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新实训楼608</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形体室3</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新实训楼609</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形体训练室</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科技楼302</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电子钢琴实训室1</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新实训楼801</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电子钢琴实训室2</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新实训楼802</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电子钢琴实训室3</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新实训楼803</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电子钢琴实训室4</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新实训楼804</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奥尔夫音乐实训室</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新实训楼805</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婴幼儿早期综合实训室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新实训大楼806</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声乐教室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新实训大楼807、808</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幼儿园模拟实训室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新实训大楼809</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保育员实训室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新实训大楼810</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创意美工坊</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新实训大楼811</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15</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婴幼儿卫生保健实训室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新实训大楼812</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16</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手工实训室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新实训大楼813</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bl>
    <w:p>
      <w:pPr>
        <w:ind w:firstLine="480" w:firstLineChars="200"/>
        <w:rPr>
          <w:rFonts w:ascii="宋体" w:hAnsi="宋体" w:eastAsia="宋体" w:cs="Angsana New"/>
          <w:sz w:val="24"/>
          <w:szCs w:val="24"/>
          <w:lang w:bidi="th-TH"/>
        </w:rPr>
      </w:pP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3.校外实训基地基本要求</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本专业校外实训基地数</w:t>
      </w:r>
      <w:r>
        <w:rPr>
          <w:rFonts w:hint="eastAsia" w:ascii="宋体" w:hAnsi="宋体" w:eastAsia="宋体" w:cs="Angsana New"/>
          <w:sz w:val="24"/>
          <w:szCs w:val="24"/>
          <w:lang w:val="en-US" w:eastAsia="zh-CN" w:bidi="th-TH"/>
        </w:rPr>
        <w:t>8</w:t>
      </w:r>
      <w:r>
        <w:rPr>
          <w:rFonts w:hint="eastAsia" w:ascii="宋体" w:hAnsi="宋体" w:eastAsia="宋体" w:cs="Angsana New"/>
          <w:sz w:val="24"/>
          <w:szCs w:val="24"/>
          <w:lang w:bidi="th-TH"/>
        </w:rPr>
        <w:t>个。校外实训基地基本要求：具有稳定的校外实训基地；能够开展幼儿教学活动、幼儿保健、保育工作、幼儿行为观察等实训活动，实训设施齐备，能够提供幼儿教学及保育工作岗位，实训管理及实施规章制度齐全。</w:t>
      </w:r>
    </w:p>
    <w:p>
      <w:pPr>
        <w:ind w:firstLine="480" w:firstLineChars="200"/>
        <w:jc w:val="center"/>
        <w:rPr>
          <w:rFonts w:ascii="宋体" w:hAnsi="宋体" w:eastAsia="宋体" w:cs="Angsana New"/>
          <w:sz w:val="24"/>
          <w:szCs w:val="24"/>
          <w:lang w:bidi="th-TH"/>
        </w:rPr>
      </w:pPr>
      <w:r>
        <w:rPr>
          <w:rFonts w:hint="eastAsia" w:ascii="宋体" w:hAnsi="宋体" w:eastAsia="宋体" w:cs="Angsana New"/>
          <w:sz w:val="24"/>
          <w:szCs w:val="24"/>
          <w:lang w:bidi="th-TH"/>
        </w:rPr>
        <w:t>婴幼儿托育服务与管理专业校外实训基地</w:t>
      </w:r>
    </w:p>
    <w:tbl>
      <w:tblPr>
        <w:tblStyle w:val="6"/>
        <w:tblW w:w="8265" w:type="dxa"/>
        <w:tblInd w:w="166" w:type="dxa"/>
        <w:tblLayout w:type="fixed"/>
        <w:tblCellMar>
          <w:top w:w="15" w:type="dxa"/>
          <w:left w:w="15" w:type="dxa"/>
          <w:bottom w:w="15" w:type="dxa"/>
          <w:right w:w="15" w:type="dxa"/>
        </w:tblCellMar>
      </w:tblPr>
      <w:tblGrid>
        <w:gridCol w:w="1057"/>
        <w:gridCol w:w="4655"/>
        <w:gridCol w:w="2553"/>
      </w:tblGrid>
      <w:tr>
        <w:tblPrEx>
          <w:tblCellMar>
            <w:top w:w="15" w:type="dxa"/>
            <w:left w:w="15" w:type="dxa"/>
            <w:bottom w:w="15" w:type="dxa"/>
            <w:right w:w="15" w:type="dxa"/>
          </w:tblCellMar>
        </w:tblPrEx>
        <w:trPr>
          <w:trHeight w:val="404"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bottom"/>
          </w:tcPr>
          <w:p>
            <w:pPr>
              <w:widowControl/>
              <w:jc w:val="center"/>
              <w:textAlignment w:val="bottom"/>
              <w:rPr>
                <w:rFonts w:ascii="宋体" w:hAnsi="宋体" w:eastAsia="宋体" w:cs="宋体"/>
                <w:color w:val="000000"/>
                <w:sz w:val="20"/>
                <w:szCs w:val="20"/>
              </w:rPr>
            </w:pPr>
            <w:r>
              <w:rPr>
                <w:rFonts w:hint="eastAsia" w:ascii="Arial" w:hAnsi="Arial" w:eastAsia="宋体" w:cs="Arial"/>
                <w:b/>
                <w:color w:val="000000"/>
                <w:kern w:val="0"/>
                <w:sz w:val="24"/>
                <w:szCs w:val="24"/>
              </w:rPr>
              <w:t>序 号</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bottom"/>
          </w:tcPr>
          <w:p>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基地名称</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bottom"/>
          </w:tcPr>
          <w:p>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建立时间</w:t>
            </w:r>
          </w:p>
        </w:tc>
      </w:tr>
      <w:tr>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1</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芒市幼儿园</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2016</w:t>
            </w:r>
          </w:p>
        </w:tc>
      </w:tr>
      <w:tr>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2</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德宏州幼儿园</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2016</w:t>
            </w:r>
          </w:p>
        </w:tc>
      </w:tr>
      <w:tr>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3</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芒市睿恩幼儿园</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2019</w:t>
            </w:r>
          </w:p>
        </w:tc>
      </w:tr>
      <w:tr>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4</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芒市澳鑫幼儿园</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2020</w:t>
            </w:r>
          </w:p>
        </w:tc>
      </w:tr>
      <w:tr>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5</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七田阳光早教托育中心</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2021</w:t>
            </w:r>
          </w:p>
        </w:tc>
      </w:tr>
      <w:tr>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6</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悉贝国际托育中心</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2021</w:t>
            </w:r>
          </w:p>
        </w:tc>
      </w:tr>
      <w:tr>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7</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爱贝幼儿托育中心</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2021</w:t>
            </w:r>
          </w:p>
        </w:tc>
      </w:tr>
      <w:tr>
        <w:tblPrEx>
          <w:tblCellMar>
            <w:top w:w="15" w:type="dxa"/>
            <w:left w:w="15" w:type="dxa"/>
            <w:bottom w:w="15" w:type="dxa"/>
            <w:right w:w="15" w:type="dxa"/>
          </w:tblCellMar>
        </w:tblPrEx>
        <w:trPr>
          <w:trHeight w:val="42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8</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芒市布吉瑞早教托育中心</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2020</w:t>
            </w:r>
          </w:p>
        </w:tc>
      </w:tr>
    </w:tbl>
    <w:p>
      <w:pPr>
        <w:numPr>
          <w:ilvl w:val="0"/>
          <w:numId w:val="0"/>
        </w:numPr>
        <w:ind w:firstLine="482" w:firstLineChars="200"/>
        <w:rPr>
          <w:rFonts w:hint="eastAsia" w:ascii="宋体" w:hAnsi="宋体" w:eastAsia="宋体" w:cs="Times New Roman"/>
          <w:b/>
          <w:bCs/>
          <w:sz w:val="24"/>
          <w:szCs w:val="24"/>
          <w:lang w:val="en-US" w:eastAsia="zh-CN"/>
        </w:rPr>
      </w:pPr>
    </w:p>
    <w:p>
      <w:pPr>
        <w:numPr>
          <w:ilvl w:val="0"/>
          <w:numId w:val="0"/>
        </w:numPr>
        <w:ind w:firstLine="482" w:firstLineChars="20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4.</w:t>
      </w:r>
      <w:r>
        <w:rPr>
          <w:rFonts w:ascii="宋体" w:hAnsi="宋体" w:eastAsia="宋体" w:cs="Times New Roman"/>
          <w:b/>
          <w:bCs/>
          <w:sz w:val="24"/>
          <w:szCs w:val="24"/>
        </w:rPr>
        <w:t>支持信息化教学方面的基本要求</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eastAsia="zh-CN"/>
        </w:rPr>
        <w:t>支持信息化教学方面的基本要求为：具有可利用的数字化教学资源库、文献资料、常见问题解答等信息化条件；鼓励教师开发并利用信息化教学资源、教学平台，创新教学方法，引导学生利用信息化教学条件自主学习，提高教学效果。</w:t>
      </w:r>
    </w:p>
    <w:p>
      <w:pPr>
        <w:pStyle w:val="2"/>
        <w:spacing w:before="312" w:after="312"/>
        <w:ind w:left="0" w:leftChars="0" w:firstLine="482" w:firstLineChars="200"/>
        <w:rPr>
          <w:rFonts w:ascii="宋体" w:hAnsi="宋体"/>
          <w:sz w:val="24"/>
          <w:szCs w:val="24"/>
        </w:rPr>
      </w:pPr>
      <w:r>
        <w:rPr>
          <w:rFonts w:ascii="宋体" w:hAnsi="宋体"/>
          <w:sz w:val="24"/>
          <w:szCs w:val="24"/>
        </w:rPr>
        <w:t xml:space="preserve"> (三）教学资源</w:t>
      </w:r>
    </w:p>
    <w:p>
      <w:pPr>
        <w:ind w:firstLine="480" w:firstLineChars="200"/>
        <w:rPr>
          <w:rFonts w:ascii="宋体" w:hAnsi="宋体" w:eastAsia="宋体" w:cs="宋体"/>
          <w:sz w:val="24"/>
          <w:szCs w:val="24"/>
        </w:rPr>
      </w:pPr>
      <w:r>
        <w:rPr>
          <w:rFonts w:ascii="宋体" w:hAnsi="宋体" w:eastAsia="宋体" w:cs="宋体"/>
          <w:sz w:val="24"/>
          <w:szCs w:val="24"/>
        </w:rPr>
        <w:t>文本类资源</w:t>
      </w:r>
      <w:r>
        <w:rPr>
          <w:rFonts w:hint="eastAsia" w:ascii="宋体" w:hAnsi="宋体" w:eastAsia="宋体" w:cs="宋体"/>
          <w:sz w:val="24"/>
          <w:szCs w:val="24"/>
        </w:rPr>
        <w:t>170个、</w:t>
      </w:r>
      <w:r>
        <w:rPr>
          <w:rFonts w:ascii="宋体" w:hAnsi="宋体" w:eastAsia="宋体" w:cs="宋体"/>
          <w:sz w:val="24"/>
          <w:szCs w:val="24"/>
        </w:rPr>
        <w:t>演示文稿类资源</w:t>
      </w:r>
      <w:r>
        <w:rPr>
          <w:rFonts w:hint="eastAsia" w:ascii="宋体" w:hAnsi="宋体" w:eastAsia="宋体" w:cs="宋体"/>
          <w:sz w:val="24"/>
          <w:szCs w:val="24"/>
        </w:rPr>
        <w:t>170个、</w:t>
      </w:r>
      <w:r>
        <w:rPr>
          <w:rFonts w:ascii="宋体" w:hAnsi="宋体" w:eastAsia="宋体" w:cs="宋体"/>
          <w:sz w:val="24"/>
          <w:szCs w:val="24"/>
        </w:rPr>
        <w:t>图形（图像）类资源</w:t>
      </w:r>
      <w:r>
        <w:rPr>
          <w:rFonts w:hint="eastAsia" w:ascii="宋体" w:hAnsi="宋体" w:eastAsia="宋体" w:cs="宋体"/>
          <w:sz w:val="24"/>
          <w:szCs w:val="24"/>
        </w:rPr>
        <w:t>68个、</w:t>
      </w:r>
      <w:r>
        <w:rPr>
          <w:rFonts w:ascii="宋体" w:hAnsi="宋体" w:eastAsia="宋体" w:cs="宋体"/>
          <w:sz w:val="24"/>
          <w:szCs w:val="24"/>
        </w:rPr>
        <w:t>音频类资源</w:t>
      </w:r>
      <w:r>
        <w:rPr>
          <w:rFonts w:hint="eastAsia" w:ascii="宋体" w:hAnsi="宋体" w:eastAsia="宋体" w:cs="宋体"/>
          <w:sz w:val="24"/>
          <w:szCs w:val="24"/>
        </w:rPr>
        <w:t>68个、</w:t>
      </w:r>
      <w:r>
        <w:rPr>
          <w:rFonts w:ascii="宋体" w:hAnsi="宋体" w:eastAsia="宋体" w:cs="宋体"/>
          <w:sz w:val="24"/>
          <w:szCs w:val="24"/>
        </w:rPr>
        <w:t>视频类资源</w:t>
      </w:r>
      <w:r>
        <w:rPr>
          <w:rFonts w:hint="eastAsia" w:ascii="宋体" w:hAnsi="宋体" w:eastAsia="宋体" w:cs="宋体"/>
          <w:sz w:val="24"/>
          <w:szCs w:val="24"/>
        </w:rPr>
        <w:t>340个</w:t>
      </w:r>
      <w:r>
        <w:rPr>
          <w:rFonts w:hint="eastAsia" w:ascii="宋体" w:hAnsi="宋体" w:eastAsia="宋体" w:cs="宋体"/>
          <w:sz w:val="24"/>
          <w:szCs w:val="24"/>
          <w:lang w:eastAsia="zh-CN"/>
        </w:rPr>
        <w:t>、动画类资源</w:t>
      </w:r>
      <w:r>
        <w:rPr>
          <w:rFonts w:hint="eastAsia" w:ascii="宋体" w:hAnsi="宋体" w:eastAsia="宋体" w:cs="宋体"/>
          <w:sz w:val="24"/>
          <w:szCs w:val="24"/>
          <w:lang w:val="en-US" w:eastAsia="zh-CN"/>
        </w:rPr>
        <w:t>68个</w:t>
      </w:r>
      <w:r>
        <w:rPr>
          <w:rFonts w:hint="eastAsia" w:ascii="宋体" w:hAnsi="宋体" w:eastAsia="宋体" w:cs="宋体"/>
          <w:sz w:val="24"/>
          <w:szCs w:val="24"/>
        </w:rPr>
        <w:t>。</w:t>
      </w:r>
    </w:p>
    <w:p>
      <w:pPr>
        <w:ind w:firstLine="472" w:firstLineChars="196"/>
        <w:rPr>
          <w:rFonts w:ascii="宋体" w:hAnsi="宋体" w:eastAsia="宋体" w:cs="Times New Roman"/>
          <w:b/>
          <w:bCs/>
          <w:sz w:val="24"/>
          <w:szCs w:val="24"/>
        </w:rPr>
      </w:pPr>
      <w:r>
        <w:rPr>
          <w:rFonts w:hint="eastAsia" w:ascii="宋体" w:hAnsi="宋体" w:eastAsia="宋体" w:cs="Times New Roman"/>
          <w:b/>
          <w:bCs/>
          <w:sz w:val="24"/>
          <w:szCs w:val="24"/>
        </w:rPr>
        <w:t>1.</w:t>
      </w:r>
      <w:r>
        <w:rPr>
          <w:rFonts w:ascii="宋体" w:hAnsi="宋体" w:eastAsia="宋体" w:cs="Times New Roman"/>
          <w:b/>
          <w:bCs/>
          <w:sz w:val="24"/>
          <w:szCs w:val="24"/>
        </w:rPr>
        <w:t>教材选用基本要求</w:t>
      </w:r>
    </w:p>
    <w:p>
      <w:pPr>
        <w:ind w:firstLine="480" w:firstLineChars="200"/>
        <w:rPr>
          <w:rFonts w:ascii="宋体" w:hAnsi="宋体" w:eastAsia="宋体" w:cs="Times New Roman"/>
          <w:b/>
          <w:bCs/>
          <w:sz w:val="24"/>
          <w:szCs w:val="24"/>
        </w:rPr>
      </w:pPr>
      <w:r>
        <w:rPr>
          <w:rFonts w:ascii="宋体" w:hAnsi="宋体" w:eastAsia="宋体" w:cs="宋体"/>
          <w:sz w:val="24"/>
          <w:szCs w:val="24"/>
        </w:rPr>
        <w:t>按照国家规定选用优质教材，禁止不合格的教材进</w:t>
      </w:r>
      <w:r>
        <w:rPr>
          <w:rFonts w:hint="eastAsia" w:ascii="宋体" w:hAnsi="宋体" w:eastAsia="宋体" w:cs="宋体"/>
          <w:sz w:val="24"/>
          <w:szCs w:val="24"/>
          <w:lang w:val="en-US" w:eastAsia="zh-CN"/>
        </w:rPr>
        <w:t>入</w:t>
      </w:r>
      <w:r>
        <w:rPr>
          <w:rFonts w:ascii="宋体" w:hAnsi="宋体" w:eastAsia="宋体" w:cs="宋体"/>
          <w:sz w:val="24"/>
          <w:szCs w:val="24"/>
        </w:rPr>
        <w:t>课堂。学校应建立专业教师、行业</w:t>
      </w:r>
      <w:r>
        <w:rPr>
          <w:rFonts w:hint="eastAsia" w:ascii="宋体" w:hAnsi="宋体" w:eastAsia="宋体" w:cs="宋体"/>
          <w:sz w:val="24"/>
          <w:szCs w:val="24"/>
        </w:rPr>
        <w:t>专家</w:t>
      </w:r>
      <w:r>
        <w:rPr>
          <w:rFonts w:ascii="宋体" w:hAnsi="宋体" w:eastAsia="宋体" w:cs="宋体"/>
          <w:sz w:val="24"/>
          <w:szCs w:val="24"/>
        </w:rPr>
        <w:t>和教研人员等参与的教材选用机构，完善教材选用制度，经过规范程序择优选用教材。</w:t>
      </w:r>
    </w:p>
    <w:p>
      <w:pPr>
        <w:ind w:firstLine="472" w:firstLineChars="196"/>
        <w:rPr>
          <w:rFonts w:ascii="宋体" w:hAnsi="宋体" w:eastAsia="宋体" w:cs="Times New Roman"/>
          <w:b/>
          <w:bCs/>
          <w:sz w:val="24"/>
          <w:szCs w:val="24"/>
        </w:rPr>
      </w:pPr>
      <w:r>
        <w:rPr>
          <w:rFonts w:hint="eastAsia" w:ascii="宋体" w:hAnsi="宋体" w:eastAsia="宋体" w:cs="Times New Roman"/>
          <w:b/>
          <w:bCs/>
          <w:sz w:val="24"/>
          <w:szCs w:val="24"/>
        </w:rPr>
        <w:t>2.</w:t>
      </w:r>
      <w:r>
        <w:rPr>
          <w:rFonts w:ascii="宋体" w:hAnsi="宋体" w:eastAsia="宋体" w:cs="Times New Roman"/>
          <w:b/>
          <w:bCs/>
          <w:sz w:val="24"/>
          <w:szCs w:val="24"/>
        </w:rPr>
        <w:t>图书文献配备基本要求</w:t>
      </w:r>
    </w:p>
    <w:p>
      <w:pPr>
        <w:ind w:firstLine="480" w:firstLineChars="200"/>
        <w:rPr>
          <w:rFonts w:ascii="宋体" w:hAnsi="宋体" w:eastAsia="宋体" w:cs="宋体"/>
          <w:sz w:val="24"/>
          <w:szCs w:val="24"/>
        </w:rPr>
      </w:pPr>
      <w:r>
        <w:rPr>
          <w:rFonts w:ascii="宋体" w:hAnsi="宋体" w:eastAsia="宋体" w:cs="宋体"/>
          <w:sz w:val="24"/>
          <w:szCs w:val="24"/>
        </w:rPr>
        <w:t>图书文献配备能满足人才培养、专业建设、教科研等工作的需要，方便师生查询、</w:t>
      </w:r>
      <w:r>
        <w:rPr>
          <w:rFonts w:hint="eastAsia" w:ascii="宋体" w:hAnsi="宋体" w:eastAsia="宋体" w:cs="宋体"/>
          <w:sz w:val="24"/>
          <w:szCs w:val="24"/>
        </w:rPr>
        <w:t>借阅</w:t>
      </w:r>
      <w:r>
        <w:rPr>
          <w:rFonts w:ascii="宋体" w:hAnsi="宋体" w:eastAsia="宋体" w:cs="宋体"/>
          <w:sz w:val="24"/>
          <w:szCs w:val="24"/>
        </w:rPr>
        <w:t>。</w:t>
      </w:r>
    </w:p>
    <w:p>
      <w:pPr>
        <w:ind w:firstLine="482" w:firstLineChars="200"/>
        <w:rPr>
          <w:rFonts w:ascii="宋体" w:hAnsi="宋体" w:eastAsia="宋体" w:cs="Times New Roman"/>
          <w:b/>
          <w:bCs/>
          <w:sz w:val="24"/>
          <w:szCs w:val="24"/>
        </w:rPr>
      </w:pPr>
      <w:r>
        <w:rPr>
          <w:rFonts w:hint="eastAsia" w:ascii="宋体" w:hAnsi="宋体" w:eastAsia="宋体" w:cs="Times New Roman"/>
          <w:b/>
          <w:bCs/>
          <w:sz w:val="24"/>
          <w:szCs w:val="24"/>
        </w:rPr>
        <w:t>3.</w:t>
      </w:r>
      <w:r>
        <w:rPr>
          <w:rFonts w:ascii="宋体" w:hAnsi="宋体" w:eastAsia="宋体" w:cs="Times New Roman"/>
          <w:b/>
          <w:bCs/>
          <w:sz w:val="24"/>
          <w:szCs w:val="24"/>
        </w:rPr>
        <w:t>数字教学资源配置基本要求</w:t>
      </w:r>
    </w:p>
    <w:p>
      <w:pPr>
        <w:ind w:firstLine="480" w:firstLineChars="200"/>
        <w:rPr>
          <w:rFonts w:ascii="宋体" w:hAnsi="宋体" w:eastAsia="宋体" w:cs="Times New Roman"/>
          <w:b/>
          <w:bCs/>
          <w:sz w:val="24"/>
          <w:szCs w:val="24"/>
        </w:rPr>
      </w:pPr>
      <w:r>
        <w:rPr>
          <w:rFonts w:ascii="宋体" w:hAnsi="宋体" w:eastAsia="宋体" w:cs="宋体"/>
          <w:sz w:val="24"/>
          <w:szCs w:val="24"/>
        </w:rPr>
        <w:t>建设、配备与本专业有关的音视频素材、教学课件、数字化教学案例库、</w:t>
      </w:r>
      <w:r>
        <w:rPr>
          <w:rFonts w:hint="eastAsia" w:ascii="宋体" w:hAnsi="宋体" w:eastAsia="宋体" w:cs="宋体"/>
          <w:sz w:val="24"/>
          <w:szCs w:val="24"/>
          <w:lang w:val="en-US" w:eastAsia="zh-CN"/>
        </w:rPr>
        <w:t>虚拟</w:t>
      </w:r>
      <w:r>
        <w:rPr>
          <w:rFonts w:ascii="宋体" w:hAnsi="宋体" w:eastAsia="宋体" w:cs="宋体"/>
          <w:sz w:val="24"/>
          <w:szCs w:val="24"/>
        </w:rPr>
        <w:t>仿真软件、数字教材等专业教学资源库，应种类丰富、形式多样、使用便捷、动态更新，能满足教学要求。</w:t>
      </w:r>
    </w:p>
    <w:p>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p>
    <w:p>
      <w:pPr>
        <w:ind w:firstLine="482" w:firstLineChars="200"/>
        <w:rPr>
          <w:rFonts w:hint="eastAsia" w:ascii="宋体" w:hAnsi="宋体" w:eastAsia="宋体" w:cs="宋体"/>
          <w:b/>
          <w:sz w:val="24"/>
          <w:szCs w:val="24"/>
        </w:rPr>
      </w:pPr>
      <w:r>
        <w:rPr>
          <w:rFonts w:hint="eastAsia" w:ascii="宋体" w:hAnsi="宋体" w:eastAsia="宋体" w:cs="宋体"/>
          <w:b/>
          <w:sz w:val="24"/>
          <w:szCs w:val="24"/>
        </w:rPr>
        <w:t>教学方法举例：</w:t>
      </w:r>
      <w:r>
        <w:rPr>
          <w:rFonts w:hint="eastAsia" w:ascii="Times New Roman" w:hAnsi="Times New Roman" w:eastAsia="宋体" w:cs="Angsana New"/>
          <w:kern w:val="2"/>
          <w:sz w:val="24"/>
          <w:szCs w:val="24"/>
          <w:highlight w:val="none"/>
          <w:lang w:val="en-US" w:eastAsia="zh-CN" w:bidi="th-TH"/>
        </w:rPr>
        <w:t>对于专业能力发展课程，以课程导向，使用真实或接近真实的任务，采取项目情景教学法、讲授法、任务驱动法等，引导学生合作学习、自主学习。同时，配套的设施设备，让学生可以充分动手，增加感性知识和经验，构建新的知识，真正实现教、学、做一体化。</w:t>
      </w:r>
    </w:p>
    <w:p>
      <w:pPr>
        <w:ind w:firstLine="482" w:firstLineChars="200"/>
        <w:rPr>
          <w:rFonts w:ascii="宋体" w:hAnsi="宋体" w:eastAsia="宋体" w:cs="宋体"/>
          <w:sz w:val="24"/>
          <w:szCs w:val="24"/>
        </w:rPr>
      </w:pPr>
      <w:r>
        <w:rPr>
          <w:rFonts w:hint="eastAsia" w:ascii="宋体" w:hAnsi="宋体" w:eastAsia="宋体" w:cs="宋体"/>
          <w:b/>
          <w:sz w:val="24"/>
          <w:szCs w:val="24"/>
          <w:lang w:val="en-US" w:eastAsia="zh-CN"/>
        </w:rPr>
        <w:t>1.</w:t>
      </w:r>
      <w:r>
        <w:rPr>
          <w:rFonts w:hint="eastAsia" w:ascii="宋体" w:hAnsi="宋体" w:eastAsia="宋体" w:cs="宋体"/>
          <w:b/>
          <w:sz w:val="24"/>
          <w:szCs w:val="24"/>
        </w:rPr>
        <w:t>情景教学法：</w:t>
      </w:r>
      <w:r>
        <w:rPr>
          <w:rFonts w:hint="eastAsia" w:ascii="宋体" w:hAnsi="宋体" w:eastAsia="宋体" w:cs="宋体"/>
          <w:sz w:val="24"/>
          <w:szCs w:val="24"/>
        </w:rPr>
        <w:t>在平时课堂教学之中，要立足于学生的角度进行授课，有意识发展学生的发散性思维和逻辑思维能力，为教学课堂学习提供良好的条件支持。教师采用新颖独特的教学方式进行授课，有效激发学生的学习兴趣，从而提高学生的课堂学习质量和效率。创设情境，以学生为中心开展体验教学让学生在情境体验中学习；有效提问，加深学生对于知识的了解。</w:t>
      </w:r>
    </w:p>
    <w:p>
      <w:pPr>
        <w:ind w:firstLine="482" w:firstLineChars="200"/>
        <w:rPr>
          <w:rFonts w:ascii="宋体" w:hAnsi="宋体" w:eastAsia="宋体" w:cs="宋体"/>
          <w:sz w:val="24"/>
          <w:szCs w:val="24"/>
        </w:rPr>
      </w:pPr>
      <w:r>
        <w:rPr>
          <w:rFonts w:hint="eastAsia" w:ascii="宋体" w:hAnsi="宋体" w:eastAsia="宋体" w:cs="宋体"/>
          <w:b/>
          <w:sz w:val="24"/>
          <w:szCs w:val="24"/>
        </w:rPr>
        <w:drawing>
          <wp:anchor distT="0" distB="0" distL="114300" distR="114300" simplePos="0" relativeHeight="251659264" behindDoc="0" locked="0" layoutInCell="1" allowOverlap="1">
            <wp:simplePos x="0" y="0"/>
            <wp:positionH relativeFrom="column">
              <wp:posOffset>114300</wp:posOffset>
            </wp:positionH>
            <wp:positionV relativeFrom="paragraph">
              <wp:posOffset>1165860</wp:posOffset>
            </wp:positionV>
            <wp:extent cx="4943475" cy="3124200"/>
            <wp:effectExtent l="0" t="0" r="9525" b="0"/>
            <wp:wrapSquare wrapText="bothSides"/>
            <wp:docPr id="3" name="图片 1" descr="C:\Users\Administrator\AppData\Local\Temp\企业微信截图_1625323212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Administrator\AppData\Local\Temp\企业微信截图_16253232124547.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943475" cy="3124200"/>
                    </a:xfrm>
                    <a:prstGeom prst="rect">
                      <a:avLst/>
                    </a:prstGeom>
                    <a:noFill/>
                    <a:ln>
                      <a:noFill/>
                    </a:ln>
                  </pic:spPr>
                </pic:pic>
              </a:graphicData>
            </a:graphic>
          </wp:anchor>
        </w:drawing>
      </w:r>
      <w:r>
        <w:rPr>
          <w:rFonts w:hint="eastAsia" w:ascii="宋体" w:hAnsi="宋体" w:eastAsia="宋体" w:cs="宋体"/>
          <w:b/>
          <w:sz w:val="24"/>
          <w:szCs w:val="24"/>
          <w:lang w:val="en-US" w:eastAsia="zh-CN"/>
        </w:rPr>
        <w:t>2.讲授法、直观演示法、任务驱动法：</w:t>
      </w:r>
      <w:r>
        <w:rPr>
          <w:rFonts w:hint="eastAsia" w:ascii="宋体" w:hAnsi="宋体" w:eastAsia="宋体" w:cs="宋体"/>
          <w:sz w:val="24"/>
          <w:szCs w:val="24"/>
        </w:rPr>
        <w:t>制定知识与技能、过程与方法、情感态度与价值观三维教学目标，利用线上教学编排教学内容，根据教学内容采用讲授法、直观演示法、任务驱动法进行教学。采用学习通、腾讯会议、企业微信来实现教师直播教学、师生互动等在线教学程序，每一部分教学内容讲授完成后进行教学质量评估，评估的结果反馈用来调整教学设计过程。（如图）</w:t>
      </w:r>
    </w:p>
    <w:p>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p>
    <w:p>
      <w:pPr>
        <w:ind w:firstLine="482" w:firstLineChars="200"/>
        <w:rPr>
          <w:rFonts w:ascii="宋体" w:hAnsi="宋体" w:eastAsia="宋体" w:cs="宋体"/>
          <w:sz w:val="24"/>
          <w:szCs w:val="24"/>
        </w:rPr>
      </w:pPr>
      <w:r>
        <w:rPr>
          <w:rFonts w:ascii="宋体" w:hAnsi="宋体" w:eastAsia="宋体" w:cs="宋体"/>
          <w:b/>
          <w:bCs/>
          <w:sz w:val="24"/>
          <w:szCs w:val="24"/>
        </w:rPr>
        <w:t>考核方式：</w:t>
      </w:r>
      <w:r>
        <w:rPr>
          <w:rFonts w:ascii="宋体" w:hAnsi="宋体" w:eastAsia="宋体" w:cs="宋体"/>
          <w:sz w:val="24"/>
          <w:szCs w:val="24"/>
        </w:rPr>
        <w:t>过程考核、终结性考核，学生学习评价采用学生自评与互评、教师评价和企业专家评价相结合，过程性评价与终结性评价相结合的评价体系</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建立质量保障机构</w:t>
      </w:r>
      <w:r>
        <w:rPr>
          <w:rFonts w:hint="eastAsia" w:ascii="宋体" w:hAnsi="宋体" w:eastAsia="宋体" w:cs="宋体"/>
          <w:sz w:val="24"/>
          <w:szCs w:val="24"/>
          <w:lang w:eastAsia="zh-CN"/>
        </w:rPr>
        <w:t>为</w:t>
      </w:r>
      <w:r>
        <w:rPr>
          <w:rFonts w:hint="eastAsia" w:ascii="宋体" w:hAnsi="宋体" w:eastAsia="宋体" w:cs="宋体"/>
          <w:sz w:val="24"/>
          <w:szCs w:val="24"/>
          <w:lang w:val="en-US" w:eastAsia="zh-CN"/>
        </w:rPr>
        <w:t>人文</w:t>
      </w:r>
      <w:r>
        <w:rPr>
          <w:rFonts w:ascii="宋体" w:hAnsi="宋体" w:eastAsia="宋体" w:cs="宋体"/>
          <w:sz w:val="24"/>
          <w:szCs w:val="24"/>
        </w:rPr>
        <w:t>学院、教务处、教学质量监控中心</w:t>
      </w:r>
      <w:r>
        <w:rPr>
          <w:rFonts w:hint="eastAsia" w:ascii="宋体" w:hAnsi="宋体" w:eastAsia="宋体" w:cs="宋体"/>
          <w:sz w:val="24"/>
          <w:szCs w:val="24"/>
          <w:lang w:eastAsia="zh-CN"/>
        </w:rPr>
        <w:t>。</w:t>
      </w:r>
      <w:r>
        <w:rPr>
          <w:rFonts w:ascii="宋体" w:hAnsi="宋体" w:eastAsia="宋体" w:cs="宋体"/>
          <w:sz w:val="24"/>
          <w:szCs w:val="24"/>
        </w:rPr>
        <w:t>同行评教平均2次/学期、学生评教平均1次/学期、企业评教平均1次/学期、督导评教平均1次/学期。</w:t>
      </w:r>
    </w:p>
    <w:p>
      <w:pPr>
        <w:ind w:firstLine="482" w:firstLineChars="200"/>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pPr>
      <w:r>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t>毕业要求：</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1.思想品德合格。</w:t>
      </w:r>
    </w:p>
    <w:p>
      <w:pPr>
        <w:ind w:firstLine="480" w:firstLineChars="20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在标准的学习年限和学校规定的弹性学年内，修读完本专业规定的所有课程，修够本专业要求所有学分，且学分均达到本方案中规定的各课程模块要求，成绩合格。</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3.</w:t>
      </w:r>
      <w:r>
        <w:rPr>
          <w:rFonts w:ascii="宋体" w:hAnsi="宋体" w:eastAsia="宋体" w:cs="宋体"/>
          <w:sz w:val="24"/>
          <w:szCs w:val="24"/>
        </w:rPr>
        <w:t>毕业最低学分要求为：</w:t>
      </w:r>
      <w:r>
        <w:rPr>
          <w:rFonts w:hint="eastAsia" w:ascii="宋体" w:hAnsi="宋体" w:eastAsia="宋体" w:cs="宋体"/>
          <w:sz w:val="24"/>
          <w:szCs w:val="24"/>
          <w:lang w:val="en-US" w:eastAsia="zh-CN"/>
        </w:rPr>
        <w:t>157</w:t>
      </w:r>
      <w:r>
        <w:rPr>
          <w:rFonts w:ascii="宋体" w:hAnsi="宋体" w:eastAsia="宋体" w:cs="宋体"/>
          <w:sz w:val="24"/>
          <w:szCs w:val="24"/>
        </w:rPr>
        <w:t>学分。</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4.</w:t>
      </w:r>
      <w:r>
        <w:rPr>
          <w:rFonts w:ascii="宋体" w:hAnsi="宋体" w:eastAsia="宋体" w:cs="宋体"/>
          <w:sz w:val="24"/>
          <w:szCs w:val="24"/>
        </w:rPr>
        <w:t>获得幼儿园教师资格证、国家高级（中级）保育员资格证、国家高级（中级）育婴师资格证</w:t>
      </w:r>
      <w:r>
        <w:rPr>
          <w:rFonts w:hint="eastAsia" w:ascii="宋体" w:hAnsi="宋体" w:eastAsia="宋体" w:cs="宋体"/>
          <w:sz w:val="24"/>
          <w:szCs w:val="24"/>
          <w:lang w:eastAsia="zh-CN"/>
        </w:rPr>
        <w:t>、1+X幼儿照护证书</w:t>
      </w:r>
      <w:r>
        <w:rPr>
          <w:rFonts w:ascii="宋体" w:hAnsi="宋体" w:eastAsia="宋体" w:cs="宋体"/>
          <w:sz w:val="24"/>
          <w:szCs w:val="24"/>
        </w:rPr>
        <w:t>中的一种。</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5.</w:t>
      </w:r>
      <w:r>
        <w:rPr>
          <w:rFonts w:ascii="宋体" w:hAnsi="宋体" w:eastAsia="宋体" w:cs="宋体"/>
          <w:sz w:val="24"/>
          <w:szCs w:val="24"/>
        </w:rPr>
        <w:t>体质健康测试达到上级教育行政部门规定的要求。</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6.</w:t>
      </w:r>
      <w:r>
        <w:rPr>
          <w:rFonts w:ascii="宋体" w:hAnsi="宋体" w:eastAsia="宋体" w:cs="宋体"/>
          <w:sz w:val="24"/>
          <w:szCs w:val="24"/>
        </w:rPr>
        <w:t>在校期间未受到任何处分，或受过处分但毕业前已解除。</w:t>
      </w:r>
    </w:p>
    <w:p>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7.</w:t>
      </w:r>
      <w:r>
        <w:rPr>
          <w:rFonts w:ascii="宋体" w:hAnsi="宋体" w:eastAsia="宋体" w:cs="宋体"/>
          <w:sz w:val="24"/>
          <w:szCs w:val="24"/>
        </w:rPr>
        <w:t>完成时长24周（6个月）的</w:t>
      </w:r>
      <w:r>
        <w:rPr>
          <w:rFonts w:hint="eastAsia" w:ascii="宋体" w:hAnsi="宋体" w:eastAsia="宋体" w:cs="宋体"/>
          <w:sz w:val="24"/>
          <w:szCs w:val="24"/>
          <w:lang w:val="en-US" w:eastAsia="zh-CN"/>
        </w:rPr>
        <w:t>岗位</w:t>
      </w:r>
      <w:r>
        <w:rPr>
          <w:rFonts w:ascii="宋体" w:hAnsi="宋体" w:eastAsia="宋体" w:cs="宋体"/>
          <w:sz w:val="24"/>
          <w:szCs w:val="24"/>
        </w:rPr>
        <w:t>实习并且实习鉴定合格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完成毕业设计，并通过答辩</w:t>
      </w:r>
      <w:r>
        <w:rPr>
          <w:rFonts w:ascii="宋体" w:hAnsi="宋体" w:eastAsia="宋体" w:cs="宋体"/>
          <w:sz w:val="24"/>
          <w:szCs w:val="24"/>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符合毕业条件的学生可获得国家承认的</w:t>
      </w:r>
      <w:r>
        <w:rPr>
          <w:rFonts w:hint="eastAsia" w:ascii="宋体" w:hAnsi="宋体" w:eastAsia="宋体" w:cs="宋体"/>
          <w:sz w:val="24"/>
          <w:szCs w:val="24"/>
          <w:lang w:eastAsia="zh-CN"/>
        </w:rPr>
        <w:t>德宏职业学院</w:t>
      </w:r>
      <w:r>
        <w:rPr>
          <w:rFonts w:ascii="宋体" w:hAnsi="宋体" w:eastAsia="宋体" w:cs="宋体"/>
          <w:sz w:val="24"/>
          <w:szCs w:val="24"/>
        </w:rPr>
        <w:t>专科毕业证书。</w:t>
      </w:r>
    </w:p>
    <w:p>
      <w:pPr>
        <w:ind w:firstLine="480" w:firstLineChars="200"/>
        <w:rPr>
          <w:rFonts w:hint="eastAsia" w:ascii="宋体" w:hAnsi="宋体" w:eastAsia="宋体" w:cs="Angsana New"/>
          <w:sz w:val="24"/>
          <w:szCs w:val="24"/>
          <w:lang w:eastAsia="zh-CN" w:bidi="th-TH"/>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仿宋_GBK">
    <w:panose1 w:val="03000509000000000000"/>
    <w:charset w:val="86"/>
    <w:family w:val="script"/>
    <w:pitch w:val="default"/>
    <w:sig w:usb0="00000001" w:usb1="080E0000" w:usb2="00000000" w:usb3="00000000" w:csb0="00040000" w:csb1="00000000"/>
  </w:font>
  <w:font w:name="Angsana New">
    <w:altName w:val="Times New Roman"/>
    <w:panose1 w:val="02020603050405020304"/>
    <w:charset w:val="00"/>
    <w:family w:val="roman"/>
    <w:pitch w:val="default"/>
    <w:sig w:usb0="00000000"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59045"/>
    </w:sdtPr>
    <w:sdtContent>
      <w:p>
        <w:pPr>
          <w:pStyle w:val="4"/>
          <w:jc w:val="center"/>
        </w:pPr>
        <w:r>
          <w:fldChar w:fldCharType="begin"/>
        </w:r>
        <w:r>
          <w:instrText xml:space="preserve"> PAGE   \* MERGEFORMAT </w:instrText>
        </w:r>
        <w:r>
          <w:fldChar w:fldCharType="separate"/>
        </w:r>
        <w:r>
          <w:rPr>
            <w:lang w:val="zh-CN"/>
          </w:rPr>
          <w:t>10</w:t>
        </w:r>
        <w:r>
          <w:rPr>
            <w:lang w:val="zh-CN"/>
          </w:rPr>
          <w:fldChar w:fldCharType="end"/>
        </w:r>
      </w:p>
    </w:sdtContent>
  </w:sdt>
  <w:p>
    <w:pPr>
      <w:pStyle w:val="4"/>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BA4E35"/>
    <w:multiLevelType w:val="singleLevel"/>
    <w:tmpl w:val="64BA4E35"/>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jOTA0NmVhYzhlNDA5YWMxYTAwN2I5MWIzZTg2YmIifQ=="/>
  </w:docVars>
  <w:rsids>
    <w:rsidRoot w:val="00000000"/>
    <w:rsid w:val="003B643A"/>
    <w:rsid w:val="006911F9"/>
    <w:rsid w:val="00816543"/>
    <w:rsid w:val="00905740"/>
    <w:rsid w:val="010333FC"/>
    <w:rsid w:val="018B7D7A"/>
    <w:rsid w:val="029F53A6"/>
    <w:rsid w:val="037626AF"/>
    <w:rsid w:val="037C7496"/>
    <w:rsid w:val="03887BE8"/>
    <w:rsid w:val="04C86418"/>
    <w:rsid w:val="051B2F16"/>
    <w:rsid w:val="05850883"/>
    <w:rsid w:val="071D2AA2"/>
    <w:rsid w:val="09FD729B"/>
    <w:rsid w:val="0A193C90"/>
    <w:rsid w:val="0A86204A"/>
    <w:rsid w:val="0AAA48E8"/>
    <w:rsid w:val="0B24469B"/>
    <w:rsid w:val="0BA10F1D"/>
    <w:rsid w:val="0C177D5B"/>
    <w:rsid w:val="0CCF539B"/>
    <w:rsid w:val="0D9E6CED"/>
    <w:rsid w:val="0E042561"/>
    <w:rsid w:val="0EFB1BB6"/>
    <w:rsid w:val="0F3B7A13"/>
    <w:rsid w:val="0FD962C5"/>
    <w:rsid w:val="10B178D9"/>
    <w:rsid w:val="116E52D0"/>
    <w:rsid w:val="132F1E2E"/>
    <w:rsid w:val="13EA2A63"/>
    <w:rsid w:val="141E0B04"/>
    <w:rsid w:val="14B051F1"/>
    <w:rsid w:val="14CD785B"/>
    <w:rsid w:val="154A73F4"/>
    <w:rsid w:val="1602382A"/>
    <w:rsid w:val="17081314"/>
    <w:rsid w:val="18BF6242"/>
    <w:rsid w:val="19237347"/>
    <w:rsid w:val="194970B3"/>
    <w:rsid w:val="1A511FC6"/>
    <w:rsid w:val="1AB967A3"/>
    <w:rsid w:val="1ADF6075"/>
    <w:rsid w:val="1C1E161B"/>
    <w:rsid w:val="1C497DA3"/>
    <w:rsid w:val="1C80194D"/>
    <w:rsid w:val="1DB77262"/>
    <w:rsid w:val="1E1231EF"/>
    <w:rsid w:val="1F330EF8"/>
    <w:rsid w:val="1F8A5554"/>
    <w:rsid w:val="1FC57DA2"/>
    <w:rsid w:val="208A2D9A"/>
    <w:rsid w:val="213C649D"/>
    <w:rsid w:val="21771570"/>
    <w:rsid w:val="23AF3AFB"/>
    <w:rsid w:val="240F0658"/>
    <w:rsid w:val="25C96113"/>
    <w:rsid w:val="25D32AED"/>
    <w:rsid w:val="265E4AAD"/>
    <w:rsid w:val="271705A5"/>
    <w:rsid w:val="27A42509"/>
    <w:rsid w:val="280109DE"/>
    <w:rsid w:val="28AA3FD9"/>
    <w:rsid w:val="28C64B8B"/>
    <w:rsid w:val="2A752146"/>
    <w:rsid w:val="2AFE685E"/>
    <w:rsid w:val="2BAD4D11"/>
    <w:rsid w:val="2C312B57"/>
    <w:rsid w:val="2CD7631D"/>
    <w:rsid w:val="2D6273AA"/>
    <w:rsid w:val="2DA74F8B"/>
    <w:rsid w:val="2F61116A"/>
    <w:rsid w:val="2F736CD0"/>
    <w:rsid w:val="3086740C"/>
    <w:rsid w:val="31973282"/>
    <w:rsid w:val="31C51E84"/>
    <w:rsid w:val="327F0A96"/>
    <w:rsid w:val="32E31C0C"/>
    <w:rsid w:val="33305A23"/>
    <w:rsid w:val="336035D3"/>
    <w:rsid w:val="344019E8"/>
    <w:rsid w:val="347436ED"/>
    <w:rsid w:val="348002E4"/>
    <w:rsid w:val="348B70ED"/>
    <w:rsid w:val="34A65A7B"/>
    <w:rsid w:val="360C1F8B"/>
    <w:rsid w:val="36AE1139"/>
    <w:rsid w:val="373A03E0"/>
    <w:rsid w:val="37E706B0"/>
    <w:rsid w:val="38BD1B07"/>
    <w:rsid w:val="38D053A4"/>
    <w:rsid w:val="394B7113"/>
    <w:rsid w:val="3B2D3736"/>
    <w:rsid w:val="3BC3798A"/>
    <w:rsid w:val="3BE86B5E"/>
    <w:rsid w:val="3C00110F"/>
    <w:rsid w:val="3E976956"/>
    <w:rsid w:val="40632F94"/>
    <w:rsid w:val="40D52E0F"/>
    <w:rsid w:val="4180312D"/>
    <w:rsid w:val="424566C9"/>
    <w:rsid w:val="42A01412"/>
    <w:rsid w:val="42AE784B"/>
    <w:rsid w:val="42C81F11"/>
    <w:rsid w:val="434B5AFA"/>
    <w:rsid w:val="43632338"/>
    <w:rsid w:val="43EE4CF8"/>
    <w:rsid w:val="44357BD4"/>
    <w:rsid w:val="44942CAA"/>
    <w:rsid w:val="45F8771E"/>
    <w:rsid w:val="46672E81"/>
    <w:rsid w:val="47141E5A"/>
    <w:rsid w:val="482C45B3"/>
    <w:rsid w:val="4854618C"/>
    <w:rsid w:val="48F52BF7"/>
    <w:rsid w:val="493C795E"/>
    <w:rsid w:val="4B490FD8"/>
    <w:rsid w:val="4BEB6533"/>
    <w:rsid w:val="4C4F7640"/>
    <w:rsid w:val="4CC67AEF"/>
    <w:rsid w:val="4DD26E12"/>
    <w:rsid w:val="4ED672D2"/>
    <w:rsid w:val="4F875285"/>
    <w:rsid w:val="50A30BE1"/>
    <w:rsid w:val="50EC48E0"/>
    <w:rsid w:val="527E62E7"/>
    <w:rsid w:val="53002625"/>
    <w:rsid w:val="53BF41C3"/>
    <w:rsid w:val="544749D2"/>
    <w:rsid w:val="545A6873"/>
    <w:rsid w:val="549C661D"/>
    <w:rsid w:val="55C807D9"/>
    <w:rsid w:val="579979EC"/>
    <w:rsid w:val="57C315A9"/>
    <w:rsid w:val="59186604"/>
    <w:rsid w:val="5931214B"/>
    <w:rsid w:val="597F36B6"/>
    <w:rsid w:val="59BF080F"/>
    <w:rsid w:val="5AAA3BD7"/>
    <w:rsid w:val="5ACB1A0A"/>
    <w:rsid w:val="5B4E1EC6"/>
    <w:rsid w:val="5C3F445D"/>
    <w:rsid w:val="5D032797"/>
    <w:rsid w:val="5ED703C1"/>
    <w:rsid w:val="5FBB1776"/>
    <w:rsid w:val="5FFB4B3F"/>
    <w:rsid w:val="601B6F8F"/>
    <w:rsid w:val="61DE0274"/>
    <w:rsid w:val="625C73EB"/>
    <w:rsid w:val="627905CF"/>
    <w:rsid w:val="62DD3CD3"/>
    <w:rsid w:val="63666773"/>
    <w:rsid w:val="63EA765C"/>
    <w:rsid w:val="651B533C"/>
    <w:rsid w:val="664B4A2E"/>
    <w:rsid w:val="668320AD"/>
    <w:rsid w:val="66A32F5D"/>
    <w:rsid w:val="66B23A7E"/>
    <w:rsid w:val="673646AF"/>
    <w:rsid w:val="67595C48"/>
    <w:rsid w:val="687D499A"/>
    <w:rsid w:val="689C57A3"/>
    <w:rsid w:val="68CD6709"/>
    <w:rsid w:val="69605A13"/>
    <w:rsid w:val="6AA3205B"/>
    <w:rsid w:val="6B8A60D7"/>
    <w:rsid w:val="6BD149A6"/>
    <w:rsid w:val="6C0C1E82"/>
    <w:rsid w:val="6C1656D6"/>
    <w:rsid w:val="6CC64EAF"/>
    <w:rsid w:val="6D3B2A1F"/>
    <w:rsid w:val="6DD03070"/>
    <w:rsid w:val="6E2010E9"/>
    <w:rsid w:val="6E341A1F"/>
    <w:rsid w:val="6EDA789C"/>
    <w:rsid w:val="6F4661F5"/>
    <w:rsid w:val="6F9E54E7"/>
    <w:rsid w:val="707A1AB0"/>
    <w:rsid w:val="72FE67D1"/>
    <w:rsid w:val="73224DC3"/>
    <w:rsid w:val="73B06255"/>
    <w:rsid w:val="742A7459"/>
    <w:rsid w:val="745F1F8A"/>
    <w:rsid w:val="75A7585C"/>
    <w:rsid w:val="762F50EB"/>
    <w:rsid w:val="76D0242A"/>
    <w:rsid w:val="78175E36"/>
    <w:rsid w:val="78FB3488"/>
    <w:rsid w:val="79B53B59"/>
    <w:rsid w:val="79D51F34"/>
    <w:rsid w:val="79D5486D"/>
    <w:rsid w:val="7A8772A3"/>
    <w:rsid w:val="7B430CF1"/>
    <w:rsid w:val="7CA2194F"/>
    <w:rsid w:val="7D00333D"/>
    <w:rsid w:val="7D975712"/>
    <w:rsid w:val="7DA67A41"/>
    <w:rsid w:val="7DC848AD"/>
    <w:rsid w:val="7DE2376C"/>
    <w:rsid w:val="7E1E1FA4"/>
    <w:rsid w:val="7E5D4758"/>
    <w:rsid w:val="7E887BC4"/>
    <w:rsid w:val="7E957D74"/>
    <w:rsid w:val="7F6475B0"/>
    <w:rsid w:val="7F7973D7"/>
    <w:rsid w:val="7F922A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3"/>
    <w:qFormat/>
    <w:uiPriority w:val="0"/>
    <w:pPr>
      <w:adjustRightInd w:val="0"/>
      <w:snapToGrid w:val="0"/>
      <w:spacing w:beforeLines="100" w:afterLines="100"/>
      <w:ind w:firstLine="200" w:firstLineChars="200"/>
      <w:outlineLvl w:val="1"/>
    </w:pPr>
    <w:rPr>
      <w:rFonts w:ascii="Arial" w:hAnsi="Arial" w:eastAsia="宋体" w:cs="Times New Roman"/>
      <w:b/>
      <w:bCs/>
      <w:sz w:val="32"/>
      <w:szCs w:val="32"/>
    </w:rPr>
  </w:style>
  <w:style w:type="character" w:default="1" w:styleId="8">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Balloon Text"/>
    <w:basedOn w:val="1"/>
    <w:link w:val="14"/>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customStyle="1" w:styleId="10">
    <w:name w:val="页眉 Char"/>
    <w:basedOn w:val="8"/>
    <w:link w:val="5"/>
    <w:qFormat/>
    <w:uiPriority w:val="99"/>
    <w:rPr>
      <w:sz w:val="18"/>
      <w:szCs w:val="18"/>
    </w:rPr>
  </w:style>
  <w:style w:type="character" w:customStyle="1" w:styleId="11">
    <w:name w:val="页脚 Char"/>
    <w:basedOn w:val="8"/>
    <w:link w:val="4"/>
    <w:qFormat/>
    <w:uiPriority w:val="99"/>
    <w:rPr>
      <w:sz w:val="18"/>
      <w:szCs w:val="18"/>
    </w:rPr>
  </w:style>
  <w:style w:type="paragraph" w:customStyle="1" w:styleId="12">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3">
    <w:name w:val="标题 2 Char"/>
    <w:basedOn w:val="8"/>
    <w:link w:val="2"/>
    <w:qFormat/>
    <w:uiPriority w:val="0"/>
    <w:rPr>
      <w:rFonts w:ascii="Arial" w:hAnsi="Arial" w:eastAsia="宋体" w:cs="Times New Roman"/>
      <w:b/>
      <w:bCs/>
      <w:sz w:val="32"/>
      <w:szCs w:val="32"/>
    </w:rPr>
  </w:style>
  <w:style w:type="character" w:customStyle="1" w:styleId="14">
    <w:name w:val="批注框文本 Char"/>
    <w:basedOn w:val="8"/>
    <w:link w:val="3"/>
    <w:semiHidden/>
    <w:qFormat/>
    <w:uiPriority w:val="99"/>
    <w:rPr>
      <w:rFonts w:asciiTheme="minorHAnsi" w:hAnsiTheme="minorHAnsi" w:eastAsiaTheme="minorEastAsia" w:cstheme="minorBidi"/>
      <w:kern w:val="2"/>
      <w:sz w:val="18"/>
      <w:szCs w:val="18"/>
    </w:rPr>
  </w:style>
  <w:style w:type="paragraph" w:customStyle="1" w:styleId="15">
    <w:name w:val="List Paragraph"/>
    <w:basedOn w:val="1"/>
    <w:unhideWhenUsed/>
    <w:qFormat/>
    <w:uiPriority w:val="99"/>
    <w:pPr>
      <w:ind w:firstLine="420" w:firstLineChars="200"/>
    </w:pPr>
  </w:style>
  <w:style w:type="character" w:customStyle="1" w:styleId="16">
    <w:name w:val="font31"/>
    <w:basedOn w:val="8"/>
    <w:qFormat/>
    <w:uiPriority w:val="0"/>
    <w:rPr>
      <w:rFonts w:hint="default" w:ascii="Times New Roman" w:hAnsi="Times New Roman" w:cs="Times New Roman"/>
      <w:b/>
      <w:bCs/>
      <w:color w:val="000000"/>
      <w:sz w:val="13"/>
      <w:szCs w:val="13"/>
      <w:u w:val="none"/>
    </w:rPr>
  </w:style>
  <w:style w:type="character" w:customStyle="1" w:styleId="17">
    <w:name w:val="font41"/>
    <w:basedOn w:val="8"/>
    <w:qFormat/>
    <w:uiPriority w:val="0"/>
    <w:rPr>
      <w:rFonts w:hint="eastAsia" w:ascii="黑体" w:hAnsi="宋体" w:eastAsia="黑体" w:cs="黑体"/>
      <w:b/>
      <w:bCs/>
      <w:color w:val="000000"/>
      <w:sz w:val="13"/>
      <w:szCs w:val="13"/>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21</Pages>
  <Words>11317</Words>
  <Characters>11786</Characters>
  <Lines>105</Lines>
  <Paragraphs>29</Paragraphs>
  <TotalTime>0</TotalTime>
  <ScaleCrop>false</ScaleCrop>
  <LinksUpToDate>false</LinksUpToDate>
  <CharactersWithSpaces>11938</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2023-06-22T04:59:00Z</dcterms:created>
  <dc:creator>j'w'c</dc:creator>
  <cp:lastModifiedBy>张晓璐</cp:lastModifiedBy>
  <cp:lastPrinted>2023-07-21T09:13:00Z</cp:lastPrinted>
  <dcterms:modified xsi:type="dcterms:W3CDTF">2024-10-10T08:38:26Z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C64757FB99A6452896D57A79CF97478B_13</vt:lpwstr>
  </property>
</Properties>
</file>