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57503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52"/>
          <w:lang w:val="en-US" w:eastAsia="zh-CN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sz w:val="44"/>
          <w:szCs w:val="52"/>
          <w:lang w:val="en-US" w:eastAsia="zh-CN"/>
        </w:rPr>
        <w:t>2025年9月召开外聘教师会议</w:t>
      </w:r>
    </w:p>
    <w:bookmarkEnd w:id="0"/>
    <w:p w14:paraId="3BF6F9A8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会议时间：2025年9月1日（星期×）</w:t>
      </w:r>
    </w:p>
    <w:p w14:paraId="230FB568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会议地点：综合楼人文学院会议室</w:t>
      </w:r>
    </w:p>
    <w:p w14:paraId="06AD5CAB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主持人：段雯舒</w:t>
      </w:r>
    </w:p>
    <w:p w14:paraId="21200DB7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参会人员：杨黎副院长、外聘教师、刀文秋、段雯舒</w:t>
      </w:r>
    </w:p>
    <w:p w14:paraId="430121EB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会议议程：</w:t>
      </w:r>
    </w:p>
    <w:p w14:paraId="6D838F68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1、简要介绍本学期发展规划</w:t>
      </w:r>
    </w:p>
    <w:p w14:paraId="557AAA38">
      <w:pPr>
        <w:jc w:val="both"/>
        <w:rPr>
          <w:rFonts w:hint="default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2、</w:t>
      </w:r>
      <w:r>
        <w:rPr>
          <w:rFonts w:hint="default" w:ascii="方正仿宋_GBK" w:hAnsi="方正仿宋_GBK" w:eastAsia="方正仿宋_GBK" w:cs="方正仿宋_GBK"/>
          <w:sz w:val="32"/>
          <w:szCs w:val="40"/>
          <w:lang w:val="en-US" w:eastAsia="zh-CN"/>
        </w:rPr>
        <w:t>教学规范与教学质量要求</w:t>
      </w:r>
    </w:p>
    <w:p w14:paraId="7146312E">
      <w:pPr>
        <w:jc w:val="both"/>
        <w:rPr>
          <w:rFonts w:hint="default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3、</w:t>
      </w:r>
      <w:r>
        <w:rPr>
          <w:rFonts w:hint="default" w:ascii="方正仿宋_GBK" w:hAnsi="方正仿宋_GBK" w:eastAsia="方正仿宋_GBK" w:cs="方正仿宋_GBK"/>
          <w:sz w:val="32"/>
          <w:szCs w:val="40"/>
          <w:lang w:val="en-US" w:eastAsia="zh-CN"/>
        </w:rPr>
        <w:t>教学资料（教案、课件、考核方案等）提交要求</w:t>
      </w:r>
    </w:p>
    <w:p w14:paraId="24C72FCB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4、外聘教师聘用流程与合同管理</w:t>
      </w:r>
    </w:p>
    <w:p w14:paraId="693E352C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</w:p>
    <w:p w14:paraId="3956AF26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</w:p>
    <w:p w14:paraId="3478B3A6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</w:p>
    <w:p w14:paraId="58EEC181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</w:p>
    <w:p w14:paraId="700873FA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</w:p>
    <w:p w14:paraId="2CC61190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</w:p>
    <w:p w14:paraId="4230D8FB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</w:p>
    <w:p w14:paraId="59EF5382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</w:p>
    <w:p w14:paraId="269F07C2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</w:p>
    <w:p w14:paraId="3F5F152E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</w:p>
    <w:p w14:paraId="5ED74F8E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</w:p>
    <w:p w14:paraId="3B4079C5">
      <w:pPr>
        <w:jc w:val="both"/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val="en-US" w:eastAsia="zh-CN"/>
        </w:rPr>
        <w:t>附件：照片</w:t>
      </w:r>
    </w:p>
    <w:p w14:paraId="4B3CE40F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11370" cy="3458845"/>
            <wp:effectExtent l="0" t="0" r="6350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3458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76963C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9D33B5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65345" cy="3020060"/>
            <wp:effectExtent l="0" t="0" r="13335" b="1270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5345" cy="3020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BDA9A1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09010" cy="4679315"/>
            <wp:effectExtent l="0" t="0" r="11430" b="1460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4679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C90C60FF-5348-4AF3-AAC8-402D6ED25069}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32CCAD96-AA2C-4D9D-9DFF-F647A326F9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3050B0"/>
    <w:rsid w:val="3930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2025-09-19T06:12:00Z</dcterms:created>
  <dc:creator>罗吉良</dc:creator>
  <cp:lastModifiedBy>罗吉良</cp:lastModifiedBy>
  <dcterms:modified xsi:type="dcterms:W3CDTF">2025-09-19T06:26:00Z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B1159A44A01D476AA12F4564C188F138_11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