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51F59">
      <w:pPr>
        <w:jc w:val="center"/>
        <w:rPr>
          <w:rFonts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</w:rPr>
      </w:pPr>
      <w:r>
        <w:rPr>
          <w:rFonts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</w:rPr>
        <w:t>德宏职业学院</w:t>
      </w:r>
      <w:r>
        <w:rPr>
          <w:rFonts w:hint="eastAsia"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  <w:lang w:val="en-US" w:eastAsia="zh-CN"/>
        </w:rPr>
        <w:t>人文</w:t>
      </w:r>
      <w:r>
        <w:rPr>
          <w:rFonts w:ascii="Times New Roman" w:hAnsi="Times New Roman" w:eastAsia="方正小标宋_GBK" w:cs="Times New Roman"/>
          <w:b/>
          <w:bCs/>
          <w:color w:val="FF0000"/>
          <w:spacing w:val="-20"/>
          <w:w w:val="70"/>
          <w:sz w:val="72"/>
          <w:szCs w:val="72"/>
        </w:rPr>
        <w:t>学院工作简报</w:t>
      </w:r>
    </w:p>
    <w:p w14:paraId="11E1AB50">
      <w:pPr>
        <w:jc w:val="center"/>
        <w:rPr>
          <w:rFonts w:ascii="Times New Roman" w:hAnsi="Times New Roman" w:eastAsia="宋体" w:cs="Times New Roman"/>
          <w:b/>
          <w:bCs/>
          <w:color w:val="FF0000"/>
          <w:sz w:val="32"/>
          <w:szCs w:val="32"/>
        </w:rPr>
      </w:pPr>
    </w:p>
    <w:p w14:paraId="428B91DB">
      <w:pPr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德宏职业学院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人文</w:t>
      </w:r>
      <w:r>
        <w:rPr>
          <w:rFonts w:ascii="Times New Roman" w:hAnsi="Times New Roman" w:eastAsia="方正仿宋_GBK" w:cs="Times New Roman"/>
          <w:sz w:val="32"/>
          <w:szCs w:val="32"/>
        </w:rPr>
        <w:t>学院                202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5</w:t>
      </w:r>
      <w:r>
        <w:rPr>
          <w:rFonts w:ascii="Times New Roman" w:hAnsi="Times New Roman" w:eastAsia="方正仿宋_GBK" w:cs="Times New Roman"/>
          <w:sz w:val="32"/>
          <w:szCs w:val="32"/>
        </w:rPr>
        <w:t>年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11</w:t>
      </w:r>
      <w:r>
        <w:rPr>
          <w:rFonts w:ascii="Times New Roman" w:hAnsi="Times New Roman" w:eastAsia="方正仿宋_GBK" w:cs="Times New Roman"/>
          <w:sz w:val="32"/>
          <w:szCs w:val="32"/>
        </w:rPr>
        <w:t>月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12</w:t>
      </w:r>
      <w:r>
        <w:rPr>
          <w:rFonts w:ascii="Times New Roman" w:hAnsi="Times New Roman" w:eastAsia="方正仿宋_GBK" w:cs="Times New Roman"/>
          <w:sz w:val="32"/>
          <w:szCs w:val="32"/>
        </w:rPr>
        <w:t>日</w:t>
      </w:r>
    </w:p>
    <w:p w14:paraId="1A84F64B">
      <w:pPr>
        <w:rPr>
          <w:rFonts w:ascii="Times New Roman" w:hAnsi="Times New Roman" w:eastAsia="宋体" w:cs="Times New Roman"/>
          <w:szCs w:val="20"/>
        </w:rPr>
      </w:pPr>
      <w:r>
        <w:rPr>
          <w:rFonts w:ascii="Times New Roman" w:hAnsi="Times New Roman" w:eastAsia="宋体" w:cs="Times New Roman"/>
          <w:b/>
          <w:color w:val="FF0000"/>
          <w:szCs w:val="20"/>
          <w:u w:val="thick"/>
        </w:rPr>
        <w:t xml:space="preserve">                                                                                     </w:t>
      </w:r>
      <w:r>
        <w:rPr>
          <w:rFonts w:ascii="Times New Roman" w:hAnsi="Times New Roman" w:eastAsia="宋体" w:cs="Times New Roman"/>
          <w:color w:val="FF0000"/>
          <w:szCs w:val="20"/>
          <w:u w:val="thick"/>
        </w:rPr>
        <w:t xml:space="preserve">  </w:t>
      </w:r>
      <w:r>
        <w:rPr>
          <w:rFonts w:ascii="Times New Roman" w:hAnsi="Times New Roman" w:eastAsia="宋体" w:cs="Times New Roman"/>
          <w:szCs w:val="20"/>
        </w:rPr>
        <w:t xml:space="preserve"> </w:t>
      </w:r>
    </w:p>
    <w:p w14:paraId="18E40510">
      <w:pPr>
        <w:ind w:firstLine="480" w:firstLineChars="200"/>
        <w:rPr>
          <w:rFonts w:hint="eastAsia"/>
          <w:sz w:val="24"/>
          <w:szCs w:val="32"/>
          <w:lang w:eastAsia="zh-CN"/>
        </w:rPr>
      </w:pPr>
    </w:p>
    <w:p w14:paraId="66D7CFE0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备战资格，信心满满——学前教育教研室教师资格证面试培训讲座纪实</w:t>
      </w:r>
    </w:p>
    <w:bookmarkEnd w:id="0"/>
    <w:p w14:paraId="5FE9F9B6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秋日午间阳光，温暖如春。为助力2023级学前教育学生顺利通过教师资格证面试，掌握实战技巧与应试信心。2025年11月12日，人文学院学前教育教研室，为全体同学开展午间培训讲座。让学生走出书本，在模拟中练习、在指导中提升，用从容描绘出一幅最专业的教师风采。</w:t>
      </w:r>
    </w:p>
    <w:p w14:paraId="0B58490A">
      <w:pPr>
        <w:ind w:firstLine="640" w:firstLineChars="200"/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2023级学前教育</w:t>
      </w: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7</w:t>
      </w: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个班级同学共</w:t>
      </w: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326</w:t>
      </w: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人齐聚崇德楼</w:t>
      </w: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201</w:t>
      </w: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阶梯教室，赴一场与资格证的“实战之约”。阳光柔和，氛围专注，主讲老师逐环节拆解面试，同学们认真记录、积极互动。模拟环节中，学前教育专业的同学们轮流上台试讲，带着“无生课堂”组织教学，师生“打成一片”，掌声连连。</w:t>
      </w:r>
    </w:p>
    <w:p w14:paraId="5895523B">
      <w:pPr>
        <w:ind w:firstLine="640" w:firstLineChars="200"/>
        <w:jc w:val="center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图一</w:t>
      </w:r>
    </w:p>
    <w:p w14:paraId="7227BF44">
      <w:pPr>
        <w:ind w:firstLine="4160" w:firstLineChars="1300"/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图二</w:t>
      </w:r>
    </w:p>
    <w:p w14:paraId="76EBAB52">
      <w:pPr>
        <w:ind w:firstLine="640" w:firstLineChars="200"/>
        <w:jc w:val="left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学前教育教研室的老师们与同学们一同踏上了面试备战的“实战之旅”。教室里的投影闪烁，老师们在指导下，剖析结构化问题、设计试讲教案、应对答辩反馈，感受考试的节奏与魅力。在这一过程中，学前教育专业的同学们通过练习和点评，不仅激发了对教师职业的热情，也增强了他们的表达力和应变能力。</w:t>
      </w:r>
    </w:p>
    <w:p w14:paraId="330194AF">
      <w:pPr>
        <w:ind w:firstLine="640" w:firstLineChars="200"/>
        <w:jc w:val="center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图片3</w:t>
      </w:r>
    </w:p>
    <w:p w14:paraId="0347B04D">
      <w:pPr>
        <w:ind w:firstLine="640" w:firstLineChars="200"/>
        <w:jc w:val="center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图片4</w:t>
      </w:r>
    </w:p>
    <w:p w14:paraId="22DEB509">
      <w:pPr>
        <w:pStyle w:val="4"/>
        <w:jc w:val="left"/>
        <w:rPr>
          <w:rFonts w:hint="eastAsia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此次培训讲座，不仅让同学们熟知面试流程，掌握备考秘诀，也为学前教育专业的同学们提供了宝贵的模拟经验，进一步加强了理论与实践的结合，促进了学前教育专业学生的成长与发展。</w:t>
      </w:r>
    </w:p>
    <w:p w14:paraId="5B832C22">
      <w:pPr>
        <w:pStyle w:val="4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2A2769F4">
      <w:pPr>
        <w:pStyle w:val="4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19DAAF33">
      <w:pPr>
        <w:pStyle w:val="4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5283A895">
      <w:pPr>
        <w:pStyle w:val="4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72C024FF">
      <w:pPr>
        <w:pStyle w:val="4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38F4AE13">
      <w:pPr>
        <w:pStyle w:val="4"/>
        <w:rPr>
          <w:rFonts w:hint="eastAsia" w:eastAsia="方正仿宋_GBK"/>
          <w:bCs/>
          <w:sz w:val="32"/>
          <w:szCs w:val="32"/>
          <w:lang w:val="en-US" w:eastAsia="zh-CN"/>
        </w:rPr>
      </w:pPr>
    </w:p>
    <w:p w14:paraId="0D7ED00C">
      <w:pPr>
        <w:spacing w:line="600" w:lineRule="exact"/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 xml:space="preserve">文: 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段雯舒</w:t>
      </w:r>
    </w:p>
    <w:p w14:paraId="01288836">
      <w:pPr>
        <w:spacing w:line="600" w:lineRule="exact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 xml:space="preserve">图: 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段雯舒</w:t>
      </w:r>
    </w:p>
    <w:p w14:paraId="4E6D9527">
      <w:pPr>
        <w:widowControl/>
        <w:spacing w:line="600" w:lineRule="exact"/>
        <w:jc w:val="left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审稿：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陆春艳</w:t>
      </w:r>
    </w:p>
    <w:p w14:paraId="4EB90583">
      <w:pPr>
        <w:pBdr>
          <w:top w:val="single" w:color="FF0000" w:sz="18" w:space="1"/>
          <w:bottom w:val="single" w:color="FF0000" w:sz="18" w:space="1"/>
        </w:pBdr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 xml:space="preserve">报：                                                      </w:t>
      </w:r>
      <w:r>
        <w:rPr>
          <w:rFonts w:ascii="Times New Roman" w:hAnsi="Times New Roman" w:eastAsia="方正仿宋_GBK" w:cs="Times New Roman"/>
          <w:sz w:val="32"/>
          <w:szCs w:val="32"/>
        </w:rPr>
        <w:t xml:space="preserve">                                              </w:t>
      </w:r>
    </w:p>
    <w:p w14:paraId="085E93F5">
      <w:pPr>
        <w:pBdr>
          <w:top w:val="single" w:color="FF0000" w:sz="18" w:space="1"/>
          <w:bottom w:val="single" w:color="FF0000" w:sz="18" w:space="1"/>
        </w:pBdr>
        <w:rPr>
          <w:rFonts w:ascii="Times New Roman" w:hAnsi="Times New Roman" w:eastAsia="方正仿宋_GBK" w:cs="Times New Roman"/>
          <w:sz w:val="32"/>
          <w:szCs w:val="32"/>
          <w:u w:val="thick" w:color="FF0000"/>
        </w:rPr>
      </w:pP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>发：德宏职业学院</w:t>
      </w:r>
      <w:r>
        <w:rPr>
          <w:rFonts w:hint="eastAsia" w:ascii="Times New Roman" w:hAnsi="Times New Roman" w:eastAsia="方正仿宋_GBK" w:cs="Times New Roman"/>
          <w:sz w:val="32"/>
          <w:szCs w:val="32"/>
          <w:u w:val="thick" w:color="FF0000"/>
          <w:lang w:val="en-US" w:eastAsia="zh-CN"/>
        </w:rPr>
        <w:t>人文</w:t>
      </w: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>学院</w:t>
      </w:r>
      <w:r>
        <w:rPr>
          <w:rFonts w:hint="eastAsia" w:ascii="Times New Roman" w:hAnsi="Times New Roman" w:eastAsia="方正仿宋_GBK" w:cs="Times New Roman"/>
          <w:sz w:val="32"/>
          <w:szCs w:val="32"/>
          <w:u w:val="thick" w:color="FF0000"/>
          <w:lang w:val="en-US" w:eastAsia="zh-CN"/>
        </w:rPr>
        <w:t xml:space="preserve">    </w:t>
      </w: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 xml:space="preserve">      </w:t>
      </w:r>
      <w:r>
        <w:rPr>
          <w:rFonts w:hint="eastAsia" w:ascii="Times New Roman" w:hAnsi="Times New Roman" w:eastAsia="方正仿宋_GBK" w:cs="Times New Roman"/>
          <w:sz w:val="32"/>
          <w:szCs w:val="32"/>
          <w:u w:val="thick" w:color="FF0000"/>
          <w:lang w:val="en-US" w:eastAsia="zh-CN"/>
        </w:rPr>
        <w:t xml:space="preserve">    </w:t>
      </w:r>
      <w:r>
        <w:rPr>
          <w:rFonts w:ascii="Times New Roman" w:hAnsi="Times New Roman" w:eastAsia="方正仿宋_GBK" w:cs="Times New Roman"/>
          <w:sz w:val="32"/>
          <w:szCs w:val="32"/>
          <w:u w:val="thick" w:color="FF0000"/>
        </w:rPr>
        <w:t xml:space="preserve">              </w:t>
      </w:r>
      <w:r>
        <w:rPr>
          <w:rFonts w:ascii="Times New Roman" w:hAnsi="Times New Roman" w:eastAsia="方正仿宋_GBK" w:cs="Times New Roman"/>
          <w:sz w:val="32"/>
          <w:szCs w:val="32"/>
        </w:rPr>
        <w:t xml:space="preserve">              </w:t>
      </w:r>
    </w:p>
    <w:p w14:paraId="59A18D4F">
      <w:pPr>
        <w:pBdr>
          <w:top w:val="single" w:color="FF0000" w:sz="18" w:space="1"/>
          <w:bottom w:val="single" w:color="FF0000" w:sz="18" w:space="1"/>
        </w:pBdr>
        <w:rPr>
          <w:rFonts w:hint="eastAsia" w:ascii="Times New Roman" w:hAnsi="Times New Roman" w:eastAsia="方正仿宋_GBK" w:cs="Times New Roman"/>
          <w:szCs w:val="20"/>
          <w:lang w:val="en-US" w:eastAsia="zh-CN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编辑：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黄婷</w:t>
      </w:r>
    </w:p>
    <w:p w14:paraId="24A6508A">
      <w:pPr>
        <w:pStyle w:val="4"/>
        <w:rPr>
          <w:rFonts w:hint="default"/>
          <w:lang w:val="en-US" w:eastAsia="zh-CN"/>
        </w:rPr>
      </w:pPr>
    </w:p>
    <w:p w14:paraId="16479C6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83EA6F85-3F46-416B-908F-EC43272D5883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8DA917FB-4218-4A56-9DB2-6DFAABD45B82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A7CB97D1-DE28-4268-A4C9-174F421734AF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840BB5B2-CE3F-4514-A063-F111964F51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385"/>
    <w:rsid w:val="0047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rmal Indent1"/>
    <w:qFormat/>
    <w:uiPriority w:val="99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2025-11-12T08:10:00Z</dcterms:created>
  <dc:creator>罗吉良</dc:creator>
  <cp:lastModifiedBy>罗吉良</cp:lastModifiedBy>
  <dcterms:modified xsi:type="dcterms:W3CDTF">2025-11-12T08:31:23Z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A0C3D04C5BCA40DB8791E9D965E316E9_11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