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hint="eastAsia"/>
          <w:b/>
          <w:bCs/>
          <w:sz w:val="44"/>
          <w:szCs w:val="44"/>
          <w:lang w:eastAsia="zh-CN"/>
        </w:rPr>
        <w:t>婴幼儿托育服务与管理</w:t>
      </w:r>
      <w:r>
        <w:rPr>
          <w:rFonts w:hint="eastAsia"/>
          <w:b/>
          <w:bCs/>
          <w:sz w:val="44"/>
          <w:szCs w:val="44"/>
        </w:rPr>
        <w:t>开设课程（202</w:t>
      </w:r>
      <w:r>
        <w:rPr>
          <w:rFonts w:hint="eastAsia"/>
          <w:b/>
          <w:bCs/>
          <w:sz w:val="44"/>
          <w:szCs w:val="44"/>
          <w:lang w:val="en-US" w:eastAsia="zh-CN"/>
        </w:rPr>
        <w:t>3</w:t>
      </w:r>
      <w:r>
        <w:rPr>
          <w:rFonts w:hint="eastAsia"/>
          <w:b/>
          <w:bCs/>
          <w:sz w:val="44"/>
          <w:szCs w:val="44"/>
        </w:rPr>
        <w:t>级三年制大专班）</w:t>
      </w:r>
    </w:p>
    <w:tbl>
      <w:tblPr>
        <w:tblStyle w:val="4"/>
        <w:tblW w:w="141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3"/>
        <w:gridCol w:w="2330"/>
        <w:gridCol w:w="993"/>
        <w:gridCol w:w="2409"/>
        <w:gridCol w:w="993"/>
        <w:gridCol w:w="2149"/>
        <w:gridCol w:w="1394"/>
        <w:gridCol w:w="2116"/>
        <w:gridCol w:w="11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3323" w:type="dxa"/>
            <w:gridSpan w:val="2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第一学期</w:t>
            </w:r>
          </w:p>
        </w:tc>
        <w:tc>
          <w:tcPr>
            <w:tcW w:w="3402" w:type="dxa"/>
            <w:gridSpan w:val="2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第二学期</w:t>
            </w:r>
          </w:p>
        </w:tc>
        <w:tc>
          <w:tcPr>
            <w:tcW w:w="3543" w:type="dxa"/>
            <w:gridSpan w:val="2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第三学期</w:t>
            </w:r>
          </w:p>
        </w:tc>
        <w:tc>
          <w:tcPr>
            <w:tcW w:w="3267" w:type="dxa"/>
            <w:gridSpan w:val="2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第四学期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2330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993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409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99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149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394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116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151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rPr>
                <w:rFonts w:hint="eastAsia" w:ascii="Times New Roman" w:hAnsi="Times New Roman" w:eastAsiaTheme="minorEastAsia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思想道德与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  <w:lang w:eastAsia="zh-CN"/>
              </w:rPr>
              <w:t>法治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2409" w:type="dxa"/>
            <w:vAlign w:val="center"/>
          </w:tcPr>
          <w:p>
            <w:pPr>
              <w:widowControl/>
              <w:rPr>
                <w:rFonts w:hint="eastAsia"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毛泽东思想和中国特色社会主义理论体系概论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rFonts w:hint="eastAsia" w:eastAsiaTheme="minorEastAsia"/>
                <w:b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2149" w:type="dxa"/>
            <w:shd w:val="clear" w:color="auto" w:fill="auto"/>
            <w:vAlign w:val="top"/>
          </w:tcPr>
          <w:p>
            <w:pPr>
              <w:widowControl/>
              <w:rPr>
                <w:rFonts w:hint="eastAsia"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形势与政策</w:t>
            </w:r>
            <w:bookmarkStart w:id="0" w:name="_GoBack"/>
            <w:bookmarkEnd w:id="0"/>
          </w:p>
        </w:tc>
        <w:tc>
          <w:tcPr>
            <w:tcW w:w="1394" w:type="dxa"/>
            <w:vAlign w:val="center"/>
          </w:tcPr>
          <w:p>
            <w:pPr>
              <w:widowControl/>
              <w:jc w:val="center"/>
              <w:rPr>
                <w:b/>
                <w:bCs w:val="0"/>
                <w:szCs w:val="21"/>
              </w:rPr>
            </w:pPr>
            <w:r>
              <w:rPr>
                <w:rFonts w:hint="eastAsia"/>
                <w:b/>
                <w:bCs w:val="0"/>
                <w:color w:val="000000"/>
                <w:kern w:val="0"/>
                <w:szCs w:val="21"/>
              </w:rPr>
              <w:t>讲座</w:t>
            </w: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rPr>
                <w:rFonts w:hint="eastAsia"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形势与政策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讲座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rPr>
                <w:rFonts w:hint="eastAsia"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大学生心理健康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rPr>
                <w:rFonts w:hint="eastAsia"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大学英语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rFonts w:hint="default" w:eastAsiaTheme="minorEastAsia"/>
                <w:b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2149" w:type="dxa"/>
            <w:shd w:val="clear" w:color="auto" w:fill="auto"/>
            <w:vAlign w:val="top"/>
          </w:tcPr>
          <w:p>
            <w:pPr>
              <w:widowControl/>
              <w:rPr>
                <w:rFonts w:hint="eastAsia"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体育</w:t>
            </w:r>
          </w:p>
        </w:tc>
        <w:tc>
          <w:tcPr>
            <w:tcW w:w="1394" w:type="dxa"/>
            <w:vAlign w:val="center"/>
          </w:tcPr>
          <w:p>
            <w:pPr>
              <w:widowControl/>
              <w:jc w:val="center"/>
              <w:rPr>
                <w:b/>
                <w:bCs w:val="0"/>
                <w:szCs w:val="21"/>
              </w:rPr>
            </w:pPr>
            <w:r>
              <w:rPr>
                <w:rFonts w:hint="eastAsia"/>
                <w:b/>
                <w:bCs w:val="0"/>
                <w:color w:val="000000"/>
                <w:kern w:val="0"/>
                <w:szCs w:val="21"/>
              </w:rPr>
              <w:t>2</w:t>
            </w:r>
          </w:p>
        </w:tc>
        <w:tc>
          <w:tcPr>
            <w:tcW w:w="2116" w:type="dxa"/>
            <w:shd w:val="clear" w:color="auto" w:fill="auto"/>
            <w:vAlign w:val="top"/>
          </w:tcPr>
          <w:p>
            <w:pPr>
              <w:widowControl/>
              <w:rPr>
                <w:rFonts w:hint="eastAsia" w:ascii="Times New Roman" w:hAnsi="Times New Roman" w:eastAsiaTheme="minorEastAsia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  <w:lang w:eastAsia="zh-CN"/>
              </w:rPr>
              <w:t>美术与手工基础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rPr>
                <w:rFonts w:hint="eastAsia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3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rPr>
                <w:rFonts w:hint="eastAsia"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普通话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default" w:eastAsia="宋体"/>
                <w:b/>
                <w:b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rPr>
                <w:rFonts w:hint="eastAsia"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大学语文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rFonts w:hint="default" w:eastAsiaTheme="minorEastAsia"/>
                <w:b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2149" w:type="dxa"/>
            <w:shd w:val="clear" w:color="auto" w:fill="auto"/>
            <w:vAlign w:val="top"/>
          </w:tcPr>
          <w:p>
            <w:pPr>
              <w:widowControl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创新创业</w:t>
            </w:r>
          </w:p>
        </w:tc>
        <w:tc>
          <w:tcPr>
            <w:tcW w:w="1394" w:type="dxa"/>
            <w:vAlign w:val="center"/>
          </w:tcPr>
          <w:p>
            <w:pPr>
              <w:widowControl/>
              <w:jc w:val="center"/>
              <w:rPr>
                <w:b/>
                <w:bCs w:val="0"/>
                <w:szCs w:val="21"/>
              </w:rPr>
            </w:pPr>
            <w:r>
              <w:rPr>
                <w:rFonts w:hint="eastAsia"/>
                <w:b/>
                <w:bCs w:val="0"/>
                <w:szCs w:val="21"/>
                <w:lang w:val="en-US" w:eastAsia="zh-CN"/>
              </w:rPr>
              <w:t>讲座</w:t>
            </w:r>
          </w:p>
        </w:tc>
        <w:tc>
          <w:tcPr>
            <w:tcW w:w="2116" w:type="dxa"/>
            <w:shd w:val="clear" w:color="auto" w:fill="auto"/>
            <w:vAlign w:val="top"/>
          </w:tcPr>
          <w:p>
            <w:pPr>
              <w:widowControl/>
              <w:rPr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钢琴基础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rPr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rPr>
                <w:rFonts w:hint="eastAsia" w:ascii="Times New Roman" w:hAnsi="Times New Roman" w:eastAsiaTheme="minorEastAsia"/>
                <w:color w:val="000000"/>
                <w:kern w:val="0"/>
                <w:szCs w:val="21"/>
                <w:lang w:eastAsia="zh-CN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default" w:eastAsia="宋体"/>
                <w:b/>
                <w:bCs/>
                <w:color w:val="000000"/>
                <w:kern w:val="0"/>
                <w:szCs w:val="21"/>
                <w:lang w:val="en-US" w:eastAsia="zh-CN"/>
              </w:rPr>
            </w:pP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rPr>
                <w:rFonts w:hint="eastAsia"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形势与政策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讲座</w:t>
            </w:r>
          </w:p>
        </w:tc>
        <w:tc>
          <w:tcPr>
            <w:tcW w:w="2149" w:type="dxa"/>
            <w:shd w:val="clear" w:color="auto" w:fill="auto"/>
            <w:vAlign w:val="top"/>
          </w:tcPr>
          <w:p>
            <w:pPr>
              <w:widowControl/>
              <w:rPr>
                <w:rFonts w:hint="eastAsia" w:eastAsiaTheme="minorEastAsia"/>
                <w:bCs/>
                <w:szCs w:val="21"/>
                <w:lang w:eastAsia="zh-CN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t>美术与手工基础</w:t>
            </w:r>
          </w:p>
        </w:tc>
        <w:tc>
          <w:tcPr>
            <w:tcW w:w="1394" w:type="dxa"/>
            <w:vAlign w:val="center"/>
          </w:tcPr>
          <w:p>
            <w:pPr>
              <w:widowControl/>
              <w:jc w:val="center"/>
              <w:rPr>
                <w:rFonts w:hint="default" w:eastAsiaTheme="minorEastAsia"/>
                <w:b/>
                <w:bCs w:val="0"/>
                <w:szCs w:val="21"/>
                <w:lang w:val="en-US" w:eastAsia="zh-CN"/>
              </w:rPr>
            </w:pPr>
            <w:r>
              <w:rPr>
                <w:rFonts w:hint="eastAsia"/>
                <w:b/>
                <w:bCs w:val="0"/>
                <w:szCs w:val="21"/>
                <w:lang w:val="en-US" w:eastAsia="zh-CN"/>
              </w:rPr>
              <w:t>2</w:t>
            </w:r>
          </w:p>
        </w:tc>
        <w:tc>
          <w:tcPr>
            <w:tcW w:w="2116" w:type="dxa"/>
            <w:shd w:val="clear" w:color="auto" w:fill="auto"/>
            <w:vAlign w:val="top"/>
          </w:tcPr>
          <w:p>
            <w:pPr>
              <w:widowControl/>
              <w:rPr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舞蹈基础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rPr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5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rPr>
                <w:rFonts w:hint="eastAsia"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计算机基础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2409" w:type="dxa"/>
            <w:shd w:val="clear" w:color="auto" w:fill="auto"/>
            <w:vAlign w:val="top"/>
          </w:tcPr>
          <w:p>
            <w:pPr>
              <w:widowControl/>
              <w:rPr>
                <w:bCs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  <w:lang w:eastAsia="zh-CN"/>
              </w:rPr>
              <w:t>大学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体育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149" w:type="dxa"/>
            <w:shd w:val="clear" w:color="auto" w:fill="auto"/>
            <w:vAlign w:val="top"/>
          </w:tcPr>
          <w:p>
            <w:pPr>
              <w:widowControl/>
              <w:rPr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钢琴基础</w:t>
            </w:r>
          </w:p>
        </w:tc>
        <w:tc>
          <w:tcPr>
            <w:tcW w:w="1394" w:type="dxa"/>
            <w:vAlign w:val="center"/>
          </w:tcPr>
          <w:p>
            <w:pPr>
              <w:widowControl/>
              <w:jc w:val="center"/>
              <w:rPr>
                <w:b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2116" w:type="dxa"/>
            <w:shd w:val="clear" w:color="auto" w:fill="auto"/>
            <w:vAlign w:val="center"/>
          </w:tcPr>
          <w:p>
            <w:pPr>
              <w:rPr>
                <w:rFonts w:hint="eastAsia" w:eastAsiaTheme="minorEastAsia"/>
                <w:bCs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kern w:val="0"/>
                <w:szCs w:val="21"/>
                <w:lang w:eastAsia="zh-CN" w:bidi="ar"/>
              </w:rPr>
              <w:t>家园共育（核心）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6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rPr>
                <w:rFonts w:hint="eastAsia"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大学体育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2409" w:type="dxa"/>
            <w:shd w:val="clear" w:color="auto" w:fill="auto"/>
            <w:vAlign w:val="top"/>
          </w:tcPr>
          <w:p>
            <w:pPr>
              <w:widowControl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t>民族团结进步教育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  <w:lang w:val="en-US" w:eastAsia="zh-CN"/>
              </w:rPr>
              <w:t>1</w:t>
            </w:r>
          </w:p>
        </w:tc>
        <w:tc>
          <w:tcPr>
            <w:tcW w:w="2149" w:type="dxa"/>
            <w:shd w:val="clear" w:color="auto" w:fill="auto"/>
            <w:vAlign w:val="top"/>
          </w:tcPr>
          <w:p>
            <w:pPr>
              <w:widowControl/>
              <w:rPr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舞蹈基础</w:t>
            </w:r>
          </w:p>
        </w:tc>
        <w:tc>
          <w:tcPr>
            <w:tcW w:w="1394" w:type="dxa"/>
            <w:vAlign w:val="center"/>
          </w:tcPr>
          <w:p>
            <w:pPr>
              <w:widowControl/>
              <w:jc w:val="center"/>
              <w:rPr>
                <w:b/>
                <w:bCs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2116" w:type="dxa"/>
            <w:vAlign w:val="top"/>
          </w:tcPr>
          <w:p>
            <w:pPr>
              <w:widowControl/>
              <w:jc w:val="left"/>
              <w:rPr>
                <w:rFonts w:hint="eastAsia" w:eastAsia="宋体" w:asciiTheme="minorHAnsi" w:hAnsiTheme="minorHAnsi" w:cstheme="minorBidi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bCs/>
                <w:szCs w:val="21"/>
                <w:lang w:eastAsia="zh-CN"/>
              </w:rPr>
              <w:t>婴幼儿亲子活动设计与指导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7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rPr>
                <w:rFonts w:hint="eastAsia"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形势与政策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default" w:eastAsia="宋体"/>
                <w:b/>
                <w:bCs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讲座</w:t>
            </w:r>
          </w:p>
        </w:tc>
        <w:tc>
          <w:tcPr>
            <w:tcW w:w="2409" w:type="dxa"/>
            <w:shd w:val="clear" w:color="auto" w:fill="auto"/>
            <w:vAlign w:val="center"/>
          </w:tcPr>
          <w:p>
            <w:pPr>
              <w:widowControl/>
              <w:jc w:val="both"/>
              <w:rPr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Cs w:val="21"/>
                <w:lang w:eastAsia="zh-CN" w:bidi="ar"/>
              </w:rPr>
              <w:t>中共党史</w:t>
            </w:r>
          </w:p>
        </w:tc>
        <w:tc>
          <w:tcPr>
            <w:tcW w:w="993" w:type="dxa"/>
            <w:vAlign w:val="top"/>
          </w:tcPr>
          <w:p>
            <w:pPr>
              <w:jc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  <w:lang w:val="en-US" w:eastAsia="zh-CN"/>
              </w:rPr>
              <w:t>1</w:t>
            </w:r>
          </w:p>
        </w:tc>
        <w:tc>
          <w:tcPr>
            <w:tcW w:w="2149" w:type="dxa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eastAsiaTheme="minorEastAsia"/>
                <w:bCs/>
                <w:szCs w:val="21"/>
                <w:lang w:eastAsia="zh-CN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t>英语</w:t>
            </w:r>
          </w:p>
        </w:tc>
        <w:tc>
          <w:tcPr>
            <w:tcW w:w="1394" w:type="dxa"/>
            <w:vAlign w:val="center"/>
          </w:tcPr>
          <w:p>
            <w:pPr>
              <w:widowControl/>
              <w:jc w:val="center"/>
              <w:rPr>
                <w:rFonts w:hint="eastAsia" w:eastAsiaTheme="minorEastAsia"/>
                <w:b/>
                <w:bCs w:val="0"/>
                <w:szCs w:val="21"/>
                <w:lang w:val="en-US" w:eastAsia="zh-CN"/>
              </w:rPr>
            </w:pPr>
            <w:r>
              <w:rPr>
                <w:rFonts w:hint="eastAsia"/>
                <w:b/>
                <w:bCs w:val="0"/>
                <w:szCs w:val="21"/>
                <w:lang w:val="en-US" w:eastAsia="zh-CN"/>
              </w:rPr>
              <w:t>2</w:t>
            </w: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rPr>
                <w:rFonts w:hint="eastAsia" w:eastAsiaTheme="minorEastAsia"/>
                <w:bCs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kern w:val="0"/>
                <w:sz w:val="16"/>
                <w:szCs w:val="16"/>
              </w:rPr>
              <w:t>托育服务人员职业道德规范与政策法规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13" w:type="dxa"/>
          </w:tcPr>
          <w:p>
            <w:pPr>
              <w:jc w:val="center"/>
              <w:rPr>
                <w:rFonts w:hint="eastAsia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8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 w:bidi="ar"/>
              </w:rPr>
              <w:t>习近平新时代中国特色社会主义思想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2409" w:type="dxa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 w:bidi="ar"/>
              </w:rPr>
              <w:t>习近平新时代中国特色社会主义思想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rFonts w:hint="eastAsia" w:eastAsiaTheme="minorEastAsia"/>
                <w:b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2149" w:type="dxa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default"/>
                <w:bCs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婴幼儿行为观察与记录（</w:t>
            </w:r>
            <w:r>
              <w:rPr>
                <w:rFonts w:hint="eastAsia"/>
                <w:bCs/>
                <w:color w:val="FF0000"/>
                <w:szCs w:val="21"/>
                <w:lang w:val="en-US" w:eastAsia="zh-CN"/>
              </w:rPr>
              <w:t>核心</w:t>
            </w:r>
            <w:r>
              <w:rPr>
                <w:rFonts w:hint="eastAsia"/>
                <w:bCs/>
                <w:szCs w:val="21"/>
                <w:lang w:val="en-US" w:eastAsia="zh-CN"/>
              </w:rPr>
              <w:t>）</w:t>
            </w:r>
          </w:p>
        </w:tc>
        <w:tc>
          <w:tcPr>
            <w:tcW w:w="1394" w:type="dxa"/>
            <w:vAlign w:val="center"/>
          </w:tcPr>
          <w:p>
            <w:pPr>
              <w:widowControl/>
              <w:jc w:val="center"/>
              <w:rPr>
                <w:rFonts w:hint="default" w:eastAsiaTheme="minorEastAsia"/>
                <w:b/>
                <w:bCs w:val="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4</w:t>
            </w:r>
          </w:p>
        </w:tc>
        <w:tc>
          <w:tcPr>
            <w:tcW w:w="2116" w:type="dxa"/>
            <w:vAlign w:val="top"/>
          </w:tcPr>
          <w:p>
            <w:pPr>
              <w:widowControl/>
              <w:jc w:val="left"/>
              <w:rPr>
                <w:rFonts w:hint="eastAsia"/>
                <w:bCs/>
                <w:szCs w:val="21"/>
                <w:lang w:eastAsia="zh-CN"/>
              </w:rPr>
            </w:pPr>
            <w:r>
              <w:rPr>
                <w:rFonts w:hint="eastAsia"/>
                <w:bCs/>
                <w:color w:val="FF0000"/>
                <w:szCs w:val="21"/>
                <w:lang w:eastAsia="zh-CN"/>
              </w:rPr>
              <w:t>托育机构运营与管理（核心）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rPr>
                <w:rFonts w:hint="eastAsia" w:eastAsiaTheme="minorEastAsia"/>
                <w:b/>
                <w:bCs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8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>
            <w:pPr>
              <w:widowControl/>
              <w:rPr>
                <w:rFonts w:hint="default" w:eastAsiaTheme="minorEastAsia"/>
                <w:bCs/>
                <w:szCs w:val="21"/>
                <w:lang w:val="en-US" w:eastAsia="zh-CN"/>
              </w:rPr>
            </w:pPr>
            <w:r>
              <w:rPr>
                <w:rFonts w:hint="eastAsia"/>
                <w:bCs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婴幼儿生理基础</w:t>
            </w:r>
            <w:r>
              <w:rPr>
                <w:rFonts w:hint="eastAsia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(基础 )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bCs/>
                <w:color w:val="auto"/>
                <w:kern w:val="0"/>
                <w:szCs w:val="21"/>
                <w:lang w:val="en-US" w:eastAsia="zh-CN"/>
              </w:rPr>
              <w:t>4</w:t>
            </w:r>
          </w:p>
        </w:tc>
        <w:tc>
          <w:tcPr>
            <w:tcW w:w="2409" w:type="dxa"/>
            <w:shd w:val="clear" w:color="auto" w:fill="auto"/>
            <w:vAlign w:val="center"/>
          </w:tcPr>
          <w:p>
            <w:pPr>
              <w:widowControl/>
              <w:jc w:val="left"/>
              <w:rPr>
                <w:bCs/>
                <w:szCs w:val="21"/>
              </w:rPr>
            </w:pPr>
            <w:r>
              <w:t>婴幼儿</w:t>
            </w:r>
            <w:r>
              <w:rPr>
                <w:rFonts w:hint="eastAsia"/>
                <w:lang w:eastAsia="zh-CN"/>
              </w:rPr>
              <w:t>动作</w:t>
            </w:r>
            <w:r>
              <w:t>发展与教育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rFonts w:hint="eastAsia" w:eastAsiaTheme="minorEastAsia"/>
                <w:b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eastAsiaTheme="minorEastAsia"/>
                <w:b/>
                <w:color w:val="000000"/>
                <w:lang w:eastAsia="zh-CN"/>
              </w:rPr>
              <w:t>2</w:t>
            </w:r>
          </w:p>
        </w:tc>
        <w:tc>
          <w:tcPr>
            <w:tcW w:w="2149" w:type="dxa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eastAsiaTheme="minorEastAsia"/>
                <w:bCs/>
                <w:szCs w:val="21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婴幼儿认知发展与教育</w:t>
            </w:r>
          </w:p>
        </w:tc>
        <w:tc>
          <w:tcPr>
            <w:tcW w:w="1394" w:type="dxa"/>
            <w:vAlign w:val="center"/>
          </w:tcPr>
          <w:p>
            <w:pPr>
              <w:widowControl/>
              <w:jc w:val="center"/>
              <w:rPr>
                <w:rFonts w:hint="eastAsia" w:eastAsiaTheme="minorEastAsia"/>
                <w:b/>
                <w:bCs w:val="0"/>
                <w:szCs w:val="21"/>
                <w:lang w:val="en-US" w:eastAsia="zh-CN"/>
              </w:rPr>
            </w:pPr>
            <w:r>
              <w:rPr>
                <w:rFonts w:hint="eastAsia"/>
                <w:b/>
                <w:bCs w:val="0"/>
                <w:szCs w:val="21"/>
                <w:lang w:val="en-US" w:eastAsia="zh-CN"/>
              </w:rPr>
              <w:t>2</w:t>
            </w:r>
          </w:p>
        </w:tc>
        <w:tc>
          <w:tcPr>
            <w:tcW w:w="2116" w:type="dxa"/>
            <w:vAlign w:val="top"/>
          </w:tcPr>
          <w:p>
            <w:pPr>
              <w:widowControl/>
              <w:rPr>
                <w:bCs/>
                <w:szCs w:val="21"/>
              </w:rPr>
            </w:pPr>
            <w:r>
              <w:rPr>
                <w:rFonts w:hint="eastAsia"/>
                <w:bCs/>
                <w:color w:val="FF0000"/>
                <w:szCs w:val="21"/>
                <w:lang w:eastAsia="zh-CN"/>
              </w:rPr>
              <w:t>婴幼儿语言发展与教育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rPr>
                <w:rFonts w:hint="eastAsia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9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>
            <w:pPr>
              <w:widowControl/>
              <w:rPr>
                <w:rFonts w:hint="eastAsia" w:eastAsiaTheme="minorEastAsia"/>
                <w:bCs/>
                <w:szCs w:val="21"/>
                <w:lang w:eastAsia="zh-CN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t>婴幼儿营养与膳食管理（基础）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2409" w:type="dxa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eastAsiaTheme="minorEastAsia"/>
                <w:bCs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婴幼儿卫生与保健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rFonts w:hint="default" w:eastAsiaTheme="minorEastAsia"/>
                <w:b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FF0000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2149" w:type="dxa"/>
            <w:shd w:val="clear" w:color="auto" w:fill="auto"/>
            <w:vAlign w:val="top"/>
          </w:tcPr>
          <w:p>
            <w:pPr>
              <w:widowControl/>
              <w:rPr>
                <w:rFonts w:hint="eastAsia" w:eastAsiaTheme="minorEastAsia"/>
                <w:bCs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婴幼儿回应性照料（</w:t>
            </w:r>
            <w:r>
              <w:rPr>
                <w:rFonts w:hint="eastAsia"/>
                <w:bCs/>
                <w:color w:val="FF0000"/>
                <w:szCs w:val="21"/>
                <w:lang w:val="en-US" w:eastAsia="zh-CN"/>
              </w:rPr>
              <w:t>核心</w:t>
            </w:r>
            <w:r>
              <w:rPr>
                <w:rFonts w:hint="eastAsia"/>
                <w:bCs/>
                <w:szCs w:val="21"/>
                <w:lang w:val="en-US" w:eastAsia="zh-CN"/>
              </w:rPr>
              <w:t>）</w:t>
            </w:r>
          </w:p>
        </w:tc>
        <w:tc>
          <w:tcPr>
            <w:tcW w:w="1394" w:type="dxa"/>
            <w:vAlign w:val="center"/>
          </w:tcPr>
          <w:p>
            <w:pPr>
              <w:widowControl/>
              <w:jc w:val="center"/>
              <w:rPr>
                <w:rFonts w:hint="default" w:eastAsiaTheme="minorEastAsia"/>
                <w:b/>
                <w:bCs w:val="0"/>
                <w:szCs w:val="21"/>
                <w:lang w:val="en-US" w:eastAsia="zh-CN"/>
              </w:rPr>
            </w:pPr>
            <w:r>
              <w:rPr>
                <w:rFonts w:hint="eastAsia"/>
                <w:b/>
                <w:bCs w:val="0"/>
                <w:szCs w:val="21"/>
                <w:lang w:val="en-US" w:eastAsia="zh-CN"/>
              </w:rPr>
              <w:t>4</w:t>
            </w:r>
          </w:p>
        </w:tc>
        <w:tc>
          <w:tcPr>
            <w:tcW w:w="2116" w:type="dxa"/>
            <w:vAlign w:val="top"/>
          </w:tcPr>
          <w:p>
            <w:pPr>
              <w:widowControl/>
              <w:jc w:val="left"/>
              <w:rPr>
                <w:rFonts w:hint="eastAsia" w:eastAsiaTheme="minorEastAsia"/>
                <w:bCs/>
                <w:szCs w:val="21"/>
                <w:lang w:eastAsia="zh-CN"/>
              </w:rPr>
            </w:pPr>
            <w:r>
              <w:rPr>
                <w:rFonts w:hint="eastAsia"/>
                <w:bCs/>
                <w:color w:val="FF0000"/>
                <w:szCs w:val="21"/>
                <w:lang w:eastAsia="zh-CN"/>
              </w:rPr>
              <w:t>婴幼儿情感与社会性发展教育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10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>
            <w:pPr>
              <w:widowControl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t>婴幼儿心理与发展（基础）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2409" w:type="dxa"/>
            <w:vAlign w:val="center"/>
          </w:tcPr>
          <w:p>
            <w:pPr>
              <w:widowControl/>
              <w:jc w:val="left"/>
              <w:rPr>
                <w:rFonts w:hint="default" w:eastAsiaTheme="minorEastAsia"/>
                <w:bCs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t>儿科护理学（</w:t>
            </w:r>
            <w:r>
              <w:rPr>
                <w:rFonts w:hint="eastAsia"/>
                <w:bCs/>
                <w:color w:val="FF0000"/>
                <w:szCs w:val="21"/>
                <w:lang w:eastAsia="zh-CN"/>
              </w:rPr>
              <w:t>核心</w:t>
            </w:r>
            <w:r>
              <w:rPr>
                <w:rFonts w:hint="eastAsia"/>
                <w:bCs/>
                <w:szCs w:val="21"/>
                <w:lang w:eastAsia="zh-CN"/>
              </w:rPr>
              <w:t>）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rFonts w:hint="eastAsia" w:eastAsiaTheme="minorEastAsia"/>
                <w:b/>
                <w:bCs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4</w:t>
            </w:r>
          </w:p>
        </w:tc>
        <w:tc>
          <w:tcPr>
            <w:tcW w:w="2149" w:type="dxa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default" w:eastAsiaTheme="minorEastAsia"/>
                <w:bCs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t>婴幼儿游戏理论与指导</w:t>
            </w:r>
            <w:r>
              <w:rPr>
                <w:rFonts w:hint="eastAsia"/>
                <w:bCs/>
                <w:szCs w:val="21"/>
                <w:lang w:val="en-US" w:eastAsia="zh-CN"/>
              </w:rPr>
              <w:t>（</w:t>
            </w:r>
            <w:r>
              <w:rPr>
                <w:rFonts w:hint="eastAsia"/>
                <w:bCs/>
                <w:color w:val="FF0000"/>
                <w:szCs w:val="21"/>
                <w:lang w:val="en-US" w:eastAsia="zh-CN"/>
              </w:rPr>
              <w:t>核心</w:t>
            </w:r>
            <w:r>
              <w:rPr>
                <w:rFonts w:hint="eastAsia"/>
                <w:bCs/>
                <w:szCs w:val="21"/>
                <w:lang w:val="en-US" w:eastAsia="zh-CN"/>
              </w:rPr>
              <w:t>）</w:t>
            </w:r>
          </w:p>
        </w:tc>
        <w:tc>
          <w:tcPr>
            <w:tcW w:w="1394" w:type="dxa"/>
            <w:vAlign w:val="center"/>
          </w:tcPr>
          <w:p>
            <w:pPr>
              <w:widowControl/>
              <w:jc w:val="center"/>
              <w:rPr>
                <w:rFonts w:hint="eastAsia" w:eastAsiaTheme="minorEastAsia"/>
                <w:b/>
                <w:bCs w:val="0"/>
                <w:szCs w:val="21"/>
                <w:lang w:val="en-US" w:eastAsia="zh-CN"/>
              </w:rPr>
            </w:pPr>
            <w:r>
              <w:rPr>
                <w:rFonts w:hint="eastAsia"/>
                <w:b/>
                <w:bCs w:val="0"/>
                <w:szCs w:val="21"/>
                <w:lang w:val="en-US" w:eastAsia="zh-CN"/>
              </w:rPr>
              <w:t>4</w:t>
            </w:r>
          </w:p>
        </w:tc>
        <w:tc>
          <w:tcPr>
            <w:tcW w:w="2116" w:type="dxa"/>
            <w:vAlign w:val="top"/>
          </w:tcPr>
          <w:p>
            <w:pPr>
              <w:widowControl/>
              <w:rPr>
                <w:rFonts w:hint="eastAsia"/>
                <w:bCs/>
                <w:szCs w:val="21"/>
                <w:lang w:eastAsia="zh-CN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t>托育机构环境创设</w:t>
            </w:r>
          </w:p>
          <w:p>
            <w:pPr>
              <w:widowControl/>
              <w:rPr>
                <w:rFonts w:hint="eastAsia" w:asciiTheme="minorHAnsi" w:hAnsiTheme="minorHAnsi" w:eastAsiaTheme="minorEastAsia" w:cstheme="minorBidi"/>
                <w:bCs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11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t>婴幼儿早期教育概论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409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rPr>
                <w:rFonts w:hint="eastAsia" w:eastAsiaTheme="minorEastAsia"/>
                <w:bCs/>
                <w:szCs w:val="21"/>
                <w:lang w:eastAsia="zh-CN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美术</w:t>
            </w: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与手工基础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hint="eastAsia" w:eastAsiaTheme="minorEastAsia"/>
                <w:b/>
                <w:bCs/>
                <w:szCs w:val="21"/>
                <w:lang w:eastAsia="zh-CN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149" w:type="dxa"/>
            <w:vAlign w:val="center"/>
          </w:tcPr>
          <w:p>
            <w:pPr>
              <w:widowControl/>
              <w:rPr>
                <w:rFonts w:hint="eastAsia" w:eastAsiaTheme="minorEastAsia"/>
                <w:bCs/>
                <w:szCs w:val="21"/>
                <w:lang w:eastAsia="zh-CN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t>婴幼儿照护</w:t>
            </w:r>
          </w:p>
        </w:tc>
        <w:tc>
          <w:tcPr>
            <w:tcW w:w="1394" w:type="dxa"/>
            <w:vAlign w:val="top"/>
          </w:tcPr>
          <w:p>
            <w:pPr>
              <w:jc w:val="center"/>
              <w:rPr>
                <w:rFonts w:hint="eastAsia" w:eastAsiaTheme="minorEastAsia"/>
                <w:b/>
                <w:bCs w:val="0"/>
                <w:szCs w:val="21"/>
                <w:lang w:val="en-US" w:eastAsia="zh-CN"/>
              </w:rPr>
            </w:pPr>
            <w:r>
              <w:rPr>
                <w:rFonts w:hint="eastAsia"/>
                <w:b/>
                <w:bCs w:val="0"/>
                <w:szCs w:val="21"/>
                <w:lang w:val="en-US" w:eastAsia="zh-CN"/>
              </w:rPr>
              <w:t>4</w:t>
            </w:r>
          </w:p>
        </w:tc>
        <w:tc>
          <w:tcPr>
            <w:tcW w:w="2116" w:type="dxa"/>
            <w:vAlign w:val="top"/>
          </w:tcPr>
          <w:p>
            <w:pPr>
              <w:widowControl/>
              <w:rPr>
                <w:rFonts w:hint="eastAsia"/>
                <w:bCs/>
                <w:szCs w:val="21"/>
                <w:lang w:eastAsia="zh-CN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t>奥尔夫音乐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rPr>
                <w:rFonts w:hint="default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12</w:t>
            </w:r>
          </w:p>
        </w:tc>
        <w:tc>
          <w:tcPr>
            <w:tcW w:w="2330" w:type="dxa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/>
                <w:bCs/>
                <w:szCs w:val="21"/>
                <w:lang w:eastAsia="zh-CN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jc w:val="left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409" w:type="dxa"/>
            <w:vAlign w:val="top"/>
          </w:tcPr>
          <w:p>
            <w:pPr>
              <w:widowControl/>
              <w:rPr>
                <w:rFonts w:hint="eastAsia" w:eastAsiaTheme="minorEastAsia"/>
                <w:bCs/>
                <w:szCs w:val="21"/>
                <w:lang w:eastAsia="zh-CN"/>
              </w:rPr>
            </w:pPr>
            <w:r>
              <w:rPr>
                <w:rFonts w:hint="eastAsia"/>
                <w:bCs/>
                <w:color w:val="FF0000"/>
                <w:szCs w:val="21"/>
                <w:lang w:eastAsia="zh-CN"/>
              </w:rPr>
              <w:t>婴幼儿伤害预防与处理</w:t>
            </w:r>
            <w:r>
              <w:rPr>
                <w:rFonts w:hint="eastAsia"/>
                <w:bCs/>
                <w:color w:val="FF0000"/>
                <w:szCs w:val="21"/>
                <w:lang w:val="en-US" w:eastAsia="zh-CN"/>
              </w:rPr>
              <w:t>(核心)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rFonts w:hint="default" w:eastAsiaTheme="minorEastAsia"/>
                <w:b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  <w:lang w:val="en-US" w:eastAsia="zh-CN"/>
              </w:rPr>
              <w:t>4</w:t>
            </w:r>
          </w:p>
        </w:tc>
        <w:tc>
          <w:tcPr>
            <w:tcW w:w="2149" w:type="dxa"/>
            <w:vAlign w:val="top"/>
          </w:tcPr>
          <w:p>
            <w:pPr>
              <w:widowControl/>
              <w:jc w:val="left"/>
              <w:rPr>
                <w:rFonts w:hint="eastAsia" w:eastAsiaTheme="minorEastAsia"/>
                <w:bCs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蒙台梭利教学法</w:t>
            </w:r>
          </w:p>
        </w:tc>
        <w:tc>
          <w:tcPr>
            <w:tcW w:w="1394" w:type="dxa"/>
            <w:vAlign w:val="center"/>
          </w:tcPr>
          <w:p>
            <w:pPr>
              <w:widowControl/>
              <w:jc w:val="center"/>
              <w:rPr>
                <w:rFonts w:hint="default" w:eastAsiaTheme="minorEastAsia"/>
                <w:b/>
                <w:bCs w:val="0"/>
                <w:szCs w:val="21"/>
                <w:lang w:val="en-US" w:eastAsia="zh-CN"/>
              </w:rPr>
            </w:pPr>
            <w:r>
              <w:rPr>
                <w:rFonts w:hint="eastAsia"/>
                <w:b/>
                <w:bCs w:val="0"/>
                <w:szCs w:val="21"/>
                <w:lang w:val="en-US" w:eastAsia="zh-CN"/>
              </w:rPr>
              <w:t>2</w:t>
            </w:r>
          </w:p>
        </w:tc>
        <w:tc>
          <w:tcPr>
            <w:tcW w:w="2116" w:type="dxa"/>
            <w:vAlign w:val="top"/>
          </w:tcPr>
          <w:p>
            <w:pPr>
              <w:widowControl/>
              <w:rPr>
                <w:rFonts w:hint="eastAsia" w:asciiTheme="minorHAnsi" w:hAnsiTheme="minorHAnsi" w:eastAsiaTheme="minorEastAsia" w:cstheme="minorBidi"/>
                <w:bCs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2943" w:type="dxa"/>
            <w:gridSpan w:val="2"/>
            <w:vAlign w:val="top"/>
          </w:tcPr>
          <w:p>
            <w:pPr>
              <w:widowControl/>
              <w:jc w:val="left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合计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rFonts w:hint="eastAsia"/>
                <w:b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  <w:lang w:val="en-US" w:eastAsia="zh-CN"/>
              </w:rPr>
              <w:t>31（4门）</w:t>
            </w:r>
          </w:p>
        </w:tc>
        <w:tc>
          <w:tcPr>
            <w:tcW w:w="2409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rFonts w:hint="default"/>
                <w:b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  <w:lang w:val="en-US" w:eastAsia="zh-CN"/>
              </w:rPr>
              <w:t>30（4门）</w:t>
            </w:r>
          </w:p>
        </w:tc>
        <w:tc>
          <w:tcPr>
            <w:tcW w:w="2149" w:type="dxa"/>
            <w:vAlign w:val="top"/>
          </w:tcPr>
          <w:p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rPr>
                <w:rFonts w:hint="default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30（6门）</w:t>
            </w:r>
          </w:p>
        </w:tc>
        <w:tc>
          <w:tcPr>
            <w:tcW w:w="2116" w:type="dxa"/>
            <w:vAlign w:val="top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rPr>
                <w:rFonts w:hint="default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28（7门）</w:t>
            </w:r>
          </w:p>
        </w:tc>
      </w:tr>
    </w:tbl>
    <w:p>
      <w:pPr>
        <w:ind w:firstLine="2209" w:firstLineChars="500"/>
      </w:pPr>
      <w:r>
        <w:rPr>
          <w:rFonts w:hint="eastAsia"/>
          <w:b/>
          <w:bCs/>
          <w:sz w:val="44"/>
          <w:szCs w:val="44"/>
          <w:lang w:eastAsia="zh-CN"/>
        </w:rPr>
        <w:t>婴幼儿托育服务与管理</w:t>
      </w:r>
      <w:r>
        <w:rPr>
          <w:rFonts w:hint="eastAsia"/>
          <w:b/>
          <w:bCs/>
          <w:sz w:val="44"/>
          <w:szCs w:val="44"/>
        </w:rPr>
        <w:t>开设课程（202</w:t>
      </w:r>
      <w:r>
        <w:rPr>
          <w:rFonts w:hint="eastAsia"/>
          <w:b/>
          <w:bCs/>
          <w:sz w:val="44"/>
          <w:szCs w:val="44"/>
          <w:lang w:val="en-US" w:eastAsia="zh-CN"/>
        </w:rPr>
        <w:t>3</w:t>
      </w:r>
      <w:r>
        <w:rPr>
          <w:rFonts w:hint="eastAsia"/>
          <w:b/>
          <w:bCs/>
          <w:sz w:val="44"/>
          <w:szCs w:val="44"/>
        </w:rPr>
        <w:t>级三年制大专班）</w:t>
      </w:r>
    </w:p>
    <w:tbl>
      <w:tblPr>
        <w:tblStyle w:val="4"/>
        <w:tblW w:w="141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3"/>
        <w:gridCol w:w="2330"/>
        <w:gridCol w:w="993"/>
        <w:gridCol w:w="2409"/>
        <w:gridCol w:w="993"/>
        <w:gridCol w:w="2149"/>
        <w:gridCol w:w="1394"/>
        <w:gridCol w:w="2116"/>
        <w:gridCol w:w="11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3323" w:type="dxa"/>
            <w:gridSpan w:val="2"/>
          </w:tcPr>
          <w:p>
            <w:pPr>
              <w:jc w:val="center"/>
              <w:rPr>
                <w:rFonts w:hint="eastAsia" w:eastAsiaTheme="minorEastAsia"/>
                <w:b/>
                <w:bCs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szCs w:val="21"/>
              </w:rPr>
              <w:t>第五学期</w:t>
            </w:r>
            <w:r>
              <w:rPr>
                <w:rFonts w:hint="eastAsia"/>
                <w:b/>
                <w:bCs/>
                <w:szCs w:val="21"/>
                <w:lang w:eastAsia="zh-CN"/>
              </w:rPr>
              <w:t>（实习）</w:t>
            </w:r>
          </w:p>
        </w:tc>
        <w:tc>
          <w:tcPr>
            <w:tcW w:w="3402" w:type="dxa"/>
            <w:gridSpan w:val="2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第六学期（实习）</w:t>
            </w:r>
          </w:p>
        </w:tc>
        <w:tc>
          <w:tcPr>
            <w:tcW w:w="3543" w:type="dxa"/>
            <w:gridSpan w:val="2"/>
          </w:tcPr>
          <w:p>
            <w:pPr>
              <w:rPr>
                <w:b/>
                <w:bCs/>
                <w:szCs w:val="21"/>
              </w:rPr>
            </w:pPr>
          </w:p>
        </w:tc>
        <w:tc>
          <w:tcPr>
            <w:tcW w:w="3267" w:type="dxa"/>
            <w:gridSpan w:val="2"/>
          </w:tcPr>
          <w:p>
            <w:pPr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2330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993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409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99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149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394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116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151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</w:t>
            </w:r>
          </w:p>
        </w:tc>
        <w:tc>
          <w:tcPr>
            <w:tcW w:w="2330" w:type="dxa"/>
            <w:tcBorders>
              <w:bottom w:val="single" w:color="auto" w:sz="4" w:space="0"/>
            </w:tcBorders>
          </w:tcPr>
          <w:p>
            <w:pPr>
              <w:widowControl/>
              <w:rPr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2409" w:type="dxa"/>
            <w:vAlign w:val="center"/>
          </w:tcPr>
          <w:p>
            <w:pPr>
              <w:widowControl/>
              <w:jc w:val="left"/>
              <w:rPr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rPr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2409" w:type="dxa"/>
            <w:shd w:val="clear" w:color="auto" w:fill="auto"/>
            <w:vAlign w:val="top"/>
          </w:tcPr>
          <w:p>
            <w:pPr>
              <w:widowControl/>
              <w:rPr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3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rPr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409" w:type="dxa"/>
            <w:shd w:val="clear" w:color="auto" w:fill="auto"/>
            <w:vAlign w:val="top"/>
          </w:tcPr>
          <w:p>
            <w:pPr>
              <w:widowControl/>
              <w:rPr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409" w:type="dxa"/>
            <w:shd w:val="clear" w:color="auto" w:fill="auto"/>
            <w:vAlign w:val="center"/>
          </w:tcPr>
          <w:p>
            <w:pPr>
              <w:widowControl/>
              <w:jc w:val="center"/>
              <w:rPr>
                <w:szCs w:val="21"/>
              </w:rPr>
            </w:pPr>
          </w:p>
        </w:tc>
        <w:tc>
          <w:tcPr>
            <w:tcW w:w="993" w:type="dxa"/>
            <w:vAlign w:val="top"/>
          </w:tcPr>
          <w:p>
            <w:pPr>
              <w:jc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5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6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409" w:type="dxa"/>
            <w:shd w:val="clear" w:color="auto" w:fill="auto"/>
            <w:vAlign w:val="top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149" w:type="dxa"/>
            <w:shd w:val="clear" w:color="auto" w:fill="auto"/>
            <w:vAlign w:val="center"/>
          </w:tcPr>
          <w:p>
            <w:pPr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  <w:tc>
          <w:tcPr>
            <w:tcW w:w="2116" w:type="dxa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7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409" w:type="dxa"/>
            <w:shd w:val="clear" w:color="auto" w:fill="auto"/>
            <w:vAlign w:val="top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149" w:type="dxa"/>
            <w:shd w:val="clear" w:color="auto" w:fill="auto"/>
            <w:vAlign w:val="center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  <w:tc>
          <w:tcPr>
            <w:tcW w:w="2116" w:type="dxa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8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409" w:type="dxa"/>
            <w:shd w:val="clear" w:color="auto" w:fill="auto"/>
            <w:vAlign w:val="top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  <w:tc>
          <w:tcPr>
            <w:tcW w:w="2116" w:type="dxa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9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409" w:type="dxa"/>
            <w:shd w:val="clear" w:color="auto" w:fill="auto"/>
            <w:vAlign w:val="center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149" w:type="dxa"/>
            <w:shd w:val="clear" w:color="auto" w:fill="auto"/>
            <w:vAlign w:val="center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  <w:tc>
          <w:tcPr>
            <w:tcW w:w="2116" w:type="dxa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10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409" w:type="dxa"/>
            <w:vAlign w:val="center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11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40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  <w:tc>
          <w:tcPr>
            <w:tcW w:w="2149" w:type="dxa"/>
            <w:vAlign w:val="center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12</w:t>
            </w:r>
          </w:p>
        </w:tc>
        <w:tc>
          <w:tcPr>
            <w:tcW w:w="2330" w:type="dxa"/>
            <w:shd w:val="clear" w:color="auto" w:fill="auto"/>
            <w:vAlign w:val="center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409" w:type="dxa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149" w:type="dxa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13</w:t>
            </w:r>
          </w:p>
        </w:tc>
        <w:tc>
          <w:tcPr>
            <w:tcW w:w="2330" w:type="dxa"/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Times New Roman" w:hAnsi="Times New Roman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409" w:type="dxa"/>
          </w:tcPr>
          <w:p>
            <w:pPr>
              <w:widowControl/>
              <w:rPr>
                <w:bCs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149" w:type="dxa"/>
            <w:vAlign w:val="center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2943" w:type="dxa"/>
            <w:gridSpan w:val="2"/>
          </w:tcPr>
          <w:p>
            <w:pPr>
              <w:widowControl/>
              <w:jc w:val="left"/>
              <w:rPr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合计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409" w:type="dxa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149" w:type="dxa"/>
          </w:tcPr>
          <w:p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  <w:tc>
          <w:tcPr>
            <w:tcW w:w="2116" w:type="dxa"/>
          </w:tcPr>
          <w:p>
            <w:pPr>
              <w:jc w:val="center"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rPr>
                <w:b/>
                <w:bCs/>
                <w:szCs w:val="21"/>
              </w:rPr>
            </w:pP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  <w:lang w:val="en-US" w:eastAsia="zh-CN"/>
        </w:rPr>
      </w:pPr>
    </w:p>
    <w:p>
      <w:r>
        <w:rPr>
          <w:rFonts w:hint="eastAsia"/>
          <w:sz w:val="30"/>
          <w:szCs w:val="30"/>
          <w:lang w:val="en-US" w:eastAsia="zh-CN"/>
        </w:rPr>
        <w:t xml:space="preserve">1.婴幼儿生理基础 </w:t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4648200" cy="28098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8098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numPr>
          <w:ilvl w:val="0"/>
          <w:numId w:val="1"/>
        </w:num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eastAsia="zh-CN"/>
        </w:rPr>
        <w:t>婴幼儿回应性照料</w:t>
      </w:r>
      <w:r>
        <w:rPr>
          <w:rFonts w:hint="eastAsia"/>
          <w:sz w:val="30"/>
          <w:szCs w:val="30"/>
          <w:lang w:val="en-US" w:eastAsia="zh-CN"/>
        </w:rPr>
        <w:t xml:space="preserve">  中国人口出版社 李立新、龚长兰</w:t>
      </w:r>
    </w:p>
    <w:p>
      <w:pPr>
        <w:numPr>
          <w:ilvl w:val="0"/>
          <w:numId w:val="1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婴幼儿行为观察与记录 缺教材</w:t>
      </w:r>
    </w:p>
    <w:p>
      <w:pPr>
        <w:numPr>
          <w:ilvl w:val="0"/>
          <w:numId w:val="1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婴幼儿伤害预防与处理  中国人口出版社 蒋争艳等</w:t>
      </w:r>
    </w:p>
    <w:p>
      <w:pPr>
        <w:numPr>
          <w:ilvl w:val="0"/>
          <w:numId w:val="1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婴幼儿常见疾病识别与预防（儿科护理学）</w:t>
      </w:r>
    </w:p>
    <w:p>
      <w:pPr>
        <w:numPr>
          <w:ilvl w:val="0"/>
          <w:numId w:val="1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家园共育   缺教材</w:t>
      </w:r>
    </w:p>
    <w:p>
      <w:pPr>
        <w:numPr>
          <w:ilvl w:val="0"/>
          <w:numId w:val="1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托育机构管理实务 中国人口出版社 马梅</w:t>
      </w:r>
    </w:p>
    <w:p>
      <w:pPr>
        <w:numPr>
          <w:ilvl w:val="0"/>
          <w:numId w:val="0"/>
        </w:numPr>
        <w:rPr>
          <w:rFonts w:hint="eastAsia"/>
          <w:sz w:val="30"/>
          <w:szCs w:val="30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基础课</w:t>
      </w:r>
    </w:p>
    <w:p>
      <w:pPr>
        <w:numPr>
          <w:ilvl w:val="0"/>
          <w:numId w:val="0"/>
        </w:num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婴幼儿营养与喂养 （婴幼儿营养与膳食管理）北师大出版社 李海芸</w:t>
      </w:r>
    </w:p>
    <w:p>
      <w:pPr>
        <w:numPr>
          <w:ilvl w:val="0"/>
          <w:numId w:val="0"/>
        </w:num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婴幼儿健康评估与指导 中国人民大学出版社 王宁</w:t>
      </w:r>
    </w:p>
    <w:p>
      <w:pPr>
        <w:numPr>
          <w:ilvl w:val="0"/>
          <w:numId w:val="0"/>
        </w:num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托育机构组织管理导论（待定）</w:t>
      </w:r>
    </w:p>
    <w:p>
      <w:pPr>
        <w:numPr>
          <w:ilvl w:val="0"/>
          <w:numId w:val="0"/>
        </w:num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婴幼儿学习与发展1. 0-3岁婴幼儿认知发展与教育 复旦大学 王明晖</w:t>
      </w:r>
    </w:p>
    <w:p>
      <w:pPr>
        <w:numPr>
          <w:ilvl w:val="0"/>
          <w:numId w:val="2"/>
        </w:numPr>
        <w:ind w:left="2400" w:leftChars="0" w:firstLine="0" w:firstLineChars="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0-3岁婴幼儿语言发展与教育 同济大学 柴宏科</w:t>
      </w:r>
    </w:p>
    <w:p>
      <w:pPr>
        <w:numPr>
          <w:ilvl w:val="0"/>
          <w:numId w:val="2"/>
        </w:numPr>
        <w:ind w:left="2400" w:leftChars="0" w:firstLine="0" w:firstLineChars="0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欠感统、情感</w:t>
      </w:r>
    </w:p>
    <w:p>
      <w:pPr>
        <w:numPr>
          <w:ilvl w:val="0"/>
          <w:numId w:val="0"/>
        </w:numPr>
        <w:ind w:left="2400" w:leftChars="0"/>
        <w:rPr>
          <w:rFonts w:hint="eastAsia"/>
          <w:sz w:val="30"/>
          <w:szCs w:val="30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sz w:val="30"/>
          <w:szCs w:val="30"/>
          <w:lang w:eastAsia="zh-CN"/>
        </w:rPr>
      </w:pPr>
      <w:r>
        <w:rPr>
          <w:rFonts w:hint="eastAsia"/>
          <w:sz w:val="30"/>
          <w:szCs w:val="30"/>
          <w:lang w:val="en-US" w:eastAsia="zh-CN"/>
        </w:rPr>
        <w:t>北师大出版社、复旦大学出版社、中国人民大学出版社、中国人口出版社</w:t>
      </w:r>
      <w:r>
        <w:rPr>
          <w:rFonts w:hint="default"/>
          <w:sz w:val="30"/>
          <w:szCs w:val="30"/>
          <w:lang w:eastAsia="zh-CN"/>
        </w:rPr>
        <w:t>、华东师大出版社、西南师范大学出版社</w:t>
      </w:r>
    </w:p>
    <w:sectPr>
      <w:pgSz w:w="16838" w:h="11906" w:orient="landscape"/>
      <w:pgMar w:top="1157" w:right="1140" w:bottom="1157" w:left="131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DC200A"/>
    <w:multiLevelType w:val="singleLevel"/>
    <w:tmpl w:val="44DC200A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C39A949"/>
    <w:multiLevelType w:val="singleLevel"/>
    <w:tmpl w:val="4C39A949"/>
    <w:lvl w:ilvl="0" w:tentative="0">
      <w:start w:val="2"/>
      <w:numFmt w:val="decimal"/>
      <w:suff w:val="space"/>
      <w:lvlText w:val="%1."/>
      <w:lvlJc w:val="left"/>
      <w:pPr>
        <w:ind w:left="2400" w:leftChars="0" w:firstLine="0" w:firstLineChars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FE76FE"/>
    <w:rsid w:val="000210F1"/>
    <w:rsid w:val="000568F4"/>
    <w:rsid w:val="000633EB"/>
    <w:rsid w:val="000D2837"/>
    <w:rsid w:val="00111257"/>
    <w:rsid w:val="00182A3A"/>
    <w:rsid w:val="00187D8B"/>
    <w:rsid w:val="0019751E"/>
    <w:rsid w:val="001C25F9"/>
    <w:rsid w:val="001E6C7F"/>
    <w:rsid w:val="002027B5"/>
    <w:rsid w:val="00202C5D"/>
    <w:rsid w:val="002035D0"/>
    <w:rsid w:val="00220A27"/>
    <w:rsid w:val="00221230"/>
    <w:rsid w:val="00231640"/>
    <w:rsid w:val="00232719"/>
    <w:rsid w:val="0025592A"/>
    <w:rsid w:val="002B747A"/>
    <w:rsid w:val="002C2181"/>
    <w:rsid w:val="003872DF"/>
    <w:rsid w:val="003945C0"/>
    <w:rsid w:val="003B33DE"/>
    <w:rsid w:val="003F2443"/>
    <w:rsid w:val="003F5A65"/>
    <w:rsid w:val="00405491"/>
    <w:rsid w:val="004148DB"/>
    <w:rsid w:val="00430223"/>
    <w:rsid w:val="004437CA"/>
    <w:rsid w:val="0044771C"/>
    <w:rsid w:val="00471D8B"/>
    <w:rsid w:val="00481EF2"/>
    <w:rsid w:val="00484768"/>
    <w:rsid w:val="00487AEF"/>
    <w:rsid w:val="004A2BDA"/>
    <w:rsid w:val="004A342F"/>
    <w:rsid w:val="004C482B"/>
    <w:rsid w:val="004E51E3"/>
    <w:rsid w:val="004F0297"/>
    <w:rsid w:val="005025FD"/>
    <w:rsid w:val="00570F8E"/>
    <w:rsid w:val="005B6251"/>
    <w:rsid w:val="005C47C8"/>
    <w:rsid w:val="005C521F"/>
    <w:rsid w:val="006B02DB"/>
    <w:rsid w:val="006B65FF"/>
    <w:rsid w:val="006C62DC"/>
    <w:rsid w:val="006F55D1"/>
    <w:rsid w:val="0071078D"/>
    <w:rsid w:val="007150FC"/>
    <w:rsid w:val="007B25F9"/>
    <w:rsid w:val="007C403B"/>
    <w:rsid w:val="008032FB"/>
    <w:rsid w:val="008101EF"/>
    <w:rsid w:val="00843AF5"/>
    <w:rsid w:val="008531DB"/>
    <w:rsid w:val="008639EA"/>
    <w:rsid w:val="00885B6B"/>
    <w:rsid w:val="008C342C"/>
    <w:rsid w:val="008C374D"/>
    <w:rsid w:val="008D4B0B"/>
    <w:rsid w:val="008F0F38"/>
    <w:rsid w:val="00932FB9"/>
    <w:rsid w:val="00962C73"/>
    <w:rsid w:val="009842EA"/>
    <w:rsid w:val="0098725F"/>
    <w:rsid w:val="009B7AA6"/>
    <w:rsid w:val="00A06ACF"/>
    <w:rsid w:val="00A21F74"/>
    <w:rsid w:val="00A24CDD"/>
    <w:rsid w:val="00A3554E"/>
    <w:rsid w:val="00A40444"/>
    <w:rsid w:val="00A4580E"/>
    <w:rsid w:val="00A47B85"/>
    <w:rsid w:val="00A67115"/>
    <w:rsid w:val="00A85A7E"/>
    <w:rsid w:val="00A95B4E"/>
    <w:rsid w:val="00AB0D20"/>
    <w:rsid w:val="00AC7658"/>
    <w:rsid w:val="00AE2357"/>
    <w:rsid w:val="00AE5150"/>
    <w:rsid w:val="00B034E7"/>
    <w:rsid w:val="00B34A21"/>
    <w:rsid w:val="00B507D8"/>
    <w:rsid w:val="00B56FC8"/>
    <w:rsid w:val="00B72629"/>
    <w:rsid w:val="00BB2275"/>
    <w:rsid w:val="00BD1F00"/>
    <w:rsid w:val="00C177BF"/>
    <w:rsid w:val="00C35432"/>
    <w:rsid w:val="00CC3196"/>
    <w:rsid w:val="00D14B08"/>
    <w:rsid w:val="00D34D4F"/>
    <w:rsid w:val="00D46875"/>
    <w:rsid w:val="00D7489A"/>
    <w:rsid w:val="00DC6367"/>
    <w:rsid w:val="00DE2D97"/>
    <w:rsid w:val="00DE5514"/>
    <w:rsid w:val="00E009B6"/>
    <w:rsid w:val="00E1517C"/>
    <w:rsid w:val="00E17977"/>
    <w:rsid w:val="00E26D45"/>
    <w:rsid w:val="00E31A90"/>
    <w:rsid w:val="00E5168D"/>
    <w:rsid w:val="00E6209D"/>
    <w:rsid w:val="00E701DA"/>
    <w:rsid w:val="00EB4A8D"/>
    <w:rsid w:val="00EF5361"/>
    <w:rsid w:val="00F26FBE"/>
    <w:rsid w:val="00F4755A"/>
    <w:rsid w:val="00F4765B"/>
    <w:rsid w:val="00F61BE0"/>
    <w:rsid w:val="00FA7B3B"/>
    <w:rsid w:val="01167648"/>
    <w:rsid w:val="02213724"/>
    <w:rsid w:val="044A4246"/>
    <w:rsid w:val="04CD48FA"/>
    <w:rsid w:val="085A0A04"/>
    <w:rsid w:val="0DCE232C"/>
    <w:rsid w:val="0E7F2714"/>
    <w:rsid w:val="0FE55888"/>
    <w:rsid w:val="106F2C1E"/>
    <w:rsid w:val="11BE67A6"/>
    <w:rsid w:val="12536A95"/>
    <w:rsid w:val="13987ED8"/>
    <w:rsid w:val="142D59C5"/>
    <w:rsid w:val="148E0FE5"/>
    <w:rsid w:val="14EE2E81"/>
    <w:rsid w:val="15501059"/>
    <w:rsid w:val="16031673"/>
    <w:rsid w:val="17ED15E1"/>
    <w:rsid w:val="183719D1"/>
    <w:rsid w:val="18C26BE7"/>
    <w:rsid w:val="190B53A1"/>
    <w:rsid w:val="1BFE76FE"/>
    <w:rsid w:val="1C915F66"/>
    <w:rsid w:val="1CC56E37"/>
    <w:rsid w:val="1D9F1029"/>
    <w:rsid w:val="1E38363B"/>
    <w:rsid w:val="1E631DB4"/>
    <w:rsid w:val="1F3072E8"/>
    <w:rsid w:val="1F9825AD"/>
    <w:rsid w:val="21C82E61"/>
    <w:rsid w:val="220F506C"/>
    <w:rsid w:val="24A93BC3"/>
    <w:rsid w:val="266D3385"/>
    <w:rsid w:val="2B092956"/>
    <w:rsid w:val="2C80636A"/>
    <w:rsid w:val="2E03369C"/>
    <w:rsid w:val="318A1FC6"/>
    <w:rsid w:val="34E2195E"/>
    <w:rsid w:val="375D56BC"/>
    <w:rsid w:val="3777639E"/>
    <w:rsid w:val="378A57DB"/>
    <w:rsid w:val="37A704D7"/>
    <w:rsid w:val="38C96FED"/>
    <w:rsid w:val="38D47B88"/>
    <w:rsid w:val="39C22DF5"/>
    <w:rsid w:val="3ACF6EED"/>
    <w:rsid w:val="3CE71419"/>
    <w:rsid w:val="3DCA14D9"/>
    <w:rsid w:val="3F207E9B"/>
    <w:rsid w:val="414A55EF"/>
    <w:rsid w:val="42132F57"/>
    <w:rsid w:val="429E4BC2"/>
    <w:rsid w:val="44815525"/>
    <w:rsid w:val="450A26F9"/>
    <w:rsid w:val="462C555A"/>
    <w:rsid w:val="48F2249D"/>
    <w:rsid w:val="4969035D"/>
    <w:rsid w:val="498F71F8"/>
    <w:rsid w:val="49AE5065"/>
    <w:rsid w:val="49FC1E3D"/>
    <w:rsid w:val="4A775FFE"/>
    <w:rsid w:val="4BBB6B12"/>
    <w:rsid w:val="50961BA5"/>
    <w:rsid w:val="52673964"/>
    <w:rsid w:val="534B5DD9"/>
    <w:rsid w:val="54772FBD"/>
    <w:rsid w:val="552244D0"/>
    <w:rsid w:val="56993EB4"/>
    <w:rsid w:val="58591889"/>
    <w:rsid w:val="58F55774"/>
    <w:rsid w:val="5B9972AF"/>
    <w:rsid w:val="5C722621"/>
    <w:rsid w:val="613C4CE3"/>
    <w:rsid w:val="64E6698F"/>
    <w:rsid w:val="66782816"/>
    <w:rsid w:val="66A56882"/>
    <w:rsid w:val="67ED036B"/>
    <w:rsid w:val="6BCB74B8"/>
    <w:rsid w:val="6C0C4BAA"/>
    <w:rsid w:val="6CDA7F5B"/>
    <w:rsid w:val="6DD6738C"/>
    <w:rsid w:val="6E16044F"/>
    <w:rsid w:val="72D873CA"/>
    <w:rsid w:val="7346460F"/>
    <w:rsid w:val="73B306BF"/>
    <w:rsid w:val="74C527BA"/>
    <w:rsid w:val="759347E1"/>
    <w:rsid w:val="75C533D3"/>
    <w:rsid w:val="75EA40F5"/>
    <w:rsid w:val="78B83253"/>
    <w:rsid w:val="79AA4E75"/>
    <w:rsid w:val="7B2A2B5E"/>
    <w:rsid w:val="7BDB50A4"/>
    <w:rsid w:val="7E706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Char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微软用户</Company>
  <Pages>2</Pages>
  <Words>129</Words>
  <Characters>741</Characters>
  <Lines>6</Lines>
  <Paragraphs>1</Paragraphs>
  <TotalTime>1116</TotalTime>
  <ScaleCrop>false</ScaleCrop>
  <LinksUpToDate>false</LinksUpToDate>
  <CharactersWithSpaces>869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2017-11-23T12:26:00Z</dcterms:created>
  <dc:creator>pc</dc:creator>
  <cp:lastModifiedBy>剑荣</cp:lastModifiedBy>
  <dcterms:modified xsi:type="dcterms:W3CDTF">2024-06-07T02:44:47Z</dcterms:modified>
  <cp:revision>277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  <property fmtid="{D5CDD505-2E9C-101B-9397-08002B2CF9AE}" pid="3" name="ICV">
    <vt:lpwstr>A98B795B7930432C99DBD10FC0449AE8</vt:lpwstr>
  </property>
</Properties>
</file>