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966FA">
      <w:pPr>
        <w:keepNext/>
        <w:keepLines/>
        <w:spacing w:line="360" w:lineRule="auto"/>
        <w:jc w:val="center"/>
        <w:outlineLvl w:val="0"/>
        <w:rPr>
          <w:rFonts w:asciiTheme="minorEastAsia" w:hAnsiTheme="minorEastAsia" w:eastAsiaTheme="minorEastAsia" w:cstheme="minorEastAsia"/>
          <w:b/>
          <w:bCs/>
          <w:kern w:val="44"/>
          <w:sz w:val="32"/>
          <w:szCs w:val="32"/>
        </w:rPr>
      </w:pPr>
      <w:r>
        <w:rPr>
          <w:rFonts w:hint="eastAsia" w:asciiTheme="minorEastAsia" w:hAnsiTheme="minorEastAsia" w:eastAsiaTheme="minorEastAsia" w:cstheme="minorEastAsia"/>
          <w:b/>
          <w:bCs/>
          <w:kern w:val="44"/>
          <w:sz w:val="32"/>
          <w:szCs w:val="32"/>
        </w:rPr>
        <w:t>2024年高职专业综合评价专家打分结论表</w:t>
      </w:r>
    </w:p>
    <w:p w14:paraId="3474F624">
      <w:pPr>
        <w:keepNext/>
        <w:keepLines/>
        <w:spacing w:line="360" w:lineRule="auto"/>
        <w:ind w:firstLine="960" w:firstLineChars="400"/>
        <w:jc w:val="left"/>
        <w:outlineLvl w:val="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学校：</w:t>
      </w:r>
      <w:bookmarkStart w:id="0" w:name="jgmc"/>
      <w:r>
        <w:rPr>
          <w:rFonts w:hint="eastAsia" w:asciiTheme="minorEastAsia" w:hAnsiTheme="minorEastAsia" w:eastAsiaTheme="minorEastAsia" w:cstheme="minorEastAsia"/>
          <w:sz w:val="24"/>
        </w:rPr>
        <w:t>德宏职业学院</w:t>
      </w:r>
      <w:bookmarkEnd w:id="0"/>
      <w:r>
        <w:rPr>
          <w:rFonts w:hint="eastAsia" w:asciiTheme="minorEastAsia" w:hAnsiTheme="minorEastAsia" w:eastAsiaTheme="minorEastAsia" w:cstheme="minorEastAsia"/>
          <w:sz w:val="24"/>
        </w:rPr>
        <w:t xml:space="preserve">                    专业名称：</w:t>
      </w:r>
      <w:bookmarkStart w:id="1" w:name="zymc"/>
      <w:r>
        <w:rPr>
          <w:rFonts w:hint="eastAsia" w:asciiTheme="minorEastAsia" w:hAnsiTheme="minorEastAsia" w:eastAsiaTheme="minorEastAsia" w:cstheme="minorEastAsia"/>
          <w:sz w:val="24"/>
        </w:rPr>
        <w:t>学前教育</w:t>
      </w:r>
      <w:bookmarkEnd w:id="1"/>
    </w:p>
    <w:tbl>
      <w:tblPr>
        <w:tblStyle w:val="4"/>
        <w:tblW w:w="14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4"/>
        <w:gridCol w:w="1843"/>
        <w:gridCol w:w="6520"/>
        <w:gridCol w:w="4757"/>
      </w:tblGrid>
      <w:tr w14:paraId="74F61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3557" w:type="dxa"/>
            <w:gridSpan w:val="2"/>
            <w:vAlign w:val="center"/>
          </w:tcPr>
          <w:p w14:paraId="0DD8E63E">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评价阶段</w:t>
            </w:r>
          </w:p>
        </w:tc>
        <w:tc>
          <w:tcPr>
            <w:tcW w:w="11277" w:type="dxa"/>
            <w:gridSpan w:val="2"/>
            <w:vAlign w:val="center"/>
          </w:tcPr>
          <w:p w14:paraId="72B76F36">
            <w:pPr>
              <w:spacing w:line="360" w:lineRule="auto"/>
              <w:rPr>
                <w:rFonts w:asciiTheme="minorEastAsia" w:hAnsiTheme="minorEastAsia" w:eastAsiaTheme="minorEastAsia" w:cstheme="minorEastAsia"/>
                <w:sz w:val="24"/>
              </w:rPr>
            </w:pPr>
            <w:bookmarkStart w:id="2" w:name="pjjd"/>
            <w:r>
              <w:rPr>
                <w:rFonts w:hint="eastAsia" w:asciiTheme="minorEastAsia" w:hAnsiTheme="minorEastAsia" w:eastAsiaTheme="minorEastAsia" w:cstheme="minorEastAsia"/>
                <w:sz w:val="24"/>
              </w:rPr>
              <w:t>专业大类评价</w:t>
            </w:r>
            <w:bookmarkEnd w:id="2"/>
          </w:p>
        </w:tc>
      </w:tr>
      <w:tr w14:paraId="0A50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3557" w:type="dxa"/>
            <w:gridSpan w:val="2"/>
            <w:vAlign w:val="center"/>
          </w:tcPr>
          <w:p w14:paraId="6A26E6E9">
            <w:pPr>
              <w:spacing w:line="360" w:lineRule="auto"/>
              <w:jc w:val="center"/>
              <w:rPr>
                <w:rFonts w:asciiTheme="minorEastAsia" w:hAnsiTheme="minorEastAsia" w:eastAsiaTheme="minorEastAsia" w:cstheme="minorEastAsia"/>
                <w:b/>
                <w:bCs/>
                <w:sz w:val="24"/>
                <w:u w:val="single"/>
              </w:rPr>
            </w:pPr>
            <w:r>
              <w:rPr>
                <w:rFonts w:hint="eastAsia" w:asciiTheme="minorEastAsia" w:hAnsiTheme="minorEastAsia" w:eastAsiaTheme="minorEastAsia" w:cstheme="minorEastAsia"/>
                <w:b/>
                <w:bCs/>
                <w:sz w:val="24"/>
              </w:rPr>
              <w:t>专业归属</w:t>
            </w:r>
          </w:p>
        </w:tc>
        <w:tc>
          <w:tcPr>
            <w:tcW w:w="11277" w:type="dxa"/>
            <w:gridSpan w:val="2"/>
            <w:vAlign w:val="center"/>
          </w:tcPr>
          <w:p w14:paraId="488B36D2">
            <w:pPr>
              <w:spacing w:line="360" w:lineRule="auto"/>
              <w:rPr>
                <w:rFonts w:asciiTheme="minorEastAsia" w:hAnsiTheme="minorEastAsia" w:eastAsiaTheme="minorEastAsia" w:cstheme="minorEastAsia"/>
                <w:sz w:val="24"/>
                <w:u w:val="single"/>
              </w:rPr>
            </w:pPr>
            <w:bookmarkStart w:id="3" w:name="zylb"/>
            <w:r>
              <w:rPr>
                <w:rFonts w:hint="eastAsia" w:asciiTheme="minorEastAsia" w:hAnsiTheme="minorEastAsia" w:eastAsiaTheme="minorEastAsia" w:cstheme="minorEastAsia"/>
                <w:sz w:val="24"/>
              </w:rPr>
              <w:t>教育与体育大类/教育类</w:t>
            </w:r>
            <w:bookmarkEnd w:id="3"/>
          </w:p>
        </w:tc>
      </w:tr>
      <w:tr w14:paraId="3B6E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3557" w:type="dxa"/>
            <w:gridSpan w:val="2"/>
            <w:vAlign w:val="center"/>
          </w:tcPr>
          <w:p w14:paraId="56C6DFF2">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对标院校专业</w:t>
            </w:r>
          </w:p>
        </w:tc>
        <w:tc>
          <w:tcPr>
            <w:tcW w:w="11277" w:type="dxa"/>
            <w:gridSpan w:val="2"/>
            <w:vAlign w:val="center"/>
          </w:tcPr>
          <w:p w14:paraId="5AABD4C0">
            <w:pPr>
              <w:spacing w:line="360" w:lineRule="auto"/>
              <w:rPr>
                <w:rFonts w:asciiTheme="minorEastAsia" w:hAnsiTheme="minorEastAsia" w:eastAsiaTheme="minorEastAsia" w:cstheme="minorEastAsia"/>
                <w:sz w:val="24"/>
              </w:rPr>
            </w:pPr>
            <w:bookmarkStart w:id="4" w:name="dbzy"/>
            <w:r>
              <w:rPr>
                <w:rFonts w:hint="eastAsia" w:asciiTheme="minorEastAsia" w:hAnsiTheme="minorEastAsia" w:eastAsiaTheme="minorEastAsia" w:cstheme="minorEastAsia"/>
                <w:sz w:val="24"/>
              </w:rPr>
              <w:t>无对标院校及专业</w:t>
            </w:r>
            <w:bookmarkEnd w:id="4"/>
          </w:p>
        </w:tc>
      </w:tr>
      <w:tr w14:paraId="3932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5" w:hRule="atLeast"/>
          <w:jc w:val="center"/>
        </w:trPr>
        <w:tc>
          <w:tcPr>
            <w:tcW w:w="1714" w:type="dxa"/>
            <w:vAlign w:val="center"/>
          </w:tcPr>
          <w:p w14:paraId="675F4103">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一级指标</w:t>
            </w:r>
          </w:p>
        </w:tc>
        <w:tc>
          <w:tcPr>
            <w:tcW w:w="1843" w:type="dxa"/>
            <w:vAlign w:val="center"/>
          </w:tcPr>
          <w:p w14:paraId="095614D8">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二级指标</w:t>
            </w:r>
          </w:p>
        </w:tc>
        <w:tc>
          <w:tcPr>
            <w:tcW w:w="6520" w:type="dxa"/>
            <w:vAlign w:val="center"/>
          </w:tcPr>
          <w:p w14:paraId="4F6FD84E">
            <w:pPr>
              <w:pStyle w:val="2"/>
              <w:spacing w:line="360" w:lineRule="auto"/>
              <w:jc w:val="cente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000000"/>
                <w:sz w:val="24"/>
                <w:szCs w:val="24"/>
              </w:rPr>
              <w:t>存在问题</w:t>
            </w:r>
          </w:p>
        </w:tc>
        <w:tc>
          <w:tcPr>
            <w:tcW w:w="4757" w:type="dxa"/>
            <w:vAlign w:val="center"/>
          </w:tcPr>
          <w:p w14:paraId="1C3E312E">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b/>
                <w:bCs/>
                <w:color w:val="000000"/>
                <w:sz w:val="24"/>
              </w:rPr>
              <w:t>发展建议</w:t>
            </w:r>
          </w:p>
        </w:tc>
      </w:tr>
      <w:tr w14:paraId="5524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jc w:val="center"/>
        </w:trPr>
        <w:tc>
          <w:tcPr>
            <w:tcW w:w="1714" w:type="dxa"/>
            <w:vMerge w:val="restart"/>
            <w:vAlign w:val="center"/>
          </w:tcPr>
          <w:p w14:paraId="50A77BA9">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A1【课程教学】</w:t>
            </w:r>
          </w:p>
          <w:p w14:paraId="0DF06453">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（20分）</w:t>
            </w:r>
          </w:p>
        </w:tc>
        <w:tc>
          <w:tcPr>
            <w:tcW w:w="1843" w:type="dxa"/>
            <w:vAlign w:val="center"/>
          </w:tcPr>
          <w:p w14:paraId="315E007B">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B1【方案结构】</w:t>
            </w:r>
          </w:p>
          <w:p w14:paraId="0C1CC445">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（7分）</w:t>
            </w:r>
          </w:p>
        </w:tc>
        <w:tc>
          <w:tcPr>
            <w:tcW w:w="6520" w:type="dxa"/>
            <w:vAlign w:val="center"/>
          </w:tcPr>
          <w:p w14:paraId="67F6FB24">
            <w:pPr>
              <w:spacing w:line="360" w:lineRule="auto"/>
              <w:rPr>
                <w:rFonts w:asciiTheme="minorEastAsia" w:hAnsiTheme="minorEastAsia" w:eastAsiaTheme="minorEastAsia" w:cstheme="minorEastAsia"/>
                <w:sz w:val="24"/>
              </w:rPr>
            </w:pPr>
            <w:bookmarkStart w:id="5" w:name="wt01"/>
            <w:r>
              <w:rPr>
                <w:rFonts w:hint="eastAsia" w:asciiTheme="minorEastAsia" w:hAnsiTheme="minorEastAsia" w:eastAsiaTheme="minorEastAsia" w:cstheme="minorEastAsia"/>
                <w:sz w:val="24"/>
              </w:rPr>
              <w:t>1.当前专业定位缺乏明确性和针对性，未能准确反映专业特色和行业需求。</w:t>
            </w:r>
          </w:p>
          <w:p w14:paraId="127A5347">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2.课程设置与培养目标之间的逻辑关系不够清晰。</w:t>
            </w:r>
          </w:p>
          <w:p w14:paraId="1754F3B5">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3.人才培养方案在制定过程中，缺乏科学性和合理性，未能充分考虑行业需求和学生发展特点。</w:t>
            </w:r>
          </w:p>
          <w:p w14:paraId="1D7DD0F9">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4.在制定人才培养方案时，未严格对照国家教学标准和专业简介，导致培养方案与国家要求存在偏差。</w:t>
            </w:r>
          </w:p>
          <w:p w14:paraId="0A6E01D8">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w:t>
            </w:r>
            <w:r>
              <w:rPr>
                <w:rFonts w:hint="eastAsia" w:asciiTheme="minorEastAsia" w:hAnsiTheme="minorEastAsia" w:eastAsiaTheme="minorEastAsia" w:cstheme="minorEastAsia"/>
                <w:color w:val="FF0000"/>
                <w:sz w:val="24"/>
              </w:rPr>
              <w:t>在21级、22级、23级的人才培养方案中，未明确标明专业核心课程。</w:t>
            </w:r>
          </w:p>
          <w:p w14:paraId="0509C841">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6.在课程体系构建和更新过程中，企业的参与度不够，导致课程体系与行业需求脱节。</w:t>
            </w:r>
            <w:bookmarkEnd w:id="5"/>
          </w:p>
        </w:tc>
        <w:tc>
          <w:tcPr>
            <w:tcW w:w="4757" w:type="dxa"/>
            <w:vMerge w:val="restart"/>
          </w:tcPr>
          <w:p w14:paraId="5B034953">
            <w:pPr>
              <w:spacing w:line="360" w:lineRule="auto"/>
              <w:rPr>
                <w:rFonts w:asciiTheme="minorEastAsia" w:hAnsiTheme="minorEastAsia" w:eastAsiaTheme="minorEastAsia" w:cstheme="minorEastAsia"/>
                <w:sz w:val="24"/>
              </w:rPr>
            </w:pPr>
            <w:bookmarkStart w:id="6" w:name="jy01"/>
            <w:r>
              <w:rPr>
                <w:rFonts w:hint="eastAsia" w:asciiTheme="minorEastAsia" w:hAnsiTheme="minorEastAsia" w:eastAsiaTheme="minorEastAsia" w:cstheme="minorEastAsia"/>
                <w:sz w:val="24"/>
              </w:rPr>
              <w:t>1.结合本校的办学特色和优势，对人才培养方案进行梳理和优化。确保人才培养方案既符合行业标准，又体现本校特色，提高人才培养的差异化竞争力</w:t>
            </w:r>
          </w:p>
          <w:p w14:paraId="0E2E3CF6">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2.加强教材管理与更新，定期对教材进行审查和更新，建立教材选用和评估机制。</w:t>
            </w:r>
          </w:p>
          <w:p w14:paraId="492AC7A6">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3.结合师范专业认证要求，邀请行业专家、企业代表等利益相关方共同参与人才培养方案的制定和研讨。</w:t>
            </w:r>
          </w:p>
          <w:p w14:paraId="3B1A38A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4.依据当前学前教育市场需求和岗位能力要求，明确人才培养的目标定位。</w:t>
            </w:r>
          </w:p>
          <w:p w14:paraId="4D9558CE">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5.加强课程内容的建设和更新，确保课程内容与行业需求相符。</w:t>
            </w:r>
          </w:p>
          <w:p w14:paraId="2CA8529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6.通过多样化的教学方法，提高师生互动率，增强课堂的互动性和参与性。</w:t>
            </w:r>
          </w:p>
          <w:p w14:paraId="2039F43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w:t>
            </w:r>
            <w:r>
              <w:rPr>
                <w:rFonts w:hint="eastAsia" w:asciiTheme="minorEastAsia" w:hAnsiTheme="minorEastAsia" w:eastAsiaTheme="minorEastAsia" w:cstheme="minorEastAsia"/>
                <w:color w:val="FF0000"/>
                <w:sz w:val="24"/>
              </w:rPr>
              <w:t>改进课程评价方式，注重过程性评价和综合性评价，</w:t>
            </w:r>
            <w:r>
              <w:rPr>
                <w:rFonts w:hint="eastAsia" w:asciiTheme="minorEastAsia" w:hAnsiTheme="minorEastAsia" w:eastAsiaTheme="minorEastAsia" w:cstheme="minorEastAsia"/>
                <w:sz w:val="24"/>
              </w:rPr>
              <w:t>提高课程评价的科学性和准确性。</w:t>
            </w:r>
            <w:bookmarkEnd w:id="6"/>
          </w:p>
        </w:tc>
      </w:tr>
      <w:tr w14:paraId="15BF0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714" w:type="dxa"/>
            <w:vMerge w:val="continue"/>
            <w:vAlign w:val="center"/>
          </w:tcPr>
          <w:p w14:paraId="61AFFD29">
            <w:pPr>
              <w:spacing w:line="360" w:lineRule="auto"/>
              <w:jc w:val="center"/>
              <w:rPr>
                <w:rFonts w:asciiTheme="minorEastAsia" w:hAnsiTheme="minorEastAsia" w:eastAsiaTheme="minorEastAsia" w:cstheme="minorEastAsia"/>
                <w:b/>
                <w:bCs/>
                <w:sz w:val="24"/>
              </w:rPr>
            </w:pPr>
          </w:p>
        </w:tc>
        <w:tc>
          <w:tcPr>
            <w:tcW w:w="1843" w:type="dxa"/>
            <w:vAlign w:val="center"/>
          </w:tcPr>
          <w:p w14:paraId="35118371">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B2【教学实施】</w:t>
            </w:r>
          </w:p>
          <w:p w14:paraId="65AF3E2D">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（7分）</w:t>
            </w:r>
          </w:p>
        </w:tc>
        <w:tc>
          <w:tcPr>
            <w:tcW w:w="6520" w:type="dxa"/>
            <w:vAlign w:val="center"/>
          </w:tcPr>
          <w:p w14:paraId="6CEB761B">
            <w:pPr>
              <w:spacing w:line="360" w:lineRule="auto"/>
              <w:rPr>
                <w:rFonts w:asciiTheme="minorEastAsia" w:hAnsiTheme="minorEastAsia" w:eastAsiaTheme="minorEastAsia" w:cstheme="minorEastAsia"/>
                <w:sz w:val="24"/>
              </w:rPr>
            </w:pPr>
            <w:bookmarkStart w:id="7" w:name="wt02"/>
            <w:r>
              <w:rPr>
                <w:rFonts w:hint="eastAsia" w:asciiTheme="minorEastAsia" w:hAnsiTheme="minorEastAsia" w:eastAsiaTheme="minorEastAsia" w:cstheme="minorEastAsia"/>
                <w:sz w:val="24"/>
              </w:rPr>
              <w:t>1.当前教学实施中主要采用传统的教学方法，缺乏创新和多样性，</w:t>
            </w:r>
            <w:r>
              <w:rPr>
                <w:rFonts w:hint="eastAsia" w:asciiTheme="minorEastAsia" w:hAnsiTheme="minorEastAsia" w:eastAsiaTheme="minorEastAsia" w:cstheme="minorEastAsia"/>
                <w:color w:val="FF0000"/>
                <w:sz w:val="24"/>
              </w:rPr>
              <w:t>材料未能体现充分利用现代信息技术手段</w:t>
            </w:r>
            <w:r>
              <w:rPr>
                <w:rFonts w:hint="eastAsia" w:asciiTheme="minorEastAsia" w:hAnsiTheme="minorEastAsia" w:eastAsiaTheme="minorEastAsia" w:cstheme="minorEastAsia"/>
                <w:sz w:val="24"/>
              </w:rPr>
              <w:t>。</w:t>
            </w:r>
          </w:p>
          <w:p w14:paraId="150DCD4D">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w:t>
            </w:r>
            <w:r>
              <w:rPr>
                <w:rFonts w:hint="eastAsia" w:asciiTheme="minorEastAsia" w:hAnsiTheme="minorEastAsia" w:eastAsiaTheme="minorEastAsia" w:cstheme="minorEastAsia"/>
                <w:color w:val="FF0000"/>
                <w:sz w:val="24"/>
              </w:rPr>
              <w:t>课程思政元素未能有效融入课程教学中，缺乏针对性和实效性</w:t>
            </w:r>
            <w:r>
              <w:rPr>
                <w:rFonts w:hint="eastAsia" w:asciiTheme="minorEastAsia" w:hAnsiTheme="minorEastAsia" w:eastAsiaTheme="minorEastAsia" w:cstheme="minorEastAsia"/>
                <w:sz w:val="24"/>
              </w:rPr>
              <w:t>。</w:t>
            </w:r>
          </w:p>
          <w:p w14:paraId="5A22BF7D">
            <w:pPr>
              <w:spacing w:line="360" w:lineRule="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3.精品课程、一流核心课程建设薄弱</w:t>
            </w:r>
            <w:r>
              <w:rPr>
                <w:rFonts w:hint="eastAsia" w:asciiTheme="minorEastAsia" w:hAnsiTheme="minorEastAsia" w:eastAsiaTheme="minorEastAsia" w:cstheme="minorEastAsia"/>
                <w:sz w:val="24"/>
                <w:lang w:eastAsia="zh-CN"/>
              </w:rPr>
              <w:t>。</w:t>
            </w:r>
          </w:p>
          <w:p w14:paraId="4575D49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4.课程内容缺乏更新，未能及时反映学科前沿和企业实际需求。课程内容与企业典型工作任务对接不足。</w:t>
            </w:r>
            <w:bookmarkEnd w:id="7"/>
          </w:p>
        </w:tc>
        <w:tc>
          <w:tcPr>
            <w:tcW w:w="4757" w:type="dxa"/>
            <w:vMerge w:val="continue"/>
          </w:tcPr>
          <w:p w14:paraId="1BC8FE0D">
            <w:pPr>
              <w:spacing w:line="360" w:lineRule="auto"/>
              <w:rPr>
                <w:rFonts w:asciiTheme="minorEastAsia" w:hAnsiTheme="minorEastAsia" w:eastAsiaTheme="minorEastAsia" w:cstheme="minorEastAsia"/>
                <w:sz w:val="24"/>
              </w:rPr>
            </w:pPr>
          </w:p>
        </w:tc>
      </w:tr>
      <w:tr w14:paraId="613BB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714" w:type="dxa"/>
            <w:vMerge w:val="continue"/>
            <w:vAlign w:val="center"/>
          </w:tcPr>
          <w:p w14:paraId="2D302F98">
            <w:pPr>
              <w:spacing w:line="360" w:lineRule="auto"/>
              <w:jc w:val="center"/>
              <w:rPr>
                <w:rFonts w:asciiTheme="minorEastAsia" w:hAnsiTheme="minorEastAsia" w:eastAsiaTheme="minorEastAsia" w:cstheme="minorEastAsia"/>
                <w:b/>
                <w:bCs/>
                <w:sz w:val="24"/>
              </w:rPr>
            </w:pPr>
          </w:p>
        </w:tc>
        <w:tc>
          <w:tcPr>
            <w:tcW w:w="1843" w:type="dxa"/>
            <w:vAlign w:val="center"/>
          </w:tcPr>
          <w:p w14:paraId="434792FA">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B3【教材管理】</w:t>
            </w:r>
          </w:p>
          <w:p w14:paraId="5C8CD464">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（3分）</w:t>
            </w:r>
          </w:p>
        </w:tc>
        <w:tc>
          <w:tcPr>
            <w:tcW w:w="6520" w:type="dxa"/>
            <w:vAlign w:val="center"/>
          </w:tcPr>
          <w:p w14:paraId="72A0E0DF">
            <w:pPr>
              <w:spacing w:line="360" w:lineRule="auto"/>
              <w:rPr>
                <w:rFonts w:asciiTheme="minorEastAsia" w:hAnsiTheme="minorEastAsia" w:eastAsiaTheme="minorEastAsia" w:cstheme="minorEastAsia"/>
                <w:sz w:val="24"/>
              </w:rPr>
            </w:pPr>
            <w:bookmarkStart w:id="8" w:name="wt03"/>
            <w:r>
              <w:rPr>
                <w:rFonts w:hint="eastAsia" w:asciiTheme="minorEastAsia" w:hAnsiTheme="minorEastAsia" w:eastAsiaTheme="minorEastAsia" w:cstheme="minorEastAsia"/>
                <w:sz w:val="24"/>
              </w:rPr>
              <w:t>1.</w:t>
            </w:r>
            <w:r>
              <w:rPr>
                <w:rFonts w:hint="eastAsia" w:asciiTheme="minorEastAsia" w:hAnsiTheme="minorEastAsia" w:eastAsiaTheme="minorEastAsia" w:cstheme="minorEastAsia"/>
                <w:color w:val="FF0000"/>
                <w:sz w:val="24"/>
              </w:rPr>
              <w:t>教材更新不及时，部分教材选用版本老旧，</w:t>
            </w:r>
            <w:r>
              <w:rPr>
                <w:rFonts w:hint="eastAsia" w:asciiTheme="minorEastAsia" w:hAnsiTheme="minorEastAsia" w:eastAsiaTheme="minorEastAsia" w:cstheme="minorEastAsia"/>
                <w:sz w:val="24"/>
              </w:rPr>
              <w:t>未能及时反映学科前沿知识和技术。</w:t>
            </w:r>
          </w:p>
          <w:p w14:paraId="04FA6949">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2.教材管理制度不完善，</w:t>
            </w:r>
            <w:r>
              <w:rPr>
                <w:rFonts w:hint="eastAsia" w:asciiTheme="minorEastAsia" w:hAnsiTheme="minorEastAsia" w:eastAsiaTheme="minorEastAsia" w:cstheme="minorEastAsia"/>
                <w:color w:val="FF0000"/>
                <w:sz w:val="24"/>
              </w:rPr>
              <w:t>缺乏明确的选用规划和标准</w:t>
            </w:r>
            <w:r>
              <w:rPr>
                <w:rFonts w:hint="eastAsia" w:asciiTheme="minorEastAsia" w:hAnsiTheme="minorEastAsia" w:eastAsiaTheme="minorEastAsia" w:cstheme="minorEastAsia"/>
                <w:sz w:val="24"/>
              </w:rPr>
              <w:t>。</w:t>
            </w:r>
          </w:p>
          <w:p w14:paraId="6C8553FB">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w:t>
            </w:r>
            <w:r>
              <w:rPr>
                <w:rFonts w:hint="eastAsia" w:asciiTheme="minorEastAsia" w:hAnsiTheme="minorEastAsia" w:eastAsiaTheme="minorEastAsia" w:cstheme="minorEastAsia"/>
                <w:color w:val="FF0000"/>
                <w:sz w:val="24"/>
              </w:rPr>
              <w:t>缺乏教师自编教材，</w:t>
            </w:r>
            <w:r>
              <w:rPr>
                <w:rFonts w:hint="eastAsia" w:asciiTheme="minorEastAsia" w:hAnsiTheme="minorEastAsia" w:eastAsiaTheme="minorEastAsia" w:cstheme="minorEastAsia"/>
                <w:sz w:val="24"/>
              </w:rPr>
              <w:t>未能充分发挥自身专业优势，编写具有特色的自编教材。</w:t>
            </w:r>
          </w:p>
          <w:p w14:paraId="6018BDB3">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4.校企合作开发教材未形成常态化机制，缺乏明确的选用规划和标准。</w:t>
            </w:r>
            <w:r>
              <w:rPr>
                <w:rFonts w:hint="eastAsia" w:asciiTheme="minorEastAsia" w:hAnsiTheme="minorEastAsia" w:eastAsiaTheme="minorEastAsia" w:cstheme="minorEastAsia"/>
                <w:color w:val="FF0000"/>
                <w:sz w:val="24"/>
              </w:rPr>
              <w:t>校企合作开发教材支撑材料不足</w:t>
            </w:r>
            <w:r>
              <w:rPr>
                <w:rFonts w:hint="eastAsia" w:asciiTheme="minorEastAsia" w:hAnsiTheme="minorEastAsia" w:eastAsiaTheme="minorEastAsia" w:cstheme="minorEastAsia"/>
                <w:sz w:val="24"/>
              </w:rPr>
              <w:t>。</w:t>
            </w:r>
            <w:bookmarkEnd w:id="8"/>
          </w:p>
        </w:tc>
        <w:tc>
          <w:tcPr>
            <w:tcW w:w="4757" w:type="dxa"/>
            <w:vMerge w:val="continue"/>
          </w:tcPr>
          <w:p w14:paraId="56F8157B">
            <w:pPr>
              <w:spacing w:line="360" w:lineRule="auto"/>
              <w:rPr>
                <w:rFonts w:asciiTheme="minorEastAsia" w:hAnsiTheme="minorEastAsia" w:eastAsiaTheme="minorEastAsia" w:cstheme="minorEastAsia"/>
                <w:sz w:val="24"/>
              </w:rPr>
            </w:pPr>
          </w:p>
        </w:tc>
      </w:tr>
      <w:tr w14:paraId="2AF85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714" w:type="dxa"/>
            <w:vMerge w:val="continue"/>
            <w:vAlign w:val="center"/>
          </w:tcPr>
          <w:p w14:paraId="55512A4F">
            <w:pPr>
              <w:spacing w:line="360" w:lineRule="auto"/>
              <w:jc w:val="center"/>
              <w:rPr>
                <w:rFonts w:asciiTheme="minorEastAsia" w:hAnsiTheme="minorEastAsia" w:eastAsiaTheme="minorEastAsia" w:cstheme="minorEastAsia"/>
                <w:b/>
                <w:bCs/>
                <w:sz w:val="24"/>
              </w:rPr>
            </w:pPr>
          </w:p>
        </w:tc>
        <w:tc>
          <w:tcPr>
            <w:tcW w:w="1843" w:type="dxa"/>
            <w:vAlign w:val="center"/>
          </w:tcPr>
          <w:p w14:paraId="58CCAEC1">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B4【考核评价】</w:t>
            </w:r>
          </w:p>
          <w:p w14:paraId="2FAEEBF8">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（3分）</w:t>
            </w:r>
          </w:p>
        </w:tc>
        <w:tc>
          <w:tcPr>
            <w:tcW w:w="6520" w:type="dxa"/>
            <w:vAlign w:val="center"/>
          </w:tcPr>
          <w:p w14:paraId="1FA3C221">
            <w:pPr>
              <w:spacing w:line="360" w:lineRule="auto"/>
              <w:rPr>
                <w:rFonts w:asciiTheme="minorEastAsia" w:hAnsiTheme="minorEastAsia" w:eastAsiaTheme="minorEastAsia" w:cstheme="minorEastAsia"/>
                <w:sz w:val="24"/>
              </w:rPr>
            </w:pPr>
            <w:bookmarkStart w:id="9" w:name="wt04"/>
            <w:r>
              <w:rPr>
                <w:rFonts w:hint="eastAsia" w:asciiTheme="minorEastAsia" w:hAnsiTheme="minorEastAsia" w:eastAsiaTheme="minorEastAsia" w:cstheme="minorEastAsia"/>
                <w:sz w:val="24"/>
              </w:rPr>
              <w:t>1.当前课程评价主要依赖传统的考试形式，缺乏多样性和灵活性。</w:t>
            </w:r>
          </w:p>
          <w:p w14:paraId="1F66DA21">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2.考核方式主要侧重于知识记忆和理论掌握，缺乏对学生实践能力、创新思维等综合素质的全面评价。</w:t>
            </w:r>
          </w:p>
          <w:p w14:paraId="6ED14D4B">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3.缺乏第三方参与考核评价机制。</w:t>
            </w:r>
            <w:bookmarkEnd w:id="9"/>
          </w:p>
        </w:tc>
        <w:tc>
          <w:tcPr>
            <w:tcW w:w="4757" w:type="dxa"/>
            <w:vMerge w:val="continue"/>
          </w:tcPr>
          <w:p w14:paraId="3291997D">
            <w:pPr>
              <w:spacing w:line="360" w:lineRule="auto"/>
              <w:rPr>
                <w:rFonts w:asciiTheme="minorEastAsia" w:hAnsiTheme="minorEastAsia" w:eastAsiaTheme="minorEastAsia" w:cstheme="minorEastAsia"/>
                <w:sz w:val="24"/>
              </w:rPr>
            </w:pPr>
          </w:p>
        </w:tc>
      </w:tr>
      <w:tr w14:paraId="7327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1714" w:type="dxa"/>
            <w:vMerge w:val="restart"/>
            <w:vAlign w:val="center"/>
          </w:tcPr>
          <w:p w14:paraId="5C957751">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A2【产教融合及社会服务】</w:t>
            </w:r>
          </w:p>
          <w:p w14:paraId="51051948">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（20分）</w:t>
            </w:r>
          </w:p>
        </w:tc>
        <w:tc>
          <w:tcPr>
            <w:tcW w:w="1843" w:type="dxa"/>
            <w:vAlign w:val="center"/>
          </w:tcPr>
          <w:p w14:paraId="761E377C">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B5【产教融合】</w:t>
            </w:r>
          </w:p>
          <w:p w14:paraId="1FEEFF5C">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（5分）</w:t>
            </w:r>
          </w:p>
        </w:tc>
        <w:tc>
          <w:tcPr>
            <w:tcW w:w="6520" w:type="dxa"/>
            <w:vAlign w:val="center"/>
          </w:tcPr>
          <w:p w14:paraId="2CC5C1C5">
            <w:pPr>
              <w:spacing w:line="360" w:lineRule="auto"/>
              <w:rPr>
                <w:rFonts w:asciiTheme="minorEastAsia" w:hAnsiTheme="minorEastAsia" w:eastAsiaTheme="minorEastAsia" w:cstheme="minorEastAsia"/>
                <w:sz w:val="24"/>
              </w:rPr>
            </w:pPr>
            <w:bookmarkStart w:id="10" w:name="wt05"/>
            <w:r>
              <w:rPr>
                <w:rFonts w:hint="eastAsia" w:asciiTheme="minorEastAsia" w:hAnsiTheme="minorEastAsia" w:eastAsiaTheme="minorEastAsia" w:cstheme="minorEastAsia"/>
                <w:sz w:val="24"/>
              </w:rPr>
              <w:t>1.产教融合项目未开展。</w:t>
            </w:r>
          </w:p>
          <w:p w14:paraId="018C3DBB">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2.产教融合的社会服务辐射面有限。</w:t>
            </w:r>
            <w:bookmarkEnd w:id="10"/>
          </w:p>
        </w:tc>
        <w:tc>
          <w:tcPr>
            <w:tcW w:w="4757" w:type="dxa"/>
            <w:vMerge w:val="restart"/>
          </w:tcPr>
          <w:p w14:paraId="5AB1A9FD">
            <w:pPr>
              <w:spacing w:line="360" w:lineRule="auto"/>
              <w:rPr>
                <w:rFonts w:asciiTheme="minorEastAsia" w:hAnsiTheme="minorEastAsia" w:eastAsiaTheme="minorEastAsia" w:cstheme="minorEastAsia"/>
                <w:sz w:val="24"/>
              </w:rPr>
            </w:pPr>
            <w:bookmarkStart w:id="11" w:name="jy02"/>
            <w:r>
              <w:rPr>
                <w:rFonts w:hint="eastAsia" w:asciiTheme="minorEastAsia" w:hAnsiTheme="minorEastAsia" w:eastAsiaTheme="minorEastAsia" w:cstheme="minorEastAsia"/>
                <w:sz w:val="24"/>
              </w:rPr>
              <w:t>1.推进产教融合项目，促进校企深度合作，共同制定人才培养方案、课程标准和评价体系通过与行业优秀幼儿教育机构的对接，完善专兼职队伍建设，共建双师基地，实现资源共享和优势互补。</w:t>
            </w:r>
          </w:p>
          <w:p w14:paraId="4380CC7C">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2.拓展社会服务项目类型，结合学校专业特色，开展与幼儿教育相关的技术技能培训、咨询服务等。社会服务形成常态化。</w:t>
            </w:r>
          </w:p>
          <w:p w14:paraId="17789FA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3.加强科研项目和成果转化的常态化，推动学校科研成果向实际应用转化。</w:t>
            </w:r>
          </w:p>
          <w:p w14:paraId="29508201">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w:t>
            </w:r>
            <w:r>
              <w:rPr>
                <w:rFonts w:hint="eastAsia" w:asciiTheme="minorEastAsia" w:hAnsiTheme="minorEastAsia" w:eastAsiaTheme="minorEastAsia" w:cstheme="minorEastAsia"/>
                <w:color w:val="FF0000"/>
                <w:sz w:val="24"/>
              </w:rPr>
              <w:t>建立产教融合信息共享平台，</w:t>
            </w:r>
            <w:r>
              <w:rPr>
                <w:rFonts w:hint="eastAsia" w:asciiTheme="minorEastAsia" w:hAnsiTheme="minorEastAsia" w:eastAsiaTheme="minorEastAsia" w:cstheme="minorEastAsia"/>
                <w:sz w:val="24"/>
              </w:rPr>
              <w:t>及时发布行业动态、企业用人需求、学校科研成果等信息。</w:t>
            </w:r>
          </w:p>
          <w:p w14:paraId="0A479C36">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5.探索国际交流新模式，积极推进“职教出海”，将学校优质的职业教育资源和经验推向国际市场，提升学校的国际影响力。</w:t>
            </w:r>
          </w:p>
          <w:p w14:paraId="6B7B66B9">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6.</w:t>
            </w:r>
            <w:r>
              <w:rPr>
                <w:rFonts w:hint="eastAsia" w:asciiTheme="minorEastAsia" w:hAnsiTheme="minorEastAsia" w:eastAsiaTheme="minorEastAsia" w:cstheme="minorEastAsia"/>
                <w:color w:val="FF0000"/>
                <w:sz w:val="24"/>
              </w:rPr>
              <w:t>拓宽学生实习和就业渠道</w:t>
            </w:r>
            <w:r>
              <w:rPr>
                <w:rFonts w:hint="eastAsia" w:asciiTheme="minorEastAsia" w:hAnsiTheme="minorEastAsia" w:eastAsiaTheme="minorEastAsia" w:cstheme="minorEastAsia"/>
                <w:sz w:val="24"/>
              </w:rPr>
              <w:t>，与更多不同层次和类型的学前教育机构建立合作关系，</w:t>
            </w:r>
            <w:r>
              <w:rPr>
                <w:rFonts w:hint="eastAsia" w:asciiTheme="minorEastAsia" w:hAnsiTheme="minorEastAsia" w:eastAsiaTheme="minorEastAsia" w:cstheme="minorEastAsia"/>
                <w:color w:val="FF0000"/>
                <w:sz w:val="24"/>
              </w:rPr>
              <w:t>包括民办连锁幼儿园、农村乡镇幼儿园等。</w:t>
            </w:r>
            <w:bookmarkEnd w:id="11"/>
          </w:p>
        </w:tc>
      </w:tr>
      <w:tr w14:paraId="5C99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jc w:val="center"/>
        </w:trPr>
        <w:tc>
          <w:tcPr>
            <w:tcW w:w="1714" w:type="dxa"/>
            <w:vMerge w:val="continue"/>
            <w:vAlign w:val="center"/>
          </w:tcPr>
          <w:p w14:paraId="495AF954">
            <w:pPr>
              <w:spacing w:line="360" w:lineRule="auto"/>
              <w:jc w:val="center"/>
              <w:rPr>
                <w:rFonts w:asciiTheme="minorEastAsia" w:hAnsiTheme="minorEastAsia" w:eastAsiaTheme="minorEastAsia" w:cstheme="minorEastAsia"/>
                <w:b/>
                <w:bCs/>
                <w:sz w:val="24"/>
              </w:rPr>
            </w:pPr>
          </w:p>
        </w:tc>
        <w:tc>
          <w:tcPr>
            <w:tcW w:w="1843" w:type="dxa"/>
            <w:vAlign w:val="center"/>
          </w:tcPr>
          <w:p w14:paraId="6E2CA674">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B6【校企合作】</w:t>
            </w:r>
          </w:p>
          <w:p w14:paraId="243565C5">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（7分）</w:t>
            </w:r>
          </w:p>
        </w:tc>
        <w:tc>
          <w:tcPr>
            <w:tcW w:w="6520" w:type="dxa"/>
            <w:vAlign w:val="center"/>
          </w:tcPr>
          <w:p w14:paraId="49A3218A">
            <w:pPr>
              <w:numPr>
                <w:ilvl w:val="0"/>
                <w:numId w:val="1"/>
              </w:numPr>
              <w:spacing w:line="360" w:lineRule="auto"/>
              <w:rPr>
                <w:rFonts w:hint="eastAsia" w:asciiTheme="minorEastAsia" w:hAnsiTheme="minorEastAsia" w:eastAsiaTheme="minorEastAsia" w:cstheme="minorEastAsia"/>
                <w:sz w:val="24"/>
                <w:lang w:eastAsia="zh-CN"/>
              </w:rPr>
            </w:pPr>
            <w:bookmarkStart w:id="12" w:name="wt06"/>
            <w:r>
              <w:rPr>
                <w:rFonts w:hint="eastAsia" w:asciiTheme="minorEastAsia" w:hAnsiTheme="minorEastAsia" w:eastAsiaTheme="minorEastAsia" w:cstheme="minorEastAsia"/>
                <w:color w:val="FF0000"/>
                <w:sz w:val="24"/>
              </w:rPr>
              <w:t>校企合作项目较少</w:t>
            </w:r>
            <w:r>
              <w:rPr>
                <w:rFonts w:hint="eastAsia" w:asciiTheme="minorEastAsia" w:hAnsiTheme="minorEastAsia" w:eastAsiaTheme="minorEastAsia" w:cstheme="minorEastAsia"/>
                <w:sz w:val="24"/>
                <w:lang w:eastAsia="zh-CN"/>
              </w:rPr>
              <w:t>。</w:t>
            </w:r>
          </w:p>
          <w:p w14:paraId="482BA9A1">
            <w:pPr>
              <w:numPr>
                <w:ilvl w:val="0"/>
                <w:numId w:val="0"/>
              </w:num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2.校企合作深度不足，</w:t>
            </w:r>
            <w:r>
              <w:rPr>
                <w:rFonts w:hint="eastAsia" w:asciiTheme="minorEastAsia" w:hAnsiTheme="minorEastAsia" w:eastAsiaTheme="minorEastAsia" w:cstheme="minorEastAsia"/>
                <w:color w:val="FF0000"/>
                <w:sz w:val="24"/>
              </w:rPr>
              <w:t>联合培养方式不够丰富</w:t>
            </w:r>
            <w:r>
              <w:rPr>
                <w:rFonts w:hint="eastAsia" w:asciiTheme="minorEastAsia" w:hAnsiTheme="minorEastAsia" w:eastAsiaTheme="minorEastAsia" w:cstheme="minorEastAsia"/>
                <w:sz w:val="24"/>
              </w:rPr>
              <w:t>。</w:t>
            </w:r>
            <w:bookmarkEnd w:id="12"/>
          </w:p>
        </w:tc>
        <w:tc>
          <w:tcPr>
            <w:tcW w:w="4757" w:type="dxa"/>
            <w:vMerge w:val="continue"/>
          </w:tcPr>
          <w:p w14:paraId="5D5C4B93">
            <w:pPr>
              <w:spacing w:line="360" w:lineRule="auto"/>
              <w:rPr>
                <w:rFonts w:asciiTheme="minorEastAsia" w:hAnsiTheme="minorEastAsia" w:eastAsiaTheme="minorEastAsia" w:cstheme="minorEastAsia"/>
                <w:sz w:val="24"/>
              </w:rPr>
            </w:pPr>
          </w:p>
        </w:tc>
      </w:tr>
      <w:tr w14:paraId="2843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1714" w:type="dxa"/>
            <w:vMerge w:val="continue"/>
            <w:vAlign w:val="center"/>
          </w:tcPr>
          <w:p w14:paraId="6B98E0C3">
            <w:pPr>
              <w:spacing w:line="360" w:lineRule="auto"/>
              <w:jc w:val="center"/>
              <w:rPr>
                <w:rFonts w:asciiTheme="minorEastAsia" w:hAnsiTheme="minorEastAsia" w:eastAsiaTheme="minorEastAsia" w:cstheme="minorEastAsia"/>
                <w:b/>
                <w:bCs/>
                <w:sz w:val="24"/>
              </w:rPr>
            </w:pPr>
          </w:p>
        </w:tc>
        <w:tc>
          <w:tcPr>
            <w:tcW w:w="1843" w:type="dxa"/>
            <w:vAlign w:val="center"/>
          </w:tcPr>
          <w:p w14:paraId="2873A675">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B7【社会服务】</w:t>
            </w:r>
          </w:p>
          <w:p w14:paraId="2E726395">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（6分）</w:t>
            </w:r>
          </w:p>
        </w:tc>
        <w:tc>
          <w:tcPr>
            <w:tcW w:w="6520" w:type="dxa"/>
            <w:vAlign w:val="center"/>
          </w:tcPr>
          <w:p w14:paraId="7D8E0838">
            <w:pPr>
              <w:spacing w:line="360" w:lineRule="auto"/>
              <w:rPr>
                <w:rFonts w:asciiTheme="minorEastAsia" w:hAnsiTheme="minorEastAsia" w:eastAsiaTheme="minorEastAsia" w:cstheme="minorEastAsia"/>
                <w:sz w:val="24"/>
              </w:rPr>
            </w:pPr>
            <w:bookmarkStart w:id="13" w:name="wt07"/>
            <w:r>
              <w:rPr>
                <w:rFonts w:hint="eastAsia" w:asciiTheme="minorEastAsia" w:hAnsiTheme="minorEastAsia" w:eastAsiaTheme="minorEastAsia" w:cstheme="minorEastAsia"/>
                <w:sz w:val="24"/>
              </w:rPr>
              <w:t>1.社会服务机制不健全。</w:t>
            </w:r>
          </w:p>
          <w:p w14:paraId="4C73177E">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2.科研项目与成果转化有待提升。</w:t>
            </w:r>
          </w:p>
          <w:p w14:paraId="523E77F7">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3.社会服务开展的各类技术技能培训覆盖面不足。</w:t>
            </w:r>
            <w:bookmarkEnd w:id="13"/>
          </w:p>
        </w:tc>
        <w:tc>
          <w:tcPr>
            <w:tcW w:w="4757" w:type="dxa"/>
            <w:vMerge w:val="continue"/>
          </w:tcPr>
          <w:p w14:paraId="7FA2060C">
            <w:pPr>
              <w:spacing w:line="360" w:lineRule="auto"/>
              <w:rPr>
                <w:rFonts w:asciiTheme="minorEastAsia" w:hAnsiTheme="minorEastAsia" w:eastAsiaTheme="minorEastAsia" w:cstheme="minorEastAsia"/>
                <w:sz w:val="24"/>
              </w:rPr>
            </w:pPr>
          </w:p>
        </w:tc>
      </w:tr>
      <w:tr w14:paraId="232A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714" w:type="dxa"/>
            <w:vMerge w:val="continue"/>
            <w:vAlign w:val="center"/>
          </w:tcPr>
          <w:p w14:paraId="4ECDA717">
            <w:pPr>
              <w:spacing w:line="360" w:lineRule="auto"/>
              <w:jc w:val="center"/>
              <w:rPr>
                <w:rFonts w:asciiTheme="minorEastAsia" w:hAnsiTheme="minorEastAsia" w:eastAsiaTheme="minorEastAsia" w:cstheme="minorEastAsia"/>
                <w:b/>
                <w:bCs/>
                <w:sz w:val="24"/>
              </w:rPr>
            </w:pPr>
          </w:p>
        </w:tc>
        <w:tc>
          <w:tcPr>
            <w:tcW w:w="1843" w:type="dxa"/>
            <w:vAlign w:val="center"/>
          </w:tcPr>
          <w:p w14:paraId="110C0E78">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B8【国际交流】</w:t>
            </w:r>
          </w:p>
          <w:p w14:paraId="5FE06BDB">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（2分）</w:t>
            </w:r>
          </w:p>
        </w:tc>
        <w:tc>
          <w:tcPr>
            <w:tcW w:w="6520" w:type="dxa"/>
            <w:vAlign w:val="center"/>
          </w:tcPr>
          <w:p w14:paraId="3E608FE6">
            <w:pPr>
              <w:spacing w:line="360" w:lineRule="auto"/>
              <w:rPr>
                <w:rFonts w:asciiTheme="minorEastAsia" w:hAnsiTheme="minorEastAsia" w:eastAsiaTheme="minorEastAsia" w:cstheme="minorEastAsia"/>
                <w:sz w:val="24"/>
              </w:rPr>
            </w:pPr>
            <w:bookmarkStart w:id="14" w:name="wt08"/>
            <w:r>
              <w:rPr>
                <w:rFonts w:hint="eastAsia" w:asciiTheme="minorEastAsia" w:hAnsiTheme="minorEastAsia" w:eastAsiaTheme="minorEastAsia" w:cstheme="minorEastAsia"/>
                <w:sz w:val="24"/>
              </w:rPr>
              <w:t>1.“职教出海”推进成效不明显，</w:t>
            </w:r>
            <w:r>
              <w:rPr>
                <w:rFonts w:hint="eastAsia" w:asciiTheme="minorEastAsia" w:hAnsiTheme="minorEastAsia" w:eastAsiaTheme="minorEastAsia" w:cstheme="minorEastAsia"/>
                <w:color w:val="FF0000"/>
                <w:sz w:val="24"/>
              </w:rPr>
              <w:t>目前有缅籍留学生1名</w:t>
            </w:r>
            <w:r>
              <w:rPr>
                <w:rFonts w:hint="eastAsia" w:asciiTheme="minorEastAsia" w:hAnsiTheme="minorEastAsia" w:eastAsiaTheme="minorEastAsia" w:cstheme="minorEastAsia"/>
                <w:sz w:val="24"/>
              </w:rPr>
              <w:t>。</w:t>
            </w:r>
          </w:p>
          <w:p w14:paraId="32D3461C">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2.在国际交流方面尚未取得实质性的进展。</w:t>
            </w:r>
            <w:bookmarkEnd w:id="14"/>
          </w:p>
        </w:tc>
        <w:tc>
          <w:tcPr>
            <w:tcW w:w="4757" w:type="dxa"/>
            <w:vMerge w:val="continue"/>
          </w:tcPr>
          <w:p w14:paraId="7DDE0BB8">
            <w:pPr>
              <w:spacing w:line="360" w:lineRule="auto"/>
              <w:rPr>
                <w:rFonts w:asciiTheme="minorEastAsia" w:hAnsiTheme="minorEastAsia" w:eastAsiaTheme="minorEastAsia" w:cstheme="minorEastAsia"/>
                <w:sz w:val="24"/>
              </w:rPr>
            </w:pPr>
          </w:p>
        </w:tc>
      </w:tr>
      <w:tr w14:paraId="130E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714" w:type="dxa"/>
            <w:vMerge w:val="restart"/>
            <w:vAlign w:val="center"/>
          </w:tcPr>
          <w:p w14:paraId="70BE5E8C">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A3【实习实训】</w:t>
            </w:r>
          </w:p>
          <w:p w14:paraId="51617E04">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（20分）</w:t>
            </w:r>
          </w:p>
        </w:tc>
        <w:tc>
          <w:tcPr>
            <w:tcW w:w="1843" w:type="dxa"/>
            <w:vAlign w:val="center"/>
          </w:tcPr>
          <w:p w14:paraId="2EC58E77">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B9【实践管理】</w:t>
            </w:r>
          </w:p>
          <w:p w14:paraId="33F0BA76">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（7分）</w:t>
            </w:r>
          </w:p>
        </w:tc>
        <w:tc>
          <w:tcPr>
            <w:tcW w:w="6520" w:type="dxa"/>
            <w:vAlign w:val="center"/>
          </w:tcPr>
          <w:p w14:paraId="744FB84A">
            <w:pPr>
              <w:spacing w:line="360" w:lineRule="auto"/>
              <w:rPr>
                <w:rFonts w:asciiTheme="minorEastAsia" w:hAnsiTheme="minorEastAsia" w:eastAsiaTheme="minorEastAsia" w:cstheme="minorEastAsia"/>
                <w:sz w:val="24"/>
              </w:rPr>
            </w:pPr>
            <w:bookmarkStart w:id="15" w:name="wt09"/>
            <w:r>
              <w:rPr>
                <w:rFonts w:hint="eastAsia" w:asciiTheme="minorEastAsia" w:hAnsiTheme="minorEastAsia" w:eastAsiaTheme="minorEastAsia" w:cstheme="minorEastAsia"/>
                <w:sz w:val="24"/>
              </w:rPr>
              <w:t>1.</w:t>
            </w:r>
            <w:r>
              <w:rPr>
                <w:rFonts w:hint="eastAsia" w:asciiTheme="minorEastAsia" w:hAnsiTheme="minorEastAsia" w:eastAsiaTheme="minorEastAsia" w:cstheme="minorEastAsia"/>
                <w:color w:val="FF0000"/>
                <w:sz w:val="24"/>
              </w:rPr>
              <w:t>工学云系统的实际运用不到位，</w:t>
            </w:r>
            <w:r>
              <w:rPr>
                <w:rFonts w:hint="eastAsia" w:asciiTheme="minorEastAsia" w:hAnsiTheme="minorEastAsia" w:eastAsiaTheme="minorEastAsia" w:cstheme="minorEastAsia"/>
                <w:sz w:val="24"/>
              </w:rPr>
              <w:t>实践管理流程和制度缺乏细节。</w:t>
            </w:r>
          </w:p>
          <w:p w14:paraId="4DD24BA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w:t>
            </w:r>
            <w:r>
              <w:rPr>
                <w:rFonts w:hint="eastAsia" w:asciiTheme="minorEastAsia" w:hAnsiTheme="minorEastAsia" w:eastAsiaTheme="minorEastAsia" w:cstheme="minorEastAsia"/>
                <w:color w:val="FF0000"/>
                <w:sz w:val="24"/>
              </w:rPr>
              <w:t>实习实训制度缺乏明确的经费使用办法</w:t>
            </w:r>
            <w:r>
              <w:rPr>
                <w:rFonts w:hint="eastAsia" w:asciiTheme="minorEastAsia" w:hAnsiTheme="minorEastAsia" w:eastAsiaTheme="minorEastAsia" w:cstheme="minorEastAsia"/>
                <w:sz w:val="24"/>
              </w:rPr>
              <w:t>，导致资源分配不合理。</w:t>
            </w:r>
          </w:p>
          <w:p w14:paraId="030AE5B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w:t>
            </w:r>
            <w:r>
              <w:rPr>
                <w:rFonts w:hint="eastAsia" w:asciiTheme="minorEastAsia" w:hAnsiTheme="minorEastAsia" w:eastAsiaTheme="minorEastAsia" w:cstheme="minorEastAsia"/>
                <w:color w:val="FF0000"/>
                <w:sz w:val="24"/>
              </w:rPr>
              <w:t>实习实训的监督和评估机制不完善</w:t>
            </w:r>
            <w:r>
              <w:rPr>
                <w:rFonts w:hint="eastAsia" w:asciiTheme="minorEastAsia" w:hAnsiTheme="minorEastAsia" w:eastAsiaTheme="minorEastAsia" w:cstheme="minorEastAsia"/>
                <w:sz w:val="24"/>
              </w:rPr>
              <w:t>，难以确保实践活动的质量和效果。</w:t>
            </w:r>
          </w:p>
          <w:p w14:paraId="499B1E50">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4.实践教学体系缺乏系统性和连贯性，内容和方法单一，缺乏创新性和实用性。</w:t>
            </w:r>
          </w:p>
          <w:p w14:paraId="6C11ED29">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w:t>
            </w:r>
            <w:r>
              <w:rPr>
                <w:rFonts w:hint="eastAsia" w:asciiTheme="minorEastAsia" w:hAnsiTheme="minorEastAsia" w:eastAsiaTheme="minorEastAsia" w:cstheme="minorEastAsia"/>
                <w:color w:val="FF0000"/>
                <w:sz w:val="24"/>
              </w:rPr>
              <w:t>实习实训安排缺乏灵活性</w:t>
            </w:r>
            <w:r>
              <w:rPr>
                <w:rFonts w:hint="eastAsia" w:asciiTheme="minorEastAsia" w:hAnsiTheme="minorEastAsia" w:eastAsiaTheme="minorEastAsia" w:cstheme="minorEastAsia"/>
                <w:sz w:val="24"/>
              </w:rPr>
              <w:t>，难以满足学生的个性化需求。</w:t>
            </w:r>
          </w:p>
          <w:p w14:paraId="4A59F5B6">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6.实习实训过程中缺乏对学生的指导和支持。</w:t>
            </w:r>
          </w:p>
          <w:p w14:paraId="1D23D0B8">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7.实习实训与就业服务之间的衔接不够紧密，未能形成有效的就业促进机制。</w:t>
            </w:r>
            <w:bookmarkEnd w:id="15"/>
          </w:p>
        </w:tc>
        <w:tc>
          <w:tcPr>
            <w:tcW w:w="4757" w:type="dxa"/>
            <w:vMerge w:val="restart"/>
          </w:tcPr>
          <w:p w14:paraId="24CF4E20">
            <w:pPr>
              <w:spacing w:line="360" w:lineRule="auto"/>
              <w:rPr>
                <w:rFonts w:asciiTheme="minorEastAsia" w:hAnsiTheme="minorEastAsia" w:eastAsiaTheme="minorEastAsia" w:cstheme="minorEastAsia"/>
                <w:sz w:val="24"/>
              </w:rPr>
            </w:pPr>
            <w:bookmarkStart w:id="16" w:name="jy03"/>
            <w:r>
              <w:rPr>
                <w:rFonts w:hint="eastAsia" w:asciiTheme="minorEastAsia" w:hAnsiTheme="minorEastAsia" w:eastAsiaTheme="minorEastAsia" w:cstheme="minorEastAsia"/>
                <w:sz w:val="24"/>
              </w:rPr>
              <w:t>1.通过学工云系统等工具，对实践过程进行全面监督，确保实践活动的质量和效果。利用系统收集的数据，进行深度分析，为实践教学提供科学依据和改进方向</w:t>
            </w:r>
          </w:p>
          <w:p w14:paraId="04194F8F">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2.完善实践教学体系，与实习单位紧密合作，共同开发课程，确保实习内容与教学内容紧密结合。引入行业专家，为学生提供最新的行业动态和前沿知识，增强学生的实践能力和职业素养。</w:t>
            </w:r>
          </w:p>
          <w:p w14:paraId="4598F98F">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构建多元化评价指标体系，引入多元评价主体，包括学校、企业、学生等。采用量化与质性相结合的评价方法，对学生的实践能力、职业素养、创新能力等进行全面评价。与企业共同制订实习实训考核评价标准。</w:t>
            </w:r>
          </w:p>
          <w:p w14:paraId="490C386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4.拓展实习实训基地的类型，为学生提供更多样化的实践机会和岗位。根据学生的特点和需求，提供个性化的实习指导和支持。</w:t>
            </w:r>
          </w:p>
          <w:p w14:paraId="6E11D726">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5.加大投资力度，更新设备，确保实践教学设施的先进性和实用性。与企业合作建设实训基地，实现资源共享和优势互补。</w:t>
            </w:r>
          </w:p>
          <w:p w14:paraId="03EB3BF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6.设立专项经费，用于实践教学和实习实训基地的建设和维护。建立经费使用监督机制，确保经费的合理使用和效益最大化。</w:t>
            </w:r>
          </w:p>
          <w:p w14:paraId="595C02D0">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7.定期对指导教师进行培训，提高其指导水平和专业素养。邀请实习单位优秀教师参与指导，为学生提供更专业的指导和支持。</w:t>
            </w:r>
            <w:bookmarkEnd w:id="16"/>
          </w:p>
        </w:tc>
      </w:tr>
      <w:tr w14:paraId="065F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714" w:type="dxa"/>
            <w:vMerge w:val="continue"/>
            <w:vAlign w:val="center"/>
          </w:tcPr>
          <w:p w14:paraId="3B8685D8">
            <w:pPr>
              <w:spacing w:line="360" w:lineRule="auto"/>
              <w:jc w:val="center"/>
              <w:rPr>
                <w:rFonts w:asciiTheme="minorEastAsia" w:hAnsiTheme="minorEastAsia" w:eastAsiaTheme="minorEastAsia" w:cstheme="minorEastAsia"/>
                <w:b/>
                <w:bCs/>
                <w:sz w:val="24"/>
              </w:rPr>
            </w:pPr>
          </w:p>
        </w:tc>
        <w:tc>
          <w:tcPr>
            <w:tcW w:w="1843" w:type="dxa"/>
            <w:vAlign w:val="center"/>
          </w:tcPr>
          <w:p w14:paraId="5EFC0791">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B10【条件保障】</w:t>
            </w:r>
          </w:p>
          <w:p w14:paraId="0662F07F">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（8分）</w:t>
            </w:r>
          </w:p>
        </w:tc>
        <w:tc>
          <w:tcPr>
            <w:tcW w:w="6520" w:type="dxa"/>
            <w:vAlign w:val="center"/>
          </w:tcPr>
          <w:p w14:paraId="08E8FC17">
            <w:pPr>
              <w:spacing w:line="360" w:lineRule="auto"/>
              <w:rPr>
                <w:rFonts w:asciiTheme="minorEastAsia" w:hAnsiTheme="minorEastAsia" w:eastAsiaTheme="minorEastAsia" w:cstheme="minorEastAsia"/>
                <w:sz w:val="24"/>
              </w:rPr>
            </w:pPr>
            <w:bookmarkStart w:id="17" w:name="wt10"/>
            <w:r>
              <w:rPr>
                <w:rFonts w:hint="eastAsia" w:asciiTheme="minorEastAsia" w:hAnsiTheme="minorEastAsia" w:eastAsiaTheme="minorEastAsia" w:cstheme="minorEastAsia"/>
                <w:sz w:val="24"/>
              </w:rPr>
              <w:t>1.</w:t>
            </w:r>
            <w:r>
              <w:rPr>
                <w:rFonts w:hint="eastAsia" w:asciiTheme="minorEastAsia" w:hAnsiTheme="minorEastAsia" w:eastAsiaTheme="minorEastAsia" w:cstheme="minorEastAsia"/>
                <w:color w:val="FF0000"/>
                <w:sz w:val="24"/>
              </w:rPr>
              <w:t>校企共建实践教学场所不足</w:t>
            </w:r>
            <w:r>
              <w:rPr>
                <w:rFonts w:hint="eastAsia" w:asciiTheme="minorEastAsia" w:hAnsiTheme="minorEastAsia" w:eastAsiaTheme="minorEastAsia" w:cstheme="minorEastAsia"/>
                <w:sz w:val="24"/>
              </w:rPr>
              <w:t>，实践教学场所的数量和质量未能满足教学需求。</w:t>
            </w:r>
          </w:p>
          <w:p w14:paraId="7B6138A3">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2.虚拟仿真实训室建设需要加强，校企双方的合作力度不足，导致实训室的设备、技术和资源未能得到充分整合和利用。</w:t>
            </w:r>
            <w:bookmarkEnd w:id="17"/>
          </w:p>
        </w:tc>
        <w:tc>
          <w:tcPr>
            <w:tcW w:w="4757" w:type="dxa"/>
            <w:vMerge w:val="continue"/>
          </w:tcPr>
          <w:p w14:paraId="440A7878">
            <w:pPr>
              <w:spacing w:line="360" w:lineRule="auto"/>
              <w:rPr>
                <w:rFonts w:asciiTheme="minorEastAsia" w:hAnsiTheme="minorEastAsia" w:eastAsiaTheme="minorEastAsia" w:cstheme="minorEastAsia"/>
                <w:sz w:val="24"/>
              </w:rPr>
            </w:pPr>
          </w:p>
        </w:tc>
      </w:tr>
      <w:tr w14:paraId="2AEC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1714" w:type="dxa"/>
            <w:vMerge w:val="continue"/>
            <w:vAlign w:val="center"/>
          </w:tcPr>
          <w:p w14:paraId="3078EB22">
            <w:pPr>
              <w:spacing w:line="360" w:lineRule="auto"/>
              <w:jc w:val="center"/>
              <w:rPr>
                <w:rFonts w:asciiTheme="minorEastAsia" w:hAnsiTheme="minorEastAsia" w:eastAsiaTheme="minorEastAsia" w:cstheme="minorEastAsia"/>
                <w:b/>
                <w:bCs/>
                <w:sz w:val="24"/>
              </w:rPr>
            </w:pPr>
          </w:p>
        </w:tc>
        <w:tc>
          <w:tcPr>
            <w:tcW w:w="1843" w:type="dxa"/>
            <w:vAlign w:val="center"/>
          </w:tcPr>
          <w:p w14:paraId="7A6373F5">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B11【效果评价】</w:t>
            </w:r>
          </w:p>
          <w:p w14:paraId="0CBB4635">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（5分）</w:t>
            </w:r>
          </w:p>
        </w:tc>
        <w:tc>
          <w:tcPr>
            <w:tcW w:w="6520" w:type="dxa"/>
            <w:vAlign w:val="center"/>
          </w:tcPr>
          <w:p w14:paraId="764A6698">
            <w:pPr>
              <w:spacing w:line="360" w:lineRule="auto"/>
              <w:rPr>
                <w:rFonts w:hint="eastAsia" w:asciiTheme="minorEastAsia" w:hAnsiTheme="minorEastAsia" w:eastAsiaTheme="minorEastAsia" w:cstheme="minorEastAsia"/>
                <w:sz w:val="24"/>
                <w:lang w:eastAsia="zh-CN"/>
              </w:rPr>
            </w:pPr>
            <w:bookmarkStart w:id="18" w:name="wt11"/>
            <w:r>
              <w:rPr>
                <w:rFonts w:hint="eastAsia" w:asciiTheme="minorEastAsia" w:hAnsiTheme="minorEastAsia" w:eastAsiaTheme="minorEastAsia" w:cstheme="minorEastAsia"/>
                <w:sz w:val="24"/>
              </w:rPr>
              <w:t>1.</w:t>
            </w:r>
            <w:r>
              <w:rPr>
                <w:rFonts w:hint="eastAsia" w:asciiTheme="minorEastAsia" w:hAnsiTheme="minorEastAsia" w:eastAsiaTheme="minorEastAsia" w:cstheme="minorEastAsia"/>
                <w:color w:val="FF0000"/>
                <w:sz w:val="24"/>
              </w:rPr>
              <w:t>效果评价主观性较强，缺乏统一、</w:t>
            </w:r>
            <w:r>
              <w:rPr>
                <w:rFonts w:hint="eastAsia" w:asciiTheme="minorEastAsia" w:hAnsiTheme="minorEastAsia" w:eastAsiaTheme="minorEastAsia" w:cstheme="minorEastAsia"/>
                <w:sz w:val="24"/>
              </w:rPr>
              <w:t>明确的评价标准和量化指标</w:t>
            </w:r>
            <w:r>
              <w:rPr>
                <w:rFonts w:hint="eastAsia" w:asciiTheme="minorEastAsia" w:hAnsiTheme="minorEastAsia" w:eastAsiaTheme="minorEastAsia" w:cstheme="minorEastAsia"/>
                <w:sz w:val="24"/>
                <w:lang w:eastAsia="zh-CN"/>
              </w:rPr>
              <w:t>。</w:t>
            </w:r>
          </w:p>
          <w:p w14:paraId="094977B8">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2.在实习实训考核评价标准的制定过程中，企业的参与度不高。</w:t>
            </w:r>
          </w:p>
          <w:p w14:paraId="45D0503B">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w:t>
            </w:r>
            <w:r>
              <w:rPr>
                <w:rFonts w:hint="eastAsia" w:asciiTheme="minorEastAsia" w:hAnsiTheme="minorEastAsia" w:eastAsiaTheme="minorEastAsia" w:cstheme="minorEastAsia"/>
                <w:color w:val="FF0000"/>
                <w:sz w:val="24"/>
              </w:rPr>
              <w:t>缺乏企业专家的深入参与和反馈</w:t>
            </w:r>
            <w:r>
              <w:rPr>
                <w:rFonts w:hint="eastAsia" w:asciiTheme="minorEastAsia" w:hAnsiTheme="minorEastAsia" w:eastAsiaTheme="minorEastAsia" w:cstheme="minorEastAsia"/>
                <w:sz w:val="24"/>
              </w:rPr>
              <w:t>。</w:t>
            </w:r>
            <w:bookmarkEnd w:id="18"/>
          </w:p>
        </w:tc>
        <w:tc>
          <w:tcPr>
            <w:tcW w:w="4757" w:type="dxa"/>
            <w:vMerge w:val="continue"/>
          </w:tcPr>
          <w:p w14:paraId="216EC46F">
            <w:pPr>
              <w:spacing w:line="360" w:lineRule="auto"/>
              <w:rPr>
                <w:rFonts w:asciiTheme="minorEastAsia" w:hAnsiTheme="minorEastAsia" w:eastAsiaTheme="minorEastAsia" w:cstheme="minorEastAsia"/>
                <w:sz w:val="24"/>
              </w:rPr>
            </w:pPr>
          </w:p>
        </w:tc>
      </w:tr>
      <w:tr w14:paraId="5656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1714" w:type="dxa"/>
            <w:vMerge w:val="restart"/>
            <w:vAlign w:val="center"/>
          </w:tcPr>
          <w:p w14:paraId="22D11620">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A4【教师队伍】</w:t>
            </w:r>
          </w:p>
          <w:p w14:paraId="177E8BF5">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（20分）</w:t>
            </w:r>
          </w:p>
        </w:tc>
        <w:tc>
          <w:tcPr>
            <w:tcW w:w="1843" w:type="dxa"/>
            <w:vAlign w:val="center"/>
          </w:tcPr>
          <w:p w14:paraId="359DEA3B">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B12【数量结构】</w:t>
            </w:r>
          </w:p>
          <w:p w14:paraId="196DD5AA">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（7分）</w:t>
            </w:r>
          </w:p>
        </w:tc>
        <w:tc>
          <w:tcPr>
            <w:tcW w:w="6520" w:type="dxa"/>
            <w:vAlign w:val="center"/>
          </w:tcPr>
          <w:p w14:paraId="267142FE">
            <w:pPr>
              <w:spacing w:line="360" w:lineRule="auto"/>
              <w:rPr>
                <w:rFonts w:asciiTheme="minorEastAsia" w:hAnsiTheme="minorEastAsia" w:eastAsiaTheme="minorEastAsia" w:cstheme="minorEastAsia"/>
                <w:sz w:val="24"/>
              </w:rPr>
            </w:pPr>
            <w:bookmarkStart w:id="19" w:name="wt12"/>
            <w:r>
              <w:rPr>
                <w:rFonts w:hint="eastAsia" w:asciiTheme="minorEastAsia" w:hAnsiTheme="minorEastAsia" w:eastAsiaTheme="minorEastAsia" w:cstheme="minorEastAsia"/>
                <w:sz w:val="24"/>
              </w:rPr>
              <w:t>1.教师队伍结构不合理</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教师队伍在年龄、学历、专业背景等方面分布不均衡。</w:t>
            </w:r>
          </w:p>
          <w:p w14:paraId="40900715">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2.缺乏来自行业一线的专业人员参与教学。</w:t>
            </w:r>
          </w:p>
          <w:p w14:paraId="15B184EE">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3.教师队伍数量虽然基本满足教学需求，但存在与其他专业教师重合的问题，缺乏专业特色。</w:t>
            </w:r>
            <w:bookmarkEnd w:id="19"/>
          </w:p>
        </w:tc>
        <w:tc>
          <w:tcPr>
            <w:tcW w:w="4757" w:type="dxa"/>
            <w:vMerge w:val="restart"/>
          </w:tcPr>
          <w:p w14:paraId="6B111678">
            <w:pPr>
              <w:spacing w:line="360" w:lineRule="auto"/>
              <w:rPr>
                <w:rFonts w:asciiTheme="minorEastAsia" w:hAnsiTheme="minorEastAsia" w:eastAsiaTheme="minorEastAsia" w:cstheme="minorEastAsia"/>
                <w:sz w:val="24"/>
              </w:rPr>
            </w:pPr>
            <w:bookmarkStart w:id="20" w:name="jy04"/>
            <w:r>
              <w:rPr>
                <w:rFonts w:hint="eastAsia" w:asciiTheme="minorEastAsia" w:hAnsiTheme="minorEastAsia" w:eastAsiaTheme="minorEastAsia" w:cstheme="minorEastAsia"/>
                <w:sz w:val="24"/>
              </w:rPr>
              <w:t>1.聘请高技能人才、能工巧匠、非遗传承人、教学名师、技能大师等高层次人才参与教育教学，提升师资队伍的整体水平和专业素养。</w:t>
            </w:r>
          </w:p>
          <w:p w14:paraId="707221F1">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2.加强校内教师培养，完善教师培训和实践研修制度，鼓励和支持教师参加国内外学术交流、研修班、工作坊等活动。支持在职教师定期到企业实践锻炼。</w:t>
            </w:r>
          </w:p>
          <w:p w14:paraId="5102A3A9">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4.加强教师发展方面的建设，为教师提供更多的职业发展机会和晋升渠道。建立教师职业发展规划和考核机制。鼓励教师开展与行业需求紧密相关的科研工作，提高科研成果的转化率和应用价值。</w:t>
            </w:r>
          </w:p>
          <w:p w14:paraId="24BBC584">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5.建立健全校企人员双向流动的常态运行机制，确保教师和企业人员能够顺畅地进行交流和合作。通过互聘共培、联合研发、技术咨询等方式，实现资源共享和优势互补。</w:t>
            </w:r>
            <w:bookmarkEnd w:id="20"/>
          </w:p>
        </w:tc>
      </w:tr>
      <w:tr w14:paraId="0BED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714" w:type="dxa"/>
            <w:vMerge w:val="continue"/>
            <w:vAlign w:val="center"/>
          </w:tcPr>
          <w:p w14:paraId="62E087B4">
            <w:pPr>
              <w:spacing w:line="360" w:lineRule="auto"/>
              <w:jc w:val="center"/>
              <w:rPr>
                <w:rFonts w:asciiTheme="minorEastAsia" w:hAnsiTheme="minorEastAsia" w:eastAsiaTheme="minorEastAsia" w:cstheme="minorEastAsia"/>
                <w:b/>
                <w:bCs/>
                <w:sz w:val="24"/>
              </w:rPr>
            </w:pPr>
          </w:p>
        </w:tc>
        <w:tc>
          <w:tcPr>
            <w:tcW w:w="1843" w:type="dxa"/>
            <w:vAlign w:val="center"/>
          </w:tcPr>
          <w:p w14:paraId="4E24EC24">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B13【高层人才】</w:t>
            </w:r>
          </w:p>
          <w:p w14:paraId="6B6A1260">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（4分）</w:t>
            </w:r>
          </w:p>
        </w:tc>
        <w:tc>
          <w:tcPr>
            <w:tcW w:w="6520" w:type="dxa"/>
            <w:vAlign w:val="center"/>
          </w:tcPr>
          <w:p w14:paraId="0E339A8A">
            <w:pPr>
              <w:spacing w:line="360" w:lineRule="auto"/>
              <w:rPr>
                <w:rFonts w:asciiTheme="minorEastAsia" w:hAnsiTheme="minorEastAsia" w:eastAsiaTheme="minorEastAsia" w:cstheme="minorEastAsia"/>
                <w:sz w:val="24"/>
              </w:rPr>
            </w:pPr>
            <w:bookmarkStart w:id="21" w:name="wt13"/>
            <w:r>
              <w:rPr>
                <w:rFonts w:hint="eastAsia" w:asciiTheme="minorEastAsia" w:hAnsiTheme="minorEastAsia" w:eastAsiaTheme="minorEastAsia" w:cstheme="minorEastAsia"/>
                <w:sz w:val="24"/>
              </w:rPr>
              <w:t>1.</w:t>
            </w:r>
            <w:r>
              <w:rPr>
                <w:rFonts w:hint="eastAsia" w:asciiTheme="minorEastAsia" w:hAnsiTheme="minorEastAsia" w:eastAsiaTheme="minorEastAsia" w:cstheme="minorEastAsia"/>
                <w:color w:val="FF0000"/>
                <w:sz w:val="24"/>
              </w:rPr>
              <w:t>专业带头人背景和能力材料未上传</w:t>
            </w:r>
            <w:r>
              <w:rPr>
                <w:rFonts w:hint="eastAsia" w:asciiTheme="minorEastAsia" w:hAnsiTheme="minorEastAsia" w:eastAsiaTheme="minorEastAsia" w:cstheme="minorEastAsia"/>
                <w:sz w:val="24"/>
              </w:rPr>
              <w:t>。</w:t>
            </w:r>
          </w:p>
          <w:p w14:paraId="4E25AED5">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2.缺乏高层次人才引进。</w:t>
            </w:r>
          </w:p>
          <w:p w14:paraId="5261B1DC">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3.推进教师教学创新团队、科研创新团队发展建设力度不够</w:t>
            </w:r>
            <w:bookmarkEnd w:id="21"/>
          </w:p>
        </w:tc>
        <w:tc>
          <w:tcPr>
            <w:tcW w:w="4757" w:type="dxa"/>
            <w:vMerge w:val="continue"/>
          </w:tcPr>
          <w:p w14:paraId="49AB0B37">
            <w:pPr>
              <w:spacing w:line="360" w:lineRule="auto"/>
              <w:rPr>
                <w:rFonts w:asciiTheme="minorEastAsia" w:hAnsiTheme="minorEastAsia" w:eastAsiaTheme="minorEastAsia" w:cstheme="minorEastAsia"/>
                <w:sz w:val="24"/>
              </w:rPr>
            </w:pPr>
          </w:p>
        </w:tc>
      </w:tr>
      <w:tr w14:paraId="524AB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714" w:type="dxa"/>
            <w:vMerge w:val="continue"/>
            <w:vAlign w:val="center"/>
          </w:tcPr>
          <w:p w14:paraId="6B4D26E2">
            <w:pPr>
              <w:spacing w:line="360" w:lineRule="auto"/>
              <w:jc w:val="center"/>
              <w:rPr>
                <w:rFonts w:asciiTheme="minorEastAsia" w:hAnsiTheme="minorEastAsia" w:eastAsiaTheme="minorEastAsia" w:cstheme="minorEastAsia"/>
                <w:b/>
                <w:bCs/>
                <w:sz w:val="24"/>
              </w:rPr>
            </w:pPr>
          </w:p>
        </w:tc>
        <w:tc>
          <w:tcPr>
            <w:tcW w:w="1843" w:type="dxa"/>
            <w:vAlign w:val="center"/>
          </w:tcPr>
          <w:p w14:paraId="6948E035">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B14【实践经历】</w:t>
            </w:r>
          </w:p>
          <w:p w14:paraId="652D9E05">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（4分）</w:t>
            </w:r>
          </w:p>
        </w:tc>
        <w:tc>
          <w:tcPr>
            <w:tcW w:w="6520" w:type="dxa"/>
            <w:vAlign w:val="center"/>
          </w:tcPr>
          <w:p w14:paraId="33870394">
            <w:pPr>
              <w:spacing w:line="360" w:lineRule="auto"/>
              <w:rPr>
                <w:rFonts w:hint="eastAsia" w:asciiTheme="minorEastAsia" w:hAnsiTheme="minorEastAsia" w:eastAsiaTheme="minorEastAsia" w:cstheme="minorEastAsia"/>
                <w:sz w:val="24"/>
                <w:lang w:eastAsia="zh-CN"/>
              </w:rPr>
            </w:pPr>
            <w:bookmarkStart w:id="22" w:name="wt14"/>
            <w:r>
              <w:rPr>
                <w:rFonts w:hint="eastAsia" w:asciiTheme="minorEastAsia" w:hAnsiTheme="minorEastAsia" w:eastAsiaTheme="minorEastAsia" w:cstheme="minorEastAsia"/>
                <w:sz w:val="24"/>
              </w:rPr>
              <w:t>1.教师岗位实践机制不完善</w:t>
            </w:r>
            <w:r>
              <w:rPr>
                <w:rFonts w:hint="eastAsia" w:asciiTheme="minorEastAsia" w:hAnsiTheme="minorEastAsia" w:eastAsiaTheme="minorEastAsia" w:cstheme="minorEastAsia"/>
                <w:sz w:val="24"/>
                <w:lang w:eastAsia="zh-CN"/>
              </w:rPr>
              <w:t>。</w:t>
            </w:r>
          </w:p>
          <w:p w14:paraId="252F3077">
            <w:pPr>
              <w:spacing w:line="360" w:lineRule="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2.专任教师定期完成全员轮训体现不明显</w:t>
            </w:r>
            <w:r>
              <w:rPr>
                <w:rFonts w:hint="eastAsia" w:asciiTheme="minorEastAsia" w:hAnsiTheme="minorEastAsia" w:eastAsiaTheme="minorEastAsia" w:cstheme="minorEastAsia"/>
                <w:sz w:val="24"/>
                <w:lang w:eastAsia="zh-CN"/>
              </w:rPr>
              <w:t>。</w:t>
            </w:r>
          </w:p>
          <w:p w14:paraId="72BF8A36">
            <w:pPr>
              <w:spacing w:line="360" w:lineRule="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3.专任教师将企业实践经历或培训研修内容有机融入教育教学环节相关支撑材料体现不明显</w:t>
            </w:r>
            <w:r>
              <w:rPr>
                <w:rFonts w:hint="eastAsia" w:asciiTheme="minorEastAsia" w:hAnsiTheme="minorEastAsia" w:eastAsiaTheme="minorEastAsia" w:cstheme="minorEastAsia"/>
                <w:sz w:val="24"/>
                <w:lang w:eastAsia="zh-CN"/>
              </w:rPr>
              <w:t>。</w:t>
            </w:r>
          </w:p>
          <w:p w14:paraId="5C9990FB">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4.专业教师实践经历不足。</w:t>
            </w:r>
            <w:bookmarkEnd w:id="22"/>
          </w:p>
        </w:tc>
        <w:tc>
          <w:tcPr>
            <w:tcW w:w="4757" w:type="dxa"/>
            <w:vMerge w:val="continue"/>
          </w:tcPr>
          <w:p w14:paraId="563A97FA">
            <w:pPr>
              <w:spacing w:line="360" w:lineRule="auto"/>
              <w:rPr>
                <w:rFonts w:asciiTheme="minorEastAsia" w:hAnsiTheme="minorEastAsia" w:eastAsiaTheme="minorEastAsia" w:cstheme="minorEastAsia"/>
                <w:sz w:val="24"/>
              </w:rPr>
            </w:pPr>
          </w:p>
        </w:tc>
      </w:tr>
      <w:tr w14:paraId="5A4E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714" w:type="dxa"/>
            <w:vMerge w:val="continue"/>
            <w:vAlign w:val="center"/>
          </w:tcPr>
          <w:p w14:paraId="4845EC0B">
            <w:pPr>
              <w:spacing w:line="360" w:lineRule="auto"/>
              <w:jc w:val="center"/>
              <w:rPr>
                <w:rFonts w:asciiTheme="minorEastAsia" w:hAnsiTheme="minorEastAsia" w:eastAsiaTheme="minorEastAsia" w:cstheme="minorEastAsia"/>
                <w:b/>
                <w:bCs/>
                <w:sz w:val="24"/>
              </w:rPr>
            </w:pPr>
          </w:p>
        </w:tc>
        <w:tc>
          <w:tcPr>
            <w:tcW w:w="1843" w:type="dxa"/>
            <w:vAlign w:val="center"/>
          </w:tcPr>
          <w:p w14:paraId="1A4D62DD">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B15【教师发展】</w:t>
            </w:r>
          </w:p>
          <w:p w14:paraId="14DE61E3">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（5分）</w:t>
            </w:r>
          </w:p>
        </w:tc>
        <w:tc>
          <w:tcPr>
            <w:tcW w:w="6520" w:type="dxa"/>
            <w:vAlign w:val="center"/>
          </w:tcPr>
          <w:p w14:paraId="48756102">
            <w:pPr>
              <w:spacing w:line="360" w:lineRule="auto"/>
              <w:rPr>
                <w:rFonts w:asciiTheme="minorEastAsia" w:hAnsiTheme="minorEastAsia" w:eastAsiaTheme="minorEastAsia" w:cstheme="minorEastAsia"/>
                <w:sz w:val="24"/>
              </w:rPr>
            </w:pPr>
            <w:bookmarkStart w:id="23" w:name="wt15"/>
            <w:r>
              <w:rPr>
                <w:rFonts w:hint="eastAsia" w:asciiTheme="minorEastAsia" w:hAnsiTheme="minorEastAsia" w:eastAsiaTheme="minorEastAsia" w:cstheme="minorEastAsia"/>
                <w:sz w:val="24"/>
              </w:rPr>
              <w:t>1.教师发展机会有限，需提供更多培训和进修机会。</w:t>
            </w:r>
          </w:p>
          <w:p w14:paraId="430E8020">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2.代表性获奖还不足教师获高层次奖项的比例不高。</w:t>
            </w:r>
          </w:p>
          <w:p w14:paraId="2DB651C6">
            <w:pPr>
              <w:spacing w:line="360" w:lineRule="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3.校企教师互聘共培机制待完善</w:t>
            </w:r>
            <w:r>
              <w:rPr>
                <w:rFonts w:hint="eastAsia" w:asciiTheme="minorEastAsia" w:hAnsiTheme="minorEastAsia" w:eastAsiaTheme="minorEastAsia" w:cstheme="minorEastAsia"/>
                <w:sz w:val="24"/>
                <w:lang w:eastAsia="zh-CN"/>
              </w:rPr>
              <w:t>。</w:t>
            </w:r>
          </w:p>
          <w:p w14:paraId="2052261F">
            <w:pPr>
              <w:spacing w:line="360" w:lineRule="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4.教师参与各层次教学比赛、技能大赛、开展科研项目和技术研发有待继续提高</w:t>
            </w:r>
            <w:r>
              <w:rPr>
                <w:rFonts w:hint="eastAsia" w:asciiTheme="minorEastAsia" w:hAnsiTheme="minorEastAsia" w:eastAsiaTheme="minorEastAsia" w:cstheme="minorEastAsia"/>
                <w:sz w:val="24"/>
                <w:lang w:eastAsia="zh-CN"/>
              </w:rPr>
              <w:t>。</w:t>
            </w:r>
          </w:p>
          <w:p w14:paraId="6F118BFD">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5.教师分类评价制度不够完善。</w:t>
            </w:r>
            <w:bookmarkEnd w:id="23"/>
          </w:p>
        </w:tc>
        <w:tc>
          <w:tcPr>
            <w:tcW w:w="4757" w:type="dxa"/>
            <w:vMerge w:val="continue"/>
          </w:tcPr>
          <w:p w14:paraId="30A8D028">
            <w:pPr>
              <w:spacing w:line="360" w:lineRule="auto"/>
              <w:rPr>
                <w:rFonts w:asciiTheme="minorEastAsia" w:hAnsiTheme="minorEastAsia" w:eastAsiaTheme="minorEastAsia" w:cstheme="minorEastAsia"/>
                <w:sz w:val="24"/>
              </w:rPr>
            </w:pPr>
          </w:p>
        </w:tc>
      </w:tr>
      <w:tr w14:paraId="288C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14" w:type="dxa"/>
            <w:vMerge w:val="restart"/>
            <w:vAlign w:val="center"/>
          </w:tcPr>
          <w:p w14:paraId="7F954408">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A5【学生发展】</w:t>
            </w:r>
          </w:p>
          <w:p w14:paraId="27CC0230">
            <w:pPr>
              <w:spacing w:line="360" w:lineRule="auto"/>
              <w:jc w:val="center"/>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（20分）</w:t>
            </w:r>
          </w:p>
        </w:tc>
        <w:tc>
          <w:tcPr>
            <w:tcW w:w="1843" w:type="dxa"/>
            <w:vAlign w:val="center"/>
          </w:tcPr>
          <w:p w14:paraId="5700AC61">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B16【成长指导】</w:t>
            </w:r>
          </w:p>
          <w:p w14:paraId="41F78AF1">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（5分）</w:t>
            </w:r>
          </w:p>
        </w:tc>
        <w:tc>
          <w:tcPr>
            <w:tcW w:w="6520" w:type="dxa"/>
            <w:vAlign w:val="center"/>
          </w:tcPr>
          <w:p w14:paraId="2C936037">
            <w:pPr>
              <w:spacing w:line="360" w:lineRule="auto"/>
              <w:rPr>
                <w:rFonts w:asciiTheme="minorEastAsia" w:hAnsiTheme="minorEastAsia" w:eastAsiaTheme="minorEastAsia" w:cstheme="minorEastAsia"/>
                <w:sz w:val="24"/>
              </w:rPr>
            </w:pPr>
            <w:bookmarkStart w:id="24" w:name="wt16"/>
            <w:r>
              <w:rPr>
                <w:rFonts w:hint="eastAsia" w:asciiTheme="minorEastAsia" w:hAnsiTheme="minorEastAsia" w:eastAsiaTheme="minorEastAsia" w:cstheme="minorEastAsia"/>
                <w:sz w:val="24"/>
              </w:rPr>
              <w:t>对学生职业规划指导不足，缺乏对学生个性化需求的关注和满足。</w:t>
            </w:r>
            <w:bookmarkEnd w:id="24"/>
          </w:p>
        </w:tc>
        <w:tc>
          <w:tcPr>
            <w:tcW w:w="4757" w:type="dxa"/>
            <w:vMerge w:val="restart"/>
          </w:tcPr>
          <w:p w14:paraId="48C44ECA">
            <w:pPr>
              <w:spacing w:line="360" w:lineRule="auto"/>
              <w:rPr>
                <w:rFonts w:asciiTheme="minorEastAsia" w:hAnsiTheme="minorEastAsia" w:eastAsiaTheme="minorEastAsia" w:cstheme="minorEastAsia"/>
                <w:sz w:val="24"/>
              </w:rPr>
            </w:pPr>
            <w:bookmarkStart w:id="25" w:name="jy05"/>
            <w:r>
              <w:rPr>
                <w:rFonts w:hint="eastAsia" w:asciiTheme="minorEastAsia" w:hAnsiTheme="minorEastAsia" w:eastAsiaTheme="minorEastAsia" w:cstheme="minorEastAsia"/>
                <w:sz w:val="24"/>
              </w:rPr>
              <w:t>1.重新设计专业导论课程，确保课程内容既涵盖专业基础知识，又体现行业前沿动态和职业发展路径。</w:t>
            </w:r>
          </w:p>
          <w:p w14:paraId="569235F2">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2.配备专业导师，提供个性化的学业规划和职业发展指导。建立导师与学生定期沟通机制，及时解决学生在学习和生活中的困惑和问题。</w:t>
            </w:r>
          </w:p>
          <w:p w14:paraId="2C48891D">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3.根据“1 + X”证书制度要求，构建完善的证书培训体系，包括课程设置、教学资源、实训条件等。定期开展证书培训课程，邀请行业专家和企业导师进行授课和实操指导。加强与职业技能鉴定机构的合作，为学生提供便捷的证书考取途径。</w:t>
            </w:r>
          </w:p>
          <w:p w14:paraId="7CF7C48C">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结合幼儿园用人需求，开展校内技能竞赛，如幼儿教育技能大赛、外语演讲比赛等。将竞赛成绩与课程成绩、证书考取等相结合，利用竞赛成果，丰富教学资源，提升教学质量。通过设立奖学金、提供培训资源、组织考前辅导等方式，鼓励学生积极参与技能竞赛、外语考试和职业资格证考试。</w:t>
            </w:r>
          </w:p>
          <w:p w14:paraId="3BE74883">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5.根据学生的兴趣和职业规划，提供职业规划咨询和就业指导服务。</w:t>
            </w:r>
          </w:p>
          <w:p w14:paraId="588D97D1">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6.加强体育教育和外语教学，提高学生的体质健康水平和外语水平。</w:t>
            </w:r>
          </w:p>
          <w:p w14:paraId="114BDADB">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7.建立为毕业生提供就业指导、帮扶服务的机制，包括就业信息推送、简历制作指导、面试技巧培训等。加强与用人单位的联系和合作，为学生提供更多的就业机会和岗位信息。</w:t>
            </w:r>
          </w:p>
          <w:p w14:paraId="1646B2C9">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8.根据幼儿教育专业的特点，探索与幼儿园、早教机构、儿童教育机构等用人单位的合作模式。开展校企合作项目，如实习实训基地建设、联合培养等，为学生提供更多的实践机会和就业渠道。</w:t>
            </w:r>
            <w:bookmarkEnd w:id="25"/>
          </w:p>
        </w:tc>
      </w:tr>
      <w:tr w14:paraId="73B9F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714" w:type="dxa"/>
            <w:vMerge w:val="continue"/>
            <w:vAlign w:val="center"/>
          </w:tcPr>
          <w:p w14:paraId="2D95FED0">
            <w:pPr>
              <w:spacing w:line="360" w:lineRule="auto"/>
              <w:jc w:val="center"/>
              <w:rPr>
                <w:rFonts w:asciiTheme="minorEastAsia" w:hAnsiTheme="minorEastAsia" w:eastAsiaTheme="minorEastAsia" w:cstheme="minorEastAsia"/>
                <w:b/>
                <w:bCs/>
                <w:sz w:val="24"/>
              </w:rPr>
            </w:pPr>
          </w:p>
        </w:tc>
        <w:tc>
          <w:tcPr>
            <w:tcW w:w="1843" w:type="dxa"/>
            <w:vAlign w:val="center"/>
          </w:tcPr>
          <w:p w14:paraId="75A51EF2">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B17【技能提升】</w:t>
            </w:r>
          </w:p>
          <w:p w14:paraId="2132B56C">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（7分）</w:t>
            </w:r>
          </w:p>
        </w:tc>
        <w:tc>
          <w:tcPr>
            <w:tcW w:w="6520" w:type="dxa"/>
            <w:vAlign w:val="center"/>
          </w:tcPr>
          <w:p w14:paraId="6AAC8054">
            <w:pPr>
              <w:spacing w:line="360" w:lineRule="auto"/>
              <w:rPr>
                <w:rFonts w:asciiTheme="minorEastAsia" w:hAnsiTheme="minorEastAsia" w:eastAsiaTheme="minorEastAsia" w:cstheme="minorEastAsia"/>
                <w:sz w:val="24"/>
              </w:rPr>
            </w:pPr>
            <w:bookmarkStart w:id="26" w:name="wt17"/>
            <w:r>
              <w:rPr>
                <w:rFonts w:hint="eastAsia" w:asciiTheme="minorEastAsia" w:hAnsiTheme="minorEastAsia" w:eastAsiaTheme="minorEastAsia" w:cstheme="minorEastAsia"/>
                <w:sz w:val="24"/>
              </w:rPr>
              <w:t>1.学生专业认知较弱，对所学专业的了解不够深入。</w:t>
            </w:r>
          </w:p>
          <w:p w14:paraId="5D42A510">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2.1+X证书制度的实施在提升学生职业技能和就业竞争力方面还有提升空间。完善相关培训和考核体系。</w:t>
            </w:r>
            <w:bookmarkEnd w:id="26"/>
          </w:p>
        </w:tc>
        <w:tc>
          <w:tcPr>
            <w:tcW w:w="4757" w:type="dxa"/>
            <w:vMerge w:val="continue"/>
            <w:vAlign w:val="center"/>
          </w:tcPr>
          <w:p w14:paraId="2DC4A89E">
            <w:pPr>
              <w:spacing w:line="360" w:lineRule="auto"/>
              <w:rPr>
                <w:rFonts w:asciiTheme="minorEastAsia" w:hAnsiTheme="minorEastAsia" w:eastAsiaTheme="minorEastAsia" w:cstheme="minorEastAsia"/>
                <w:sz w:val="24"/>
              </w:rPr>
            </w:pPr>
          </w:p>
        </w:tc>
      </w:tr>
      <w:tr w14:paraId="29230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714" w:type="dxa"/>
            <w:vMerge w:val="continue"/>
            <w:vAlign w:val="center"/>
          </w:tcPr>
          <w:p w14:paraId="6B9163C2">
            <w:pPr>
              <w:spacing w:line="360" w:lineRule="auto"/>
              <w:jc w:val="center"/>
              <w:rPr>
                <w:rFonts w:asciiTheme="minorEastAsia" w:hAnsiTheme="minorEastAsia" w:eastAsiaTheme="minorEastAsia" w:cstheme="minorEastAsia"/>
                <w:b/>
                <w:bCs/>
                <w:sz w:val="24"/>
              </w:rPr>
            </w:pPr>
          </w:p>
        </w:tc>
        <w:tc>
          <w:tcPr>
            <w:tcW w:w="1843" w:type="dxa"/>
            <w:vAlign w:val="center"/>
          </w:tcPr>
          <w:p w14:paraId="6F671846">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B18【就业质量】</w:t>
            </w:r>
          </w:p>
          <w:p w14:paraId="30E87842">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（8分）</w:t>
            </w:r>
          </w:p>
        </w:tc>
        <w:tc>
          <w:tcPr>
            <w:tcW w:w="6520" w:type="dxa"/>
            <w:vAlign w:val="center"/>
          </w:tcPr>
          <w:p w14:paraId="77BA68B7">
            <w:pPr>
              <w:spacing w:line="360" w:lineRule="auto"/>
              <w:rPr>
                <w:rFonts w:asciiTheme="minorEastAsia" w:hAnsiTheme="minorEastAsia" w:eastAsiaTheme="minorEastAsia" w:cstheme="minorEastAsia"/>
                <w:sz w:val="24"/>
              </w:rPr>
            </w:pPr>
            <w:bookmarkStart w:id="27" w:name="wt18"/>
            <w:r>
              <w:rPr>
                <w:rFonts w:hint="eastAsia" w:asciiTheme="minorEastAsia" w:hAnsiTheme="minorEastAsia" w:eastAsiaTheme="minorEastAsia" w:cstheme="minorEastAsia"/>
                <w:sz w:val="24"/>
              </w:rPr>
              <w:t>1.学校在毕业生就业指导和服务方面的力度不足，缺乏系统性和针对性。</w:t>
            </w:r>
          </w:p>
          <w:p w14:paraId="4A6F1E25">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2.毕业生从事本专业相关工作支撑材料不够。</w:t>
            </w:r>
          </w:p>
          <w:p w14:paraId="6368DE3E">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3.就业跟踪和反馈机制不够完善。</w:t>
            </w:r>
            <w:bookmarkStart w:id="31" w:name="_GoBack"/>
            <w:bookmarkEnd w:id="31"/>
          </w:p>
          <w:p w14:paraId="18A4D36A">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4.学生就业质量与稳定性不高。</w:t>
            </w:r>
            <w:bookmarkEnd w:id="27"/>
          </w:p>
        </w:tc>
        <w:tc>
          <w:tcPr>
            <w:tcW w:w="4757" w:type="dxa"/>
            <w:vMerge w:val="continue"/>
            <w:vAlign w:val="center"/>
          </w:tcPr>
          <w:p w14:paraId="60B6C89C">
            <w:pPr>
              <w:spacing w:line="360" w:lineRule="auto"/>
              <w:rPr>
                <w:rFonts w:asciiTheme="minorEastAsia" w:hAnsiTheme="minorEastAsia" w:eastAsiaTheme="minorEastAsia" w:cstheme="minorEastAsia"/>
                <w:sz w:val="24"/>
              </w:rPr>
            </w:pPr>
          </w:p>
        </w:tc>
      </w:tr>
      <w:tr w14:paraId="2A1A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557" w:type="dxa"/>
            <w:gridSpan w:val="2"/>
            <w:vAlign w:val="center"/>
          </w:tcPr>
          <w:p w14:paraId="0D0B83AF">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b/>
                <w:bCs/>
                <w:sz w:val="24"/>
              </w:rPr>
              <w:t>C1 【负面清单】</w:t>
            </w:r>
          </w:p>
        </w:tc>
        <w:tc>
          <w:tcPr>
            <w:tcW w:w="11277" w:type="dxa"/>
            <w:gridSpan w:val="2"/>
            <w:vAlign w:val="center"/>
          </w:tcPr>
          <w:p w14:paraId="5014DAF7">
            <w:pPr>
              <w:spacing w:line="360" w:lineRule="auto"/>
              <w:rPr>
                <w:rFonts w:asciiTheme="minorEastAsia" w:hAnsiTheme="minorEastAsia" w:eastAsiaTheme="minorEastAsia" w:cstheme="minorEastAsia"/>
                <w:sz w:val="24"/>
              </w:rPr>
            </w:pPr>
            <w:bookmarkStart w:id="28" w:name="fmqd"/>
            <w:r>
              <w:rPr>
                <w:rFonts w:hint="eastAsia" w:asciiTheme="minorEastAsia" w:hAnsiTheme="minorEastAsia" w:eastAsiaTheme="minorEastAsia" w:cstheme="minorEastAsia"/>
                <w:sz w:val="24"/>
              </w:rPr>
              <w:t>无</w:t>
            </w:r>
            <w:bookmarkEnd w:id="28"/>
          </w:p>
        </w:tc>
      </w:tr>
      <w:tr w14:paraId="46F9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557" w:type="dxa"/>
            <w:gridSpan w:val="2"/>
            <w:vAlign w:val="center"/>
          </w:tcPr>
          <w:p w14:paraId="6421FAD3">
            <w:pPr>
              <w:spacing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b/>
                <w:bCs/>
                <w:sz w:val="24"/>
              </w:rPr>
              <w:t>其他需要说明的问题</w:t>
            </w:r>
          </w:p>
        </w:tc>
        <w:tc>
          <w:tcPr>
            <w:tcW w:w="11277" w:type="dxa"/>
            <w:gridSpan w:val="2"/>
            <w:vAlign w:val="center"/>
          </w:tcPr>
          <w:p w14:paraId="09772ED9">
            <w:pPr>
              <w:spacing w:line="360" w:lineRule="auto"/>
              <w:rPr>
                <w:rFonts w:asciiTheme="minorEastAsia" w:hAnsiTheme="minorEastAsia" w:eastAsiaTheme="minorEastAsia" w:cstheme="minorEastAsia"/>
                <w:sz w:val="24"/>
              </w:rPr>
            </w:pPr>
            <w:bookmarkStart w:id="29" w:name="qtsm"/>
            <w:r>
              <w:rPr>
                <w:rFonts w:hint="eastAsia" w:asciiTheme="minorEastAsia" w:hAnsiTheme="minorEastAsia" w:eastAsiaTheme="minorEastAsia" w:cstheme="minorEastAsia"/>
                <w:sz w:val="24"/>
              </w:rPr>
              <w:t>无</w:t>
            </w:r>
            <w:bookmarkEnd w:id="29"/>
          </w:p>
        </w:tc>
      </w:tr>
    </w:tbl>
    <w:p w14:paraId="2F21A451">
      <w:pPr>
        <w:spacing w:line="360" w:lineRule="auto"/>
        <w:rPr>
          <w:rFonts w:asciiTheme="minorEastAsia" w:hAnsiTheme="minorEastAsia" w:eastAsiaTheme="minorEastAsia" w:cstheme="minorEastAsia"/>
          <w:b/>
          <w:bCs/>
          <w:sz w:val="24"/>
        </w:rPr>
      </w:pPr>
      <w:bookmarkStart w:id="30" w:name="zjqm"/>
      <w:bookmarkEnd w:id="30"/>
      <w:r>
        <w:rPr>
          <w:rFonts w:hint="eastAsia" w:asciiTheme="minorEastAsia" w:hAnsiTheme="minorEastAsia" w:eastAsiaTheme="minorEastAsia" w:cstheme="minorEastAsia"/>
          <w:b/>
          <w:bCs/>
          <w:sz w:val="24"/>
        </w:rPr>
        <w:t xml:space="preserve">      </w:t>
      </w:r>
    </w:p>
    <w:sectPr>
      <w:pgSz w:w="16838" w:h="11906" w:orient="landscape"/>
      <w:pgMar w:top="1276" w:right="1440" w:bottom="851"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CC48D"/>
    <w:multiLevelType w:val="singleLevel"/>
    <w:tmpl w:val="932CC48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hmMGExZTNhZWY2ZGY1YjJmNDgxMzljYmE0ZDViMTMifQ=="/>
    <w:docVar w:name="KSO_WPS_MARK_KEY" w:val="7c16195f-9642-421b-a2a8-756b610f8803"/>
  </w:docVars>
  <w:rsids>
    <w:rsidRoot w:val="00000000"/>
    <w:rsid w:val="12FB524E"/>
    <w:rsid w:val="28B51319"/>
    <w:rsid w:val="4D8C22CC"/>
    <w:rsid w:val="71C06EB0"/>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rPr>
      <w:rFonts w:ascii="Times New Roman" w:hAnsi="Times New Roman"/>
      <w:sz w:val="32"/>
      <w:szCs w:val="32"/>
    </w:rPr>
  </w:style>
  <w:style w:type="table" w:styleId="4">
    <w:name w:val="Table Grid"/>
    <w:qFormat/>
    <w:uiPriority w:val="99"/>
    <w:rPr>
      <w:rFonts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3910</Words>
  <Characters>4047</Characters>
  <Lines>8</Lines>
  <Paragraphs>2</Paragraphs>
  <TotalTime>391</TotalTime>
  <ScaleCrop>false</ScaleCrop>
  <LinksUpToDate>false</LinksUpToDate>
  <CharactersWithSpaces>4076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2024-09-13T07:59:00Z</dcterms:created>
  <dc:creator>userName</dc:creator>
  <cp:lastModifiedBy>罗吉良</cp:lastModifiedBy>
  <dcterms:modified xsi:type="dcterms:W3CDTF">2025-08-26T09:11:12Z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eyJoZGlkIjoiNDJmNjlmNjZjMDhiYWE4ZjUzOGNjZjRjNWY3MzcyYjEiLCJ1c2VySWQiOiIxNjAyNzUzNzM1In0=</vt:lpwstr>
  </property>
  <property fmtid="{D5CDD505-2E9C-101B-9397-08002B2CF9AE}" pid="3" name="KSOProductBuildVer">
    <vt:lpwstr>2052-12.1.0.20305</vt:lpwstr>
  </property>
  <property fmtid="{D5CDD505-2E9C-101B-9397-08002B2CF9AE}" pid="4" name="ICV">
    <vt:lpwstr>B0A0C60D07864C39BD48614187BA9C16_13</vt:lpwstr>
  </property>
</Properties>
</file>