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7C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参与人才培养方案的制定和研讨改进措施与持续推进情况</w:t>
      </w:r>
    </w:p>
    <w:p w14:paraId="1FDBE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66FD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在上一轮专业评价中，专家组提出“需邀请行业专家、企业代表等利益相关方共同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参与人才培养方案的制定和研讨”的意见。对此，德宏职业学院人文学院高度重视，立足德宏州区域发展实际和专业建设需求，认真分析不足，明确整改方向，并采取一系列措施加以落实与改进，取得了阶段性成效。</w:t>
      </w:r>
    </w:p>
    <w:p w14:paraId="79351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首先，学院建立了多方协同机制。由学院领导牵头，组建“学前教育人才培养方案建设指导委员会”，将学前教育专业教师、行业专家、幼儿园园长、托育机构负责人及相关企业代表纳入其中，确保人才培养方案的制定过程体现广泛性、科学性与前瞻性。委员会明确职责分工，定期召开会议，形成了规范化的运行机制，从制度上保障了多方参与的有效性。</w:t>
      </w:r>
    </w:p>
    <w:p w14:paraId="09046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其次，学院多次开展研讨与论证活动。在2024年期间，先后组织召开了两次专业建设研讨会和一次人才培养方案论证会，邀请来自德宏州及周边地区的幼儿园园长、一线骨干教师和行业专家参与。研讨过程中，重点围绕学前教育专业人才培养目标、课程体系优化、实践教学安排、职业技能培养以及区域行业发展需求等内容展开深入交流。与会专家提出了如“加强托育服务课程比重”“拓展民族文化融入课程建设”“完善顶岗实习与见习制度”“注重学生综合素养和职业道德养成”等方面的意见和建议。学院结合专家反馈，及时修订和完善人才培养方案，使其更加契合行业标准与岗位能力要求。</w:t>
      </w:r>
    </w:p>
    <w:p w14:paraId="627CD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再次，学院注重行业需求与课程设置的深度对接。在修订过程中，充分参考《学前教育课程标准》及相关行业规范文件，并结合地方学前教育发展状况，调整了部分课程结构与学时分配。例如，增加了儿童发展与教育心理学、家园共育、儿童行为观察与指导等课程内容，突出理论与实践结合，强化对儿童教育与心理发展的综合培养；在实践教学环节，进一步加强了校内实训基地和校外实习基地的建设，确保学生能够在真实的教育情境中提升教学能力与职业素养。</w:t>
      </w:r>
    </w:p>
    <w:p w14:paraId="21013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此外，学院探索形成长效机制。通过与地方教育行政部门、幼儿园、托育机构和相关企业建立长期合作关系，逐步搭建“校政行企”联动平台，形成从方案制定、实施到反馈的闭环机制。学院不仅邀请行业专家参与课程建设和人才培养方案论证，还通过行业反馈对教学成效进行评价，并根据评估结果不断优化和调整。这样的动态调整模式，使人才培养方案能够紧随行业发展和社会需求，保持科学性与适应性。</w:t>
      </w:r>
    </w:p>
    <w:p w14:paraId="21C84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经过一年的努力，整改工作已取得明显成效：一是人才培养方案的科学性和前瞻性得到提升，课程内容与行业岗位要求更紧密结合；二是产教融合、校企合作的深度不断拓展，校外实习实训资源更加丰富；三是行业专家参与的广度和深度显著提高，为专业建设和学生培养提供了持续的外部支持。</w:t>
      </w:r>
    </w:p>
    <w:p w14:paraId="4FCA5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未来，学院将继续坚持“以服务为宗旨、以就业为导向”的办学理念，持续推进多方协同机制的建设与完善，确保行业专家和企业代表参与人才培养全过程，不仅限于方案研讨，还延伸至课程建设、实训基地共建、学生评价和职业发展指导等环节。同时，学院将进一步加强对区域幼儿教育发展趋势的研究，结合国家政策导向和地方社会需求，动态调整人才培养目标与课程内容，真正实现学前教育专业人才培养的科学化、系统化和可持续发展。</w:t>
      </w:r>
    </w:p>
    <w:p w14:paraId="2E4F3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上述措施，学院已基本完成整改要求，并在此基础上形成了长效发展机制。未来将继续在校政行企联动、产教融合、课程体系优化等方面不断探索和创新，确保人才培养方案始终保持与行业标准、社会需求的高度一致，全面提升学前教育专业的人才培养质量和服务社会的能力。</w:t>
      </w:r>
    </w:p>
    <w:p w14:paraId="32F8EC21">
      <w:pPr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3956050"/>
            <wp:effectExtent l="0" t="0" r="2540" b="6350"/>
            <wp:docPr id="1564023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23379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A8ED">
      <w:pPr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3955415"/>
            <wp:effectExtent l="0" t="0" r="2540" b="6985"/>
            <wp:docPr id="1201357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7293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F776">
      <w:pPr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3956050"/>
            <wp:effectExtent l="0" t="0" r="2540" b="6350"/>
            <wp:docPr id="798012925" name="图片 3" descr="一群人站在雕塑前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2925" name="图片 3" descr="一群人站在雕塑前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42B66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5274310" cy="3956050"/>
            <wp:effectExtent l="0" t="0" r="2540" b="6350"/>
            <wp:docPr id="3911309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0906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3954145"/>
            <wp:effectExtent l="0" t="0" r="2540" b="8255"/>
            <wp:docPr id="884618073" name="图片 1" descr="电视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18073" name="图片 1" descr="电视萤幕画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152E">
      <w:pPr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4977130" cy="3954145"/>
            <wp:effectExtent l="0" t="0" r="0" b="8255"/>
            <wp:docPr id="19657929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2934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BCBAE071-BCEE-4451-A73E-01CD4CF9A1A9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5B0DEEDC-DB81-4996-8A6E-E8C1B8357890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A7CBB"/>
    <w:rsid w:val="0022552D"/>
    <w:rsid w:val="00231111"/>
    <w:rsid w:val="002A1D66"/>
    <w:rsid w:val="00313A70"/>
    <w:rsid w:val="007E3BC0"/>
    <w:rsid w:val="00BE0DD3"/>
    <w:rsid w:val="00C6335D"/>
    <w:rsid w:val="00D90241"/>
    <w:rsid w:val="00F34EDE"/>
    <w:rsid w:val="251A7CBB"/>
    <w:rsid w:val="6C0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0DD41-C23F-48FB-B415-4AB88C1123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1412</Words>
  <Characters>1415</Characters>
  <Lines>25</Lines>
  <Paragraphs>9</Paragraphs>
  <TotalTime>35</TotalTime>
  <ScaleCrop>false</ScaleCrop>
  <LinksUpToDate>false</LinksUpToDate>
  <CharactersWithSpaces>1416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2025-09-02T08:02:00Z</dcterms:created>
  <dc:creator>罗吉良</dc:creator>
  <cp:lastModifiedBy>罗吉良</cp:lastModifiedBy>
  <dcterms:modified xsi:type="dcterms:W3CDTF">2025-09-06T09:43:48Z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0AB5F7F59EAC407BA474E146E00B198E_11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