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0A56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工匠精神文化墙设计方案</w:t>
      </w:r>
    </w:p>
    <w:p w14:paraId="1074259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067539C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一、活动背景与意义</w:t>
      </w:r>
    </w:p>
    <w:p w14:paraId="292943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现代教育中，工匠精神代表着精益求精的职业态度与责任心。通过在人文学院门口设置工匠精神文化墙，不仅可以展示学前教育专业的文化特色，还能激励全院师生理解并践行工匠精神，为校园文化建设注入正能量，提升学术氛围与创新精神。</w:t>
      </w:r>
    </w:p>
    <w:p w14:paraId="02D22DA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二、文化墙设计理念</w:t>
      </w:r>
    </w:p>
    <w:p w14:paraId="065B52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文化墙将通过视觉、文字、互动等方式，呈现工匠精神的四大核心（专注、精细、创新、坚持）以及其在学前教育专业中的实际应用。设计风格要求简洁、直观、富有创意，结合人文学院的文化气息与学前教育的特点。</w:t>
      </w:r>
    </w:p>
    <w:p w14:paraId="27788F8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三、文化墙内容框架</w:t>
      </w:r>
    </w:p>
    <w:p w14:paraId="6CE05ED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文化墙主题：让人文学院工匠精神落地生根</w:t>
      </w:r>
    </w:p>
    <w:p w14:paraId="57923F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案例与名言展示：精选国内外工匠精神相关名言，如“工匠精神，成就伟大事业”，并与学前教育领域的相关人物或教育理念结合。</w:t>
      </w:r>
    </w:p>
    <w:p w14:paraId="10788EB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引导语与解说：在文化墙的显眼位置放置简短的引导语，帮助参观者更好地理解“工匠精神”的内涵及其在学前教育专业中的实际应用。</w:t>
      </w:r>
    </w:p>
    <w:p w14:paraId="3676EE0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四、展示设计与美化</w:t>
      </w:r>
    </w:p>
    <w:p w14:paraId="2AFBF63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墙面设计：</w:t>
      </w:r>
    </w:p>
    <w:p w14:paraId="3CE13E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色调：结合人文学院的整体环境，选择温馨、自然的色调，如浅木色、白色和淡蓝色，给人以舒适、清新的感觉。</w:t>
      </w:r>
    </w:p>
    <w:p w14:paraId="1BB794C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结构设计：文化墙可以分为四个区域，采用层次分明、结构合理的布局，每个区域突出一个核心精神，中央可以设计一个大字标题“工匠精神”。</w:t>
      </w:r>
    </w:p>
    <w:p w14:paraId="199849C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工艺制作：</w:t>
      </w:r>
    </w:p>
    <w:p w14:paraId="6EE3B97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使用可持续材料（如回收木板、环保涂料等）进行装饰，体现环保与工匠精神的契合。</w:t>
      </w:r>
    </w:p>
    <w:p w14:paraId="084B8BD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在展示工匠精神的“精细”部分，采用手工制作的教学工具或艺术作品展示，以增强实际感与亲和力。</w:t>
      </w:r>
    </w:p>
    <w:p w14:paraId="3183B75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标语与创意：</w:t>
      </w:r>
    </w:p>
    <w:p w14:paraId="05B9D0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利用图文结合的方式，突出每个工匠精神要素。</w:t>
      </w:r>
    </w:p>
    <w:p w14:paraId="7AC5C37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每个要素下方可以放置小巧的解释说明，帮助参观者理解如何将工匠精神应用到日常教学与教育工作中。</w:t>
      </w:r>
    </w:p>
    <w:p w14:paraId="330CB07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五、活动时间与实施步骤</w:t>
      </w:r>
    </w:p>
    <w:p w14:paraId="3B5FA07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 策划与设计（第一周）</w:t>
      </w:r>
    </w:p>
    <w:p w14:paraId="49CD050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分组讨论：组织学生和教师共同讨论文化墙的设计方向与内容框架，确保工匠精神与学前教育特色的融合。</w:t>
      </w:r>
    </w:p>
    <w:p w14:paraId="0446720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设计初稿：根据讨论结果完成初步设计，包括颜色、材料、内容安排等。</w:t>
      </w:r>
    </w:p>
    <w:p w14:paraId="281F4AD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 制作与布置（第二周）</w:t>
      </w:r>
    </w:p>
    <w:p w14:paraId="74A0669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材料采购：准备好画布、木板、彩纸、工具等材料。</w:t>
      </w:r>
    </w:p>
    <w:p w14:paraId="56D4A6B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墙面布置：在指定位置（人文学院门口）布置文化墙，确保整体视觉效果协调。</w:t>
      </w:r>
    </w:p>
    <w:p w14:paraId="2E42756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制作过程：学生与老师共同参与制作，将手工制作的教具、名言板、互动区等内容添加到文化墙上。</w:t>
      </w:r>
    </w:p>
    <w:p w14:paraId="7D374A5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 展示与反馈（第三周）</w:t>
      </w:r>
    </w:p>
    <w:p w14:paraId="7E9A2F8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正式展示：文化墙设置好后，安排学院师生参观。可以在开幕式当天组织一次简短的交流活动，向师生介绍文化墙的内容和创作背景。</w:t>
      </w:r>
    </w:p>
    <w:p w14:paraId="35D381A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互动环节：通过留言板或二维码互动，鼓励师生留下对工匠精神的理解与体会，形成互动反馈。</w:t>
      </w:r>
    </w:p>
    <w:p w14:paraId="1118C8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六、预期效果</w:t>
      </w:r>
    </w:p>
    <w:p w14:paraId="7545589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提升学生的责任感与职业敬业精神：通过工匠精神文化墙的展示，学生将更直观地感受到工匠精神的深远影响，激发他们在学业和未来职业中的精益求精的态度。</w:t>
      </w:r>
    </w:p>
    <w:p w14:paraId="39A1A76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增强学院的文化氛围：为学院的文化建设增添一份“工匠精神”的理念，推动专业教学与社会责任</w:t>
      </w:r>
      <w:bookmarkStart w:id="0" w:name="_GoBack"/>
      <w:bookmarkEnd w:id="0"/>
      <w:r>
        <w:rPr>
          <w:rFonts w:hint="eastAsia" w:ascii="方正仿宋_GBK" w:hAnsi="方正仿宋_GBK" w:eastAsia="方正仿宋_GBK" w:cs="方正仿宋_GBK"/>
          <w:sz w:val="32"/>
          <w:szCs w:val="32"/>
        </w:rPr>
        <w:t>的结合。</w:t>
      </w:r>
    </w:p>
    <w:p w14:paraId="496B0D8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促进学院师生互动与思考：通过文化墙展示与互动环节，促使全院师生对工匠精神及其在学前教育中的应用展开深入思考和交流。</w:t>
      </w:r>
    </w:p>
    <w:p w14:paraId="4881587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详情可见附件</w:t>
      </w:r>
    </w:p>
    <w:p w14:paraId="1660A78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楷体_GBK" w:hAnsi="方正楷体_GBK" w:eastAsia="方正楷体_GBK" w:cs="方正楷体_GBK"/>
          <w:sz w:val="32"/>
          <w:szCs w:val="32"/>
          <w:lang w:val="en-US" w:eastAsia="zh-CN"/>
        </w:rPr>
      </w:pPr>
    </w:p>
    <w:p w14:paraId="57279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val="en-US" w:eastAsia="zh-CN"/>
        </w:rPr>
      </w:pPr>
    </w:p>
    <w:p w14:paraId="4423F0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val="en-US" w:eastAsia="zh-CN"/>
        </w:rPr>
      </w:pPr>
    </w:p>
    <w:p w14:paraId="344BCC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val="en-US" w:eastAsia="zh-CN"/>
        </w:rPr>
      </w:pPr>
    </w:p>
    <w:p w14:paraId="2DDE6E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drawing>
          <wp:inline distT="0" distB="0" distL="114300" distR="114300">
            <wp:extent cx="5380355" cy="3314065"/>
            <wp:effectExtent l="0" t="0" r="14605" b="8255"/>
            <wp:docPr id="1" name="图片 1" descr="56ec16afd0210acf329cae46187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6ec16afd0210acf329cae46187e7ca"/>
                    <pic:cNvPicPr>
                      <a:picLocks noChangeAspect="1"/>
                    </pic:cNvPicPr>
                  </pic:nvPicPr>
                  <pic:blipFill>
                    <a:blip r:embed="rId4"/>
                    <a:stretch>
                      <a:fillRect/>
                    </a:stretch>
                  </pic:blipFill>
                  <pic:spPr>
                    <a:xfrm>
                      <a:off x="0" y="0"/>
                      <a:ext cx="5380355" cy="3314065"/>
                    </a:xfrm>
                    <a:prstGeom prst="rect">
                      <a:avLst/>
                    </a:prstGeom>
                  </pic:spPr>
                </pic:pic>
              </a:graphicData>
            </a:graphic>
          </wp:inline>
        </w:drawing>
      </w:r>
    </w:p>
    <w:p w14:paraId="1FDCED5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598160" cy="4642485"/>
            <wp:effectExtent l="0" t="0" r="1016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5598160" cy="4642485"/>
                    </a:xfrm>
                    <a:prstGeom prst="rect">
                      <a:avLst/>
                    </a:prstGeom>
                    <a:noFill/>
                    <a:ln w="9525">
                      <a:noFill/>
                    </a:ln>
                  </pic:spPr>
                </pic:pic>
              </a:graphicData>
            </a:graphic>
          </wp:inline>
        </w:drawing>
      </w:r>
    </w:p>
    <w:p w14:paraId="3B783B2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40025A4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2D814EF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25185" cy="4387215"/>
            <wp:effectExtent l="0" t="0" r="3175" b="190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925185" cy="4387215"/>
                    </a:xfrm>
                    <a:prstGeom prst="rect">
                      <a:avLst/>
                    </a:prstGeom>
                    <a:noFill/>
                    <a:ln w="9525">
                      <a:noFill/>
                    </a:ln>
                  </pic:spPr>
                </pic:pic>
              </a:graphicData>
            </a:graphic>
          </wp:inline>
        </w:drawing>
      </w:r>
    </w:p>
    <w:p w14:paraId="0BD3003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70180A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751830" cy="3855085"/>
            <wp:effectExtent l="0" t="0" r="8890" b="63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5751830" cy="385508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509E658-A1A0-426F-A2CF-B41E8214A2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C3FE39D4-D87D-49D1-8749-0F764F499839}"/>
  </w:font>
  <w:font w:name="方正楷体_GBK">
    <w:panose1 w:val="02000000000000000000"/>
    <w:charset w:val="86"/>
    <w:family w:val="auto"/>
    <w:pitch w:val="default"/>
    <w:sig w:usb0="800002BF" w:usb1="38CF7CFA" w:usb2="00000016" w:usb3="00000000" w:csb0="00040000" w:csb1="00000000"/>
    <w:embedRegular r:id="rId3" w:fontKey="{01B4F544-32B6-4C03-B1FB-CD34E05D9A43}"/>
  </w:font>
  <w:font w:name="方正仿宋_GBK">
    <w:panose1 w:val="02000000000000000000"/>
    <w:charset w:val="86"/>
    <w:family w:val="auto"/>
    <w:pitch w:val="default"/>
    <w:sig w:usb0="A00002BF" w:usb1="38CF7CFA" w:usb2="00082016" w:usb3="00000000" w:csb0="00040001" w:csb1="00000000"/>
    <w:embedRegular r:id="rId4" w:fontKey="{45D79BC8-38B1-48B4-B86B-B2187A38B4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C2AB9"/>
    <w:rsid w:val="372C2AB9"/>
    <w:rsid w:val="4DF54E74"/>
    <w:rsid w:val="4E1F6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1196</Words>
  <Characters>1205</Characters>
  <Lines>0</Lines>
  <Paragraphs>0</Paragraphs>
  <TotalTime>16</TotalTime>
  <ScaleCrop>false</ScaleCrop>
  <LinksUpToDate>false</LinksUpToDate>
  <CharactersWithSpaces>1208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2025-09-05T07:50:00Z</dcterms:created>
  <dc:creator>罗吉良</dc:creator>
  <cp:lastModifiedBy>罗吉良</cp:lastModifiedBy>
  <dcterms:modified xsi:type="dcterms:W3CDTF">2025-09-06T10:27:02Z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1C41F33D284442A790E07D122F0C47E4_11</vt:lpwstr>
  </property>
  <property fmtid="{D5CDD505-2E9C-101B-9397-08002B2CF9AE}" pid="4" name="KSOTemplateDocerSaveRecord">
    <vt:lpwstr>eyJoZGlkIjoiNDJmNjlmNjZjMDhiYWE4ZjUzOGNjZjRjNWY3MzcyYjEiLCJ1c2VySWQiOiIxNjAyNzUzNzM1In0=</vt:lpwstr>
  </property>
</Properties>
</file>