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_GBK" w:eastAsia="方正小标宋_GBK"/>
          <w:sz w:val="36"/>
          <w:szCs w:val="36"/>
        </w:rPr>
      </w:pPr>
      <w:r>
        <w:rPr>
          <w:rFonts w:hint="eastAsia" w:ascii="方正小标宋_GBK" w:eastAsia="方正小标宋_GBK"/>
          <w:sz w:val="36"/>
          <w:szCs w:val="36"/>
        </w:rPr>
        <w:t>《</w:t>
      </w:r>
      <w:r>
        <w:rPr>
          <w:rFonts w:hint="eastAsia" w:ascii="方正小标宋_GBK" w:eastAsia="方正小标宋_GBK"/>
          <w:sz w:val="36"/>
          <w:szCs w:val="36"/>
          <w:lang w:val="en-US" w:eastAsia="zh-CN"/>
        </w:rPr>
        <w:t>学前儿童社会教育</w:t>
      </w:r>
      <w:r>
        <w:rPr>
          <w:rFonts w:hint="eastAsia" w:ascii="方正小标宋_GBK" w:eastAsia="方正小标宋_GBK"/>
          <w:sz w:val="36"/>
          <w:szCs w:val="36"/>
        </w:rPr>
        <w:t>》课程标准</w:t>
      </w:r>
    </w:p>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一、课程概述</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（一）课程基本信息 </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课程名称:</w:t>
      </w:r>
      <w:r>
        <w:rPr>
          <w:rFonts w:hint="eastAsia" w:ascii="方正仿宋_GBK" w:eastAsia="方正仿宋_GBK"/>
          <w:color w:val="000000" w:themeColor="text1"/>
          <w:sz w:val="32"/>
          <w:szCs w:val="32"/>
          <w:lang w:val="en-US" w:eastAsia="zh-CN"/>
          <w14:textFill>
            <w14:solidFill>
              <w14:schemeClr w14:val="tx1"/>
            </w14:solidFill>
          </w14:textFill>
        </w:rPr>
        <w:t>学前儿童社会教育</w:t>
      </w:r>
      <w:r>
        <w:rPr>
          <w:rFonts w:hint="eastAsia" w:ascii="方正仿宋_GBK" w:eastAsia="方正仿宋_GBK"/>
          <w:color w:val="000000" w:themeColor="text1"/>
          <w:sz w:val="32"/>
          <w:szCs w:val="32"/>
          <w14:textFill>
            <w14:solidFill>
              <w14:schemeClr w14:val="tx1"/>
            </w14:solidFill>
          </w14:textFill>
        </w:rPr>
        <w:t> </w:t>
      </w:r>
      <w:r>
        <w:rPr>
          <w:rFonts w:hint="eastAsia" w:ascii="方正仿宋_GBK" w:eastAsia="方正仿宋_GBK"/>
          <w:color w:val="000000" w:themeColor="text1"/>
          <w:sz w:val="32"/>
          <w:szCs w:val="32"/>
          <w:lang w:val="en-US" w:eastAsia="zh-CN"/>
          <w14:textFill>
            <w14:solidFill>
              <w14:schemeClr w14:val="tx1"/>
            </w14:solidFill>
          </w14:textFill>
        </w:rPr>
        <w:t xml:space="preserve"> </w:t>
      </w:r>
      <w:r>
        <w:rPr>
          <w:rFonts w:hint="eastAsia" w:ascii="方正仿宋_GBK" w:eastAsia="方正仿宋_GBK"/>
          <w:color w:val="000000" w:themeColor="text1"/>
          <w:sz w:val="32"/>
          <w:szCs w:val="32"/>
          <w14:textFill>
            <w14:solidFill>
              <w14:schemeClr w14:val="tx1"/>
            </w14:solidFill>
          </w14:textFill>
        </w:rPr>
        <w:t xml:space="preserve"> 课程编码：</w:t>
      </w:r>
    </w:p>
    <w:p>
      <w:pPr>
        <w:ind w:firstLine="640" w:firstLineChars="200"/>
        <w:rPr>
          <w:rFonts w:hint="eastAsia"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课程类型: </w:t>
      </w:r>
      <w:r>
        <w:rPr>
          <w:rFonts w:hint="eastAsia" w:ascii="方正仿宋_GBK" w:eastAsia="方正仿宋_GBK"/>
          <w:color w:val="000000" w:themeColor="text1"/>
          <w:sz w:val="32"/>
          <w:szCs w:val="32"/>
          <w:lang w:val="en-US" w:eastAsia="zh-CN"/>
          <w14:textFill>
            <w14:solidFill>
              <w14:schemeClr w14:val="tx1"/>
            </w14:solidFill>
          </w14:textFill>
        </w:rPr>
        <w:t>理论课</w:t>
      </w:r>
      <w:r>
        <w:rPr>
          <w:rFonts w:hint="eastAsia" w:ascii="方正仿宋_GBK" w:eastAsia="方正仿宋_GBK"/>
          <w:color w:val="000000" w:themeColor="text1"/>
          <w:sz w:val="32"/>
          <w:szCs w:val="32"/>
          <w14:textFill>
            <w14:solidFill>
              <w14:schemeClr w14:val="tx1"/>
            </w14:solidFill>
          </w14:textFill>
        </w:rPr>
        <w:t xml:space="preserve">           </w:t>
      </w:r>
      <w:r>
        <w:rPr>
          <w:rFonts w:hint="eastAsia" w:ascii="方正仿宋_GBK" w:eastAsia="方正仿宋_GBK"/>
          <w:color w:val="000000" w:themeColor="text1"/>
          <w:sz w:val="32"/>
          <w:szCs w:val="32"/>
          <w:lang w:val="en-US" w:eastAsia="zh-CN"/>
          <w14:textFill>
            <w14:solidFill>
              <w14:schemeClr w14:val="tx1"/>
            </w14:solidFill>
          </w14:textFill>
        </w:rPr>
        <w:t xml:space="preserve"> </w:t>
      </w:r>
      <w:r>
        <w:rPr>
          <w:rFonts w:hint="eastAsia" w:ascii="方正仿宋_GBK" w:eastAsia="方正仿宋_GBK"/>
          <w:color w:val="000000" w:themeColor="text1"/>
          <w:sz w:val="32"/>
          <w:szCs w:val="32"/>
          <w14:textFill>
            <w14:solidFill>
              <w14:schemeClr w14:val="tx1"/>
            </w14:solidFill>
          </w14:textFill>
        </w:rPr>
        <w:t>课程性质：</w:t>
      </w:r>
      <w:r>
        <w:rPr>
          <w:rFonts w:hint="eastAsia" w:ascii="方正仿宋_GBK" w:eastAsia="方正仿宋_GBK"/>
          <w:color w:val="000000" w:themeColor="text1"/>
          <w:sz w:val="32"/>
          <w:szCs w:val="32"/>
          <w:lang w:val="en-US" w:eastAsia="zh-CN"/>
          <w14:textFill>
            <w14:solidFill>
              <w14:schemeClr w14:val="tx1"/>
            </w14:solidFill>
          </w14:textFill>
        </w:rPr>
        <w:t>专业必修课</w:t>
      </w:r>
    </w:p>
    <w:p>
      <w:pPr>
        <w:ind w:firstLine="640" w:firstLineChars="200"/>
        <w:rPr>
          <w:rFonts w:hint="default"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适用专业: </w:t>
      </w:r>
      <w:r>
        <w:rPr>
          <w:rFonts w:hint="eastAsia" w:ascii="方正仿宋_GBK" w:eastAsia="方正仿宋_GBK"/>
          <w:color w:val="000000" w:themeColor="text1"/>
          <w:sz w:val="32"/>
          <w:szCs w:val="32"/>
          <w:lang w:val="en-US" w:eastAsia="zh-CN"/>
          <w14:textFill>
            <w14:solidFill>
              <w14:schemeClr w14:val="tx1"/>
            </w14:solidFill>
          </w14:textFill>
        </w:rPr>
        <w:t>学前教育</w:t>
      </w:r>
      <w:r>
        <w:rPr>
          <w:rFonts w:hint="eastAsia" w:ascii="方正仿宋_GBK" w:eastAsia="方正仿宋_GBK"/>
          <w:color w:val="000000" w:themeColor="text1"/>
          <w:sz w:val="32"/>
          <w:szCs w:val="32"/>
          <w14:textFill>
            <w14:solidFill>
              <w14:schemeClr w14:val="tx1"/>
            </w14:solidFill>
          </w14:textFill>
        </w:rPr>
        <w:t xml:space="preserve">   </w:t>
      </w:r>
      <w:r>
        <w:rPr>
          <w:rFonts w:hint="eastAsia" w:ascii="方正仿宋_GBK" w:eastAsia="方正仿宋_GBK"/>
          <w:color w:val="000000" w:themeColor="text1"/>
          <w:sz w:val="32"/>
          <w:szCs w:val="32"/>
          <w:lang w:val="en-US" w:eastAsia="zh-CN"/>
          <w14:textFill>
            <w14:solidFill>
              <w14:schemeClr w14:val="tx1"/>
            </w14:solidFill>
          </w14:textFill>
        </w:rPr>
        <w:t xml:space="preserve"> </w:t>
      </w:r>
      <w:r>
        <w:rPr>
          <w:rFonts w:hint="eastAsia" w:ascii="方正仿宋_GBK" w:eastAsia="方正仿宋_GBK"/>
          <w:color w:val="000000" w:themeColor="text1"/>
          <w:sz w:val="32"/>
          <w:szCs w:val="32"/>
          <w14:textFill>
            <w14:solidFill>
              <w14:schemeClr w14:val="tx1"/>
            </w14:solidFill>
          </w14:textFill>
        </w:rPr>
        <w:t xml:space="preserve">     </w:t>
      </w:r>
      <w:r>
        <w:rPr>
          <w:rFonts w:hint="eastAsia" w:ascii="方正仿宋_GBK" w:eastAsia="方正仿宋_GBK"/>
          <w:color w:val="000000" w:themeColor="text1"/>
          <w:sz w:val="32"/>
          <w:szCs w:val="32"/>
          <w:lang w:val="en-US" w:eastAsia="zh-CN"/>
          <w14:textFill>
            <w14:solidFill>
              <w14:schemeClr w14:val="tx1"/>
            </w14:solidFill>
          </w14:textFill>
        </w:rPr>
        <w:t xml:space="preserve"> </w:t>
      </w:r>
      <w:r>
        <w:rPr>
          <w:rFonts w:hint="eastAsia" w:ascii="方正仿宋_GBK" w:eastAsia="方正仿宋_GBK"/>
          <w:color w:val="000000" w:themeColor="text1"/>
          <w:sz w:val="32"/>
          <w:szCs w:val="32"/>
          <w14:textFill>
            <w14:solidFill>
              <w14:schemeClr w14:val="tx1"/>
            </w14:solidFill>
          </w14:textFill>
        </w:rPr>
        <w:t>课程学时（学分）</w:t>
      </w:r>
      <w:r>
        <w:rPr>
          <w:rFonts w:hint="eastAsia" w:ascii="方正仿宋_GBK" w:eastAsia="方正仿宋_GBK"/>
          <w:color w:val="000000" w:themeColor="text1"/>
          <w:sz w:val="32"/>
          <w:szCs w:val="32"/>
          <w:lang w:eastAsia="zh-CN"/>
          <w14:textFill>
            <w14:solidFill>
              <w14:schemeClr w14:val="tx1"/>
            </w14:solidFill>
          </w14:textFill>
        </w:rPr>
        <w:t>：</w:t>
      </w:r>
      <w:r>
        <w:rPr>
          <w:rFonts w:hint="eastAsia" w:ascii="方正仿宋_GBK" w:eastAsia="方正仿宋_GBK"/>
          <w:color w:val="000000" w:themeColor="text1"/>
          <w:sz w:val="32"/>
          <w:szCs w:val="32"/>
          <w:lang w:val="en-US" w:eastAsia="zh-CN"/>
          <w14:textFill>
            <w14:solidFill>
              <w14:schemeClr w14:val="tx1"/>
            </w14:solidFill>
          </w14:textFill>
        </w:rPr>
        <w:t>4</w:t>
      </w:r>
    </w:p>
    <w:p>
      <w:pPr>
        <w:ind w:firstLine="640" w:firstLineChars="200"/>
        <w:rPr>
          <w:rFonts w:hint="default"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先修课程：</w:t>
      </w:r>
      <w:r>
        <w:rPr>
          <w:rFonts w:hint="eastAsia" w:ascii="方正仿宋_GBK" w:eastAsia="方正仿宋_GBK"/>
          <w:color w:val="000000" w:themeColor="text1"/>
          <w:sz w:val="32"/>
          <w:szCs w:val="32"/>
          <w:lang w:val="en-US" w:eastAsia="zh-CN"/>
          <w14:textFill>
            <w14:solidFill>
              <w14:schemeClr w14:val="tx1"/>
            </w14:solidFill>
          </w14:textFill>
        </w:rPr>
        <w:t>学前教育学</w:t>
      </w:r>
      <w:r>
        <w:rPr>
          <w:rFonts w:hint="eastAsia" w:ascii="方正仿宋_GBK" w:eastAsia="方正仿宋_GBK"/>
          <w:color w:val="000000" w:themeColor="text1"/>
          <w:sz w:val="32"/>
          <w:szCs w:val="32"/>
          <w14:textFill>
            <w14:solidFill>
              <w14:schemeClr w14:val="tx1"/>
            </w14:solidFill>
          </w14:textFill>
        </w:rPr>
        <w:t xml:space="preserve">      </w:t>
      </w:r>
      <w:r>
        <w:rPr>
          <w:rFonts w:hint="eastAsia" w:ascii="方正仿宋_GBK" w:eastAsia="方正仿宋_GBK"/>
          <w:color w:val="000000" w:themeColor="text1"/>
          <w:sz w:val="32"/>
          <w:szCs w:val="32"/>
          <w:lang w:val="en-US" w:eastAsia="zh-CN"/>
          <w14:textFill>
            <w14:solidFill>
              <w14:schemeClr w14:val="tx1"/>
            </w14:solidFill>
          </w14:textFill>
        </w:rPr>
        <w:t xml:space="preserve"> </w:t>
      </w:r>
      <w:r>
        <w:rPr>
          <w:rFonts w:hint="eastAsia" w:ascii="方正仿宋_GBK" w:eastAsia="方正仿宋_GBK"/>
          <w:color w:val="000000" w:themeColor="text1"/>
          <w:sz w:val="32"/>
          <w:szCs w:val="32"/>
          <w14:textFill>
            <w14:solidFill>
              <w14:schemeClr w14:val="tx1"/>
            </w14:solidFill>
          </w14:textFill>
        </w:rPr>
        <w:t>后续课程：</w:t>
      </w:r>
      <w:r>
        <w:rPr>
          <w:rFonts w:hint="eastAsia" w:ascii="方正仿宋_GBK" w:eastAsia="方正仿宋_GBK"/>
          <w:color w:val="000000" w:themeColor="text1"/>
          <w:sz w:val="32"/>
          <w:szCs w:val="32"/>
          <w:lang w:val="en-US" w:eastAsia="zh-CN"/>
          <w14:textFill>
            <w14:solidFill>
              <w14:schemeClr w14:val="tx1"/>
            </w14:solidFill>
          </w14:textFill>
        </w:rPr>
        <w:t>五大领域</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课程负责人:                 修订时间:  </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课程标准审批人:  </w:t>
      </w:r>
    </w:p>
    <w:p>
      <w:pPr>
        <w:ind w:firstLine="480" w:firstLineChars="15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（二）课程定位与课程设计 </w:t>
      </w:r>
    </w:p>
    <w:p>
      <w:pPr>
        <w:ind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1、课程简介：</w:t>
      </w:r>
    </w:p>
    <w:p>
      <w:pPr>
        <w:ind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本课程是学前教育</w:t>
      </w:r>
      <w:bookmarkStart w:id="0" w:name="_GoBack"/>
      <w:bookmarkEnd w:id="0"/>
      <w:r>
        <w:rPr>
          <w:rFonts w:hint="eastAsia" w:ascii="方正仿宋_GBK" w:eastAsia="方正仿宋_GBK"/>
          <w:color w:val="000000" w:themeColor="text1"/>
          <w:sz w:val="32"/>
          <w:szCs w:val="32"/>
          <w:lang w:val="en-US" w:eastAsia="zh-CN"/>
          <w14:textFill>
            <w14:solidFill>
              <w14:schemeClr w14:val="tx1"/>
            </w14:solidFill>
          </w14:textFill>
        </w:rPr>
        <w:t>专业开设的一门专业基础课。它是以教学论的一般原理为依据，运用教育学、心理学的理论、原则，来分析幼儿园社会教学的规律和方法的一门学科，是一门实践性、操作性很强的学科。</w:t>
      </w:r>
    </w:p>
    <w:p>
      <w:pPr>
        <w:ind w:firstLine="800" w:firstLineChars="25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2、课程性质与定位</w:t>
      </w:r>
    </w:p>
    <w:p>
      <w:pPr>
        <w:spacing w:line="360" w:lineRule="auto"/>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（1）课程性质：</w:t>
      </w:r>
      <w:r>
        <w:rPr>
          <w:rFonts w:hint="eastAsia" w:ascii="方正仿宋_GBK" w:eastAsia="方正仿宋_GBK"/>
          <w:color w:val="000000" w:themeColor="text1"/>
          <w:sz w:val="32"/>
          <w:szCs w:val="32"/>
          <w:lang w:val="en-US" w:eastAsia="zh-CN"/>
          <w14:textFill>
            <w14:solidFill>
              <w14:schemeClr w14:val="tx1"/>
            </w14:solidFill>
          </w14:textFill>
        </w:rPr>
        <w:t>学前教育</w:t>
      </w:r>
      <w:r>
        <w:rPr>
          <w:rFonts w:hint="eastAsia" w:ascii="方正仿宋_GBK" w:eastAsia="方正仿宋_GBK"/>
          <w:color w:val="000000" w:themeColor="text1"/>
          <w:sz w:val="32"/>
          <w:szCs w:val="32"/>
          <w14:textFill>
            <w14:solidFill>
              <w14:schemeClr w14:val="tx1"/>
            </w14:solidFill>
          </w14:textFill>
        </w:rPr>
        <w:t>专业必修的专业必修课”。</w:t>
      </w:r>
    </w:p>
    <w:p>
      <w:pPr>
        <w:spacing w:line="360" w:lineRule="auto"/>
        <w:ind w:firstLine="640" w:firstLineChars="20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（2）课程定位：</w:t>
      </w:r>
    </w:p>
    <w:p>
      <w:pPr>
        <w:spacing w:line="360" w:lineRule="auto"/>
        <w:ind w:firstLine="640" w:firstLineChars="200"/>
        <w:rPr>
          <w:rFonts w:hint="eastAsia"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p>
      <w:pPr>
        <w:numPr>
          <w:ilvl w:val="0"/>
          <w:numId w:val="1"/>
        </w:numPr>
        <w:ind w:firstLine="800" w:firstLineChars="25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课程基本理念：</w:t>
      </w:r>
      <w:r>
        <w:rPr>
          <w:rFonts w:hint="eastAsia" w:ascii="方正仿宋_GBK" w:eastAsia="方正仿宋_GBK"/>
          <w:color w:val="000000" w:themeColor="text1"/>
          <w:sz w:val="32"/>
          <w:szCs w:val="32"/>
          <w:lang w:val="en-US" w:eastAsia="zh-CN"/>
          <w14:textFill>
            <w14:solidFill>
              <w14:schemeClr w14:val="tx1"/>
            </w14:solidFill>
          </w14:textFill>
        </w:rPr>
        <w:t>通过幼儿园模拟活动和见习活动提高学生的观察能力、分析问题解决问题的能力、组织活动的能力、动手操作的能力。</w:t>
      </w:r>
    </w:p>
    <w:p>
      <w:pPr>
        <w:numPr>
          <w:ilvl w:val="0"/>
          <w:numId w:val="1"/>
        </w:numPr>
        <w:ind w:left="0" w:leftChars="0"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课程设计的思路</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本课程以提高学生社会领域教学能力为核心，强调学以致用，鼓励学生积极参与课堂，在模拟活动中应用学前教育学、学前心理学等专业核心知识，积极将理论知识转化为实践应用能力。</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（一）总体目标</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本课程在于让学前教育专业学生学习并掌握幼儿园社会教学的基本理论和方法，培养组织幼儿园社会教学活动的能力。</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（二）具体目标  </w:t>
      </w:r>
    </w:p>
    <w:p>
      <w:pPr>
        <w:ind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1、知识目标 </w:t>
      </w:r>
    </w:p>
    <w:p>
      <w:pPr>
        <w:ind w:firstLine="800" w:firstLineChars="250"/>
        <w:rPr>
          <w:rFonts w:hint="default"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掌握幼儿园社会领域基本理论体系、教育教学方法。</w:t>
      </w:r>
    </w:p>
    <w:p>
      <w:pPr>
        <w:numPr>
          <w:ilvl w:val="0"/>
          <w:numId w:val="2"/>
        </w:numPr>
        <w:ind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能力目标</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能够设计社会领域教案并组织实施。</w:t>
      </w:r>
    </w:p>
    <w:p>
      <w:pPr>
        <w:numPr>
          <w:ilvl w:val="0"/>
          <w:numId w:val="2"/>
        </w:numPr>
        <w:ind w:left="0" w:leftChars="0" w:firstLine="800" w:firstLineChars="250"/>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素质目标</w:t>
      </w:r>
    </w:p>
    <w:p>
      <w:pPr>
        <w:keepNext w:val="0"/>
        <w:keepLines w:val="0"/>
        <w:pageBreakBefore w:val="0"/>
        <w:widowControl w:val="0"/>
        <w:numPr>
          <w:ilvl w:val="0"/>
          <w:numId w:val="0"/>
        </w:numPr>
        <w:kinsoku/>
        <w:wordWrap/>
        <w:overflowPunct/>
        <w:topLinePunct w:val="0"/>
        <w:autoSpaceDE/>
        <w:autoSpaceDN/>
        <w:bidi w:val="0"/>
        <w:adjustRightInd/>
        <w:snapToGrid/>
        <w:ind w:leftChars="250" w:firstLine="640" w:firstLineChars="200"/>
        <w:textAlignment w:val="auto"/>
        <w:rPr>
          <w:rFonts w:hint="default" w:ascii="方正仿宋_GBK" w:eastAsia="方正仿宋_GBK"/>
          <w:color w:val="000000" w:themeColor="text1"/>
          <w:sz w:val="32"/>
          <w:szCs w:val="32"/>
          <w:lang w:val="en-US" w:eastAsia="zh-CN"/>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热爱学前教育事业，具备幼儿园教师基本职业素养。</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三、与前后课程的关系</w:t>
      </w:r>
    </w:p>
    <w:p>
      <w:pPr>
        <w:widowControl/>
        <w:spacing w:line="360" w:lineRule="atLeast"/>
        <w:ind w:firstLine="640" w:firstLineChars="200"/>
        <w:jc w:val="left"/>
        <w:rPr>
          <w:rFonts w:hint="eastAsia" w:ascii="方正仿宋_GBK" w:hAnsi="宋体" w:eastAsia="方正仿宋_GBK" w:cs="宋体"/>
          <w:color w:val="000000" w:themeColor="text1"/>
          <w:kern w:val="0"/>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（一）</w:t>
      </w:r>
      <w:r>
        <w:rPr>
          <w:rFonts w:hint="eastAsia" w:ascii="方正仿宋_GBK" w:hAnsi="宋体" w:eastAsia="方正仿宋_GBK" w:cs="宋体"/>
          <w:color w:val="000000" w:themeColor="text1"/>
          <w:kern w:val="0"/>
          <w:sz w:val="32"/>
          <w:szCs w:val="32"/>
          <w14:textFill>
            <w14:solidFill>
              <w14:schemeClr w14:val="tx1"/>
            </w14:solidFill>
          </w14:textFill>
        </w:rPr>
        <w:t>与前续课程的联系</w:t>
      </w:r>
    </w:p>
    <w:p>
      <w:pPr>
        <w:widowControl/>
        <w:spacing w:line="360" w:lineRule="atLeast"/>
        <w:ind w:firstLine="640" w:firstLineChars="200"/>
        <w:jc w:val="left"/>
        <w:rPr>
          <w:rFonts w:hint="default" w:ascii="方正仿宋_GBK" w:hAnsi="宋体" w:eastAsia="方正仿宋_GBK" w:cs="宋体"/>
          <w:color w:val="000000" w:themeColor="text1"/>
          <w:kern w:val="0"/>
          <w:sz w:val="32"/>
          <w:szCs w:val="32"/>
          <w:lang w:val="en-US" w:eastAsia="zh-CN"/>
          <w14:textFill>
            <w14:solidFill>
              <w14:schemeClr w14:val="tx1"/>
            </w14:solidFill>
          </w14:textFill>
        </w:rPr>
      </w:pPr>
      <w:r>
        <w:rPr>
          <w:rFonts w:hint="eastAsia" w:ascii="方正仿宋_GBK" w:hAnsi="宋体" w:eastAsia="方正仿宋_GBK" w:cs="宋体"/>
          <w:color w:val="000000" w:themeColor="text1"/>
          <w:kern w:val="0"/>
          <w:sz w:val="32"/>
          <w:szCs w:val="32"/>
          <w:lang w:val="en-US" w:eastAsia="zh-CN"/>
          <w14:textFill>
            <w14:solidFill>
              <w14:schemeClr w14:val="tx1"/>
            </w14:solidFill>
          </w14:textFill>
        </w:rPr>
        <w:t>是学前教育学、学前心理学、学前卫生学等课程的理论延伸和实践应用。</w:t>
      </w:r>
    </w:p>
    <w:p>
      <w:pPr>
        <w:widowControl/>
        <w:numPr>
          <w:ilvl w:val="0"/>
          <w:numId w:val="3"/>
        </w:numPr>
        <w:spacing w:line="360" w:lineRule="atLeast"/>
        <w:ind w:firstLine="640" w:firstLineChars="200"/>
        <w:jc w:val="left"/>
        <w:rPr>
          <w:rFonts w:hint="eastAsia" w:ascii="方正仿宋_GBK" w:hAnsi="宋体" w:eastAsia="方正仿宋_GBK" w:cs="宋体"/>
          <w:color w:val="000000" w:themeColor="text1"/>
          <w:kern w:val="0"/>
          <w:sz w:val="32"/>
          <w:szCs w:val="32"/>
          <w14:textFill>
            <w14:solidFill>
              <w14:schemeClr w14:val="tx1"/>
            </w14:solidFill>
          </w14:textFill>
        </w:rPr>
      </w:pPr>
      <w:r>
        <w:rPr>
          <w:rFonts w:hint="eastAsia" w:ascii="方正仿宋_GBK" w:hAnsi="宋体" w:eastAsia="方正仿宋_GBK" w:cs="宋体"/>
          <w:color w:val="000000" w:themeColor="text1"/>
          <w:kern w:val="0"/>
          <w:sz w:val="32"/>
          <w:szCs w:val="32"/>
          <w14:textFill>
            <w14:solidFill>
              <w14:schemeClr w14:val="tx1"/>
            </w14:solidFill>
          </w14:textFill>
        </w:rPr>
        <w:t>与后继课程的关系</w:t>
      </w:r>
    </w:p>
    <w:p>
      <w:pPr>
        <w:keepNext w:val="0"/>
        <w:keepLines w:val="0"/>
        <w:pageBreakBefore w:val="0"/>
        <w:widowControl/>
        <w:numPr>
          <w:ilvl w:val="0"/>
          <w:numId w:val="0"/>
        </w:numPr>
        <w:kinsoku/>
        <w:wordWrap/>
        <w:overflowPunct/>
        <w:topLinePunct w:val="0"/>
        <w:autoSpaceDE/>
        <w:autoSpaceDN/>
        <w:bidi w:val="0"/>
        <w:adjustRightInd/>
        <w:snapToGrid/>
        <w:spacing w:line="360" w:lineRule="atLeast"/>
        <w:ind w:firstLine="640" w:firstLineChars="200"/>
        <w:jc w:val="left"/>
        <w:textAlignment w:val="auto"/>
        <w:rPr>
          <w:rFonts w:hint="default" w:ascii="方正仿宋_GBK" w:hAnsi="宋体" w:eastAsia="方正仿宋_GBK" w:cs="宋体"/>
          <w:color w:val="000000" w:themeColor="text1"/>
          <w:kern w:val="0"/>
          <w:sz w:val="32"/>
          <w:szCs w:val="32"/>
          <w:lang w:val="en-US" w:eastAsia="zh-CN"/>
          <w14:textFill>
            <w14:solidFill>
              <w14:schemeClr w14:val="tx1"/>
            </w14:solidFill>
          </w14:textFill>
        </w:rPr>
      </w:pPr>
      <w:r>
        <w:rPr>
          <w:rFonts w:hint="eastAsia" w:ascii="方正仿宋_GBK" w:hAnsi="宋体" w:eastAsia="方正仿宋_GBK" w:cs="宋体"/>
          <w:color w:val="000000" w:themeColor="text1"/>
          <w:kern w:val="0"/>
          <w:sz w:val="32"/>
          <w:szCs w:val="32"/>
          <w:lang w:val="en-US" w:eastAsia="zh-CN"/>
          <w14:textFill>
            <w14:solidFill>
              <w14:schemeClr w14:val="tx1"/>
            </w14:solidFill>
          </w14:textFill>
        </w:rPr>
        <w:t>与学前儿童健康教育等领域的课程是并列关系，同属五大领域教法课。</w:t>
      </w:r>
    </w:p>
    <w:p>
      <w:pPr>
        <w:ind w:firstLine="480" w:firstLineChars="150"/>
        <w:rPr>
          <w:rFonts w:ascii="方正仿宋_GBK" w:eastAsia="方正仿宋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四、课程内容标准</w:t>
      </w:r>
      <w:r>
        <w:rPr>
          <w:rFonts w:hint="eastAsia" w:ascii="方正仿宋_GBK" w:eastAsia="方正仿宋_GBK"/>
          <w:color w:val="000000" w:themeColor="text1"/>
          <w:sz w:val="32"/>
          <w:szCs w:val="32"/>
          <w14:textFill>
            <w14:solidFill>
              <w14:schemeClr w14:val="tx1"/>
            </w14:solidFill>
          </w14:textFill>
        </w:rPr>
        <w:t> </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numPr>
          <w:ilvl w:val="0"/>
          <w:numId w:val="4"/>
        </w:numPr>
        <w:snapToGrid w:val="0"/>
        <w:spacing w:beforeLines="0" w:afterLines="0" w:line="440" w:lineRule="exact"/>
        <w:ind w:firstLine="643" w:firstLineChars="200"/>
        <w:jc w:val="center"/>
        <w:rPr>
          <w:rFonts w:hint="eastAsia" w:ascii="方正仿宋_GBK" w:eastAsia="方正仿宋_GBK"/>
          <w:b/>
          <w:bCs/>
          <w:color w:val="000000" w:themeColor="text1"/>
          <w:sz w:val="32"/>
          <w:szCs w:val="32"/>
          <w:lang w:val="en-US" w:eastAsia="zh-CN"/>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 xml:space="preserve"> 概 述</w:t>
      </w:r>
    </w:p>
    <w:p>
      <w:pPr>
        <w:widowControl w:val="0"/>
        <w:numPr>
          <w:ilvl w:val="0"/>
          <w:numId w:val="0"/>
        </w:numPr>
        <w:snapToGrid w:val="0"/>
        <w:spacing w:beforeLines="0" w:afterLines="0" w:line="440" w:lineRule="exact"/>
        <w:jc w:val="both"/>
        <w:rPr>
          <w:rFonts w:hint="default" w:ascii="方正仿宋_GBK" w:eastAsia="方正仿宋_GBK"/>
          <w:b/>
          <w:bCs/>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理解社会性和社会性发展的含义，了解影响幼儿社会性发展的因素；掌握幼儿社会学习的特点，初步了解幼儿社会教育必须根据幼儿学习特点进行；了解幼儿园实施社会教育的有利条件，初步认识社会教育的重要性。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通过本章学习，使学生掌握社会性的概念，社会性的内容，学前儿童社会性的发展特点等基本理论。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教学重点是幼儿社会性发展的特点，教学难点是幼儿园实施社会性教育的条件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eastAsia"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14:textFill>
            <w14:solidFill>
              <w14:schemeClr w14:val="tx1"/>
            </w14:solidFill>
          </w14:textFill>
        </w:rPr>
        <w:t>第一节 幼儿社会性发展</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一、社会性发展的含义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二、幼儿社会性发展的意义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第二节 幼儿社会性发展的特点</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一、自我意识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二、情绪情感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三、社会行为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四、道德、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五、个性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i w:val="0"/>
          <w:iCs w:val="0"/>
          <w:color w:val="000000" w:themeColor="text1"/>
          <w:sz w:val="32"/>
          <w:szCs w:val="32"/>
          <w:lang w:val="en-US" w:eastAsia="zh-CN"/>
          <w14:textFill>
            <w14:solidFill>
              <w14:schemeClr w14:val="tx1"/>
            </w14:solidFill>
          </w14:textFill>
        </w:rPr>
        <w:t>第三节 学前儿童社会性发展的理论和影响因素</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一、学前儿童社会性发展的主要理论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二、影响儿童社会性发展的因素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三、学前儿童社会性教育的现状与趋势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第二章  学前儿童社会教育的目标和内容</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能够用实例说明幼儿社会性发展的阶段，并设计出相应的教育内容。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通过本章学习，使学生掌握学前儿童社会教育的目标，制定目标的依据，学前儿童社会教育的内容等基本知识理论。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教学重点是幼儿社会性发展的阶段，教学难点：设计出相应阶段的教育内容。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第一节 学前儿童社会教育的目标</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一、幼儿社会教育总目标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二、确保实现社会领域的教育目标应注意的问题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第二节 幼儿社会教育的内容</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一、社会行为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二、社会情感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三、社会认知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第三章  学前儿童社会教育的原则和方法</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理解幼儿园社会教育的原则，掌握幼儿园社会教育中常用的方法，了解幼儿园社会教育的途径并且能知道在实际工作中活学活用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通过本章学习，使学生掌握学前儿童社会教育活动的各种原则、方法与途径。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教学重点是幼儿社会性教育的原则与方法，教学难是实际生活的活学活用4..教学内容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14:textFill>
            <w14:solidFill>
              <w14:schemeClr w14:val="tx1"/>
            </w14:solidFill>
          </w14:textFill>
        </w:rPr>
        <w:t>第一节 幼儿园社会教育的原则</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一、综合性的原则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二、渗透性性原则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三、实践性原则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四、 正面教育原则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五、一致性和一贯性原则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六、生活性原则 </w:t>
      </w:r>
    </w:p>
    <w:p>
      <w:pPr>
        <w:widowControl w:val="0"/>
        <w:snapToGrid w:val="0"/>
        <w:spacing w:beforeLines="0" w:afterLines="0" w:line="440" w:lineRule="exact"/>
        <w:ind w:firstLine="640"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w:t>
      </w:r>
      <w:r>
        <w:rPr>
          <w:rFonts w:hint="eastAsia" w:ascii="方正仿宋_GBK" w:eastAsia="方正仿宋_GBK"/>
          <w:b/>
          <w:bCs/>
          <w:color w:val="000000" w:themeColor="text1"/>
          <w:sz w:val="32"/>
          <w:szCs w:val="32"/>
          <w:lang w:val="en-US" w:eastAsia="zh-CN"/>
          <w14:textFill>
            <w14:solidFill>
              <w14:schemeClr w14:val="tx1"/>
            </w14:solidFill>
          </w14:textFill>
        </w:rPr>
        <w:t>第二节 幼儿园社会教育的方法</w:t>
      </w:r>
      <w:r>
        <w:rPr>
          <w:rFonts w:hint="eastAsia" w:ascii="方正仿宋_GBK" w:eastAsia="方正仿宋_GBK"/>
          <w:color w:val="000000" w:themeColor="text1"/>
          <w:sz w:val="32"/>
          <w:szCs w:val="32"/>
          <w:lang w:val="en-US" w:eastAsia="zh-CN"/>
          <w14:textFill>
            <w14:solidFill>
              <w14:schemeClr w14:val="tx1"/>
            </w14:solidFill>
          </w14:textFill>
        </w:rPr>
        <w:t></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一、语言传递法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二、行为练习法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三、强化评价法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四、角色扮演法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五、移情训练法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第三节 幼儿园社会教育活动的途径</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一、专门的社会教学活动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二、日常生活及幼儿自发游戏中的社会教育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三、家园合作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第四章  学前儿童社会教育活动的设计与指导</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了解幼儿园专门社会教学活动的形式极其设计的步骤与要求，能独立设计出社会教学活动的计划，树立科学的设计观。掌握幼儿园专门社会教学活动的实施策略，进一步形成科学的幼儿社会教育观。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通过本章学习，使学生掌握学前儿童社会教育活动的各种原则、方法与途径。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教学重点是社会教学活动的设计步奏及要求，教学难点是能独立设计出社会活动，并掌握实施策略。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第一节 确定社会教育活动内容的原则</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一、确定社会教育活动内容的依据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二、确定社会教育活动内容的原则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第二节 学前儿童社会教育活动设计</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一、学前儿童社会教育活动设计的依据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二、学前儿童社会教育活动设计的框架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三、学前儿童社会教育活动设计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第三节 学前儿童社会教育活动的指导</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一、学前儿童社会教育活动形式的选择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二、学前儿童社会教育活动的指导策略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第五章  学前儿童社会教育活动评价</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了解社会活动评价的意义，了解活动方案评价的目的、准备、内容与方法；能初步制定评价方案，评价现实中的活动。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通过本章学习，使学生掌握学前儿童社会教育活动评价的含义、原则、评价内容与评价的组织与实施等。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教学重点是活动方案评价的目的、准备、内容与方法，教学难点是初步制定评价方案，评价现实中的活动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第一节 学前儿童社会教育评价的含义及原则</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一、学前儿童社会教育评价的含义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二、学前儿童社会教育评价的原则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第二节 学前儿童社会教育评价的内容</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一、0-3岁儿童社会性评价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二、儿童社会性发展评价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第三节 学前儿童社会教育评价的组织与实施</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一、准备阶段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二、实施阶段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三、结果反馈阶段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第六章  学前儿童问题行为及指导</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了解学前儿童问题行为的界定、表现与成因；掌握指导问题行为的方法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通过本章学习，使学生掌握问题儿童的界定，表现与成因等基本知识。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教学重点是学前儿童问题行为的界定、表现与成因，教学难点是掌握指导问题行为的方法。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第一节 学前儿童常见社会性问题行为的表现与成因</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一、学前儿童问题行为的界定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二、学前儿童常见社会性问题行为的表现与成因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第二节 学前儿童问题行为的指导</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一、自然后果法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二、强化法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三、代币法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四、模仿法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第七章  家庭社区与学前儿童社会教育</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1.教学基本要求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了解家庭中影响幼儿社会学习的因素，理解家庭在幼儿社会学习中的作用及家园合作实施社会教育的意义；掌握家园合作实施社会教育的途径以及注意事项。了解社区在幼儿社会学习中的作用，并能合理利用社区资源。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2.要求学生掌握的基本概念、理论、原理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通过本章学习，使学生掌握影响社会学习的因素，掌握家园合作实施教育的具体途径及注意事项。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3.教学重点与难点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教学重点是理解家庭在幼儿社会学习中的作用及家园合作实施社会教育的意义，教学难点是掌握家园合作实施社会教育的途径以及注意事项。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4.教学内容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第一节 家庭在幼儿社会学习中的作用</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一、家庭中影响幼儿社会学习的因素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二、家庭在幼儿社会学习的作用     </w:t>
      </w:r>
    </w:p>
    <w:p>
      <w:pPr>
        <w:widowControl w:val="0"/>
        <w:snapToGrid w:val="0"/>
        <w:spacing w:beforeLines="0" w:afterLines="0" w:line="440" w:lineRule="exact"/>
        <w:ind w:firstLine="643" w:firstLineChars="200"/>
        <w:jc w:val="center"/>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14:textFill>
            <w14:solidFill>
              <w14:schemeClr w14:val="tx1"/>
            </w14:solidFill>
          </w14:textFill>
        </w:rPr>
        <w:t>第二节 节家园合作实施社会教育</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一、家园合作实施社会教育的意义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二、家园合作实施社会教育的途径  </w:t>
      </w:r>
    </w:p>
    <w:p>
      <w:pPr>
        <w:widowControl w:val="0"/>
        <w:snapToGrid w:val="0"/>
        <w:spacing w:beforeLines="0" w:afterLines="0" w:line="440" w:lineRule="exact"/>
        <w:ind w:firstLine="643" w:firstLineChars="200"/>
        <w:jc w:val="center"/>
        <w:rPr>
          <w:rFonts w:hint="default" w:ascii="方正仿宋_GBK" w:eastAsia="方正仿宋_GBK"/>
          <w:b/>
          <w:bCs/>
          <w:color w:val="000000" w:themeColor="text1"/>
          <w:sz w:val="32"/>
          <w:szCs w:val="32"/>
          <w14:textFill>
            <w14:solidFill>
              <w14:schemeClr w14:val="tx1"/>
            </w14:solidFill>
          </w14:textFill>
        </w:rPr>
      </w:pPr>
      <w:r>
        <w:rPr>
          <w:rFonts w:hint="eastAsia" w:ascii="方正仿宋_GBK" w:eastAsia="方正仿宋_GBK"/>
          <w:b/>
          <w:bCs/>
          <w:color w:val="000000" w:themeColor="text1"/>
          <w:sz w:val="32"/>
          <w:szCs w:val="32"/>
          <w:lang w:val="en-US" w:eastAsia="zh-CN"/>
          <w14:textFill>
            <w14:solidFill>
              <w14:schemeClr w14:val="tx1"/>
            </w14:solidFill>
          </w14:textFill>
        </w:rPr>
        <w:t>第三节 社区在幼儿社会学习中的作用</w:t>
      </w:r>
    </w:p>
    <w:p>
      <w:pPr>
        <w:widowControl w:val="0"/>
        <w:snapToGrid w:val="0"/>
        <w:spacing w:beforeLines="0" w:afterLines="0" w:line="440" w:lineRule="exact"/>
        <w:ind w:firstLine="640" w:firstLineChars="200"/>
        <w:jc w:val="both"/>
        <w:rPr>
          <w:rFonts w:hint="eastAsia" w:ascii="方正仿宋_GBK" w:eastAsia="方正仿宋_GBK"/>
          <w:color w:val="000000" w:themeColor="text1"/>
          <w:sz w:val="32"/>
          <w:szCs w:val="32"/>
          <w:lang w:val="en-US" w:eastAsia="zh-CN"/>
          <w14:textFill>
            <w14:solidFill>
              <w14:schemeClr w14:val="tx1"/>
            </w14:solidFill>
          </w14:textFill>
        </w:rPr>
      </w:pP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一、社区的作用 </w:t>
      </w:r>
    </w:p>
    <w:p>
      <w:pPr>
        <w:widowControl w:val="0"/>
        <w:snapToGrid w:val="0"/>
        <w:spacing w:beforeLines="0" w:afterLines="0" w:line="440" w:lineRule="exact"/>
        <w:ind w:firstLine="640" w:firstLineChars="200"/>
        <w:jc w:val="both"/>
        <w:rPr>
          <w:rFonts w:hint="default"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lang w:val="en-US" w:eastAsia="zh-CN"/>
          <w14:textFill>
            <w14:solidFill>
              <w14:schemeClr w14:val="tx1"/>
            </w14:solidFill>
          </w14:textFill>
        </w:rPr>
        <w:t xml:space="preserve">二、幼儿园与社区合作实施社会教育 </w:t>
      </w:r>
    </w:p>
    <w:p>
      <w:pPr>
        <w:ind w:firstLine="480" w:firstLineChars="150"/>
        <w:rPr>
          <w:rFonts w:ascii="方正仿宋_GBK" w:eastAsia="方正仿宋_GBK"/>
          <w:color w:val="000000" w:themeColor="text1"/>
          <w:sz w:val="32"/>
          <w:szCs w:val="32"/>
          <w14:textFill>
            <w14:solidFill>
              <w14:schemeClr w14:val="tx1"/>
            </w14:solidFill>
          </w14:textFill>
        </w:rPr>
      </w:pPr>
    </w:p>
    <w:p>
      <w:pPr>
        <w:ind w:firstLine="480" w:firstLineChars="15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五、教材选用</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教材：</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学前儿童社会教育，周世华、耿志涛主编；高等教育出版社出版。</w:t>
      </w:r>
    </w:p>
    <w:p>
      <w:pPr>
        <w:spacing w:line="360" w:lineRule="auto"/>
        <w:ind w:firstLine="640" w:firstLineChars="200"/>
        <w:rPr>
          <w:rFonts w:hint="default"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参考资料：</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[1]杨丽珠，吴文菊.幼儿社会性发展与教育.辽宁：辽宁师范大学出版社，2000</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[2]杨丽珠，幼儿个性发展与教育.北京：世界图书出版公司，1993</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[3]薛素珍，儿童社会学.山东：山东人民出版社，1984</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[4]王振宇，儿童社会化与教育.北京：人民教育出版社，1992</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[5]张文新，儿童社会性发展.北京：北京师范大学出版社，1999</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[6]黄育馥，人与社会——社会化问题在美国.辽宁：辽宁人民出版社，1986</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[7]P.H.墨森等著，缪小春等译.儿童发展与个性.上海：上海教育出版社，1990</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[8]史慧中，关于《适应我国国情，提高幼儿素质》的调查报告.北京：教育科学出版社，1991</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[9]丁钢，中国文化与教育.上海：上海教育出版社，1996</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[10]周宗奎，学前儿童的社会性发展.云南：云南少年儿童出版社，1992</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[11]庞丽娟，婴儿心理学.浙江：浙江教育出版社，1993</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[12]陈帼眉，学前儿童发展与评价手册.北京：北京师范大学出版社，1994</w:t>
      </w:r>
    </w:p>
    <w:p>
      <w:pPr>
        <w:spacing w:line="360" w:lineRule="auto"/>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[13]朱慕菊，“幼儿园与小学衔接的研究”研究报告.北京：中国少年儿童出版社，1995</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六、教学评价和考核要求</w:t>
      </w:r>
    </w:p>
    <w:p>
      <w:pPr>
        <w:widowControl w:val="0"/>
        <w:snapToGrid w:val="0"/>
        <w:spacing w:beforeLines="0" w:afterLines="0" w:line="400" w:lineRule="exact"/>
        <w:ind w:firstLine="42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p>
    <w:p>
      <w:pPr>
        <w:widowControl w:val="0"/>
        <w:snapToGrid w:val="0"/>
        <w:spacing w:beforeLines="0" w:afterLines="0" w:line="400" w:lineRule="exact"/>
        <w:ind w:firstLine="42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 xml:space="preserve">成绩考核形式：期终成绩（开卷考试）（70%）＋平时成绩（考勤情况、课堂提问、课堂讨论等）（30％）。成绩评定采用百分制，60分为及格。 </w:t>
      </w:r>
    </w:p>
    <w:p>
      <w:pPr>
        <w:rPr>
          <w:rFonts w:ascii="方正黑体_GBK" w:eastAsia="方正黑体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 xml:space="preserve">   </w:t>
      </w:r>
      <w:r>
        <w:rPr>
          <w:rFonts w:hint="eastAsia" w:ascii="方正黑体_GBK" w:eastAsia="方正黑体_GBK"/>
          <w:color w:val="000000" w:themeColor="text1"/>
          <w:sz w:val="32"/>
          <w:szCs w:val="32"/>
          <w:lang w:val="en-US" w:eastAsia="zh-CN"/>
          <w14:textFill>
            <w14:solidFill>
              <w14:schemeClr w14:val="tx1"/>
            </w14:solidFill>
          </w14:textFill>
        </w:rPr>
        <w:t>七</w:t>
      </w:r>
      <w:r>
        <w:rPr>
          <w:rFonts w:hint="eastAsia" w:ascii="方正黑体_GBK" w:eastAsia="方正黑体_GBK"/>
          <w:color w:val="000000" w:themeColor="text1"/>
          <w:sz w:val="32"/>
          <w:szCs w:val="32"/>
          <w14:textFill>
            <w14:solidFill>
              <w14:schemeClr w14:val="tx1"/>
            </w14:solidFill>
          </w14:textFill>
        </w:rPr>
        <w:t>、编制依据</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该课程标准是以依据《</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学前教育</w:t>
      </w:r>
      <w:r>
        <w:rPr>
          <w:rFonts w:hint="eastAsia" w:ascii="方正仿宋_GBK" w:hAnsi="宋体" w:eastAsia="方正仿宋_GBK" w:cs="仿宋_GB2312"/>
          <w:color w:val="000000" w:themeColor="text1"/>
          <w:position w:val="6"/>
          <w:sz w:val="32"/>
          <w:szCs w:val="32"/>
          <w14:textFill>
            <w14:solidFill>
              <w14:schemeClr w14:val="tx1"/>
            </w14:solidFill>
          </w14:textFill>
        </w:rPr>
        <w:t>》专业调研报告和人才培养方案而编制的。</w:t>
      </w:r>
    </w:p>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B8FE303-C68E-41E0-B567-117671949618}"/>
  </w:font>
  <w:font w:name="Arial">
    <w:panose1 w:val="020B0604020202020204"/>
    <w:charset w:val="01"/>
    <w:family w:val="swiss"/>
    <w:pitch w:val="default"/>
    <w:sig w:usb0="E0002EFF" w:usb1="C000785B" w:usb2="00000009" w:usb3="00000000" w:csb0="400001FF" w:csb1="FFFF0000"/>
    <w:embedRegular r:id="rId2" w:fontKey="{EEDFE39B-FDF3-41E1-814C-E6BACE678307}"/>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E8D03BDB-04EB-4D83-8740-3CA10F93EED2}"/>
  </w:font>
  <w:font w:name="Symbol">
    <w:panose1 w:val="05050102010706020507"/>
    <w:charset w:val="02"/>
    <w:family w:val="roman"/>
    <w:pitch w:val="default"/>
    <w:sig w:usb0="00000000" w:usb1="00000000" w:usb2="00000000" w:usb3="00000000" w:csb0="80000000" w:csb1="00000000"/>
    <w:embedRegular r:id="rId4" w:fontKey="{664CABF1-1BA2-43EA-9F37-12A0BD808C1B}"/>
  </w:font>
  <w:font w:name="Calibri">
    <w:panose1 w:val="020F0502020204030204"/>
    <w:charset w:val="00"/>
    <w:family w:val="swiss"/>
    <w:pitch w:val="default"/>
    <w:sig w:usb0="E4002EFF" w:usb1="C000247B" w:usb2="00000009" w:usb3="00000000" w:csb0="200001FF" w:csb1="00000000"/>
    <w:embedRegular r:id="rId5" w:fontKey="{0B498F81-B990-42CC-BC20-43D55886DE6E}"/>
  </w:font>
  <w:font w:name="方正小标宋_GBK">
    <w:panose1 w:val="03000509000000000000"/>
    <w:charset w:val="86"/>
    <w:family w:val="script"/>
    <w:pitch w:val="default"/>
    <w:sig w:usb0="00000001" w:usb1="080E0000" w:usb2="00000000" w:usb3="00000000" w:csb0="00040000" w:csb1="00000000"/>
    <w:embedRegular r:id="rId6" w:fontKey="{53EDE883-AE97-421A-B481-45D36F4C6928}"/>
  </w:font>
  <w:font w:name="方正黑体_GBK">
    <w:altName w:val="微软雅黑"/>
    <w:panose1 w:val="03000509000000000000"/>
    <w:charset w:val="86"/>
    <w:family w:val="script"/>
    <w:pitch w:val="default"/>
    <w:sig w:usb0="00000000" w:usb1="00000000" w:usb2="00000010" w:usb3="00000000" w:csb0="00040000" w:csb1="00000000"/>
    <w:embedRegular r:id="rId7" w:fontKey="{1D08229A-F59D-4737-9565-3786C597282E}"/>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script"/>
    <w:pitch w:val="default"/>
    <w:sig w:usb0="00000001" w:usb1="080E0000" w:usb2="00000000" w:usb3="00000000" w:csb0="00040000" w:csb1="00000000"/>
    <w:embedRegular r:id="rId8" w:fontKey="{A740F8E4-A2D8-485C-BCF9-EA6FEBEB8C2C}"/>
  </w:font>
  <w:font w:name="仿宋_GB2312">
    <w:altName w:val="仿宋"/>
    <w:panose1 w:val="00000000000000000000"/>
    <w:charset w:val="86"/>
    <w:family w:val="modern"/>
    <w:pitch w:val="default"/>
    <w:sig w:usb0="00000000" w:usb1="00000000" w:usb2="00000010" w:usb3="00000000" w:csb0="00040000" w:csb1="00000000"/>
    <w:embedRegular r:id="rId9" w:fontKey="{B9BF4808-B531-4D7F-B6A3-3B5CB9C46D4C}"/>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docPartObj>
        <w:docPartGallery w:val="autotext"/>
      </w:docPartObj>
    </w:sdtPr>
    <w:sdtContent>
      <w:sdt>
        <w:sdtPr>
          <w:id w:val="1728636285"/>
          <w:docPartObj>
            <w:docPartGallery w:val="autotext"/>
          </w:docPartObj>
        </w:sdtPr>
        <w:sdtContent>
          <w:p>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0F4B1"/>
    <w:multiLevelType w:val="singleLevel"/>
    <w:tmpl w:val="8480F4B1"/>
    <w:lvl w:ilvl="0" w:tentative="0">
      <w:start w:val="3"/>
      <w:numFmt w:val="decimal"/>
      <w:suff w:val="nothing"/>
      <w:lvlText w:val="%1、"/>
      <w:lvlJc w:val="left"/>
    </w:lvl>
  </w:abstractNum>
  <w:abstractNum w:abstractNumId="1">
    <w:nsid w:val="B46F76EB"/>
    <w:multiLevelType w:val="singleLevel"/>
    <w:tmpl w:val="B46F76EB"/>
    <w:lvl w:ilvl="0" w:tentative="0">
      <w:start w:val="1"/>
      <w:numFmt w:val="chineseCounting"/>
      <w:suff w:val="space"/>
      <w:lvlText w:val="第%1章"/>
      <w:lvlJc w:val="left"/>
      <w:rPr>
        <w:rFonts w:hint="eastAsia"/>
      </w:rPr>
    </w:lvl>
  </w:abstractNum>
  <w:abstractNum w:abstractNumId="2">
    <w:nsid w:val="F4FCB54E"/>
    <w:multiLevelType w:val="singleLevel"/>
    <w:tmpl w:val="F4FCB54E"/>
    <w:lvl w:ilvl="0" w:tentative="0">
      <w:start w:val="2"/>
      <w:numFmt w:val="decimal"/>
      <w:suff w:val="nothing"/>
      <w:lvlText w:val="%1、"/>
      <w:lvlJc w:val="left"/>
    </w:lvl>
  </w:abstractNum>
  <w:abstractNum w:abstractNumId="3">
    <w:nsid w:val="27144397"/>
    <w:multiLevelType w:val="singleLevel"/>
    <w:tmpl w:val="27144397"/>
    <w:lvl w:ilvl="0" w:tentative="0">
      <w:start w:val="2"/>
      <w:numFmt w:val="chineseCounting"/>
      <w:suff w:val="nothing"/>
      <w:lvlText w:val="（%1）"/>
      <w:lvlJc w:val="left"/>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17BDC"/>
    <w:rsid w:val="26B07D0E"/>
    <w:rsid w:val="485E2B1D"/>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9" w:semiHidden="0" w:name="heading 3"/>
    <w:lsdException w:qFormat="1" w:uiPriority="0" w:name="heading 4"/>
    <w:lsdException w:qFormat="1" w:uiPriority="99" w:semiHidden="0" w:name="heading 5"/>
    <w:lsdException w:qFormat="1" w:uiPriority="9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9"/>
    <w:pPr>
      <w:keepNext/>
      <w:keepLines/>
      <w:widowControl w:val="0"/>
      <w:spacing w:beforeLines="0" w:afterLines="0" w:line="360" w:lineRule="auto"/>
      <w:jc w:val="center"/>
      <w:outlineLvl w:val="2"/>
    </w:pPr>
    <w:rPr>
      <w:rFonts w:hint="default" w:eastAsia="黑体"/>
      <w:b/>
      <w:sz w:val="24"/>
      <w:szCs w:val="24"/>
      <w:lang w:val="en-US" w:eastAsia="zh-CN" w:bidi="ar"/>
    </w:rPr>
  </w:style>
  <w:style w:type="paragraph" w:styleId="3">
    <w:name w:val="heading 5"/>
    <w:basedOn w:val="1"/>
    <w:next w:val="1"/>
    <w:unhideWhenUsed/>
    <w:qFormat/>
    <w:uiPriority w:val="99"/>
    <w:pPr>
      <w:keepNext/>
      <w:keepLines/>
      <w:widowControl w:val="0"/>
      <w:spacing w:beforeLines="0" w:afterLines="0" w:line="360" w:lineRule="auto"/>
      <w:jc w:val="center"/>
      <w:outlineLvl w:val="4"/>
    </w:pPr>
    <w:rPr>
      <w:rFonts w:hint="default" w:eastAsia="黑体"/>
      <w:b/>
      <w:sz w:val="24"/>
      <w:szCs w:val="24"/>
      <w:lang w:val="en-US" w:eastAsia="zh-CN" w:bidi="ar"/>
    </w:rPr>
  </w:style>
  <w:style w:type="paragraph" w:styleId="4">
    <w:name w:val="heading 6"/>
    <w:basedOn w:val="1"/>
    <w:next w:val="1"/>
    <w:unhideWhenUsed/>
    <w:qFormat/>
    <w:uiPriority w:val="99"/>
    <w:pPr>
      <w:keepNext/>
      <w:keepLines/>
      <w:widowControl w:val="0"/>
      <w:spacing w:beforeLines="0" w:afterLines="0" w:line="360" w:lineRule="auto"/>
      <w:jc w:val="left"/>
      <w:outlineLvl w:val="5"/>
    </w:pPr>
    <w:rPr>
      <w:rFonts w:hint="default" w:ascii="Arial" w:hAnsi="Arial" w:eastAsia="黑体"/>
      <w:b/>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2021-06-02T03:04:00Z</dcterms:created>
  <dc:creator>Administrator</dc:creator>
  <cp:lastModifiedBy>程雷</cp:lastModifiedBy>
  <dcterms:modified xsi:type="dcterms:W3CDTF">2021-08-09T05:18:24Z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KSOSaveFontToCloudKey">
    <vt:lpwstr>682808435_embed</vt:lpwstr>
  </property>
  <property fmtid="{D5CDD505-2E9C-101B-9397-08002B2CF9AE}" pid="4" name="ICV">
    <vt:lpwstr>DF8E6C4F2E50471F9E88B920FD55C35B</vt:lpwstr>
  </property>
</Properties>
</file>