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59E73B">
      <w:pPr>
        <w:pStyle w:val="4"/>
        <w:spacing w:before="3"/>
        <w:rPr>
          <w:rFonts w:hint="eastAsia" w:ascii="Times New Roman" w:eastAsia="宋体"/>
          <w:sz w:val="26"/>
          <w:lang w:eastAsia="zh-CN"/>
        </w:rPr>
      </w:pPr>
    </w:p>
    <w:p w14:paraId="51C1C952">
      <w:pPr>
        <w:keepNext w:val="0"/>
        <w:keepLines w:val="0"/>
        <w:pageBreakBefore w:val="0"/>
        <w:kinsoku/>
        <w:wordWrap/>
        <w:overflowPunct/>
        <w:topLinePunct w:val="0"/>
        <w:autoSpaceDE/>
        <w:autoSpaceDN/>
        <w:bidi w:val="0"/>
        <w:spacing w:before="100" w:beforeAutospacing="1" w:after="100" w:afterAutospacing="1" w:line="360" w:lineRule="auto"/>
        <w:ind w:firstLine="843" w:firstLineChars="300"/>
        <w:jc w:val="both"/>
        <w:textAlignment w:val="auto"/>
        <w:rPr>
          <w:rFonts w:hint="eastAsia" w:asciiTheme="majorEastAsia" w:hAnsiTheme="majorEastAsia" w:eastAsiaTheme="majorEastAsia" w:cstheme="majorEastAsia"/>
          <w:b/>
          <w:bCs w:val="0"/>
          <w:sz w:val="28"/>
          <w:szCs w:val="28"/>
        </w:rPr>
      </w:pPr>
      <w:r>
        <w:rPr>
          <w:rFonts w:hint="eastAsia" w:asciiTheme="majorEastAsia" w:hAnsiTheme="majorEastAsia" w:eastAsiaTheme="majorEastAsia" w:cstheme="majorEastAsia"/>
          <w:b/>
          <w:bCs w:val="0"/>
          <w:color w:val="0C0C0C"/>
          <w:sz w:val="28"/>
          <w:szCs w:val="28"/>
          <w:lang w:eastAsia="zh-CN"/>
        </w:rPr>
        <w:t>德宏职业学院</w:t>
      </w:r>
      <w:r>
        <w:rPr>
          <w:rFonts w:hint="eastAsia" w:asciiTheme="majorEastAsia" w:hAnsiTheme="majorEastAsia" w:eastAsiaTheme="majorEastAsia" w:cstheme="majorEastAsia"/>
          <w:b/>
          <w:bCs w:val="0"/>
          <w:color w:val="0C0C0C"/>
          <w:sz w:val="28"/>
          <w:szCs w:val="28"/>
        </w:rPr>
        <w:t>《</w:t>
      </w:r>
      <w:r>
        <w:rPr>
          <w:rFonts w:hint="eastAsia" w:asciiTheme="majorEastAsia" w:hAnsiTheme="majorEastAsia" w:eastAsiaTheme="majorEastAsia" w:cstheme="majorEastAsia"/>
          <w:b/>
          <w:bCs w:val="0"/>
          <w:sz w:val="28"/>
          <w:szCs w:val="28"/>
        </w:rPr>
        <w:t>幼儿教师职业道德</w:t>
      </w:r>
      <w:r>
        <w:rPr>
          <w:rFonts w:hint="eastAsia" w:asciiTheme="majorEastAsia" w:hAnsiTheme="majorEastAsia" w:eastAsiaTheme="majorEastAsia" w:cstheme="majorEastAsia"/>
          <w:b/>
          <w:bCs w:val="0"/>
          <w:sz w:val="28"/>
          <w:szCs w:val="28"/>
          <w:lang w:val="en-US" w:eastAsia="zh-CN"/>
        </w:rPr>
        <w:t>与学前教育政策法规</w:t>
      </w:r>
      <w:r>
        <w:rPr>
          <w:rFonts w:hint="eastAsia" w:asciiTheme="majorEastAsia" w:hAnsiTheme="majorEastAsia" w:eastAsiaTheme="majorEastAsia" w:cstheme="majorEastAsia"/>
          <w:b/>
          <w:bCs w:val="0"/>
          <w:color w:val="0C0C0C"/>
          <w:sz w:val="28"/>
          <w:szCs w:val="28"/>
        </w:rPr>
        <w:t>》课程</w:t>
      </w:r>
      <w:r>
        <w:rPr>
          <w:rFonts w:hint="eastAsia" w:asciiTheme="majorEastAsia" w:hAnsiTheme="majorEastAsia" w:eastAsiaTheme="majorEastAsia" w:cstheme="majorEastAsia"/>
          <w:b/>
          <w:bCs w:val="0"/>
          <w:color w:val="0C0C0C"/>
          <w:sz w:val="28"/>
          <w:szCs w:val="28"/>
          <w:lang w:eastAsia="zh-CN"/>
        </w:rPr>
        <w:t>标准</w:t>
      </w:r>
    </w:p>
    <w:p w14:paraId="48C484FA">
      <w:pPr>
        <w:keepNext w:val="0"/>
        <w:keepLines w:val="0"/>
        <w:pageBreakBefore w:val="0"/>
        <w:kinsoku/>
        <w:wordWrap/>
        <w:overflowPunct/>
        <w:topLinePunct w:val="0"/>
        <w:autoSpaceDE/>
        <w:autoSpaceDN/>
        <w:bidi w:val="0"/>
        <w:spacing w:line="360" w:lineRule="auto"/>
        <w:ind w:firstLine="562" w:firstLineChars="200"/>
        <w:jc w:val="both"/>
        <w:textAlignment w:val="auto"/>
        <w:rPr>
          <w:rFonts w:hint="eastAsia" w:ascii="宋体" w:hAnsi="宋体" w:eastAsia="宋体" w:cs="宋体"/>
          <w:b/>
          <w:bCs/>
          <w:sz w:val="28"/>
          <w:szCs w:val="28"/>
        </w:rPr>
      </w:pPr>
      <w:r>
        <w:rPr>
          <w:rFonts w:hint="eastAsia" w:ascii="宋体" w:hAnsi="宋体" w:eastAsia="宋体" w:cs="宋体"/>
          <w:b/>
          <w:bCs/>
          <w:color w:val="000000"/>
          <w:sz w:val="28"/>
          <w:szCs w:val="28"/>
        </w:rPr>
        <w:t>一、课程概述</w:t>
      </w:r>
    </w:p>
    <w:p w14:paraId="5CE200FB">
      <w:pPr>
        <w:keepNext w:val="0"/>
        <w:keepLines w:val="0"/>
        <w:pageBreakBefore w:val="0"/>
        <w:kinsoku/>
        <w:wordWrap/>
        <w:overflowPunct/>
        <w:topLinePunct w:val="0"/>
        <w:autoSpaceDE/>
        <w:autoSpaceDN/>
        <w:bidi w:val="0"/>
        <w:spacing w:line="360" w:lineRule="auto"/>
        <w:ind w:firstLine="482" w:firstLineChars="200"/>
        <w:textAlignment w:val="auto"/>
        <w:rPr>
          <w:rFonts w:hint="eastAsia" w:ascii="宋体" w:hAnsi="宋体" w:eastAsia="宋体" w:cs="宋体"/>
          <w:b/>
          <w:bCs/>
          <w:color w:val="000000"/>
          <w:position w:val="6"/>
          <w:sz w:val="24"/>
          <w:szCs w:val="24"/>
        </w:rPr>
      </w:pPr>
      <w:r>
        <w:rPr>
          <w:rFonts w:hint="eastAsia" w:ascii="宋体" w:hAnsi="宋体" w:eastAsia="宋体" w:cs="宋体"/>
          <w:b/>
          <w:bCs/>
          <w:color w:val="000000"/>
          <w:position w:val="6"/>
          <w:sz w:val="24"/>
          <w:szCs w:val="24"/>
        </w:rPr>
        <w:t>（一）课程基本信息 </w:t>
      </w:r>
    </w:p>
    <w:p w14:paraId="68BAEE71">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宋体" w:hAnsi="宋体" w:eastAsia="宋体" w:cs="宋体"/>
          <w:color w:val="000000"/>
          <w:position w:val="6"/>
          <w:sz w:val="24"/>
          <w:szCs w:val="24"/>
        </w:rPr>
      </w:pPr>
      <w:r>
        <w:rPr>
          <w:rFonts w:hint="eastAsia" w:ascii="宋体" w:hAnsi="宋体" w:eastAsia="宋体" w:cs="宋体"/>
          <w:color w:val="000000"/>
          <w:position w:val="6"/>
          <w:sz w:val="24"/>
          <w:szCs w:val="24"/>
        </w:rPr>
        <w:t>课程名称: 《</w:t>
      </w:r>
      <w:r>
        <w:rPr>
          <w:rFonts w:hint="eastAsia" w:ascii="宋体" w:hAnsi="宋体" w:eastAsia="宋体" w:cs="宋体"/>
          <w:color w:val="000000"/>
          <w:position w:val="6"/>
          <w:sz w:val="24"/>
          <w:szCs w:val="24"/>
          <w:lang w:val="en-US" w:eastAsia="zh-CN"/>
        </w:rPr>
        <w:t>幼儿教师</w:t>
      </w:r>
      <w:r>
        <w:rPr>
          <w:rFonts w:hint="eastAsia" w:cs="宋体"/>
          <w:color w:val="000000"/>
          <w:position w:val="6"/>
          <w:sz w:val="24"/>
          <w:szCs w:val="24"/>
          <w:lang w:val="en-US" w:eastAsia="zh-CN"/>
        </w:rPr>
        <w:t>职业道德与学前教育政策与法规</w:t>
      </w:r>
      <w:r>
        <w:rPr>
          <w:rFonts w:hint="eastAsia" w:ascii="宋体" w:hAnsi="宋体" w:eastAsia="宋体" w:cs="宋体"/>
          <w:color w:val="000000"/>
          <w:position w:val="6"/>
          <w:sz w:val="24"/>
          <w:szCs w:val="24"/>
        </w:rPr>
        <w:t>》    课程编码：</w:t>
      </w:r>
    </w:p>
    <w:p w14:paraId="2775560A">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宋体" w:hAnsi="宋体" w:eastAsia="宋体" w:cs="宋体"/>
          <w:color w:val="000000"/>
          <w:position w:val="6"/>
          <w:sz w:val="24"/>
          <w:szCs w:val="24"/>
          <w:lang w:val="en-US" w:eastAsia="zh-CN"/>
        </w:rPr>
      </w:pPr>
      <w:r>
        <w:rPr>
          <w:rFonts w:hint="eastAsia" w:ascii="宋体" w:hAnsi="宋体" w:eastAsia="宋体" w:cs="宋体"/>
          <w:color w:val="000000"/>
          <w:position w:val="6"/>
          <w:sz w:val="24"/>
          <w:szCs w:val="24"/>
        </w:rPr>
        <w:t>课程类型: </w:t>
      </w:r>
      <w:r>
        <w:rPr>
          <w:rFonts w:hint="eastAsia" w:ascii="宋体" w:hAnsi="宋体" w:eastAsia="宋体" w:cs="宋体"/>
          <w:color w:val="000000"/>
          <w:position w:val="6"/>
          <w:sz w:val="24"/>
          <w:szCs w:val="24"/>
          <w:lang w:val="en-US" w:eastAsia="zh-CN"/>
        </w:rPr>
        <w:t>专业必修课</w:t>
      </w:r>
      <w:r>
        <w:rPr>
          <w:rFonts w:hint="eastAsia" w:ascii="宋体" w:hAnsi="宋体" w:eastAsia="宋体" w:cs="宋体"/>
          <w:color w:val="000000"/>
          <w:position w:val="6"/>
          <w:sz w:val="24"/>
          <w:szCs w:val="24"/>
        </w:rPr>
        <w:t xml:space="preserve">        </w:t>
      </w:r>
      <w:r>
        <w:rPr>
          <w:rFonts w:hint="eastAsia" w:cs="宋体"/>
          <w:color w:val="000000"/>
          <w:position w:val="6"/>
          <w:sz w:val="24"/>
          <w:szCs w:val="24"/>
          <w:lang w:val="en-US" w:eastAsia="zh-CN"/>
        </w:rPr>
        <w:t xml:space="preserve">                        </w:t>
      </w:r>
      <w:r>
        <w:rPr>
          <w:rFonts w:hint="eastAsia" w:ascii="宋体" w:hAnsi="宋体" w:eastAsia="宋体" w:cs="宋体"/>
          <w:color w:val="000000"/>
          <w:position w:val="6"/>
          <w:sz w:val="24"/>
          <w:szCs w:val="24"/>
        </w:rPr>
        <w:t>课程性质：</w:t>
      </w:r>
      <w:r>
        <w:rPr>
          <w:rFonts w:hint="eastAsia" w:ascii="宋体" w:hAnsi="宋体" w:eastAsia="宋体" w:cs="宋体"/>
          <w:sz w:val="24"/>
          <w:szCs w:val="24"/>
          <w:lang w:eastAsia="zh-CN"/>
        </w:rPr>
        <w:t>理论课</w:t>
      </w:r>
    </w:p>
    <w:p w14:paraId="3CF2A3F8">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宋体" w:hAnsi="宋体" w:eastAsia="宋体" w:cs="宋体"/>
          <w:color w:val="000000"/>
          <w:position w:val="6"/>
          <w:sz w:val="24"/>
          <w:szCs w:val="24"/>
          <w:lang w:val="en-US" w:eastAsia="zh-CN"/>
        </w:rPr>
      </w:pPr>
      <w:r>
        <w:rPr>
          <w:rFonts w:hint="eastAsia" w:ascii="宋体" w:hAnsi="宋体" w:eastAsia="宋体" w:cs="宋体"/>
          <w:color w:val="000000"/>
          <w:position w:val="6"/>
          <w:sz w:val="24"/>
          <w:szCs w:val="24"/>
        </w:rPr>
        <w:t>适用专业: </w:t>
      </w:r>
      <w:r>
        <w:rPr>
          <w:rFonts w:hint="eastAsia" w:ascii="宋体" w:hAnsi="宋体" w:eastAsia="宋体" w:cs="宋体"/>
          <w:color w:val="000000"/>
          <w:position w:val="6"/>
          <w:sz w:val="24"/>
          <w:szCs w:val="24"/>
          <w:lang w:val="en-US" w:eastAsia="zh-CN"/>
        </w:rPr>
        <w:t>学前教育专业</w:t>
      </w:r>
      <w:r>
        <w:rPr>
          <w:rFonts w:hint="eastAsia" w:ascii="宋体" w:hAnsi="宋体" w:eastAsia="宋体" w:cs="宋体"/>
          <w:color w:val="000000"/>
          <w:position w:val="6"/>
          <w:sz w:val="24"/>
          <w:szCs w:val="24"/>
        </w:rPr>
        <w:t xml:space="preserve">    </w:t>
      </w:r>
      <w:r>
        <w:rPr>
          <w:rFonts w:hint="eastAsia" w:cs="宋体"/>
          <w:color w:val="000000"/>
          <w:position w:val="6"/>
          <w:sz w:val="24"/>
          <w:szCs w:val="24"/>
          <w:lang w:val="en-US" w:eastAsia="zh-CN"/>
        </w:rPr>
        <w:t xml:space="preserve">          </w:t>
      </w:r>
      <w:r>
        <w:rPr>
          <w:rFonts w:hint="eastAsia" w:ascii="宋体" w:hAnsi="宋体" w:eastAsia="宋体" w:cs="宋体"/>
          <w:color w:val="000000"/>
          <w:position w:val="6"/>
          <w:sz w:val="24"/>
          <w:szCs w:val="24"/>
        </w:rPr>
        <w:t xml:space="preserve">    </w:t>
      </w:r>
      <w:r>
        <w:rPr>
          <w:rFonts w:hint="eastAsia" w:cs="宋体"/>
          <w:color w:val="000000"/>
          <w:position w:val="6"/>
          <w:sz w:val="24"/>
          <w:szCs w:val="24"/>
          <w:lang w:val="en-US" w:eastAsia="zh-CN"/>
        </w:rPr>
        <w:t xml:space="preserve">            </w:t>
      </w:r>
      <w:r>
        <w:rPr>
          <w:rFonts w:hint="eastAsia" w:ascii="宋体" w:hAnsi="宋体" w:eastAsia="宋体" w:cs="宋体"/>
          <w:color w:val="000000"/>
          <w:position w:val="6"/>
          <w:sz w:val="24"/>
          <w:szCs w:val="24"/>
        </w:rPr>
        <w:t>课程学时（学分）</w:t>
      </w:r>
      <w:r>
        <w:rPr>
          <w:rFonts w:hint="eastAsia" w:ascii="宋体" w:hAnsi="宋体" w:eastAsia="宋体" w:cs="宋体"/>
          <w:color w:val="000000"/>
          <w:position w:val="6"/>
          <w:sz w:val="24"/>
          <w:szCs w:val="24"/>
          <w:lang w:val="en-US" w:eastAsia="zh-CN"/>
        </w:rPr>
        <w:t>12分</w:t>
      </w:r>
    </w:p>
    <w:p w14:paraId="7B92B41A">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宋体" w:hAnsi="宋体" w:eastAsia="宋体" w:cs="宋体"/>
          <w:color w:val="000000"/>
          <w:position w:val="6"/>
          <w:sz w:val="24"/>
          <w:szCs w:val="24"/>
        </w:rPr>
      </w:pPr>
      <w:r>
        <w:rPr>
          <w:rFonts w:hint="eastAsia" w:ascii="宋体" w:hAnsi="宋体" w:eastAsia="宋体" w:cs="宋体"/>
          <w:color w:val="000000"/>
          <w:position w:val="6"/>
          <w:sz w:val="24"/>
          <w:szCs w:val="24"/>
          <w:lang w:val="en-US" w:eastAsia="zh-CN"/>
        </w:rPr>
        <w:t>选</w:t>
      </w:r>
      <w:r>
        <w:rPr>
          <w:rFonts w:hint="eastAsia" w:ascii="宋体" w:hAnsi="宋体" w:eastAsia="宋体" w:cs="宋体"/>
          <w:color w:val="000000"/>
          <w:position w:val="6"/>
          <w:sz w:val="24"/>
          <w:szCs w:val="24"/>
        </w:rPr>
        <w:t xml:space="preserve">修课程：               </w:t>
      </w:r>
      <w:r>
        <w:rPr>
          <w:rFonts w:hint="eastAsia" w:cs="宋体"/>
          <w:color w:val="000000"/>
          <w:position w:val="6"/>
          <w:sz w:val="24"/>
          <w:szCs w:val="24"/>
          <w:lang w:val="en-US" w:eastAsia="zh-CN"/>
        </w:rPr>
        <w:t xml:space="preserve">             </w:t>
      </w:r>
      <w:r>
        <w:rPr>
          <w:rFonts w:hint="eastAsia" w:ascii="宋体" w:hAnsi="宋体" w:eastAsia="宋体" w:cs="宋体"/>
          <w:color w:val="000000"/>
          <w:position w:val="6"/>
          <w:sz w:val="24"/>
          <w:szCs w:val="24"/>
        </w:rPr>
        <w:t xml:space="preserve"> </w:t>
      </w:r>
      <w:r>
        <w:rPr>
          <w:rFonts w:hint="eastAsia" w:cs="宋体"/>
          <w:color w:val="000000"/>
          <w:position w:val="6"/>
          <w:sz w:val="24"/>
          <w:szCs w:val="24"/>
          <w:lang w:val="en-US" w:eastAsia="zh-CN"/>
        </w:rPr>
        <w:t xml:space="preserve">            </w:t>
      </w:r>
      <w:r>
        <w:rPr>
          <w:rFonts w:hint="eastAsia" w:ascii="宋体" w:hAnsi="宋体" w:eastAsia="宋体" w:cs="宋体"/>
          <w:color w:val="000000"/>
          <w:position w:val="6"/>
          <w:sz w:val="24"/>
          <w:szCs w:val="24"/>
        </w:rPr>
        <w:t xml:space="preserve"> 后续课程：</w:t>
      </w:r>
    </w:p>
    <w:p w14:paraId="06CCE447">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宋体" w:hAnsi="宋体" w:eastAsia="宋体" w:cs="宋体"/>
          <w:color w:val="000000"/>
          <w:position w:val="6"/>
          <w:sz w:val="24"/>
          <w:szCs w:val="24"/>
        </w:rPr>
      </w:pPr>
      <w:r>
        <w:rPr>
          <w:rFonts w:hint="eastAsia" w:ascii="宋体" w:hAnsi="宋体" w:eastAsia="宋体" w:cs="宋体"/>
          <w:color w:val="000000"/>
          <w:position w:val="6"/>
          <w:sz w:val="24"/>
          <w:szCs w:val="24"/>
        </w:rPr>
        <w:t xml:space="preserve">课程负责人:            </w:t>
      </w:r>
    </w:p>
    <w:p w14:paraId="02CA705E">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宋体" w:hAnsi="宋体" w:eastAsia="宋体" w:cs="宋体"/>
          <w:color w:val="000000"/>
          <w:position w:val="6"/>
          <w:sz w:val="24"/>
          <w:szCs w:val="24"/>
        </w:rPr>
      </w:pPr>
      <w:r>
        <w:rPr>
          <w:rFonts w:hint="eastAsia" w:ascii="宋体" w:hAnsi="宋体" w:eastAsia="宋体" w:cs="宋体"/>
          <w:color w:val="000000"/>
          <w:position w:val="6"/>
          <w:sz w:val="24"/>
          <w:szCs w:val="24"/>
        </w:rPr>
        <w:t>修订时间:  </w:t>
      </w:r>
    </w:p>
    <w:p w14:paraId="74619A9E">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宋体" w:hAnsi="宋体" w:eastAsia="宋体" w:cs="宋体"/>
          <w:color w:val="000000"/>
          <w:position w:val="6"/>
          <w:sz w:val="24"/>
          <w:szCs w:val="24"/>
        </w:rPr>
      </w:pPr>
      <w:r>
        <w:rPr>
          <w:rFonts w:hint="eastAsia" w:ascii="宋体" w:hAnsi="宋体" w:eastAsia="宋体" w:cs="宋体"/>
          <w:color w:val="000000"/>
          <w:position w:val="6"/>
          <w:sz w:val="24"/>
          <w:szCs w:val="24"/>
        </w:rPr>
        <w:t>课程标准审批人:  </w:t>
      </w:r>
    </w:p>
    <w:p w14:paraId="767A0375">
      <w:pPr>
        <w:keepNext w:val="0"/>
        <w:keepLines w:val="0"/>
        <w:pageBreakBefore w:val="0"/>
        <w:kinsoku/>
        <w:wordWrap/>
        <w:overflowPunct/>
        <w:topLinePunct w:val="0"/>
        <w:autoSpaceDE/>
        <w:autoSpaceDN/>
        <w:bidi w:val="0"/>
        <w:spacing w:line="360" w:lineRule="auto"/>
        <w:ind w:firstLine="482" w:firstLineChars="200"/>
        <w:textAlignment w:val="auto"/>
        <w:rPr>
          <w:rFonts w:ascii="黑体"/>
          <w:b/>
          <w:sz w:val="27"/>
        </w:rPr>
      </w:pPr>
      <w:r>
        <w:rPr>
          <w:rFonts w:hint="eastAsia" w:ascii="宋体" w:hAnsi="宋体" w:eastAsia="宋体" w:cs="宋体"/>
          <w:b/>
          <w:bCs/>
          <w:color w:val="000000"/>
          <w:position w:val="6"/>
          <w:sz w:val="24"/>
          <w:szCs w:val="24"/>
        </w:rPr>
        <w:t>（二）课程定位与课程设计</w:t>
      </w:r>
    </w:p>
    <w:p w14:paraId="03B4BFC4">
      <w:pPr>
        <w:pStyle w:val="4"/>
        <w:spacing w:before="186" w:line="364" w:lineRule="auto"/>
        <w:ind w:right="1797" w:firstLine="711" w:firstLineChars="300"/>
        <w:jc w:val="both"/>
        <w:rPr>
          <w:rFonts w:hint="eastAsia"/>
          <w:b/>
          <w:bCs/>
          <w:spacing w:val="-2"/>
          <w:lang w:val="en-US" w:eastAsia="zh-CN"/>
        </w:rPr>
      </w:pPr>
      <w:r>
        <w:rPr>
          <w:rFonts w:hint="eastAsia"/>
          <w:b/>
          <w:bCs/>
          <w:spacing w:val="-2"/>
          <w:lang w:val="en-US" w:eastAsia="zh-CN"/>
        </w:rPr>
        <w:t>1、课程简介:</w:t>
      </w:r>
    </w:p>
    <w:p w14:paraId="249AD401">
      <w:pPr>
        <w:pStyle w:val="4"/>
        <w:spacing w:before="186" w:line="364" w:lineRule="auto"/>
        <w:ind w:right="1797" w:firstLine="472" w:firstLineChars="200"/>
        <w:jc w:val="both"/>
        <w:rPr>
          <w:rFonts w:hint="default" w:asciiTheme="minorEastAsia" w:hAnsiTheme="minorEastAsia" w:eastAsiaTheme="minorEastAsia" w:cstheme="minorEastAsia"/>
          <w:spacing w:val="-2"/>
          <w:lang w:val="en-US" w:eastAsia="zh-CN"/>
        </w:rPr>
      </w:pPr>
      <w:r>
        <w:rPr>
          <w:rFonts w:hint="eastAsia" w:asciiTheme="minorEastAsia" w:hAnsiTheme="minorEastAsia" w:eastAsiaTheme="minorEastAsia" w:cstheme="minorEastAsia"/>
          <w:spacing w:val="-2"/>
        </w:rPr>
        <w:t>《幼儿教师职业道德</w:t>
      </w:r>
      <w:r>
        <w:rPr>
          <w:rFonts w:hint="eastAsia" w:asciiTheme="minorEastAsia" w:hAnsiTheme="minorEastAsia" w:eastAsiaTheme="minorEastAsia" w:cstheme="minorEastAsia"/>
          <w:spacing w:val="-2"/>
          <w:lang w:val="en-US" w:eastAsia="zh-CN"/>
        </w:rPr>
        <w:t>与</w:t>
      </w:r>
      <w:r>
        <w:rPr>
          <w:rFonts w:hint="eastAsia" w:asciiTheme="minorEastAsia" w:hAnsiTheme="minorEastAsia" w:eastAsiaTheme="minorEastAsia" w:cstheme="minorEastAsia"/>
          <w:spacing w:val="-2"/>
        </w:rPr>
        <w:t>学前教育政策与法规》</w:t>
      </w:r>
      <w:r>
        <w:rPr>
          <w:rFonts w:hint="eastAsia" w:asciiTheme="minorEastAsia" w:hAnsiTheme="minorEastAsia" w:eastAsiaTheme="minorEastAsia" w:cstheme="minorEastAsia"/>
          <w:spacing w:val="-2"/>
          <w:lang w:eastAsia="zh-CN"/>
        </w:rPr>
        <w:t>是学前教育一门关于幼儿教师职业道德的基本规范和原理，及其修养的一般策略，</w:t>
      </w:r>
      <w:r>
        <w:rPr>
          <w:rFonts w:hint="eastAsia" w:asciiTheme="minorEastAsia" w:hAnsiTheme="minorEastAsia" w:eastAsiaTheme="minorEastAsia" w:cstheme="minorEastAsia"/>
          <w:spacing w:val="-2"/>
        </w:rPr>
        <w:t>是研究学前教育政策和法规的理论和应用的基础课程，遵循从抽象到具体的逻辑顺序，对教育政策与法规做了详细介绍，案例丰富，分析透彻，实用性高，对幼教工作者具有一定的指导价值。</w:t>
      </w:r>
      <w:r>
        <w:rPr>
          <w:rFonts w:hint="eastAsia" w:asciiTheme="minorEastAsia" w:hAnsiTheme="minorEastAsia" w:eastAsiaTheme="minorEastAsia" w:cstheme="minorEastAsia"/>
          <w:spacing w:val="-2"/>
          <w:lang w:eastAsia="zh-CN"/>
        </w:rPr>
        <w:t>本课程可以提高幼儿教师职业素养，强化幼儿教师素质，提高教书育人效果，适应当代教育改革需要，加强教育能力。</w:t>
      </w:r>
    </w:p>
    <w:p w14:paraId="7A901FE8">
      <w:pPr>
        <w:pStyle w:val="7"/>
        <w:keepNext w:val="0"/>
        <w:keepLines w:val="0"/>
        <w:pageBreakBefore w:val="0"/>
        <w:kinsoku/>
        <w:wordWrap/>
        <w:overflowPunct/>
        <w:topLinePunct w:val="0"/>
        <w:autoSpaceDE/>
        <w:autoSpaceDN/>
        <w:bidi w:val="0"/>
        <w:spacing w:before="0" w:beforeAutospacing="0" w:after="0" w:afterAutospacing="0" w:line="360" w:lineRule="auto"/>
        <w:ind w:firstLine="482" w:firstLineChars="200"/>
        <w:textAlignment w:val="auto"/>
        <w:outlineLvl w:val="0"/>
        <w:rPr>
          <w:rFonts w:hint="eastAsia" w:asciiTheme="minorEastAsia" w:hAnsiTheme="minorEastAsia" w:eastAsiaTheme="minorEastAsia" w:cstheme="minorEastAsia"/>
          <w:b/>
          <w:color w:val="0C0C0C"/>
          <w:sz w:val="24"/>
          <w:szCs w:val="24"/>
          <w:lang w:eastAsia="zh-CN"/>
        </w:rPr>
      </w:pPr>
      <w:r>
        <w:rPr>
          <w:rFonts w:hint="eastAsia" w:asciiTheme="minorEastAsia" w:hAnsiTheme="minorEastAsia" w:eastAsiaTheme="minorEastAsia" w:cstheme="minorEastAsia"/>
          <w:b/>
          <w:color w:val="0C0C0C"/>
          <w:sz w:val="24"/>
          <w:szCs w:val="24"/>
          <w:lang w:val="en-US" w:eastAsia="zh-CN"/>
        </w:rPr>
        <w:t>2、</w:t>
      </w:r>
      <w:r>
        <w:rPr>
          <w:rFonts w:hint="eastAsia" w:asciiTheme="minorEastAsia" w:hAnsiTheme="minorEastAsia" w:eastAsiaTheme="minorEastAsia" w:cstheme="minorEastAsia"/>
          <w:b/>
          <w:color w:val="0C0C0C"/>
          <w:sz w:val="24"/>
          <w:szCs w:val="24"/>
        </w:rPr>
        <w:t>课程性质</w:t>
      </w:r>
      <w:r>
        <w:rPr>
          <w:rFonts w:hint="eastAsia" w:asciiTheme="minorEastAsia" w:hAnsiTheme="minorEastAsia" w:eastAsiaTheme="minorEastAsia" w:cstheme="minorEastAsia"/>
          <w:b/>
          <w:color w:val="0C0C0C"/>
          <w:sz w:val="24"/>
          <w:szCs w:val="24"/>
          <w:lang w:eastAsia="zh-CN"/>
        </w:rPr>
        <w:t>与定位</w:t>
      </w:r>
    </w:p>
    <w:p w14:paraId="0D7BA79F">
      <w:pPr>
        <w:pStyle w:val="4"/>
        <w:spacing w:before="186" w:line="364" w:lineRule="auto"/>
        <w:ind w:right="1797" w:firstLine="237" w:firstLineChars="100"/>
        <w:jc w:val="both"/>
        <w:rPr>
          <w:rFonts w:hint="eastAsia" w:asciiTheme="minorEastAsia" w:hAnsiTheme="minorEastAsia" w:eastAsiaTheme="minorEastAsia" w:cstheme="minorEastAsia"/>
          <w:b/>
          <w:bCs/>
          <w:spacing w:val="-2"/>
          <w:sz w:val="24"/>
          <w:szCs w:val="24"/>
          <w:lang w:eastAsia="zh-CN"/>
        </w:rPr>
      </w:pPr>
      <w:r>
        <w:rPr>
          <w:rFonts w:hint="eastAsia" w:asciiTheme="minorEastAsia" w:hAnsiTheme="minorEastAsia" w:eastAsiaTheme="minorEastAsia" w:cstheme="minorEastAsia"/>
          <w:b/>
          <w:bCs/>
          <w:spacing w:val="-2"/>
          <w:sz w:val="24"/>
          <w:szCs w:val="24"/>
          <w:lang w:eastAsia="zh-CN"/>
        </w:rPr>
        <w:t>（</w:t>
      </w:r>
      <w:r>
        <w:rPr>
          <w:rFonts w:hint="eastAsia" w:asciiTheme="minorEastAsia" w:hAnsiTheme="minorEastAsia" w:eastAsiaTheme="minorEastAsia" w:cstheme="minorEastAsia"/>
          <w:b/>
          <w:bCs/>
          <w:spacing w:val="-2"/>
          <w:sz w:val="24"/>
          <w:szCs w:val="24"/>
          <w:lang w:val="en-US" w:eastAsia="zh-CN"/>
        </w:rPr>
        <w:t>1</w:t>
      </w:r>
      <w:r>
        <w:rPr>
          <w:rFonts w:hint="eastAsia" w:asciiTheme="minorEastAsia" w:hAnsiTheme="minorEastAsia" w:eastAsiaTheme="minorEastAsia" w:cstheme="minorEastAsia"/>
          <w:b/>
          <w:bCs/>
          <w:spacing w:val="-2"/>
          <w:sz w:val="24"/>
          <w:szCs w:val="24"/>
          <w:lang w:eastAsia="zh-CN"/>
        </w:rPr>
        <w:t>）</w:t>
      </w:r>
      <w:r>
        <w:rPr>
          <w:rFonts w:hint="eastAsia" w:asciiTheme="minorEastAsia" w:hAnsiTheme="minorEastAsia" w:eastAsiaTheme="minorEastAsia" w:cstheme="minorEastAsia"/>
          <w:b/>
          <w:bCs/>
          <w:color w:val="0C0C0C"/>
          <w:sz w:val="24"/>
          <w:szCs w:val="24"/>
        </w:rPr>
        <w:t>课程性质</w:t>
      </w:r>
      <w:r>
        <w:rPr>
          <w:rFonts w:hint="eastAsia" w:asciiTheme="minorEastAsia" w:hAnsiTheme="minorEastAsia" w:eastAsiaTheme="minorEastAsia" w:cstheme="minorEastAsia"/>
          <w:b/>
          <w:bCs/>
          <w:color w:val="0C0C0C"/>
          <w:sz w:val="24"/>
          <w:szCs w:val="24"/>
          <w:lang w:eastAsia="zh-CN"/>
        </w:rPr>
        <w:t>：</w:t>
      </w:r>
    </w:p>
    <w:p w14:paraId="774FEC8B">
      <w:pPr>
        <w:pStyle w:val="4"/>
        <w:spacing w:before="186" w:line="364" w:lineRule="auto"/>
        <w:ind w:right="1797" w:firstLine="436"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11"/>
        </w:rPr>
        <w:t>本课</w:t>
      </w:r>
      <w:r>
        <w:rPr>
          <w:rFonts w:hint="eastAsia" w:asciiTheme="minorEastAsia" w:hAnsiTheme="minorEastAsia" w:eastAsiaTheme="minorEastAsia" w:cstheme="minorEastAsia"/>
          <w:spacing w:val="-5"/>
        </w:rPr>
        <w:t>程主要面向普通高校及高职高专学前教育专业的学生开设，是一门重要的专业必</w:t>
      </w:r>
      <w:r>
        <w:rPr>
          <w:rFonts w:hint="eastAsia" w:asciiTheme="minorEastAsia" w:hAnsiTheme="minorEastAsia" w:eastAsiaTheme="minorEastAsia" w:cstheme="minorEastAsia"/>
          <w:spacing w:val="-12"/>
        </w:rPr>
        <w:t>修课。本课程全面、系统、科学地阐述了幼儿园教师职业道德</w:t>
      </w:r>
      <w:r>
        <w:rPr>
          <w:rFonts w:hint="eastAsia" w:asciiTheme="minorEastAsia" w:hAnsiTheme="minorEastAsia" w:eastAsiaTheme="minorEastAsia" w:cstheme="minorEastAsia"/>
          <w:spacing w:val="-2"/>
          <w:lang w:val="en-US" w:eastAsia="zh-CN"/>
        </w:rPr>
        <w:t>与</w:t>
      </w:r>
      <w:r>
        <w:rPr>
          <w:rFonts w:hint="eastAsia" w:asciiTheme="minorEastAsia" w:hAnsiTheme="minorEastAsia" w:eastAsiaTheme="minorEastAsia" w:cstheme="minorEastAsia"/>
          <w:spacing w:val="-2"/>
        </w:rPr>
        <w:t>学前教育政策与法规</w:t>
      </w:r>
      <w:r>
        <w:rPr>
          <w:rFonts w:hint="eastAsia" w:asciiTheme="minorEastAsia" w:hAnsiTheme="minorEastAsia" w:eastAsiaTheme="minorEastAsia" w:cstheme="minorEastAsia"/>
          <w:spacing w:val="-12"/>
        </w:rPr>
        <w:t>的基本理论、基本</w:t>
      </w:r>
      <w:r>
        <w:rPr>
          <w:rFonts w:hint="eastAsia" w:asciiTheme="minorEastAsia" w:hAnsiTheme="minorEastAsia" w:eastAsiaTheme="minorEastAsia" w:cstheme="minorEastAsia"/>
        </w:rPr>
        <w:t>观点、主要内容以及培养和形成良好的教师职业道德修养</w:t>
      </w:r>
      <w:r>
        <w:rPr>
          <w:rFonts w:hint="eastAsia" w:asciiTheme="minorEastAsia" w:hAnsiTheme="minorEastAsia" w:eastAsiaTheme="minorEastAsia" w:cstheme="minorEastAsia"/>
          <w:lang w:val="en-US" w:eastAsia="zh-CN"/>
        </w:rPr>
        <w:t>与健全学前教育政策法规</w:t>
      </w:r>
      <w:r>
        <w:rPr>
          <w:rFonts w:hint="eastAsia" w:asciiTheme="minorEastAsia" w:hAnsiTheme="minorEastAsia" w:eastAsiaTheme="minorEastAsia" w:cstheme="minorEastAsia"/>
        </w:rPr>
        <w:t>的基本途径和方法。</w:t>
      </w:r>
    </w:p>
    <w:p w14:paraId="136A5111">
      <w:pPr>
        <w:pStyle w:val="4"/>
        <w:numPr>
          <w:ilvl w:val="0"/>
          <w:numId w:val="1"/>
        </w:numPr>
        <w:spacing w:before="3" w:line="364" w:lineRule="auto"/>
        <w:ind w:right="1797" w:firstLine="241" w:firstLineChars="100"/>
        <w:rPr>
          <w:rFonts w:hint="eastAsia" w:asciiTheme="minorEastAsia" w:hAnsiTheme="minorEastAsia" w:eastAsiaTheme="minorEastAsia" w:cstheme="minorEastAsia"/>
          <w:b/>
          <w:bCs/>
          <w:color w:val="0C0C0C"/>
          <w:sz w:val="24"/>
          <w:szCs w:val="24"/>
          <w:lang w:eastAsia="zh-CN"/>
        </w:rPr>
      </w:pPr>
      <w:r>
        <w:rPr>
          <w:rFonts w:hint="eastAsia" w:asciiTheme="minorEastAsia" w:hAnsiTheme="minorEastAsia" w:eastAsiaTheme="minorEastAsia" w:cstheme="minorEastAsia"/>
          <w:b/>
          <w:bCs/>
          <w:color w:val="0C0C0C"/>
          <w:sz w:val="24"/>
          <w:szCs w:val="24"/>
        </w:rPr>
        <w:t>课程</w:t>
      </w:r>
      <w:r>
        <w:rPr>
          <w:rFonts w:hint="eastAsia" w:asciiTheme="minorEastAsia" w:hAnsiTheme="minorEastAsia" w:eastAsiaTheme="minorEastAsia" w:cstheme="minorEastAsia"/>
          <w:b/>
          <w:bCs/>
          <w:color w:val="0C0C0C"/>
          <w:sz w:val="24"/>
          <w:szCs w:val="24"/>
          <w:lang w:eastAsia="zh-CN"/>
        </w:rPr>
        <w:t>定位：</w:t>
      </w:r>
    </w:p>
    <w:p w14:paraId="1A64DAAC">
      <w:pPr>
        <w:pStyle w:val="4"/>
        <w:spacing w:before="160" w:line="364" w:lineRule="auto"/>
        <w:ind w:left="220" w:right="1800" w:firstLine="480"/>
        <w:rPr>
          <w:rFonts w:hint="eastAsia" w:asciiTheme="minorEastAsia" w:hAnsiTheme="minorEastAsia" w:eastAsiaTheme="minorEastAsia" w:cstheme="minorEastAsia"/>
          <w:b/>
          <w:bCs/>
          <w:sz w:val="24"/>
          <w:szCs w:val="24"/>
          <w:lang w:val="en-US" w:eastAsia="zh-CN"/>
        </w:rPr>
      </w:pPr>
      <w:r>
        <w:rPr>
          <w:rFonts w:hint="eastAsia"/>
        </w:rPr>
        <w:t>本课程旨在培养学前教育师范生形成良好的幼儿教师职业道德修养，并将职业道德要求应用到具体的教育工作实践之中。</w:t>
      </w:r>
      <w:r>
        <w:rPr>
          <w:rFonts w:hint="eastAsia"/>
          <w:lang w:val="en-US" w:eastAsia="zh-CN"/>
        </w:rPr>
        <w:t>学</w:t>
      </w:r>
      <w:r>
        <w:rPr>
          <w:rFonts w:hint="eastAsia"/>
        </w:rPr>
        <w:t>生通过本课程的学习，能够比较系统地掌握、理解现行学前教育政策、法规及基本理论知识，能够初步运用相关法律知识解决学前教育活动中出现的法律问题，同时能够依法保护自己的合法权益，为提升自身的法律法规意识和依法治教的水平奠定基础。</w:t>
      </w:r>
    </w:p>
    <w:p w14:paraId="04C0840A">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firstLine="482" w:firstLineChars="20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课程基本理念：</w:t>
      </w:r>
    </w:p>
    <w:p w14:paraId="1DEC16F7">
      <w:pPr>
        <w:pStyle w:val="4"/>
        <w:spacing w:before="160" w:line="364" w:lineRule="auto"/>
        <w:ind w:left="220" w:right="1800" w:firstLine="480"/>
        <w:rPr>
          <w:rFonts w:hint="eastAsia"/>
          <w:lang w:val="en-US" w:eastAsia="zh-CN"/>
        </w:rPr>
      </w:pPr>
      <w:r>
        <w:rPr>
          <w:rFonts w:hint="eastAsia"/>
          <w:lang w:val="en-US" w:eastAsia="zh-CN"/>
        </w:rPr>
        <w:t>本课程以加强学生职业素养和提高职业道德能力课程开发理念为指导，加强对幼儿教师各方面的职业道德认识，根据职业领域岗位的任职要求，融合幼儿教师职业资格标准，提高教师整体水平，从而在工作中养成良好职业道德。本课程以学生自主学习为主，实践取向的精神来开展教学，引导学生树立教育法治观念。</w:t>
      </w:r>
    </w:p>
    <w:p w14:paraId="2A872AB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4、课程设计的思路：</w:t>
      </w:r>
    </w:p>
    <w:p w14:paraId="14D3923D">
      <w:pPr>
        <w:pStyle w:val="4"/>
        <w:spacing w:before="160" w:line="364" w:lineRule="auto"/>
        <w:ind w:left="220" w:right="1800" w:firstLine="480"/>
      </w:pPr>
      <w:r>
        <w:rPr>
          <w:rFonts w:hint="eastAsia"/>
          <w:lang w:val="en-US" w:eastAsia="zh-CN"/>
        </w:rPr>
        <w:t>本课程强调从学生的学习兴趣和认知水平出发，倡导体验、参与、合作与交流的多种教学模式展开，使学习过程成为学生形成积极的情感态度、主动思维、提高跨文化意识、形成自主学习能力的过程。本课程倡导目标驱动、灵活开放、尊重个体差异、强调体验参与、注重过程评价，促进学生发展。本课程着眼于学生对现行学前教育政策、法规及其基本理论知识的掌握，关注教育法规、政策的发展与改革。其总体设计思路是，本课程的理论性较强，在实际教学过程中，教师要强调核心概念的理解，以典型案例分析为主线，注意理论与实际的结合，从社会现实、学校环境和学生实际出发，避免空洞说教。在教学中要充分发挥学生学习的主动性和积极性，积极创设一些模拟场景，帮助学生多参与教学活动，增强教学的有效性。教学评价采取过程评价与结果评价相结合的方式，通过理论与实践相结合，对学生的学习效果进行综合评价。</w:t>
      </w:r>
    </w:p>
    <w:p w14:paraId="732274C3">
      <w:pPr>
        <w:pStyle w:val="2"/>
        <w:spacing w:before="29"/>
      </w:pPr>
      <w:r>
        <w:rPr>
          <w:rFonts w:hint="eastAsia"/>
          <w:lang w:eastAsia="zh-CN"/>
        </w:rPr>
        <w:t>二</w:t>
      </w:r>
      <w:r>
        <w:t>、课程目标</w:t>
      </w:r>
    </w:p>
    <w:p w14:paraId="06D48924">
      <w:pPr>
        <w:spacing w:before="186"/>
        <w:ind w:left="220" w:right="0" w:firstLine="0"/>
        <w:jc w:val="left"/>
        <w:rPr>
          <w:rFonts w:hint="eastAsia"/>
          <w:b/>
          <w:sz w:val="24"/>
          <w:lang w:eastAsia="zh-CN"/>
        </w:rPr>
      </w:pPr>
      <w:r>
        <w:rPr>
          <w:b/>
          <w:sz w:val="24"/>
        </w:rPr>
        <w:t>（一）</w:t>
      </w:r>
      <w:r>
        <w:rPr>
          <w:rFonts w:hint="eastAsia"/>
          <w:b/>
          <w:sz w:val="24"/>
          <w:lang w:eastAsia="zh-CN"/>
        </w:rPr>
        <w:t>总体目标</w:t>
      </w:r>
    </w:p>
    <w:p w14:paraId="366A872B">
      <w:pPr>
        <w:pStyle w:val="4"/>
        <w:spacing w:before="160" w:line="364" w:lineRule="auto"/>
        <w:ind w:left="220" w:right="1797" w:firstLine="480"/>
        <w:jc w:val="both"/>
      </w:pPr>
      <w:r>
        <w:rPr>
          <w:spacing w:val="-1"/>
          <w:lang w:val="zh-CN" w:eastAsia="zh-CN"/>
        </w:rPr>
        <w:t>课程内实践教学环节：要求学生对教师在课堂教学上提供的真实师德案例能用所学知识进行评析，提高学生理论与实践结合的能力。见习与实习：让学生利用见习与实习的机会，大量收集幼儿园教职员工的职业道德真实案例，并能以正确的师德观对其进行评析。</w:t>
      </w:r>
      <w:r>
        <w:rPr>
          <w:rFonts w:hint="eastAsia"/>
          <w:spacing w:val="-1"/>
          <w:lang w:val="zh-CN" w:eastAsia="zh-CN"/>
        </w:rPr>
        <w:t>通过本课程的学习，学生能够系统获得学前教育政策和法规等方面的基础知识，了解现行的学前教育政策法规</w:t>
      </w:r>
      <w:r>
        <w:rPr>
          <w:rFonts w:hint="eastAsia"/>
          <w:spacing w:val="-1"/>
        </w:rPr>
        <w:t>及基本理论知识，树立正确的教育法律意识，力争能反思教育实践，为教育政策法规的完善建言献策。</w:t>
      </w:r>
    </w:p>
    <w:p w14:paraId="2BA743B1">
      <w:pPr>
        <w:spacing w:before="186"/>
        <w:ind w:left="220" w:right="0" w:firstLine="0"/>
        <w:jc w:val="left"/>
        <w:rPr>
          <w:sz w:val="24"/>
        </w:rPr>
      </w:pPr>
      <w:r>
        <w:rPr>
          <w:rFonts w:hint="eastAsia"/>
          <w:b/>
          <w:sz w:val="24"/>
          <w:lang w:eastAsia="zh-CN"/>
        </w:rPr>
        <w:t>（二）具体</w:t>
      </w:r>
      <w:r>
        <w:rPr>
          <w:b/>
          <w:sz w:val="24"/>
        </w:rPr>
        <w:t>目标</w:t>
      </w:r>
    </w:p>
    <w:p w14:paraId="2C230C53">
      <w:pPr>
        <w:pStyle w:val="4"/>
        <w:spacing w:before="160" w:line="364" w:lineRule="auto"/>
        <w:ind w:left="220" w:right="1797" w:firstLine="480"/>
        <w:jc w:val="both"/>
        <w:rPr>
          <w:b/>
          <w:bCs/>
          <w:spacing w:val="-1"/>
        </w:rPr>
      </w:pPr>
      <w:r>
        <w:rPr>
          <w:b/>
          <w:bCs/>
        </w:rPr>
        <w:t>1</w:t>
      </w:r>
      <w:r>
        <w:rPr>
          <w:b/>
          <w:bCs/>
          <w:spacing w:val="-1"/>
        </w:rPr>
        <w:t>、知识目标：</w:t>
      </w:r>
    </w:p>
    <w:p w14:paraId="650B538A">
      <w:pPr>
        <w:pStyle w:val="4"/>
        <w:numPr>
          <w:ilvl w:val="0"/>
          <w:numId w:val="0"/>
        </w:numPr>
        <w:spacing w:before="2" w:line="364" w:lineRule="auto"/>
        <w:ind w:left="700" w:leftChars="0" w:right="1800" w:rightChars="0" w:firstLine="240" w:firstLineChars="100"/>
      </w:pPr>
      <w:r>
        <w:t>使学生系统掌握教师职业道德的基本原理、基本规范及其修养的一般策略；充分认识理解教师职业道德对强化教师自身素质、提高教书育人效果所具有的价值和意义，以便为从事学前教育工作打下良好的基础。</w:t>
      </w:r>
      <w:r>
        <w:rPr>
          <w:rFonts w:hint="eastAsia"/>
        </w:rPr>
        <w:t>系统的了解、掌握党和国家制定的学前教育政策法规的主要内容，掌握在进行学前教育活动当中可能涉及到的各种法律知识。 </w:t>
      </w:r>
    </w:p>
    <w:p w14:paraId="26FEB425">
      <w:pPr>
        <w:pStyle w:val="4"/>
        <w:numPr>
          <w:ilvl w:val="0"/>
          <w:numId w:val="3"/>
        </w:numPr>
        <w:spacing w:before="2" w:line="364" w:lineRule="auto"/>
        <w:ind w:left="220" w:right="1800" w:firstLine="480"/>
        <w:rPr>
          <w:b/>
          <w:bCs/>
        </w:rPr>
      </w:pPr>
      <w:r>
        <w:rPr>
          <w:b/>
          <w:bCs/>
        </w:rPr>
        <w:t>能力目标：</w:t>
      </w:r>
    </w:p>
    <w:p w14:paraId="745E09CA">
      <w:pPr>
        <w:pStyle w:val="4"/>
        <w:numPr>
          <w:ilvl w:val="0"/>
          <w:numId w:val="0"/>
        </w:numPr>
        <w:spacing w:before="1" w:line="364" w:lineRule="auto"/>
        <w:ind w:left="700" w:leftChars="0" w:right="1797" w:rightChars="0" w:firstLine="238" w:firstLineChars="100"/>
        <w:jc w:val="both"/>
        <w:rPr>
          <w:spacing w:val="-1"/>
          <w:sz w:val="24"/>
          <w:szCs w:val="24"/>
        </w:rPr>
      </w:pPr>
      <w:r>
        <w:rPr>
          <w:spacing w:val="-1"/>
          <w:sz w:val="24"/>
          <w:szCs w:val="24"/>
        </w:rPr>
        <w:t>培养学生能够运用所学相关理论知识和正确的师德修养知识对现实中的教师职业道德案例进行正确的分析和评价能力。</w:t>
      </w:r>
      <w:r>
        <w:rPr>
          <w:rFonts w:hint="eastAsia"/>
          <w:spacing w:val="-1"/>
          <w:sz w:val="24"/>
          <w:szCs w:val="24"/>
        </w:rPr>
        <w:t>培养学生对学前教育政策法规的领悟能力和运用所学知识分析处理相关教育法律问题的能力，保障学前教育改革的深入进行，提高学前教育的保教质量。</w:t>
      </w:r>
    </w:p>
    <w:p w14:paraId="69BEF91B">
      <w:pPr>
        <w:pStyle w:val="4"/>
        <w:numPr>
          <w:ilvl w:val="0"/>
          <w:numId w:val="3"/>
        </w:numPr>
        <w:spacing w:before="1" w:line="364" w:lineRule="auto"/>
        <w:ind w:left="220" w:leftChars="0" w:right="1797" w:firstLine="480" w:firstLineChars="0"/>
        <w:jc w:val="both"/>
        <w:rPr>
          <w:b/>
          <w:bCs/>
          <w:spacing w:val="-1"/>
        </w:rPr>
      </w:pPr>
      <w:r>
        <w:rPr>
          <w:b/>
          <w:bCs/>
          <w:spacing w:val="-1"/>
        </w:rPr>
        <w:t>素质目标：</w:t>
      </w:r>
    </w:p>
    <w:p w14:paraId="04E4C581">
      <w:pPr>
        <w:pStyle w:val="4"/>
        <w:numPr>
          <w:ilvl w:val="0"/>
          <w:numId w:val="0"/>
        </w:numPr>
        <w:spacing w:before="1" w:line="364" w:lineRule="auto"/>
        <w:ind w:left="700" w:leftChars="0" w:right="1797" w:rightChars="0" w:firstLine="238" w:firstLineChars="100"/>
        <w:jc w:val="both"/>
        <w:rPr>
          <w:spacing w:val="-1"/>
          <w:sz w:val="24"/>
          <w:szCs w:val="24"/>
        </w:rPr>
      </w:pPr>
      <w:r>
        <w:rPr>
          <w:spacing w:val="-1"/>
          <w:sz w:val="24"/>
          <w:szCs w:val="24"/>
        </w:rPr>
        <w:t>通过对本课程的学习，使学生认识到良好的教师职业道德对于幼儿的身心健康发展、对形成家园教育合力、对幼儿园的发展以及教师自身的专业发展都具有极其重要的作用，从而产生积极的教师职业道德情感，形成正确的职业道德行为。</w:t>
      </w:r>
      <w:r>
        <w:rPr>
          <w:rFonts w:hint="eastAsia"/>
          <w:spacing w:val="-1"/>
          <w:sz w:val="24"/>
          <w:szCs w:val="24"/>
        </w:rPr>
        <w:t>帮助学生在学前教育活动中树立依法执教的基本观念，提升自我的法律意识。</w:t>
      </w:r>
    </w:p>
    <w:p w14:paraId="26E9DC7E">
      <w:pPr>
        <w:numPr>
          <w:ilvl w:val="0"/>
          <w:numId w:val="4"/>
        </w:numPr>
        <w:rPr>
          <w:rFonts w:hint="eastAsia" w:asciiTheme="minorEastAsia" w:hAnsiTheme="minorEastAsia" w:eastAsiaTheme="minorEastAsia" w:cstheme="minorEastAsia"/>
          <w:b/>
          <w:bCs/>
          <w:color w:val="000000"/>
          <w:sz w:val="28"/>
          <w:szCs w:val="28"/>
          <w:lang w:val="en-US" w:eastAsia="zh-CN"/>
        </w:rPr>
      </w:pPr>
      <w:r>
        <w:rPr>
          <w:rFonts w:hint="eastAsia" w:asciiTheme="minorEastAsia" w:hAnsiTheme="minorEastAsia" w:eastAsiaTheme="minorEastAsia" w:cstheme="minorEastAsia"/>
          <w:b/>
          <w:bCs/>
          <w:color w:val="000000"/>
          <w:sz w:val="28"/>
          <w:szCs w:val="28"/>
        </w:rPr>
        <w:t>与前后课程的关系</w:t>
      </w:r>
    </w:p>
    <w:p w14:paraId="5F87CD01">
      <w:pPr>
        <w:pStyle w:val="4"/>
        <w:numPr>
          <w:ilvl w:val="0"/>
          <w:numId w:val="0"/>
        </w:numPr>
        <w:spacing w:before="1" w:line="364" w:lineRule="auto"/>
        <w:ind w:left="700" w:leftChars="0" w:right="1797" w:rightChars="0" w:firstLine="238" w:firstLineChars="100"/>
        <w:jc w:val="both"/>
        <w:rPr>
          <w:rFonts w:hint="eastAsia"/>
          <w:spacing w:val="-1"/>
          <w:sz w:val="24"/>
          <w:szCs w:val="24"/>
          <w:lang w:val="en-US" w:eastAsia="zh-CN"/>
        </w:rPr>
      </w:pPr>
      <w:r>
        <w:rPr>
          <w:rFonts w:hint="eastAsia"/>
          <w:spacing w:val="-1"/>
          <w:sz w:val="24"/>
          <w:szCs w:val="24"/>
          <w:lang w:val="en-US" w:eastAsia="zh-CN"/>
        </w:rPr>
        <w:t>《幼儿教师职业道德与</w:t>
      </w:r>
      <w:r>
        <w:rPr>
          <w:rFonts w:hint="eastAsia"/>
          <w:spacing w:val="-1"/>
          <w:sz w:val="24"/>
          <w:szCs w:val="24"/>
        </w:rPr>
        <w:t>学前教育政策与法规</w:t>
      </w:r>
      <w:r>
        <w:rPr>
          <w:rFonts w:hint="eastAsia"/>
          <w:spacing w:val="-1"/>
          <w:sz w:val="24"/>
          <w:szCs w:val="24"/>
          <w:lang w:val="en-US" w:eastAsia="zh-CN"/>
        </w:rPr>
        <w:t>》是在学前教育学、心理学等课程之后开设的一门理论课程。目的是在学生了解了学前儿童身心发展的特点之后，在了解幼儿教师基本礼仪与沟通的基础上，提高对幼儿教师的职业认知，创设环境进行有效的教育。为后续课程的开设提供了教育原则、教育观、儿童观、教育理论和方法的条件，对于学生进行幼儿教师资格证的笔试也有大有助益。</w:t>
      </w:r>
    </w:p>
    <w:p w14:paraId="1555C44F">
      <w:pPr>
        <w:ind w:firstLine="480" w:firstLineChars="150"/>
        <w:rPr>
          <w:rFonts w:ascii="方正仿宋_GBK" w:eastAsia="方正仿宋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四、课程内容标准</w:t>
      </w:r>
      <w:r>
        <w:rPr>
          <w:rFonts w:hint="eastAsia" w:ascii="方正仿宋_GBK" w:eastAsia="方正仿宋_GBK"/>
          <w:color w:val="000000" w:themeColor="text1"/>
          <w:sz w:val="32"/>
          <w:szCs w:val="32"/>
          <w14:textFill>
            <w14:solidFill>
              <w14:schemeClr w14:val="tx1"/>
            </w14:solidFill>
          </w14:textFill>
        </w:rPr>
        <w:t> </w:t>
      </w:r>
    </w:p>
    <w:p w14:paraId="5C6EE7A0">
      <w:pPr>
        <w:pStyle w:val="4"/>
        <w:rPr>
          <w:b/>
          <w:bCs/>
        </w:rPr>
      </w:pPr>
      <w:r>
        <w:rPr>
          <w:rFonts w:hint="eastAsia"/>
          <w:b/>
          <w:bCs/>
          <w:lang w:eastAsia="zh-CN"/>
        </w:rPr>
        <w:t>（一）</w:t>
      </w:r>
      <w:r>
        <w:rPr>
          <w:b/>
          <w:bCs/>
        </w:rPr>
        <w:t>教学内容与学时安排</w:t>
      </w:r>
    </w:p>
    <w:p w14:paraId="04C5B2B3">
      <w:pPr>
        <w:pStyle w:val="4"/>
        <w:spacing w:before="3" w:after="1"/>
        <w:rPr>
          <w:rFonts w:ascii="黑体"/>
          <w:sz w:val="8"/>
        </w:rPr>
      </w:pPr>
    </w:p>
    <w:tbl>
      <w:tblPr>
        <w:tblStyle w:val="8"/>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0"/>
        <w:gridCol w:w="671"/>
        <w:gridCol w:w="854"/>
        <w:gridCol w:w="2125"/>
        <w:gridCol w:w="426"/>
        <w:gridCol w:w="4016"/>
      </w:tblGrid>
      <w:tr w14:paraId="42B59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430" w:type="dxa"/>
          </w:tcPr>
          <w:p w14:paraId="32AC2F3A">
            <w:pPr>
              <w:pStyle w:val="12"/>
              <w:spacing w:before="98"/>
              <w:ind w:left="107"/>
              <w:rPr>
                <w:sz w:val="21"/>
              </w:rPr>
            </w:pPr>
            <w:r>
              <w:rPr>
                <w:w w:val="99"/>
                <w:sz w:val="21"/>
              </w:rPr>
              <w:t>序</w:t>
            </w:r>
          </w:p>
          <w:p w14:paraId="77901E9D">
            <w:pPr>
              <w:pStyle w:val="12"/>
              <w:spacing w:before="6"/>
              <w:rPr>
                <w:rFonts w:ascii="黑体"/>
                <w:sz w:val="15"/>
              </w:rPr>
            </w:pPr>
          </w:p>
          <w:p w14:paraId="7FF6D592">
            <w:pPr>
              <w:pStyle w:val="12"/>
              <w:ind w:left="107"/>
              <w:rPr>
                <w:sz w:val="21"/>
              </w:rPr>
            </w:pPr>
            <w:r>
              <w:rPr>
                <w:w w:val="99"/>
                <w:sz w:val="21"/>
              </w:rPr>
              <w:t>号</w:t>
            </w:r>
          </w:p>
        </w:tc>
        <w:tc>
          <w:tcPr>
            <w:tcW w:w="671" w:type="dxa"/>
          </w:tcPr>
          <w:p w14:paraId="5DFE81AF">
            <w:pPr>
              <w:pStyle w:val="12"/>
              <w:spacing w:before="98"/>
              <w:ind w:left="124"/>
              <w:rPr>
                <w:sz w:val="21"/>
              </w:rPr>
            </w:pPr>
            <w:r>
              <w:rPr>
                <w:sz w:val="21"/>
              </w:rPr>
              <w:t>单元</w:t>
            </w:r>
          </w:p>
        </w:tc>
        <w:tc>
          <w:tcPr>
            <w:tcW w:w="2979" w:type="dxa"/>
            <w:gridSpan w:val="2"/>
          </w:tcPr>
          <w:p w14:paraId="12A6DC86">
            <w:pPr>
              <w:pStyle w:val="12"/>
              <w:spacing w:before="98"/>
              <w:ind w:left="1047" w:right="1042"/>
              <w:jc w:val="center"/>
              <w:rPr>
                <w:sz w:val="21"/>
              </w:rPr>
            </w:pPr>
            <w:r>
              <w:rPr>
                <w:sz w:val="21"/>
              </w:rPr>
              <w:t>主要内容</w:t>
            </w:r>
          </w:p>
        </w:tc>
        <w:tc>
          <w:tcPr>
            <w:tcW w:w="426" w:type="dxa"/>
          </w:tcPr>
          <w:p w14:paraId="5517D87A">
            <w:pPr>
              <w:pStyle w:val="12"/>
              <w:spacing w:before="98"/>
              <w:ind w:left="107"/>
              <w:rPr>
                <w:sz w:val="21"/>
              </w:rPr>
            </w:pPr>
            <w:r>
              <w:rPr>
                <w:w w:val="99"/>
                <w:sz w:val="21"/>
              </w:rPr>
              <w:t>学</w:t>
            </w:r>
          </w:p>
          <w:p w14:paraId="75FD3FC9">
            <w:pPr>
              <w:pStyle w:val="12"/>
              <w:spacing w:before="6"/>
              <w:rPr>
                <w:rFonts w:ascii="黑体"/>
                <w:sz w:val="15"/>
              </w:rPr>
            </w:pPr>
          </w:p>
          <w:p w14:paraId="548D95FF">
            <w:pPr>
              <w:pStyle w:val="12"/>
              <w:ind w:left="107"/>
              <w:rPr>
                <w:sz w:val="21"/>
              </w:rPr>
            </w:pPr>
            <w:r>
              <w:rPr>
                <w:w w:val="99"/>
                <w:sz w:val="21"/>
              </w:rPr>
              <w:t>时</w:t>
            </w:r>
          </w:p>
        </w:tc>
        <w:tc>
          <w:tcPr>
            <w:tcW w:w="4016" w:type="dxa"/>
          </w:tcPr>
          <w:p w14:paraId="7A236D11">
            <w:pPr>
              <w:pStyle w:val="12"/>
              <w:spacing w:before="98"/>
              <w:ind w:left="1566" w:right="1560"/>
              <w:jc w:val="center"/>
              <w:rPr>
                <w:sz w:val="21"/>
              </w:rPr>
            </w:pPr>
            <w:r>
              <w:rPr>
                <w:sz w:val="21"/>
              </w:rPr>
              <w:t>教学目标</w:t>
            </w:r>
          </w:p>
        </w:tc>
      </w:tr>
      <w:tr w14:paraId="4D2A76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2" w:hRule="atLeast"/>
        </w:trPr>
        <w:tc>
          <w:tcPr>
            <w:tcW w:w="430" w:type="dxa"/>
            <w:vMerge w:val="restart"/>
          </w:tcPr>
          <w:p w14:paraId="78F6A5C5">
            <w:pPr>
              <w:pStyle w:val="12"/>
              <w:rPr>
                <w:rFonts w:ascii="黑体"/>
                <w:sz w:val="20"/>
              </w:rPr>
            </w:pPr>
          </w:p>
          <w:p w14:paraId="60DB9BA5">
            <w:pPr>
              <w:pStyle w:val="12"/>
              <w:rPr>
                <w:rFonts w:ascii="黑体"/>
                <w:sz w:val="20"/>
              </w:rPr>
            </w:pPr>
          </w:p>
          <w:p w14:paraId="5F148400">
            <w:pPr>
              <w:pStyle w:val="12"/>
              <w:rPr>
                <w:rFonts w:ascii="黑体"/>
                <w:sz w:val="20"/>
              </w:rPr>
            </w:pPr>
          </w:p>
          <w:p w14:paraId="3AD43BDA">
            <w:pPr>
              <w:pStyle w:val="12"/>
              <w:spacing w:before="3"/>
              <w:rPr>
                <w:rFonts w:ascii="黑体"/>
                <w:sz w:val="21"/>
              </w:rPr>
            </w:pPr>
          </w:p>
          <w:p w14:paraId="00D532E9">
            <w:pPr>
              <w:pStyle w:val="12"/>
              <w:ind w:left="107"/>
              <w:rPr>
                <w:rFonts w:ascii="Calibri"/>
                <w:sz w:val="21"/>
              </w:rPr>
            </w:pPr>
            <w:r>
              <w:rPr>
                <w:rFonts w:ascii="Calibri"/>
                <w:w w:val="99"/>
                <w:sz w:val="21"/>
              </w:rPr>
              <w:t>1</w:t>
            </w:r>
          </w:p>
        </w:tc>
        <w:tc>
          <w:tcPr>
            <w:tcW w:w="671" w:type="dxa"/>
            <w:vMerge w:val="restart"/>
          </w:tcPr>
          <w:p w14:paraId="1986FDDE">
            <w:pPr>
              <w:pStyle w:val="12"/>
              <w:spacing w:before="100" w:line="417" w:lineRule="auto"/>
              <w:ind w:left="124" w:right="117"/>
              <w:jc w:val="both"/>
              <w:rPr>
                <w:sz w:val="21"/>
              </w:rPr>
            </w:pPr>
            <w:r>
              <w:rPr>
                <w:sz w:val="21"/>
              </w:rPr>
              <w:t>古今中外话道德</w:t>
            </w:r>
          </w:p>
        </w:tc>
        <w:tc>
          <w:tcPr>
            <w:tcW w:w="854" w:type="dxa"/>
            <w:vMerge w:val="restart"/>
          </w:tcPr>
          <w:p w14:paraId="0042B259">
            <w:pPr>
              <w:pStyle w:val="12"/>
              <w:rPr>
                <w:rFonts w:ascii="黑体"/>
                <w:sz w:val="20"/>
              </w:rPr>
            </w:pPr>
          </w:p>
          <w:p w14:paraId="286DAD00">
            <w:pPr>
              <w:pStyle w:val="12"/>
              <w:spacing w:before="4"/>
              <w:rPr>
                <w:rFonts w:ascii="黑体"/>
                <w:sz w:val="24"/>
              </w:rPr>
            </w:pPr>
          </w:p>
          <w:p w14:paraId="60CF2024">
            <w:pPr>
              <w:pStyle w:val="12"/>
              <w:ind w:left="108"/>
              <w:rPr>
                <w:b/>
                <w:sz w:val="21"/>
              </w:rPr>
            </w:pPr>
            <w:r>
              <w:rPr>
                <w:b/>
                <w:w w:val="95"/>
                <w:sz w:val="21"/>
              </w:rPr>
              <w:t>第一章</w:t>
            </w:r>
          </w:p>
          <w:p w14:paraId="3A24E84E">
            <w:pPr>
              <w:pStyle w:val="12"/>
              <w:rPr>
                <w:rFonts w:ascii="黑体"/>
                <w:sz w:val="20"/>
              </w:rPr>
            </w:pPr>
          </w:p>
          <w:p w14:paraId="0B1DA93B">
            <w:pPr>
              <w:pStyle w:val="12"/>
              <w:rPr>
                <w:rFonts w:ascii="黑体"/>
                <w:sz w:val="20"/>
              </w:rPr>
            </w:pPr>
          </w:p>
          <w:p w14:paraId="2041DDCD">
            <w:pPr>
              <w:pStyle w:val="12"/>
              <w:spacing w:before="154" w:line="417" w:lineRule="auto"/>
              <w:ind w:left="108" w:right="97"/>
              <w:jc w:val="both"/>
              <w:rPr>
                <w:sz w:val="21"/>
              </w:rPr>
            </w:pPr>
            <w:r>
              <w:rPr>
                <w:spacing w:val="-3"/>
                <w:sz w:val="21"/>
              </w:rPr>
              <w:t>道德与教师职</w:t>
            </w:r>
            <w:r>
              <w:rPr>
                <w:w w:val="95"/>
                <w:sz w:val="21"/>
              </w:rPr>
              <w:t>业道德</w:t>
            </w:r>
          </w:p>
        </w:tc>
        <w:tc>
          <w:tcPr>
            <w:tcW w:w="2125" w:type="dxa"/>
          </w:tcPr>
          <w:p w14:paraId="0B96C66B">
            <w:pPr>
              <w:pStyle w:val="12"/>
              <w:tabs>
                <w:tab w:val="left" w:pos="581"/>
              </w:tabs>
              <w:spacing w:before="100"/>
              <w:ind w:left="108"/>
              <w:rPr>
                <w:sz w:val="21"/>
              </w:rPr>
            </w:pPr>
            <w:r>
              <w:rPr>
                <w:rFonts w:ascii="Calibri" w:eastAsia="Calibri"/>
                <w:sz w:val="21"/>
              </w:rPr>
              <w:t>1.1</w:t>
            </w:r>
            <w:r>
              <w:rPr>
                <w:rFonts w:ascii="Calibri" w:eastAsia="Calibri"/>
                <w:sz w:val="21"/>
              </w:rPr>
              <w:tab/>
            </w:r>
            <w:r>
              <w:rPr>
                <w:sz w:val="21"/>
              </w:rPr>
              <w:t>道德</w:t>
            </w:r>
          </w:p>
        </w:tc>
        <w:tc>
          <w:tcPr>
            <w:tcW w:w="426" w:type="dxa"/>
          </w:tcPr>
          <w:p w14:paraId="179F42FB">
            <w:pPr>
              <w:pStyle w:val="12"/>
              <w:spacing w:before="105"/>
              <w:ind w:right="92"/>
              <w:jc w:val="center"/>
              <w:rPr>
                <w:rFonts w:ascii="Calibri"/>
                <w:sz w:val="21"/>
              </w:rPr>
            </w:pPr>
            <w:r>
              <w:rPr>
                <w:rFonts w:ascii="Calibri"/>
                <w:w w:val="99"/>
                <w:sz w:val="21"/>
              </w:rPr>
              <w:t>2</w:t>
            </w:r>
          </w:p>
        </w:tc>
        <w:tc>
          <w:tcPr>
            <w:tcW w:w="4016" w:type="dxa"/>
            <w:vMerge w:val="restart"/>
          </w:tcPr>
          <w:p w14:paraId="30A6C0F8">
            <w:pPr>
              <w:pStyle w:val="12"/>
              <w:spacing w:before="100" w:line="417" w:lineRule="auto"/>
              <w:ind w:left="106" w:right="98" w:firstLine="211"/>
              <w:jc w:val="both"/>
              <w:rPr>
                <w:sz w:val="21"/>
              </w:rPr>
            </w:pPr>
            <w:r>
              <w:rPr>
                <w:rFonts w:ascii="Calibri" w:eastAsia="Calibri"/>
                <w:w w:val="95"/>
                <w:sz w:val="21"/>
              </w:rPr>
              <w:t>1.</w:t>
            </w:r>
            <w:r>
              <w:rPr>
                <w:w w:val="95"/>
                <w:sz w:val="21"/>
              </w:rPr>
              <w:t>理解道德、职业道德、教师职业道德</w:t>
            </w:r>
            <w:r>
              <w:rPr>
                <w:sz w:val="21"/>
              </w:rPr>
              <w:t>的内涵，并着重理解教师职业道德的特点与原则。</w:t>
            </w:r>
          </w:p>
          <w:p w14:paraId="140222DC">
            <w:pPr>
              <w:pStyle w:val="12"/>
              <w:spacing w:line="417" w:lineRule="auto"/>
              <w:ind w:left="106" w:right="95" w:firstLine="211"/>
              <w:jc w:val="both"/>
              <w:rPr>
                <w:sz w:val="21"/>
              </w:rPr>
            </w:pPr>
            <w:r>
              <w:rPr>
                <w:rFonts w:ascii="Calibri" w:eastAsia="Calibri"/>
                <w:sz w:val="21"/>
              </w:rPr>
              <w:t xml:space="preserve">2 </w:t>
            </w:r>
            <w:r>
              <w:rPr>
                <w:sz w:val="21"/>
              </w:rPr>
              <w:t>学会从幼儿教师职业道德角度对当前教育中的典型案例进行分析与思考。</w:t>
            </w:r>
          </w:p>
          <w:p w14:paraId="0F1A7CDB">
            <w:pPr>
              <w:pStyle w:val="12"/>
              <w:spacing w:line="269" w:lineRule="exact"/>
              <w:ind w:left="317"/>
              <w:rPr>
                <w:sz w:val="21"/>
              </w:rPr>
            </w:pPr>
            <w:r>
              <w:rPr>
                <w:rFonts w:ascii="Calibri" w:eastAsia="Calibri"/>
                <w:sz w:val="21"/>
              </w:rPr>
              <w:t>3.</w:t>
            </w:r>
            <w:r>
              <w:rPr>
                <w:sz w:val="21"/>
              </w:rPr>
              <w:t>激发自己对教师职业道德及幼儿教师</w:t>
            </w:r>
          </w:p>
          <w:p w14:paraId="47230AC9">
            <w:pPr>
              <w:pStyle w:val="12"/>
              <w:spacing w:before="6"/>
              <w:rPr>
                <w:rFonts w:ascii="黑体"/>
                <w:sz w:val="15"/>
              </w:rPr>
            </w:pPr>
          </w:p>
          <w:p w14:paraId="20535586">
            <w:pPr>
              <w:pStyle w:val="12"/>
              <w:ind w:left="106"/>
              <w:rPr>
                <w:sz w:val="21"/>
              </w:rPr>
            </w:pPr>
            <w:r>
              <w:rPr>
                <w:sz w:val="21"/>
              </w:rPr>
              <w:t>职业道德的学习兴趣。</w:t>
            </w:r>
          </w:p>
        </w:tc>
      </w:tr>
      <w:tr w14:paraId="0B81D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3" w:hRule="atLeast"/>
        </w:trPr>
        <w:tc>
          <w:tcPr>
            <w:tcW w:w="430" w:type="dxa"/>
            <w:vMerge w:val="continue"/>
            <w:tcBorders>
              <w:top w:val="nil"/>
            </w:tcBorders>
          </w:tcPr>
          <w:p w14:paraId="2CC708FA">
            <w:pPr>
              <w:rPr>
                <w:sz w:val="2"/>
                <w:szCs w:val="2"/>
              </w:rPr>
            </w:pPr>
          </w:p>
        </w:tc>
        <w:tc>
          <w:tcPr>
            <w:tcW w:w="671" w:type="dxa"/>
            <w:vMerge w:val="continue"/>
            <w:tcBorders>
              <w:top w:val="nil"/>
            </w:tcBorders>
          </w:tcPr>
          <w:p w14:paraId="0A875EB2">
            <w:pPr>
              <w:rPr>
                <w:sz w:val="2"/>
                <w:szCs w:val="2"/>
              </w:rPr>
            </w:pPr>
          </w:p>
        </w:tc>
        <w:tc>
          <w:tcPr>
            <w:tcW w:w="854" w:type="dxa"/>
            <w:vMerge w:val="continue"/>
            <w:tcBorders>
              <w:top w:val="nil"/>
            </w:tcBorders>
          </w:tcPr>
          <w:p w14:paraId="3C996E9F">
            <w:pPr>
              <w:rPr>
                <w:sz w:val="2"/>
                <w:szCs w:val="2"/>
              </w:rPr>
            </w:pPr>
          </w:p>
        </w:tc>
        <w:tc>
          <w:tcPr>
            <w:tcW w:w="2125" w:type="dxa"/>
          </w:tcPr>
          <w:p w14:paraId="7B80D712">
            <w:pPr>
              <w:pStyle w:val="12"/>
              <w:tabs>
                <w:tab w:val="left" w:pos="581"/>
              </w:tabs>
              <w:spacing w:before="101"/>
              <w:ind w:left="108"/>
              <w:rPr>
                <w:sz w:val="21"/>
              </w:rPr>
            </w:pPr>
            <w:r>
              <w:rPr>
                <w:rFonts w:ascii="Calibri" w:eastAsia="Calibri"/>
                <w:sz w:val="21"/>
              </w:rPr>
              <w:t>1.2</w:t>
            </w:r>
            <w:r>
              <w:rPr>
                <w:rFonts w:ascii="Calibri" w:eastAsia="Calibri"/>
                <w:sz w:val="21"/>
              </w:rPr>
              <w:tab/>
            </w:r>
            <w:r>
              <w:rPr>
                <w:sz w:val="21"/>
              </w:rPr>
              <w:t>职业道德</w:t>
            </w:r>
          </w:p>
        </w:tc>
        <w:tc>
          <w:tcPr>
            <w:tcW w:w="426" w:type="dxa"/>
          </w:tcPr>
          <w:p w14:paraId="371FAC0F">
            <w:pPr>
              <w:pStyle w:val="12"/>
              <w:spacing w:before="106"/>
              <w:ind w:right="92"/>
              <w:jc w:val="center"/>
              <w:rPr>
                <w:rFonts w:ascii="Calibri"/>
                <w:sz w:val="21"/>
              </w:rPr>
            </w:pPr>
            <w:r>
              <w:rPr>
                <w:rFonts w:ascii="Calibri"/>
                <w:w w:val="99"/>
                <w:sz w:val="21"/>
              </w:rPr>
              <w:t>2</w:t>
            </w:r>
          </w:p>
        </w:tc>
        <w:tc>
          <w:tcPr>
            <w:tcW w:w="4016" w:type="dxa"/>
            <w:vMerge w:val="continue"/>
            <w:tcBorders>
              <w:top w:val="nil"/>
            </w:tcBorders>
          </w:tcPr>
          <w:p w14:paraId="5675C5A5">
            <w:pPr>
              <w:rPr>
                <w:sz w:val="2"/>
                <w:szCs w:val="2"/>
              </w:rPr>
            </w:pPr>
          </w:p>
        </w:tc>
      </w:tr>
      <w:tr w14:paraId="3887D5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90" w:hRule="atLeast"/>
        </w:trPr>
        <w:tc>
          <w:tcPr>
            <w:tcW w:w="430" w:type="dxa"/>
            <w:vMerge w:val="continue"/>
            <w:tcBorders>
              <w:top w:val="nil"/>
            </w:tcBorders>
          </w:tcPr>
          <w:p w14:paraId="5A3A07F3">
            <w:pPr>
              <w:rPr>
                <w:sz w:val="2"/>
                <w:szCs w:val="2"/>
              </w:rPr>
            </w:pPr>
          </w:p>
        </w:tc>
        <w:tc>
          <w:tcPr>
            <w:tcW w:w="671" w:type="dxa"/>
            <w:vMerge w:val="continue"/>
            <w:tcBorders>
              <w:top w:val="nil"/>
            </w:tcBorders>
          </w:tcPr>
          <w:p w14:paraId="206586C4">
            <w:pPr>
              <w:rPr>
                <w:sz w:val="2"/>
                <w:szCs w:val="2"/>
              </w:rPr>
            </w:pPr>
          </w:p>
        </w:tc>
        <w:tc>
          <w:tcPr>
            <w:tcW w:w="854" w:type="dxa"/>
            <w:vMerge w:val="continue"/>
            <w:tcBorders>
              <w:top w:val="nil"/>
            </w:tcBorders>
          </w:tcPr>
          <w:p w14:paraId="72D182AA">
            <w:pPr>
              <w:rPr>
                <w:sz w:val="2"/>
                <w:szCs w:val="2"/>
              </w:rPr>
            </w:pPr>
          </w:p>
        </w:tc>
        <w:tc>
          <w:tcPr>
            <w:tcW w:w="2125" w:type="dxa"/>
          </w:tcPr>
          <w:p w14:paraId="132D5A51">
            <w:pPr>
              <w:pStyle w:val="12"/>
              <w:tabs>
                <w:tab w:val="left" w:pos="581"/>
              </w:tabs>
              <w:spacing w:before="101"/>
              <w:ind w:left="108"/>
              <w:rPr>
                <w:sz w:val="21"/>
              </w:rPr>
            </w:pPr>
            <w:r>
              <w:rPr>
                <w:rFonts w:ascii="Calibri" w:eastAsia="Calibri"/>
                <w:sz w:val="21"/>
              </w:rPr>
              <w:t>1.3</w:t>
            </w:r>
            <w:r>
              <w:rPr>
                <w:rFonts w:ascii="Calibri" w:eastAsia="Calibri"/>
                <w:sz w:val="21"/>
              </w:rPr>
              <w:tab/>
            </w:r>
            <w:r>
              <w:rPr>
                <w:sz w:val="21"/>
              </w:rPr>
              <w:t>教师职业道德</w:t>
            </w:r>
          </w:p>
        </w:tc>
        <w:tc>
          <w:tcPr>
            <w:tcW w:w="426" w:type="dxa"/>
          </w:tcPr>
          <w:p w14:paraId="23F1F68A">
            <w:pPr>
              <w:pStyle w:val="12"/>
              <w:spacing w:before="106"/>
              <w:ind w:right="92"/>
              <w:jc w:val="center"/>
              <w:rPr>
                <w:rFonts w:ascii="Calibri"/>
                <w:sz w:val="21"/>
              </w:rPr>
            </w:pPr>
            <w:r>
              <w:rPr>
                <w:rFonts w:ascii="Calibri"/>
                <w:w w:val="99"/>
                <w:sz w:val="21"/>
              </w:rPr>
              <w:t>2</w:t>
            </w:r>
          </w:p>
        </w:tc>
        <w:tc>
          <w:tcPr>
            <w:tcW w:w="4016" w:type="dxa"/>
            <w:vMerge w:val="continue"/>
            <w:tcBorders>
              <w:top w:val="nil"/>
            </w:tcBorders>
          </w:tcPr>
          <w:p w14:paraId="53C28269">
            <w:pPr>
              <w:rPr>
                <w:sz w:val="2"/>
                <w:szCs w:val="2"/>
              </w:rPr>
            </w:pPr>
          </w:p>
        </w:tc>
      </w:tr>
      <w:tr w14:paraId="1E1F1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430" w:type="dxa"/>
            <w:vMerge w:val="restart"/>
          </w:tcPr>
          <w:p w14:paraId="7E0559B7">
            <w:pPr>
              <w:pStyle w:val="12"/>
              <w:rPr>
                <w:rFonts w:ascii="黑体"/>
                <w:sz w:val="20"/>
              </w:rPr>
            </w:pPr>
          </w:p>
          <w:p w14:paraId="2CFC21D9">
            <w:pPr>
              <w:pStyle w:val="12"/>
              <w:rPr>
                <w:rFonts w:ascii="黑体"/>
                <w:sz w:val="20"/>
              </w:rPr>
            </w:pPr>
          </w:p>
          <w:p w14:paraId="1226D65E">
            <w:pPr>
              <w:pStyle w:val="12"/>
              <w:rPr>
                <w:rFonts w:ascii="黑体"/>
                <w:sz w:val="20"/>
              </w:rPr>
            </w:pPr>
          </w:p>
          <w:p w14:paraId="0D6467B5">
            <w:pPr>
              <w:pStyle w:val="12"/>
              <w:rPr>
                <w:rFonts w:ascii="黑体"/>
                <w:sz w:val="20"/>
              </w:rPr>
            </w:pPr>
          </w:p>
          <w:p w14:paraId="6CF68BC8">
            <w:pPr>
              <w:pStyle w:val="12"/>
              <w:rPr>
                <w:rFonts w:ascii="黑体"/>
                <w:sz w:val="20"/>
              </w:rPr>
            </w:pPr>
          </w:p>
          <w:p w14:paraId="27B3776A">
            <w:pPr>
              <w:pStyle w:val="12"/>
              <w:rPr>
                <w:rFonts w:ascii="黑体"/>
                <w:sz w:val="20"/>
              </w:rPr>
            </w:pPr>
          </w:p>
          <w:p w14:paraId="48FD1899">
            <w:pPr>
              <w:pStyle w:val="12"/>
              <w:rPr>
                <w:rFonts w:ascii="黑体"/>
                <w:sz w:val="20"/>
              </w:rPr>
            </w:pPr>
          </w:p>
          <w:p w14:paraId="3649347B">
            <w:pPr>
              <w:pStyle w:val="12"/>
              <w:rPr>
                <w:rFonts w:ascii="黑体"/>
                <w:sz w:val="20"/>
              </w:rPr>
            </w:pPr>
          </w:p>
          <w:p w14:paraId="6CADB26B">
            <w:pPr>
              <w:pStyle w:val="12"/>
              <w:rPr>
                <w:rFonts w:ascii="黑体"/>
                <w:sz w:val="20"/>
              </w:rPr>
            </w:pPr>
          </w:p>
          <w:p w14:paraId="4320EBB5">
            <w:pPr>
              <w:pStyle w:val="12"/>
              <w:rPr>
                <w:rFonts w:ascii="黑体"/>
                <w:sz w:val="20"/>
              </w:rPr>
            </w:pPr>
          </w:p>
          <w:p w14:paraId="56FE9BED">
            <w:pPr>
              <w:pStyle w:val="12"/>
              <w:spacing w:before="6"/>
              <w:rPr>
                <w:rFonts w:ascii="黑体"/>
                <w:sz w:val="27"/>
              </w:rPr>
            </w:pPr>
          </w:p>
          <w:p w14:paraId="3E8C6F3E">
            <w:pPr>
              <w:pStyle w:val="12"/>
              <w:spacing w:before="1"/>
              <w:ind w:left="107"/>
              <w:rPr>
                <w:rFonts w:ascii="Calibri"/>
                <w:sz w:val="21"/>
              </w:rPr>
            </w:pPr>
            <w:r>
              <w:rPr>
                <w:rFonts w:ascii="Calibri"/>
                <w:w w:val="99"/>
                <w:sz w:val="21"/>
              </w:rPr>
              <w:t>2</w:t>
            </w:r>
          </w:p>
        </w:tc>
        <w:tc>
          <w:tcPr>
            <w:tcW w:w="671" w:type="dxa"/>
            <w:vMerge w:val="restart"/>
          </w:tcPr>
          <w:p w14:paraId="0AD8977A">
            <w:pPr>
              <w:pStyle w:val="12"/>
              <w:rPr>
                <w:rFonts w:ascii="黑体"/>
                <w:sz w:val="20"/>
              </w:rPr>
            </w:pPr>
          </w:p>
          <w:p w14:paraId="75606F0E">
            <w:pPr>
              <w:pStyle w:val="12"/>
              <w:rPr>
                <w:rFonts w:ascii="黑体"/>
                <w:sz w:val="20"/>
              </w:rPr>
            </w:pPr>
          </w:p>
          <w:p w14:paraId="607C29D1">
            <w:pPr>
              <w:pStyle w:val="12"/>
              <w:rPr>
                <w:rFonts w:ascii="黑体"/>
                <w:sz w:val="20"/>
              </w:rPr>
            </w:pPr>
          </w:p>
          <w:p w14:paraId="3C1B706B">
            <w:pPr>
              <w:pStyle w:val="12"/>
              <w:spacing w:before="10"/>
              <w:rPr>
                <w:rFonts w:ascii="黑体"/>
                <w:sz w:val="20"/>
              </w:rPr>
            </w:pPr>
          </w:p>
          <w:p w14:paraId="001E789A">
            <w:pPr>
              <w:pStyle w:val="12"/>
              <w:spacing w:line="417" w:lineRule="auto"/>
              <w:ind w:left="124" w:right="117"/>
              <w:jc w:val="both"/>
              <w:rPr>
                <w:sz w:val="21"/>
              </w:rPr>
            </w:pPr>
            <w:r>
              <w:rPr>
                <w:sz w:val="21"/>
              </w:rPr>
              <w:t>幼儿教师职业道德理论阐释</w:t>
            </w:r>
          </w:p>
        </w:tc>
        <w:tc>
          <w:tcPr>
            <w:tcW w:w="854" w:type="dxa"/>
            <w:vMerge w:val="restart"/>
          </w:tcPr>
          <w:p w14:paraId="75D6D5BE">
            <w:pPr>
              <w:pStyle w:val="12"/>
              <w:rPr>
                <w:rFonts w:ascii="黑体"/>
                <w:sz w:val="20"/>
              </w:rPr>
            </w:pPr>
          </w:p>
          <w:p w14:paraId="3B066ADD">
            <w:pPr>
              <w:pStyle w:val="12"/>
              <w:spacing w:before="129"/>
              <w:ind w:left="108"/>
              <w:rPr>
                <w:b/>
                <w:sz w:val="21"/>
              </w:rPr>
            </w:pPr>
            <w:r>
              <w:rPr>
                <w:b/>
                <w:sz w:val="21"/>
              </w:rPr>
              <w:t>第二章</w:t>
            </w:r>
          </w:p>
          <w:p w14:paraId="72037925">
            <w:pPr>
              <w:pStyle w:val="12"/>
              <w:rPr>
                <w:rFonts w:ascii="黑体"/>
                <w:sz w:val="20"/>
              </w:rPr>
            </w:pPr>
          </w:p>
          <w:p w14:paraId="52DA7AFF">
            <w:pPr>
              <w:pStyle w:val="12"/>
              <w:spacing w:before="10"/>
              <w:rPr>
                <w:rFonts w:ascii="黑体"/>
                <w:sz w:val="20"/>
              </w:rPr>
            </w:pPr>
          </w:p>
          <w:p w14:paraId="685EFBAE">
            <w:pPr>
              <w:pStyle w:val="12"/>
              <w:spacing w:line="364" w:lineRule="auto"/>
              <w:ind w:left="108" w:right="97"/>
              <w:jc w:val="both"/>
              <w:rPr>
                <w:sz w:val="21"/>
              </w:rPr>
            </w:pPr>
            <w:r>
              <w:rPr>
                <w:sz w:val="21"/>
              </w:rPr>
              <w:t>幼儿教师职业道德概述</w:t>
            </w:r>
          </w:p>
        </w:tc>
        <w:tc>
          <w:tcPr>
            <w:tcW w:w="2125" w:type="dxa"/>
          </w:tcPr>
          <w:p w14:paraId="6BE69B9B">
            <w:pPr>
              <w:pStyle w:val="12"/>
              <w:spacing w:before="99"/>
              <w:ind w:left="108"/>
              <w:rPr>
                <w:sz w:val="21"/>
              </w:rPr>
            </w:pPr>
            <w:r>
              <w:rPr>
                <w:rFonts w:ascii="Calibri" w:eastAsia="Calibri"/>
                <w:sz w:val="21"/>
              </w:rPr>
              <w:t xml:space="preserve">2.1 </w:t>
            </w:r>
            <w:r>
              <w:rPr>
                <w:sz w:val="21"/>
              </w:rPr>
              <w:t>幼儿园师职业道</w:t>
            </w:r>
          </w:p>
          <w:p w14:paraId="14162574">
            <w:pPr>
              <w:pStyle w:val="12"/>
              <w:spacing w:before="7"/>
              <w:rPr>
                <w:rFonts w:ascii="黑体"/>
                <w:sz w:val="15"/>
              </w:rPr>
            </w:pPr>
          </w:p>
          <w:p w14:paraId="383EFC79">
            <w:pPr>
              <w:pStyle w:val="12"/>
              <w:ind w:left="108"/>
              <w:rPr>
                <w:sz w:val="21"/>
              </w:rPr>
            </w:pPr>
            <w:r>
              <w:rPr>
                <w:sz w:val="21"/>
              </w:rPr>
              <w:t>德的内涵与特征</w:t>
            </w:r>
          </w:p>
        </w:tc>
        <w:tc>
          <w:tcPr>
            <w:tcW w:w="426" w:type="dxa"/>
          </w:tcPr>
          <w:p w14:paraId="07E9DC80">
            <w:pPr>
              <w:pStyle w:val="12"/>
              <w:spacing w:before="107"/>
              <w:ind w:right="92"/>
              <w:jc w:val="center"/>
              <w:rPr>
                <w:rFonts w:ascii="Calibri"/>
                <w:sz w:val="21"/>
              </w:rPr>
            </w:pPr>
            <w:r>
              <w:rPr>
                <w:rFonts w:ascii="Calibri"/>
                <w:w w:val="99"/>
                <w:sz w:val="21"/>
              </w:rPr>
              <w:t>2</w:t>
            </w:r>
          </w:p>
        </w:tc>
        <w:tc>
          <w:tcPr>
            <w:tcW w:w="4016" w:type="dxa"/>
            <w:vMerge w:val="restart"/>
          </w:tcPr>
          <w:p w14:paraId="00E320E6">
            <w:pPr>
              <w:pStyle w:val="12"/>
              <w:numPr>
                <w:ilvl w:val="0"/>
                <w:numId w:val="5"/>
              </w:numPr>
              <w:tabs>
                <w:tab w:val="left" w:pos="496"/>
              </w:tabs>
              <w:spacing w:before="99" w:after="0" w:line="417" w:lineRule="auto"/>
              <w:ind w:left="106" w:right="98" w:firstLine="211"/>
              <w:jc w:val="both"/>
              <w:rPr>
                <w:sz w:val="21"/>
              </w:rPr>
            </w:pPr>
            <w:r>
              <w:rPr>
                <w:spacing w:val="16"/>
                <w:w w:val="95"/>
                <w:sz w:val="21"/>
              </w:rPr>
              <w:t>理解幼儿教师职业道德的内涵与特</w:t>
            </w:r>
            <w:r>
              <w:rPr>
                <w:spacing w:val="-1"/>
                <w:sz w:val="21"/>
              </w:rPr>
              <w:t>征、功能与作用，以及幼儿教师职业道德</w:t>
            </w:r>
            <w:r>
              <w:rPr>
                <w:sz w:val="21"/>
              </w:rPr>
              <w:t>原则的内涵与要求。</w:t>
            </w:r>
          </w:p>
          <w:p w14:paraId="128BB6A7">
            <w:pPr>
              <w:pStyle w:val="12"/>
              <w:numPr>
                <w:ilvl w:val="0"/>
                <w:numId w:val="5"/>
              </w:numPr>
              <w:tabs>
                <w:tab w:val="left" w:pos="481"/>
              </w:tabs>
              <w:spacing w:before="0" w:after="0" w:line="417" w:lineRule="auto"/>
              <w:ind w:left="106" w:right="98" w:firstLine="211"/>
              <w:jc w:val="both"/>
              <w:rPr>
                <w:sz w:val="21"/>
              </w:rPr>
            </w:pPr>
            <w:r>
              <w:rPr>
                <w:spacing w:val="3"/>
                <w:w w:val="95"/>
                <w:sz w:val="21"/>
              </w:rPr>
              <w:t>树立正确的“三观”观念，并能运用</w:t>
            </w:r>
            <w:r>
              <w:rPr>
                <w:spacing w:val="2"/>
                <w:sz w:val="21"/>
              </w:rPr>
              <w:t>已学知识客观公正地评价幼儿教师的缺失</w:t>
            </w:r>
            <w:r>
              <w:rPr>
                <w:sz w:val="21"/>
              </w:rPr>
              <w:t>行为。</w:t>
            </w:r>
          </w:p>
          <w:p w14:paraId="595BB66D">
            <w:pPr>
              <w:pStyle w:val="12"/>
              <w:numPr>
                <w:ilvl w:val="0"/>
                <w:numId w:val="5"/>
              </w:numPr>
              <w:tabs>
                <w:tab w:val="left" w:pos="481"/>
              </w:tabs>
              <w:spacing w:before="0" w:after="0" w:line="269" w:lineRule="exact"/>
              <w:ind w:left="480" w:right="0" w:hanging="164"/>
              <w:jc w:val="left"/>
              <w:rPr>
                <w:sz w:val="21"/>
              </w:rPr>
            </w:pPr>
            <w:r>
              <w:rPr>
                <w:spacing w:val="3"/>
                <w:sz w:val="21"/>
              </w:rPr>
              <w:t>激发学习兴趣，增强自觉学习幼儿教</w:t>
            </w:r>
          </w:p>
          <w:p w14:paraId="2AE08A59">
            <w:pPr>
              <w:pStyle w:val="12"/>
              <w:spacing w:before="6"/>
              <w:rPr>
                <w:rFonts w:ascii="黑体"/>
                <w:sz w:val="15"/>
              </w:rPr>
            </w:pPr>
          </w:p>
          <w:p w14:paraId="5A9D4A43">
            <w:pPr>
              <w:pStyle w:val="12"/>
              <w:spacing w:before="1"/>
              <w:ind w:left="106"/>
              <w:rPr>
                <w:sz w:val="21"/>
              </w:rPr>
            </w:pPr>
            <w:r>
              <w:rPr>
                <w:sz w:val="21"/>
              </w:rPr>
              <w:t>师职业道德的积极性。</w:t>
            </w:r>
          </w:p>
        </w:tc>
      </w:tr>
      <w:tr w14:paraId="7CFC3F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430" w:type="dxa"/>
            <w:vMerge w:val="continue"/>
            <w:tcBorders>
              <w:top w:val="nil"/>
            </w:tcBorders>
          </w:tcPr>
          <w:p w14:paraId="7ED25957">
            <w:pPr>
              <w:rPr>
                <w:sz w:val="2"/>
                <w:szCs w:val="2"/>
              </w:rPr>
            </w:pPr>
          </w:p>
        </w:tc>
        <w:tc>
          <w:tcPr>
            <w:tcW w:w="671" w:type="dxa"/>
            <w:vMerge w:val="continue"/>
            <w:tcBorders>
              <w:top w:val="nil"/>
            </w:tcBorders>
          </w:tcPr>
          <w:p w14:paraId="4EE0B4FA">
            <w:pPr>
              <w:rPr>
                <w:sz w:val="2"/>
                <w:szCs w:val="2"/>
              </w:rPr>
            </w:pPr>
          </w:p>
        </w:tc>
        <w:tc>
          <w:tcPr>
            <w:tcW w:w="854" w:type="dxa"/>
            <w:vMerge w:val="continue"/>
            <w:tcBorders>
              <w:top w:val="nil"/>
            </w:tcBorders>
          </w:tcPr>
          <w:p w14:paraId="4F0F30A1">
            <w:pPr>
              <w:rPr>
                <w:sz w:val="2"/>
                <w:szCs w:val="2"/>
              </w:rPr>
            </w:pPr>
          </w:p>
        </w:tc>
        <w:tc>
          <w:tcPr>
            <w:tcW w:w="2125" w:type="dxa"/>
          </w:tcPr>
          <w:p w14:paraId="01F79024">
            <w:pPr>
              <w:pStyle w:val="12"/>
              <w:spacing w:before="99"/>
              <w:ind w:left="108"/>
              <w:rPr>
                <w:sz w:val="21"/>
              </w:rPr>
            </w:pPr>
            <w:r>
              <w:rPr>
                <w:rFonts w:ascii="Calibri" w:eastAsia="Calibri"/>
                <w:sz w:val="21"/>
              </w:rPr>
              <w:t xml:space="preserve">2.2 </w:t>
            </w:r>
            <w:r>
              <w:rPr>
                <w:sz w:val="21"/>
              </w:rPr>
              <w:t>幼儿园师职业道</w:t>
            </w:r>
          </w:p>
          <w:p w14:paraId="77F8A0B8">
            <w:pPr>
              <w:pStyle w:val="12"/>
              <w:spacing w:before="6"/>
              <w:rPr>
                <w:rFonts w:ascii="黑体"/>
                <w:sz w:val="15"/>
              </w:rPr>
            </w:pPr>
          </w:p>
          <w:p w14:paraId="5668D9A8">
            <w:pPr>
              <w:pStyle w:val="12"/>
              <w:spacing w:before="1"/>
              <w:ind w:left="108"/>
              <w:rPr>
                <w:sz w:val="21"/>
              </w:rPr>
            </w:pPr>
            <w:r>
              <w:rPr>
                <w:sz w:val="21"/>
              </w:rPr>
              <w:t>德的功能与作用</w:t>
            </w:r>
          </w:p>
        </w:tc>
        <w:tc>
          <w:tcPr>
            <w:tcW w:w="426" w:type="dxa"/>
          </w:tcPr>
          <w:p w14:paraId="70A2B288">
            <w:pPr>
              <w:pStyle w:val="12"/>
              <w:spacing w:before="107"/>
              <w:ind w:right="92"/>
              <w:jc w:val="center"/>
              <w:rPr>
                <w:rFonts w:ascii="Calibri"/>
                <w:sz w:val="21"/>
              </w:rPr>
            </w:pPr>
            <w:r>
              <w:rPr>
                <w:rFonts w:ascii="Calibri"/>
                <w:w w:val="99"/>
                <w:sz w:val="21"/>
              </w:rPr>
              <w:t>2</w:t>
            </w:r>
          </w:p>
        </w:tc>
        <w:tc>
          <w:tcPr>
            <w:tcW w:w="4016" w:type="dxa"/>
            <w:vMerge w:val="continue"/>
            <w:tcBorders>
              <w:top w:val="nil"/>
            </w:tcBorders>
          </w:tcPr>
          <w:p w14:paraId="60D98B41">
            <w:pPr>
              <w:rPr>
                <w:sz w:val="2"/>
                <w:szCs w:val="2"/>
              </w:rPr>
            </w:pPr>
          </w:p>
        </w:tc>
      </w:tr>
      <w:tr w14:paraId="58B581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52" w:hRule="atLeast"/>
        </w:trPr>
        <w:tc>
          <w:tcPr>
            <w:tcW w:w="430" w:type="dxa"/>
            <w:vMerge w:val="continue"/>
            <w:tcBorders>
              <w:top w:val="nil"/>
            </w:tcBorders>
          </w:tcPr>
          <w:p w14:paraId="6B81D5C0">
            <w:pPr>
              <w:rPr>
                <w:sz w:val="2"/>
                <w:szCs w:val="2"/>
              </w:rPr>
            </w:pPr>
          </w:p>
        </w:tc>
        <w:tc>
          <w:tcPr>
            <w:tcW w:w="671" w:type="dxa"/>
            <w:vMerge w:val="continue"/>
            <w:tcBorders>
              <w:top w:val="nil"/>
            </w:tcBorders>
          </w:tcPr>
          <w:p w14:paraId="31D1BD47">
            <w:pPr>
              <w:rPr>
                <w:sz w:val="2"/>
                <w:szCs w:val="2"/>
              </w:rPr>
            </w:pPr>
          </w:p>
        </w:tc>
        <w:tc>
          <w:tcPr>
            <w:tcW w:w="854" w:type="dxa"/>
            <w:vMerge w:val="continue"/>
            <w:tcBorders>
              <w:top w:val="nil"/>
            </w:tcBorders>
          </w:tcPr>
          <w:p w14:paraId="5F83A8B5">
            <w:pPr>
              <w:rPr>
                <w:sz w:val="2"/>
                <w:szCs w:val="2"/>
              </w:rPr>
            </w:pPr>
          </w:p>
        </w:tc>
        <w:tc>
          <w:tcPr>
            <w:tcW w:w="2125" w:type="dxa"/>
          </w:tcPr>
          <w:p w14:paraId="54D4936C">
            <w:pPr>
              <w:pStyle w:val="12"/>
              <w:spacing w:before="101" w:line="415" w:lineRule="auto"/>
              <w:ind w:left="108" w:right="96"/>
              <w:rPr>
                <w:sz w:val="21"/>
              </w:rPr>
            </w:pPr>
            <w:r>
              <w:rPr>
                <w:rFonts w:ascii="Calibri" w:eastAsia="Calibri"/>
                <w:sz w:val="21"/>
              </w:rPr>
              <w:t xml:space="preserve">2.3 </w:t>
            </w:r>
            <w:r>
              <w:rPr>
                <w:sz w:val="21"/>
              </w:rPr>
              <w:t>幼儿园师职业道德原则的内涵与要求</w:t>
            </w:r>
          </w:p>
        </w:tc>
        <w:tc>
          <w:tcPr>
            <w:tcW w:w="426" w:type="dxa"/>
          </w:tcPr>
          <w:p w14:paraId="4AD45B9D">
            <w:pPr>
              <w:pStyle w:val="12"/>
              <w:spacing w:before="106"/>
              <w:ind w:right="92"/>
              <w:jc w:val="center"/>
              <w:rPr>
                <w:rFonts w:ascii="Calibri"/>
                <w:sz w:val="21"/>
              </w:rPr>
            </w:pPr>
            <w:r>
              <w:rPr>
                <w:rFonts w:ascii="Calibri"/>
                <w:w w:val="99"/>
                <w:sz w:val="21"/>
              </w:rPr>
              <w:t>2</w:t>
            </w:r>
          </w:p>
        </w:tc>
        <w:tc>
          <w:tcPr>
            <w:tcW w:w="4016" w:type="dxa"/>
            <w:vMerge w:val="continue"/>
            <w:tcBorders>
              <w:top w:val="nil"/>
            </w:tcBorders>
          </w:tcPr>
          <w:p w14:paraId="27164363">
            <w:pPr>
              <w:rPr>
                <w:sz w:val="2"/>
                <w:szCs w:val="2"/>
              </w:rPr>
            </w:pPr>
          </w:p>
        </w:tc>
      </w:tr>
      <w:tr w14:paraId="1B0FAB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430" w:type="dxa"/>
            <w:vMerge w:val="continue"/>
            <w:tcBorders>
              <w:top w:val="nil"/>
            </w:tcBorders>
          </w:tcPr>
          <w:p w14:paraId="05569CDD">
            <w:pPr>
              <w:rPr>
                <w:sz w:val="2"/>
                <w:szCs w:val="2"/>
              </w:rPr>
            </w:pPr>
          </w:p>
        </w:tc>
        <w:tc>
          <w:tcPr>
            <w:tcW w:w="671" w:type="dxa"/>
            <w:vMerge w:val="continue"/>
            <w:tcBorders>
              <w:top w:val="nil"/>
            </w:tcBorders>
          </w:tcPr>
          <w:p w14:paraId="29208996">
            <w:pPr>
              <w:rPr>
                <w:sz w:val="2"/>
                <w:szCs w:val="2"/>
              </w:rPr>
            </w:pPr>
          </w:p>
        </w:tc>
        <w:tc>
          <w:tcPr>
            <w:tcW w:w="854" w:type="dxa"/>
          </w:tcPr>
          <w:p w14:paraId="09E7FE9F">
            <w:pPr>
              <w:pStyle w:val="12"/>
              <w:rPr>
                <w:rFonts w:ascii="黑体"/>
                <w:sz w:val="20"/>
              </w:rPr>
            </w:pPr>
          </w:p>
          <w:p w14:paraId="47576356">
            <w:pPr>
              <w:pStyle w:val="12"/>
              <w:spacing w:before="3"/>
              <w:rPr>
                <w:rFonts w:ascii="黑体"/>
                <w:sz w:val="24"/>
              </w:rPr>
            </w:pPr>
          </w:p>
          <w:p w14:paraId="1A723BAD">
            <w:pPr>
              <w:pStyle w:val="12"/>
              <w:ind w:left="108"/>
              <w:rPr>
                <w:b/>
                <w:sz w:val="21"/>
              </w:rPr>
            </w:pPr>
            <w:r>
              <w:rPr>
                <w:b/>
                <w:w w:val="95"/>
                <w:sz w:val="21"/>
              </w:rPr>
              <w:t>第三章</w:t>
            </w:r>
          </w:p>
          <w:p w14:paraId="73BCF987">
            <w:pPr>
              <w:pStyle w:val="12"/>
              <w:rPr>
                <w:rFonts w:ascii="黑体"/>
                <w:sz w:val="20"/>
              </w:rPr>
            </w:pPr>
          </w:p>
          <w:p w14:paraId="4F9343A4">
            <w:pPr>
              <w:pStyle w:val="12"/>
              <w:rPr>
                <w:rFonts w:ascii="黑体"/>
                <w:sz w:val="20"/>
              </w:rPr>
            </w:pPr>
          </w:p>
          <w:p w14:paraId="02414A9C">
            <w:pPr>
              <w:pStyle w:val="12"/>
              <w:spacing w:before="155" w:line="417" w:lineRule="auto"/>
              <w:ind w:left="108" w:right="97"/>
              <w:rPr>
                <w:sz w:val="21"/>
              </w:rPr>
            </w:pPr>
            <w:r>
              <w:rPr>
                <w:spacing w:val="-3"/>
                <w:sz w:val="21"/>
              </w:rPr>
              <w:t>幼儿教</w:t>
            </w:r>
            <w:r>
              <w:rPr>
                <w:spacing w:val="-3"/>
                <w:w w:val="95"/>
                <w:sz w:val="21"/>
              </w:rPr>
              <w:t>师职业</w:t>
            </w:r>
          </w:p>
        </w:tc>
        <w:tc>
          <w:tcPr>
            <w:tcW w:w="2125" w:type="dxa"/>
          </w:tcPr>
          <w:p w14:paraId="5DDF30E3">
            <w:pPr>
              <w:pStyle w:val="12"/>
              <w:spacing w:before="99"/>
              <w:ind w:left="108"/>
              <w:rPr>
                <w:sz w:val="21"/>
              </w:rPr>
            </w:pPr>
            <w:r>
              <w:rPr>
                <w:rFonts w:ascii="Calibri" w:eastAsia="Calibri"/>
                <w:sz w:val="21"/>
              </w:rPr>
              <w:t xml:space="preserve">3.1 </w:t>
            </w:r>
            <w:r>
              <w:rPr>
                <w:sz w:val="21"/>
              </w:rPr>
              <w:t>幼儿教师职业理</w:t>
            </w:r>
          </w:p>
          <w:p w14:paraId="7F721213">
            <w:pPr>
              <w:pStyle w:val="12"/>
              <w:spacing w:before="6"/>
              <w:rPr>
                <w:rFonts w:ascii="黑体"/>
                <w:sz w:val="15"/>
              </w:rPr>
            </w:pPr>
          </w:p>
          <w:p w14:paraId="0386BFFE">
            <w:pPr>
              <w:pStyle w:val="12"/>
              <w:spacing w:before="1"/>
              <w:ind w:left="108"/>
              <w:rPr>
                <w:sz w:val="21"/>
              </w:rPr>
            </w:pPr>
            <w:r>
              <w:rPr>
                <w:w w:val="99"/>
                <w:sz w:val="21"/>
              </w:rPr>
              <w:t>想</w:t>
            </w:r>
          </w:p>
        </w:tc>
        <w:tc>
          <w:tcPr>
            <w:tcW w:w="426" w:type="dxa"/>
          </w:tcPr>
          <w:p w14:paraId="4B43C524">
            <w:pPr>
              <w:pStyle w:val="12"/>
              <w:spacing w:before="107"/>
              <w:ind w:right="92"/>
              <w:jc w:val="center"/>
              <w:rPr>
                <w:rFonts w:ascii="Calibri"/>
                <w:sz w:val="21"/>
              </w:rPr>
            </w:pPr>
            <w:r>
              <w:rPr>
                <w:rFonts w:ascii="Calibri"/>
                <w:w w:val="99"/>
                <w:sz w:val="21"/>
              </w:rPr>
              <w:t>1</w:t>
            </w:r>
          </w:p>
        </w:tc>
        <w:tc>
          <w:tcPr>
            <w:tcW w:w="4016" w:type="dxa"/>
          </w:tcPr>
          <w:p w14:paraId="2A629ACA">
            <w:pPr>
              <w:pStyle w:val="12"/>
              <w:rPr>
                <w:rFonts w:ascii="黑体"/>
                <w:sz w:val="20"/>
              </w:rPr>
            </w:pPr>
          </w:p>
          <w:p w14:paraId="483DB34B">
            <w:pPr>
              <w:pStyle w:val="12"/>
              <w:spacing w:before="3"/>
              <w:rPr>
                <w:rFonts w:ascii="黑体"/>
                <w:sz w:val="24"/>
              </w:rPr>
            </w:pPr>
          </w:p>
          <w:p w14:paraId="4235B060">
            <w:pPr>
              <w:pStyle w:val="12"/>
              <w:numPr>
                <w:ilvl w:val="0"/>
                <w:numId w:val="6"/>
              </w:numPr>
              <w:tabs>
                <w:tab w:val="left" w:pos="481"/>
              </w:tabs>
              <w:spacing w:before="0" w:after="0" w:line="417" w:lineRule="auto"/>
              <w:ind w:left="106" w:right="98" w:firstLine="211"/>
              <w:jc w:val="left"/>
              <w:rPr>
                <w:sz w:val="21"/>
              </w:rPr>
            </w:pPr>
            <w:r>
              <w:rPr>
                <w:spacing w:val="3"/>
                <w:w w:val="95"/>
                <w:sz w:val="21"/>
              </w:rPr>
              <w:t>掌握幼儿教师的职业理想内涵、职业</w:t>
            </w:r>
            <w:r>
              <w:rPr>
                <w:spacing w:val="3"/>
                <w:sz w:val="21"/>
              </w:rPr>
              <w:t>义务内涵和职业良心内涵。</w:t>
            </w:r>
          </w:p>
          <w:p w14:paraId="5A130A2D">
            <w:pPr>
              <w:pStyle w:val="12"/>
              <w:numPr>
                <w:ilvl w:val="0"/>
                <w:numId w:val="6"/>
              </w:numPr>
              <w:tabs>
                <w:tab w:val="left" w:pos="481"/>
              </w:tabs>
              <w:spacing w:before="0" w:after="0" w:line="417" w:lineRule="auto"/>
              <w:ind w:left="106" w:right="98" w:firstLine="211"/>
              <w:jc w:val="left"/>
              <w:rPr>
                <w:sz w:val="21"/>
              </w:rPr>
            </w:pPr>
            <w:r>
              <w:rPr>
                <w:spacing w:val="3"/>
                <w:w w:val="95"/>
                <w:sz w:val="21"/>
              </w:rPr>
              <w:t>熟悉幼儿教师的职业义务内容和职业</w:t>
            </w:r>
            <w:r>
              <w:rPr>
                <w:spacing w:val="3"/>
                <w:sz w:val="21"/>
              </w:rPr>
              <w:t>良心观。</w:t>
            </w:r>
          </w:p>
        </w:tc>
      </w:tr>
    </w:tbl>
    <w:p w14:paraId="6E1A9EF7">
      <w:pPr>
        <w:pStyle w:val="4"/>
        <w:rPr>
          <w:rFonts w:ascii="Times New Roman"/>
          <w:sz w:val="20"/>
        </w:rPr>
      </w:pPr>
    </w:p>
    <w:p w14:paraId="4A6FD2A8">
      <w:pPr>
        <w:pStyle w:val="4"/>
        <w:spacing w:before="7"/>
        <w:rPr>
          <w:rFonts w:ascii="Times New Roman"/>
          <w:sz w:val="23"/>
        </w:rPr>
      </w:pPr>
    </w:p>
    <w:tbl>
      <w:tblPr>
        <w:tblStyle w:val="8"/>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0"/>
        <w:gridCol w:w="671"/>
        <w:gridCol w:w="854"/>
        <w:gridCol w:w="2125"/>
        <w:gridCol w:w="426"/>
        <w:gridCol w:w="4016"/>
      </w:tblGrid>
      <w:tr w14:paraId="108198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430" w:type="dxa"/>
            <w:vMerge w:val="restart"/>
          </w:tcPr>
          <w:p w14:paraId="53E076A4">
            <w:pPr>
              <w:pStyle w:val="12"/>
              <w:rPr>
                <w:rFonts w:ascii="Times New Roman"/>
                <w:sz w:val="20"/>
              </w:rPr>
            </w:pPr>
          </w:p>
        </w:tc>
        <w:tc>
          <w:tcPr>
            <w:tcW w:w="671" w:type="dxa"/>
            <w:vMerge w:val="restart"/>
          </w:tcPr>
          <w:p w14:paraId="7C63172A">
            <w:pPr>
              <w:pStyle w:val="12"/>
              <w:rPr>
                <w:rFonts w:ascii="Times New Roman"/>
                <w:sz w:val="20"/>
              </w:rPr>
            </w:pPr>
          </w:p>
        </w:tc>
        <w:tc>
          <w:tcPr>
            <w:tcW w:w="854" w:type="dxa"/>
            <w:vMerge w:val="restart"/>
          </w:tcPr>
          <w:p w14:paraId="25CE195B">
            <w:pPr>
              <w:pStyle w:val="12"/>
              <w:spacing w:before="98" w:line="417" w:lineRule="auto"/>
              <w:ind w:left="108" w:right="97"/>
              <w:rPr>
                <w:sz w:val="21"/>
              </w:rPr>
            </w:pPr>
            <w:r>
              <w:rPr>
                <w:sz w:val="21"/>
              </w:rPr>
              <w:t>道德范畴</w:t>
            </w:r>
          </w:p>
        </w:tc>
        <w:tc>
          <w:tcPr>
            <w:tcW w:w="2125" w:type="dxa"/>
          </w:tcPr>
          <w:p w14:paraId="10231793">
            <w:pPr>
              <w:pStyle w:val="12"/>
              <w:spacing w:before="98"/>
              <w:ind w:left="108"/>
              <w:rPr>
                <w:sz w:val="21"/>
              </w:rPr>
            </w:pPr>
            <w:r>
              <w:rPr>
                <w:w w:val="99"/>
                <w:sz w:val="21"/>
              </w:rPr>
              <w:t>心</w:t>
            </w:r>
          </w:p>
        </w:tc>
        <w:tc>
          <w:tcPr>
            <w:tcW w:w="426" w:type="dxa"/>
          </w:tcPr>
          <w:p w14:paraId="31917DC8">
            <w:pPr>
              <w:pStyle w:val="12"/>
              <w:rPr>
                <w:rFonts w:ascii="Times New Roman"/>
                <w:sz w:val="20"/>
              </w:rPr>
            </w:pPr>
          </w:p>
        </w:tc>
        <w:tc>
          <w:tcPr>
            <w:tcW w:w="4016" w:type="dxa"/>
            <w:vMerge w:val="restart"/>
          </w:tcPr>
          <w:p w14:paraId="3FE8791F">
            <w:pPr>
              <w:pStyle w:val="12"/>
              <w:numPr>
                <w:ilvl w:val="0"/>
                <w:numId w:val="7"/>
              </w:numPr>
              <w:tabs>
                <w:tab w:val="left" w:pos="478"/>
              </w:tabs>
              <w:spacing w:before="100" w:after="0" w:line="240" w:lineRule="auto"/>
              <w:ind w:left="477" w:right="0" w:hanging="161"/>
              <w:jc w:val="left"/>
              <w:rPr>
                <w:sz w:val="21"/>
              </w:rPr>
            </w:pPr>
            <w:r>
              <w:rPr>
                <w:sz w:val="21"/>
              </w:rPr>
              <w:t>理解幼儿教师如何实现职业理想。</w:t>
            </w:r>
          </w:p>
          <w:p w14:paraId="6008B90B">
            <w:pPr>
              <w:pStyle w:val="12"/>
              <w:spacing w:before="3"/>
              <w:rPr>
                <w:rFonts w:ascii="Times New Roman"/>
                <w:sz w:val="17"/>
              </w:rPr>
            </w:pPr>
          </w:p>
          <w:p w14:paraId="4A51CB15">
            <w:pPr>
              <w:pStyle w:val="12"/>
              <w:numPr>
                <w:ilvl w:val="0"/>
                <w:numId w:val="7"/>
              </w:numPr>
              <w:tabs>
                <w:tab w:val="left" w:pos="478"/>
              </w:tabs>
              <w:spacing w:before="1" w:after="0" w:line="240" w:lineRule="auto"/>
              <w:ind w:left="477" w:right="0" w:hanging="161"/>
              <w:jc w:val="left"/>
              <w:rPr>
                <w:sz w:val="21"/>
              </w:rPr>
            </w:pPr>
            <w:r>
              <w:rPr>
                <w:sz w:val="21"/>
              </w:rPr>
              <w:t>明白幼儿教师的职业幸福内容。</w:t>
            </w:r>
          </w:p>
        </w:tc>
      </w:tr>
      <w:tr w14:paraId="5EAFD0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430" w:type="dxa"/>
            <w:vMerge w:val="continue"/>
            <w:tcBorders>
              <w:top w:val="nil"/>
            </w:tcBorders>
          </w:tcPr>
          <w:p w14:paraId="52C230E7">
            <w:pPr>
              <w:rPr>
                <w:sz w:val="2"/>
                <w:szCs w:val="2"/>
              </w:rPr>
            </w:pPr>
          </w:p>
        </w:tc>
        <w:tc>
          <w:tcPr>
            <w:tcW w:w="671" w:type="dxa"/>
            <w:vMerge w:val="continue"/>
            <w:tcBorders>
              <w:top w:val="nil"/>
            </w:tcBorders>
          </w:tcPr>
          <w:p w14:paraId="730AC3C6">
            <w:pPr>
              <w:rPr>
                <w:sz w:val="2"/>
                <w:szCs w:val="2"/>
              </w:rPr>
            </w:pPr>
          </w:p>
        </w:tc>
        <w:tc>
          <w:tcPr>
            <w:tcW w:w="854" w:type="dxa"/>
            <w:vMerge w:val="continue"/>
            <w:tcBorders>
              <w:top w:val="nil"/>
            </w:tcBorders>
          </w:tcPr>
          <w:p w14:paraId="46C6FC4F">
            <w:pPr>
              <w:rPr>
                <w:sz w:val="2"/>
                <w:szCs w:val="2"/>
              </w:rPr>
            </w:pPr>
          </w:p>
        </w:tc>
        <w:tc>
          <w:tcPr>
            <w:tcW w:w="2125" w:type="dxa"/>
          </w:tcPr>
          <w:p w14:paraId="41541A5A">
            <w:pPr>
              <w:pStyle w:val="12"/>
              <w:spacing w:before="100"/>
              <w:ind w:left="108"/>
              <w:rPr>
                <w:sz w:val="21"/>
              </w:rPr>
            </w:pPr>
            <w:r>
              <w:rPr>
                <w:rFonts w:ascii="Calibri" w:eastAsia="Calibri"/>
                <w:sz w:val="21"/>
              </w:rPr>
              <w:t xml:space="preserve">3.4 </w:t>
            </w:r>
            <w:r>
              <w:rPr>
                <w:sz w:val="21"/>
              </w:rPr>
              <w:t>幼儿教师职业幸</w:t>
            </w:r>
          </w:p>
          <w:p w14:paraId="0B7F3319">
            <w:pPr>
              <w:pStyle w:val="12"/>
              <w:spacing w:before="3"/>
              <w:rPr>
                <w:rFonts w:ascii="Times New Roman"/>
                <w:sz w:val="17"/>
              </w:rPr>
            </w:pPr>
          </w:p>
          <w:p w14:paraId="1184AC19">
            <w:pPr>
              <w:pStyle w:val="12"/>
              <w:ind w:left="108"/>
              <w:rPr>
                <w:sz w:val="21"/>
              </w:rPr>
            </w:pPr>
            <w:r>
              <w:rPr>
                <w:sz w:val="21"/>
              </w:rPr>
              <w:t>福感</w:t>
            </w:r>
          </w:p>
        </w:tc>
        <w:tc>
          <w:tcPr>
            <w:tcW w:w="426" w:type="dxa"/>
          </w:tcPr>
          <w:p w14:paraId="0AF03257">
            <w:pPr>
              <w:pStyle w:val="12"/>
              <w:spacing w:before="105"/>
              <w:ind w:right="92"/>
              <w:jc w:val="center"/>
              <w:rPr>
                <w:rFonts w:ascii="Calibri"/>
                <w:sz w:val="21"/>
              </w:rPr>
            </w:pPr>
            <w:r>
              <w:rPr>
                <w:rFonts w:ascii="Calibri"/>
                <w:w w:val="99"/>
                <w:sz w:val="21"/>
              </w:rPr>
              <w:t>1</w:t>
            </w:r>
          </w:p>
        </w:tc>
        <w:tc>
          <w:tcPr>
            <w:tcW w:w="4016" w:type="dxa"/>
            <w:vMerge w:val="continue"/>
            <w:tcBorders>
              <w:top w:val="nil"/>
            </w:tcBorders>
          </w:tcPr>
          <w:p w14:paraId="5ABB2C1F">
            <w:pPr>
              <w:rPr>
                <w:sz w:val="2"/>
                <w:szCs w:val="2"/>
              </w:rPr>
            </w:pPr>
          </w:p>
        </w:tc>
      </w:tr>
      <w:tr w14:paraId="5395F5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430" w:type="dxa"/>
            <w:vMerge w:val="continue"/>
            <w:tcBorders>
              <w:top w:val="nil"/>
            </w:tcBorders>
          </w:tcPr>
          <w:p w14:paraId="5BC67CA5">
            <w:pPr>
              <w:rPr>
                <w:sz w:val="2"/>
                <w:szCs w:val="2"/>
              </w:rPr>
            </w:pPr>
          </w:p>
        </w:tc>
        <w:tc>
          <w:tcPr>
            <w:tcW w:w="671" w:type="dxa"/>
            <w:vMerge w:val="continue"/>
            <w:tcBorders>
              <w:top w:val="nil"/>
            </w:tcBorders>
          </w:tcPr>
          <w:p w14:paraId="0D2B65FE">
            <w:pPr>
              <w:rPr>
                <w:sz w:val="2"/>
                <w:szCs w:val="2"/>
              </w:rPr>
            </w:pPr>
          </w:p>
        </w:tc>
        <w:tc>
          <w:tcPr>
            <w:tcW w:w="854" w:type="dxa"/>
            <w:vMerge w:val="restart"/>
          </w:tcPr>
          <w:p w14:paraId="487D33A8">
            <w:pPr>
              <w:pStyle w:val="12"/>
              <w:rPr>
                <w:rFonts w:ascii="Times New Roman"/>
                <w:sz w:val="20"/>
              </w:rPr>
            </w:pPr>
          </w:p>
          <w:p w14:paraId="0F0C07BE">
            <w:pPr>
              <w:pStyle w:val="12"/>
              <w:spacing w:before="4"/>
              <w:rPr>
                <w:rFonts w:ascii="Times New Roman"/>
                <w:sz w:val="29"/>
              </w:rPr>
            </w:pPr>
          </w:p>
          <w:p w14:paraId="1759F218">
            <w:pPr>
              <w:pStyle w:val="12"/>
              <w:ind w:left="108"/>
              <w:rPr>
                <w:b/>
                <w:sz w:val="21"/>
              </w:rPr>
            </w:pPr>
            <w:r>
              <w:rPr>
                <w:b/>
                <w:sz w:val="21"/>
              </w:rPr>
              <w:t>第四章</w:t>
            </w:r>
          </w:p>
          <w:p w14:paraId="6CA07B6E">
            <w:pPr>
              <w:pStyle w:val="12"/>
              <w:rPr>
                <w:rFonts w:ascii="Times New Roman"/>
                <w:sz w:val="20"/>
              </w:rPr>
            </w:pPr>
          </w:p>
          <w:p w14:paraId="52B02866">
            <w:pPr>
              <w:pStyle w:val="12"/>
              <w:spacing w:before="4"/>
              <w:rPr>
                <w:rFonts w:ascii="Times New Roman"/>
                <w:sz w:val="21"/>
              </w:rPr>
            </w:pPr>
          </w:p>
          <w:p w14:paraId="6093CE01">
            <w:pPr>
              <w:pStyle w:val="12"/>
              <w:spacing w:line="460" w:lineRule="atLeast"/>
              <w:ind w:left="108" w:right="97"/>
              <w:jc w:val="both"/>
              <w:rPr>
                <w:sz w:val="21"/>
              </w:rPr>
            </w:pPr>
            <w:r>
              <w:rPr>
                <w:sz w:val="21"/>
              </w:rPr>
              <w:t>幼儿教师职业规范</w:t>
            </w:r>
          </w:p>
        </w:tc>
        <w:tc>
          <w:tcPr>
            <w:tcW w:w="2125" w:type="dxa"/>
          </w:tcPr>
          <w:p w14:paraId="62F8E4E8">
            <w:pPr>
              <w:pStyle w:val="12"/>
              <w:spacing w:before="99"/>
              <w:ind w:left="108"/>
              <w:rPr>
                <w:sz w:val="21"/>
              </w:rPr>
            </w:pPr>
            <w:r>
              <w:rPr>
                <w:rFonts w:ascii="Calibri" w:eastAsia="Calibri"/>
                <w:sz w:val="21"/>
              </w:rPr>
              <w:t xml:space="preserve">4.1 </w:t>
            </w:r>
            <w:r>
              <w:rPr>
                <w:sz w:val="21"/>
              </w:rPr>
              <w:t>幼儿教师职业观</w:t>
            </w:r>
          </w:p>
        </w:tc>
        <w:tc>
          <w:tcPr>
            <w:tcW w:w="426" w:type="dxa"/>
          </w:tcPr>
          <w:p w14:paraId="68827804">
            <w:pPr>
              <w:pStyle w:val="12"/>
              <w:spacing w:before="107"/>
              <w:ind w:right="92"/>
              <w:jc w:val="center"/>
              <w:rPr>
                <w:rFonts w:ascii="Calibri"/>
                <w:sz w:val="21"/>
              </w:rPr>
            </w:pPr>
            <w:r>
              <w:rPr>
                <w:rFonts w:ascii="Calibri"/>
                <w:w w:val="99"/>
                <w:sz w:val="21"/>
              </w:rPr>
              <w:t>1</w:t>
            </w:r>
          </w:p>
        </w:tc>
        <w:tc>
          <w:tcPr>
            <w:tcW w:w="4016" w:type="dxa"/>
            <w:vMerge w:val="restart"/>
          </w:tcPr>
          <w:p w14:paraId="6714B15F">
            <w:pPr>
              <w:pStyle w:val="12"/>
              <w:numPr>
                <w:ilvl w:val="0"/>
                <w:numId w:val="8"/>
              </w:numPr>
              <w:tabs>
                <w:tab w:val="left" w:pos="481"/>
              </w:tabs>
              <w:spacing w:before="99" w:after="0" w:line="417" w:lineRule="auto"/>
              <w:ind w:left="106" w:right="98" w:firstLine="211"/>
              <w:jc w:val="left"/>
              <w:rPr>
                <w:sz w:val="21"/>
              </w:rPr>
            </w:pPr>
            <w:r>
              <w:rPr>
                <w:spacing w:val="3"/>
                <w:w w:val="95"/>
                <w:sz w:val="21"/>
              </w:rPr>
              <w:t>掌握幼儿教师的职业观和现代儿童观</w:t>
            </w:r>
            <w:r>
              <w:rPr>
                <w:spacing w:val="3"/>
                <w:sz w:val="21"/>
              </w:rPr>
              <w:t>内涵。</w:t>
            </w:r>
          </w:p>
          <w:p w14:paraId="124FA8B1">
            <w:pPr>
              <w:pStyle w:val="12"/>
              <w:numPr>
                <w:ilvl w:val="0"/>
                <w:numId w:val="8"/>
              </w:numPr>
              <w:tabs>
                <w:tab w:val="left" w:pos="481"/>
              </w:tabs>
              <w:spacing w:before="0" w:after="0" w:line="417" w:lineRule="auto"/>
              <w:ind w:left="106" w:right="98" w:firstLine="211"/>
              <w:jc w:val="left"/>
              <w:rPr>
                <w:sz w:val="21"/>
              </w:rPr>
            </w:pPr>
            <w:r>
              <w:rPr>
                <w:spacing w:val="3"/>
                <w:w w:val="95"/>
                <w:sz w:val="21"/>
              </w:rPr>
              <w:t>熟悉教师在托幼机构中的作用、教师</w:t>
            </w:r>
            <w:r>
              <w:rPr>
                <w:spacing w:val="3"/>
                <w:sz w:val="21"/>
              </w:rPr>
              <w:t>在托幼机构中作用的发挥。</w:t>
            </w:r>
          </w:p>
          <w:p w14:paraId="23B64F01">
            <w:pPr>
              <w:pStyle w:val="12"/>
              <w:numPr>
                <w:ilvl w:val="0"/>
                <w:numId w:val="8"/>
              </w:numPr>
              <w:tabs>
                <w:tab w:val="left" w:pos="478"/>
              </w:tabs>
              <w:spacing w:before="0" w:after="0" w:line="269" w:lineRule="exact"/>
              <w:ind w:left="477" w:right="0" w:hanging="161"/>
              <w:jc w:val="left"/>
              <w:rPr>
                <w:sz w:val="21"/>
              </w:rPr>
            </w:pPr>
            <w:r>
              <w:rPr>
                <w:sz w:val="21"/>
              </w:rPr>
              <w:t>理解幼儿教师职业道德规范内容。</w:t>
            </w:r>
          </w:p>
          <w:p w14:paraId="7058C683">
            <w:pPr>
              <w:pStyle w:val="12"/>
              <w:spacing w:before="3"/>
              <w:rPr>
                <w:rFonts w:ascii="Times New Roman"/>
                <w:sz w:val="17"/>
              </w:rPr>
            </w:pPr>
          </w:p>
          <w:p w14:paraId="43A3A6BD">
            <w:pPr>
              <w:pStyle w:val="12"/>
              <w:numPr>
                <w:ilvl w:val="0"/>
                <w:numId w:val="8"/>
              </w:numPr>
              <w:tabs>
                <w:tab w:val="left" w:pos="478"/>
              </w:tabs>
              <w:spacing w:before="0" w:after="0" w:line="240" w:lineRule="auto"/>
              <w:ind w:left="477" w:right="0" w:hanging="161"/>
              <w:jc w:val="left"/>
              <w:rPr>
                <w:sz w:val="21"/>
              </w:rPr>
            </w:pPr>
            <w:r>
              <w:rPr>
                <w:sz w:val="21"/>
              </w:rPr>
              <w:t>认识幼儿园保教工作中存在的问题。</w:t>
            </w:r>
          </w:p>
        </w:tc>
      </w:tr>
      <w:tr w14:paraId="432D4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430" w:type="dxa"/>
            <w:vMerge w:val="continue"/>
            <w:tcBorders>
              <w:top w:val="nil"/>
            </w:tcBorders>
          </w:tcPr>
          <w:p w14:paraId="65F5117B">
            <w:pPr>
              <w:rPr>
                <w:sz w:val="2"/>
                <w:szCs w:val="2"/>
              </w:rPr>
            </w:pPr>
          </w:p>
        </w:tc>
        <w:tc>
          <w:tcPr>
            <w:tcW w:w="671" w:type="dxa"/>
            <w:vMerge w:val="continue"/>
            <w:tcBorders>
              <w:top w:val="nil"/>
            </w:tcBorders>
          </w:tcPr>
          <w:p w14:paraId="2A694D0F">
            <w:pPr>
              <w:rPr>
                <w:sz w:val="2"/>
                <w:szCs w:val="2"/>
              </w:rPr>
            </w:pPr>
          </w:p>
        </w:tc>
        <w:tc>
          <w:tcPr>
            <w:tcW w:w="854" w:type="dxa"/>
            <w:vMerge w:val="continue"/>
            <w:tcBorders>
              <w:top w:val="nil"/>
            </w:tcBorders>
          </w:tcPr>
          <w:p w14:paraId="2DEBBDFB">
            <w:pPr>
              <w:rPr>
                <w:sz w:val="2"/>
                <w:szCs w:val="2"/>
              </w:rPr>
            </w:pPr>
          </w:p>
        </w:tc>
        <w:tc>
          <w:tcPr>
            <w:tcW w:w="2125" w:type="dxa"/>
          </w:tcPr>
          <w:p w14:paraId="6A8064DB">
            <w:pPr>
              <w:pStyle w:val="12"/>
              <w:spacing w:before="99"/>
              <w:ind w:left="108"/>
              <w:rPr>
                <w:sz w:val="21"/>
              </w:rPr>
            </w:pPr>
            <w:r>
              <w:rPr>
                <w:rFonts w:ascii="Calibri" w:eastAsia="Calibri"/>
                <w:sz w:val="21"/>
              </w:rPr>
              <w:t xml:space="preserve">4.2 </w:t>
            </w:r>
            <w:r>
              <w:rPr>
                <w:sz w:val="21"/>
              </w:rPr>
              <w:t>幼儿教师儿童观</w:t>
            </w:r>
          </w:p>
        </w:tc>
        <w:tc>
          <w:tcPr>
            <w:tcW w:w="426" w:type="dxa"/>
          </w:tcPr>
          <w:p w14:paraId="75BF4D6D">
            <w:pPr>
              <w:pStyle w:val="12"/>
              <w:spacing w:before="107"/>
              <w:ind w:right="92"/>
              <w:jc w:val="center"/>
              <w:rPr>
                <w:rFonts w:ascii="Calibri"/>
                <w:sz w:val="21"/>
              </w:rPr>
            </w:pPr>
            <w:r>
              <w:rPr>
                <w:rFonts w:ascii="Calibri"/>
                <w:w w:val="99"/>
                <w:sz w:val="21"/>
              </w:rPr>
              <w:t>1</w:t>
            </w:r>
          </w:p>
        </w:tc>
        <w:tc>
          <w:tcPr>
            <w:tcW w:w="4016" w:type="dxa"/>
            <w:vMerge w:val="continue"/>
            <w:tcBorders>
              <w:top w:val="nil"/>
            </w:tcBorders>
          </w:tcPr>
          <w:p w14:paraId="35AC017F">
            <w:pPr>
              <w:rPr>
                <w:sz w:val="2"/>
                <w:szCs w:val="2"/>
              </w:rPr>
            </w:pPr>
          </w:p>
        </w:tc>
      </w:tr>
      <w:tr w14:paraId="095EB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430" w:type="dxa"/>
            <w:vMerge w:val="continue"/>
            <w:tcBorders>
              <w:top w:val="nil"/>
            </w:tcBorders>
          </w:tcPr>
          <w:p w14:paraId="507B326C">
            <w:pPr>
              <w:rPr>
                <w:sz w:val="2"/>
                <w:szCs w:val="2"/>
              </w:rPr>
            </w:pPr>
          </w:p>
        </w:tc>
        <w:tc>
          <w:tcPr>
            <w:tcW w:w="671" w:type="dxa"/>
            <w:vMerge w:val="continue"/>
            <w:tcBorders>
              <w:top w:val="nil"/>
            </w:tcBorders>
          </w:tcPr>
          <w:p w14:paraId="28A7E649">
            <w:pPr>
              <w:rPr>
                <w:sz w:val="2"/>
                <w:szCs w:val="2"/>
              </w:rPr>
            </w:pPr>
          </w:p>
        </w:tc>
        <w:tc>
          <w:tcPr>
            <w:tcW w:w="854" w:type="dxa"/>
            <w:vMerge w:val="continue"/>
            <w:tcBorders>
              <w:top w:val="nil"/>
            </w:tcBorders>
          </w:tcPr>
          <w:p w14:paraId="66CDE577">
            <w:pPr>
              <w:rPr>
                <w:sz w:val="2"/>
                <w:szCs w:val="2"/>
              </w:rPr>
            </w:pPr>
          </w:p>
        </w:tc>
        <w:tc>
          <w:tcPr>
            <w:tcW w:w="2125" w:type="dxa"/>
          </w:tcPr>
          <w:p w14:paraId="27EEC282">
            <w:pPr>
              <w:pStyle w:val="12"/>
              <w:spacing w:before="101"/>
              <w:ind w:left="108"/>
              <w:rPr>
                <w:sz w:val="21"/>
              </w:rPr>
            </w:pPr>
            <w:r>
              <w:rPr>
                <w:rFonts w:ascii="Calibri" w:eastAsia="Calibri"/>
                <w:sz w:val="21"/>
              </w:rPr>
              <w:t xml:space="preserve">4.3 </w:t>
            </w:r>
            <w:r>
              <w:rPr>
                <w:sz w:val="21"/>
              </w:rPr>
              <w:t>幼儿教师保教观</w:t>
            </w:r>
          </w:p>
        </w:tc>
        <w:tc>
          <w:tcPr>
            <w:tcW w:w="426" w:type="dxa"/>
          </w:tcPr>
          <w:p w14:paraId="07A1FFCD">
            <w:pPr>
              <w:pStyle w:val="12"/>
              <w:spacing w:before="106"/>
              <w:ind w:right="92"/>
              <w:jc w:val="center"/>
              <w:rPr>
                <w:rFonts w:ascii="Calibri"/>
                <w:sz w:val="21"/>
              </w:rPr>
            </w:pPr>
            <w:r>
              <w:rPr>
                <w:rFonts w:ascii="Calibri"/>
                <w:w w:val="99"/>
                <w:sz w:val="21"/>
              </w:rPr>
              <w:t>1</w:t>
            </w:r>
          </w:p>
        </w:tc>
        <w:tc>
          <w:tcPr>
            <w:tcW w:w="4016" w:type="dxa"/>
            <w:vMerge w:val="continue"/>
            <w:tcBorders>
              <w:top w:val="nil"/>
            </w:tcBorders>
          </w:tcPr>
          <w:p w14:paraId="7E826AB5">
            <w:pPr>
              <w:rPr>
                <w:sz w:val="2"/>
                <w:szCs w:val="2"/>
              </w:rPr>
            </w:pPr>
          </w:p>
        </w:tc>
      </w:tr>
      <w:tr w14:paraId="64F2BC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430" w:type="dxa"/>
            <w:vMerge w:val="restart"/>
          </w:tcPr>
          <w:p w14:paraId="6C56DF53">
            <w:pPr>
              <w:pStyle w:val="12"/>
              <w:rPr>
                <w:rFonts w:ascii="Times New Roman"/>
                <w:sz w:val="20"/>
              </w:rPr>
            </w:pPr>
          </w:p>
          <w:p w14:paraId="2AFCDF60">
            <w:pPr>
              <w:pStyle w:val="12"/>
              <w:rPr>
                <w:rFonts w:ascii="Times New Roman"/>
                <w:sz w:val="20"/>
              </w:rPr>
            </w:pPr>
          </w:p>
          <w:p w14:paraId="4AF37D12">
            <w:pPr>
              <w:pStyle w:val="12"/>
              <w:rPr>
                <w:rFonts w:ascii="Times New Roman"/>
                <w:sz w:val="20"/>
              </w:rPr>
            </w:pPr>
          </w:p>
          <w:p w14:paraId="27433AC5">
            <w:pPr>
              <w:pStyle w:val="12"/>
              <w:rPr>
                <w:rFonts w:ascii="Times New Roman"/>
                <w:sz w:val="20"/>
              </w:rPr>
            </w:pPr>
          </w:p>
          <w:p w14:paraId="5642DE3B">
            <w:pPr>
              <w:pStyle w:val="12"/>
              <w:rPr>
                <w:rFonts w:ascii="Times New Roman"/>
                <w:sz w:val="20"/>
              </w:rPr>
            </w:pPr>
          </w:p>
          <w:p w14:paraId="71FDC505">
            <w:pPr>
              <w:pStyle w:val="12"/>
              <w:rPr>
                <w:rFonts w:ascii="Times New Roman"/>
                <w:sz w:val="20"/>
              </w:rPr>
            </w:pPr>
          </w:p>
          <w:p w14:paraId="7B9FFE44">
            <w:pPr>
              <w:pStyle w:val="12"/>
              <w:spacing w:before="130"/>
              <w:ind w:left="107"/>
              <w:rPr>
                <w:rFonts w:ascii="Calibri"/>
                <w:sz w:val="21"/>
              </w:rPr>
            </w:pPr>
            <w:r>
              <w:rPr>
                <w:rFonts w:ascii="Calibri"/>
                <w:w w:val="99"/>
                <w:sz w:val="21"/>
              </w:rPr>
              <w:t>3</w:t>
            </w:r>
          </w:p>
        </w:tc>
        <w:tc>
          <w:tcPr>
            <w:tcW w:w="671" w:type="dxa"/>
            <w:vMerge w:val="restart"/>
          </w:tcPr>
          <w:p w14:paraId="1D114D45">
            <w:pPr>
              <w:pStyle w:val="12"/>
              <w:spacing w:before="98" w:line="417" w:lineRule="auto"/>
              <w:ind w:left="124" w:right="117"/>
              <w:jc w:val="both"/>
              <w:rPr>
                <w:sz w:val="21"/>
              </w:rPr>
            </w:pPr>
            <w:r>
              <w:rPr>
                <w:sz w:val="21"/>
              </w:rPr>
              <w:t>幼儿教师职业道德的实践与评价</w:t>
            </w:r>
          </w:p>
        </w:tc>
        <w:tc>
          <w:tcPr>
            <w:tcW w:w="854" w:type="dxa"/>
            <w:vMerge w:val="restart"/>
          </w:tcPr>
          <w:p w14:paraId="37EFD803">
            <w:pPr>
              <w:pStyle w:val="12"/>
              <w:rPr>
                <w:rFonts w:ascii="Times New Roman"/>
                <w:sz w:val="20"/>
              </w:rPr>
            </w:pPr>
          </w:p>
          <w:p w14:paraId="5E8562EC">
            <w:pPr>
              <w:pStyle w:val="12"/>
              <w:spacing w:before="2"/>
              <w:rPr>
                <w:rFonts w:ascii="Times New Roman"/>
                <w:sz w:val="29"/>
              </w:rPr>
            </w:pPr>
          </w:p>
          <w:p w14:paraId="277724B3">
            <w:pPr>
              <w:pStyle w:val="12"/>
              <w:spacing w:before="1"/>
              <w:ind w:left="108"/>
              <w:rPr>
                <w:b/>
                <w:sz w:val="21"/>
              </w:rPr>
            </w:pPr>
            <w:r>
              <w:rPr>
                <w:b/>
                <w:sz w:val="21"/>
              </w:rPr>
              <w:t>第五章</w:t>
            </w:r>
          </w:p>
          <w:p w14:paraId="4E0959B0">
            <w:pPr>
              <w:pStyle w:val="12"/>
              <w:rPr>
                <w:rFonts w:ascii="Times New Roman"/>
                <w:sz w:val="20"/>
              </w:rPr>
            </w:pPr>
          </w:p>
          <w:p w14:paraId="463787D6">
            <w:pPr>
              <w:pStyle w:val="12"/>
              <w:rPr>
                <w:rFonts w:ascii="Times New Roman"/>
                <w:sz w:val="20"/>
              </w:rPr>
            </w:pPr>
          </w:p>
          <w:p w14:paraId="7BCCD459">
            <w:pPr>
              <w:pStyle w:val="12"/>
              <w:spacing w:before="11"/>
              <w:rPr>
                <w:rFonts w:ascii="Times New Roman"/>
                <w:sz w:val="17"/>
              </w:rPr>
            </w:pPr>
          </w:p>
          <w:p w14:paraId="0240AC48">
            <w:pPr>
              <w:pStyle w:val="12"/>
              <w:spacing w:line="417" w:lineRule="auto"/>
              <w:ind w:left="108" w:right="97"/>
              <w:jc w:val="both"/>
              <w:rPr>
                <w:sz w:val="21"/>
              </w:rPr>
            </w:pPr>
            <w:r>
              <w:rPr>
                <w:sz w:val="21"/>
              </w:rPr>
              <w:t>幼儿教师职业道德实践</w:t>
            </w:r>
          </w:p>
        </w:tc>
        <w:tc>
          <w:tcPr>
            <w:tcW w:w="2125" w:type="dxa"/>
          </w:tcPr>
          <w:p w14:paraId="0F300B30">
            <w:pPr>
              <w:pStyle w:val="12"/>
              <w:spacing w:before="100"/>
              <w:ind w:left="108"/>
              <w:rPr>
                <w:sz w:val="21"/>
              </w:rPr>
            </w:pPr>
            <w:r>
              <w:rPr>
                <w:rFonts w:ascii="Calibri" w:eastAsia="Calibri"/>
                <w:sz w:val="21"/>
              </w:rPr>
              <w:t xml:space="preserve">5.1 </w:t>
            </w:r>
            <w:r>
              <w:rPr>
                <w:sz w:val="21"/>
              </w:rPr>
              <w:t>师幼关系中的职</w:t>
            </w:r>
          </w:p>
          <w:p w14:paraId="72C44D8D">
            <w:pPr>
              <w:pStyle w:val="12"/>
              <w:spacing w:before="197"/>
              <w:ind w:left="108"/>
              <w:rPr>
                <w:sz w:val="21"/>
              </w:rPr>
            </w:pPr>
            <w:r>
              <w:rPr>
                <w:sz w:val="21"/>
              </w:rPr>
              <w:t>业道德实践</w:t>
            </w:r>
          </w:p>
        </w:tc>
        <w:tc>
          <w:tcPr>
            <w:tcW w:w="426" w:type="dxa"/>
          </w:tcPr>
          <w:p w14:paraId="38910971">
            <w:pPr>
              <w:pStyle w:val="12"/>
              <w:spacing w:before="106"/>
              <w:ind w:right="92"/>
              <w:jc w:val="center"/>
              <w:rPr>
                <w:rFonts w:ascii="Calibri"/>
                <w:sz w:val="21"/>
              </w:rPr>
            </w:pPr>
            <w:r>
              <w:rPr>
                <w:rFonts w:ascii="Calibri"/>
                <w:w w:val="99"/>
                <w:sz w:val="21"/>
              </w:rPr>
              <w:t>1</w:t>
            </w:r>
          </w:p>
        </w:tc>
        <w:tc>
          <w:tcPr>
            <w:tcW w:w="4016" w:type="dxa"/>
            <w:vMerge w:val="restart"/>
          </w:tcPr>
          <w:p w14:paraId="7CBCA1E3">
            <w:pPr>
              <w:pStyle w:val="12"/>
              <w:numPr>
                <w:ilvl w:val="0"/>
                <w:numId w:val="9"/>
              </w:numPr>
              <w:tabs>
                <w:tab w:val="left" w:pos="270"/>
              </w:tabs>
              <w:spacing w:before="100" w:after="0" w:line="415" w:lineRule="auto"/>
              <w:ind w:left="106" w:right="98" w:firstLine="0"/>
              <w:jc w:val="left"/>
              <w:rPr>
                <w:sz w:val="21"/>
              </w:rPr>
            </w:pPr>
            <w:r>
              <w:rPr>
                <w:spacing w:val="3"/>
                <w:w w:val="95"/>
                <w:sz w:val="21"/>
              </w:rPr>
              <w:t>知道幼儿教师在日常工作中应该践行哪</w:t>
            </w:r>
            <w:r>
              <w:rPr>
                <w:spacing w:val="3"/>
                <w:sz w:val="21"/>
              </w:rPr>
              <w:t>些职业道德规范。</w:t>
            </w:r>
          </w:p>
          <w:p w14:paraId="3F2897F8">
            <w:pPr>
              <w:pStyle w:val="12"/>
              <w:numPr>
                <w:ilvl w:val="0"/>
                <w:numId w:val="9"/>
              </w:numPr>
              <w:tabs>
                <w:tab w:val="left" w:pos="481"/>
              </w:tabs>
              <w:spacing w:before="6" w:after="0" w:line="415" w:lineRule="auto"/>
              <w:ind w:left="106" w:right="98" w:firstLine="211"/>
              <w:jc w:val="left"/>
              <w:rPr>
                <w:sz w:val="21"/>
              </w:rPr>
            </w:pPr>
            <w:r>
              <w:rPr>
                <w:spacing w:val="3"/>
                <w:w w:val="95"/>
                <w:sz w:val="21"/>
              </w:rPr>
              <w:t>了解幼儿教师在日常工作中为什么要</w:t>
            </w:r>
            <w:r>
              <w:rPr>
                <w:spacing w:val="3"/>
                <w:sz w:val="21"/>
              </w:rPr>
              <w:t>践行职业道德规范。</w:t>
            </w:r>
          </w:p>
          <w:p w14:paraId="798DFA78">
            <w:pPr>
              <w:pStyle w:val="12"/>
              <w:numPr>
                <w:ilvl w:val="0"/>
                <w:numId w:val="9"/>
              </w:numPr>
              <w:tabs>
                <w:tab w:val="left" w:pos="481"/>
              </w:tabs>
              <w:spacing w:before="5" w:after="0" w:line="415" w:lineRule="auto"/>
              <w:ind w:left="106" w:right="98" w:firstLine="211"/>
              <w:jc w:val="left"/>
              <w:rPr>
                <w:sz w:val="21"/>
              </w:rPr>
            </w:pPr>
            <w:r>
              <w:rPr>
                <w:spacing w:val="3"/>
                <w:w w:val="95"/>
                <w:sz w:val="21"/>
              </w:rPr>
              <w:t>掌握幼儿教师在日常工作中怎样践行</w:t>
            </w:r>
            <w:r>
              <w:rPr>
                <w:spacing w:val="3"/>
                <w:sz w:val="21"/>
              </w:rPr>
              <w:t>职业道德规范。</w:t>
            </w:r>
          </w:p>
          <w:p w14:paraId="1228D7D5">
            <w:pPr>
              <w:pStyle w:val="12"/>
              <w:numPr>
                <w:ilvl w:val="0"/>
                <w:numId w:val="9"/>
              </w:numPr>
              <w:tabs>
                <w:tab w:val="left" w:pos="481"/>
              </w:tabs>
              <w:spacing w:before="5" w:after="0" w:line="240" w:lineRule="auto"/>
              <w:ind w:left="480" w:right="0" w:hanging="164"/>
              <w:jc w:val="left"/>
              <w:rPr>
                <w:sz w:val="21"/>
              </w:rPr>
            </w:pPr>
            <w:r>
              <w:rPr>
                <w:spacing w:val="3"/>
                <w:sz w:val="21"/>
              </w:rPr>
              <w:t>能够将幼儿教师应遵守的职业道德规</w:t>
            </w:r>
          </w:p>
          <w:p w14:paraId="67C06E5D">
            <w:pPr>
              <w:pStyle w:val="12"/>
              <w:spacing w:before="196"/>
              <w:ind w:left="106"/>
              <w:rPr>
                <w:sz w:val="21"/>
              </w:rPr>
            </w:pPr>
            <w:r>
              <w:rPr>
                <w:sz w:val="21"/>
              </w:rPr>
              <w:t>范落实到自己的工作中。</w:t>
            </w:r>
          </w:p>
        </w:tc>
      </w:tr>
      <w:tr w14:paraId="3CE707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430" w:type="dxa"/>
            <w:vMerge w:val="continue"/>
            <w:tcBorders>
              <w:top w:val="nil"/>
            </w:tcBorders>
          </w:tcPr>
          <w:p w14:paraId="6CD26EC9">
            <w:pPr>
              <w:rPr>
                <w:sz w:val="2"/>
                <w:szCs w:val="2"/>
              </w:rPr>
            </w:pPr>
          </w:p>
        </w:tc>
        <w:tc>
          <w:tcPr>
            <w:tcW w:w="671" w:type="dxa"/>
            <w:vMerge w:val="continue"/>
            <w:tcBorders>
              <w:top w:val="nil"/>
            </w:tcBorders>
          </w:tcPr>
          <w:p w14:paraId="63C11D02">
            <w:pPr>
              <w:rPr>
                <w:sz w:val="2"/>
                <w:szCs w:val="2"/>
              </w:rPr>
            </w:pPr>
          </w:p>
        </w:tc>
        <w:tc>
          <w:tcPr>
            <w:tcW w:w="854" w:type="dxa"/>
            <w:vMerge w:val="continue"/>
            <w:tcBorders>
              <w:top w:val="nil"/>
            </w:tcBorders>
          </w:tcPr>
          <w:p w14:paraId="0B9041A6">
            <w:pPr>
              <w:rPr>
                <w:sz w:val="2"/>
                <w:szCs w:val="2"/>
              </w:rPr>
            </w:pPr>
          </w:p>
        </w:tc>
        <w:tc>
          <w:tcPr>
            <w:tcW w:w="2125" w:type="dxa"/>
          </w:tcPr>
          <w:p w14:paraId="452AE656">
            <w:pPr>
              <w:pStyle w:val="12"/>
              <w:spacing w:before="100"/>
              <w:ind w:left="108"/>
              <w:rPr>
                <w:sz w:val="21"/>
              </w:rPr>
            </w:pPr>
            <w:r>
              <w:rPr>
                <w:rFonts w:ascii="Calibri" w:eastAsia="Calibri"/>
                <w:sz w:val="21"/>
              </w:rPr>
              <w:t xml:space="preserve">5.2 </w:t>
            </w:r>
            <w:r>
              <w:rPr>
                <w:sz w:val="21"/>
              </w:rPr>
              <w:t>家园关系中的职</w:t>
            </w:r>
          </w:p>
          <w:p w14:paraId="0851F64D">
            <w:pPr>
              <w:pStyle w:val="12"/>
              <w:spacing w:before="197"/>
              <w:ind w:left="108"/>
              <w:rPr>
                <w:sz w:val="21"/>
              </w:rPr>
            </w:pPr>
            <w:r>
              <w:rPr>
                <w:sz w:val="21"/>
              </w:rPr>
              <w:t>业道德实践</w:t>
            </w:r>
          </w:p>
        </w:tc>
        <w:tc>
          <w:tcPr>
            <w:tcW w:w="426" w:type="dxa"/>
          </w:tcPr>
          <w:p w14:paraId="60A30711">
            <w:pPr>
              <w:pStyle w:val="12"/>
              <w:spacing w:before="105"/>
              <w:ind w:right="92"/>
              <w:jc w:val="center"/>
              <w:rPr>
                <w:rFonts w:ascii="Calibri"/>
                <w:sz w:val="21"/>
              </w:rPr>
            </w:pPr>
            <w:r>
              <w:rPr>
                <w:rFonts w:ascii="Calibri"/>
                <w:w w:val="99"/>
                <w:sz w:val="21"/>
              </w:rPr>
              <w:t>1</w:t>
            </w:r>
          </w:p>
        </w:tc>
        <w:tc>
          <w:tcPr>
            <w:tcW w:w="4016" w:type="dxa"/>
            <w:vMerge w:val="continue"/>
            <w:tcBorders>
              <w:top w:val="nil"/>
            </w:tcBorders>
          </w:tcPr>
          <w:p w14:paraId="1E103982">
            <w:pPr>
              <w:rPr>
                <w:sz w:val="2"/>
                <w:szCs w:val="2"/>
              </w:rPr>
            </w:pPr>
          </w:p>
        </w:tc>
      </w:tr>
      <w:tr w14:paraId="12BCB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430" w:type="dxa"/>
            <w:vMerge w:val="continue"/>
            <w:tcBorders>
              <w:top w:val="nil"/>
            </w:tcBorders>
          </w:tcPr>
          <w:p w14:paraId="6E487C4F">
            <w:pPr>
              <w:rPr>
                <w:sz w:val="2"/>
                <w:szCs w:val="2"/>
              </w:rPr>
            </w:pPr>
          </w:p>
        </w:tc>
        <w:tc>
          <w:tcPr>
            <w:tcW w:w="671" w:type="dxa"/>
            <w:vMerge w:val="continue"/>
            <w:tcBorders>
              <w:top w:val="nil"/>
            </w:tcBorders>
          </w:tcPr>
          <w:p w14:paraId="12881368">
            <w:pPr>
              <w:rPr>
                <w:sz w:val="2"/>
                <w:szCs w:val="2"/>
              </w:rPr>
            </w:pPr>
          </w:p>
        </w:tc>
        <w:tc>
          <w:tcPr>
            <w:tcW w:w="854" w:type="dxa"/>
            <w:vMerge w:val="continue"/>
            <w:tcBorders>
              <w:top w:val="nil"/>
            </w:tcBorders>
          </w:tcPr>
          <w:p w14:paraId="2094E38C">
            <w:pPr>
              <w:rPr>
                <w:sz w:val="2"/>
                <w:szCs w:val="2"/>
              </w:rPr>
            </w:pPr>
          </w:p>
        </w:tc>
        <w:tc>
          <w:tcPr>
            <w:tcW w:w="2125" w:type="dxa"/>
          </w:tcPr>
          <w:p w14:paraId="44DA1A11">
            <w:pPr>
              <w:pStyle w:val="12"/>
              <w:spacing w:before="100"/>
              <w:ind w:left="108"/>
              <w:rPr>
                <w:sz w:val="21"/>
              </w:rPr>
            </w:pPr>
            <w:r>
              <w:rPr>
                <w:rFonts w:ascii="Calibri" w:eastAsia="Calibri"/>
                <w:sz w:val="21"/>
              </w:rPr>
              <w:t xml:space="preserve">5.3 </w:t>
            </w:r>
            <w:r>
              <w:rPr>
                <w:sz w:val="21"/>
              </w:rPr>
              <w:t>同事关系中的职</w:t>
            </w:r>
          </w:p>
          <w:p w14:paraId="26FC4065">
            <w:pPr>
              <w:pStyle w:val="12"/>
              <w:spacing w:before="3"/>
              <w:rPr>
                <w:rFonts w:ascii="Times New Roman"/>
                <w:sz w:val="17"/>
              </w:rPr>
            </w:pPr>
          </w:p>
          <w:p w14:paraId="1D3E7391">
            <w:pPr>
              <w:pStyle w:val="12"/>
              <w:ind w:left="108"/>
              <w:rPr>
                <w:sz w:val="21"/>
              </w:rPr>
            </w:pPr>
            <w:r>
              <w:rPr>
                <w:sz w:val="21"/>
              </w:rPr>
              <w:t>业道德实践</w:t>
            </w:r>
          </w:p>
        </w:tc>
        <w:tc>
          <w:tcPr>
            <w:tcW w:w="426" w:type="dxa"/>
          </w:tcPr>
          <w:p w14:paraId="68424FF5">
            <w:pPr>
              <w:pStyle w:val="12"/>
              <w:spacing w:before="105"/>
              <w:ind w:right="92"/>
              <w:jc w:val="center"/>
              <w:rPr>
                <w:rFonts w:ascii="Calibri"/>
                <w:sz w:val="21"/>
              </w:rPr>
            </w:pPr>
            <w:r>
              <w:rPr>
                <w:rFonts w:ascii="Calibri"/>
                <w:w w:val="99"/>
                <w:sz w:val="21"/>
              </w:rPr>
              <w:t>1</w:t>
            </w:r>
          </w:p>
        </w:tc>
        <w:tc>
          <w:tcPr>
            <w:tcW w:w="4016" w:type="dxa"/>
            <w:vMerge w:val="continue"/>
            <w:tcBorders>
              <w:top w:val="nil"/>
            </w:tcBorders>
          </w:tcPr>
          <w:p w14:paraId="0803AB6A">
            <w:pPr>
              <w:rPr>
                <w:sz w:val="2"/>
                <w:szCs w:val="2"/>
              </w:rPr>
            </w:pPr>
          </w:p>
        </w:tc>
      </w:tr>
      <w:tr w14:paraId="6CEA69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430" w:type="dxa"/>
            <w:vMerge w:val="continue"/>
            <w:tcBorders>
              <w:top w:val="nil"/>
            </w:tcBorders>
          </w:tcPr>
          <w:p w14:paraId="48F99C63">
            <w:pPr>
              <w:rPr>
                <w:sz w:val="2"/>
                <w:szCs w:val="2"/>
              </w:rPr>
            </w:pPr>
          </w:p>
        </w:tc>
        <w:tc>
          <w:tcPr>
            <w:tcW w:w="671" w:type="dxa"/>
            <w:vMerge w:val="continue"/>
            <w:tcBorders>
              <w:top w:val="nil"/>
            </w:tcBorders>
          </w:tcPr>
          <w:p w14:paraId="122FD9DB">
            <w:pPr>
              <w:rPr>
                <w:sz w:val="2"/>
                <w:szCs w:val="2"/>
              </w:rPr>
            </w:pPr>
          </w:p>
        </w:tc>
        <w:tc>
          <w:tcPr>
            <w:tcW w:w="854" w:type="dxa"/>
            <w:vMerge w:val="continue"/>
            <w:tcBorders>
              <w:top w:val="nil"/>
            </w:tcBorders>
          </w:tcPr>
          <w:p w14:paraId="46F90EC6">
            <w:pPr>
              <w:rPr>
                <w:sz w:val="2"/>
                <w:szCs w:val="2"/>
              </w:rPr>
            </w:pPr>
          </w:p>
        </w:tc>
        <w:tc>
          <w:tcPr>
            <w:tcW w:w="2125" w:type="dxa"/>
          </w:tcPr>
          <w:p w14:paraId="419C3AA2">
            <w:pPr>
              <w:pStyle w:val="12"/>
              <w:spacing w:before="99"/>
              <w:ind w:left="108"/>
              <w:rPr>
                <w:sz w:val="21"/>
              </w:rPr>
            </w:pPr>
            <w:r>
              <w:rPr>
                <w:rFonts w:ascii="Calibri" w:eastAsia="Calibri"/>
                <w:sz w:val="21"/>
              </w:rPr>
              <w:t xml:space="preserve">5.4 </w:t>
            </w:r>
            <w:r>
              <w:rPr>
                <w:sz w:val="21"/>
              </w:rPr>
              <w:t>保教工作中的职</w:t>
            </w:r>
          </w:p>
          <w:p w14:paraId="7F651DEA">
            <w:pPr>
              <w:pStyle w:val="12"/>
              <w:spacing w:before="4"/>
              <w:rPr>
                <w:rFonts w:ascii="Times New Roman"/>
                <w:sz w:val="17"/>
              </w:rPr>
            </w:pPr>
          </w:p>
          <w:p w14:paraId="56053F35">
            <w:pPr>
              <w:pStyle w:val="12"/>
              <w:ind w:left="108"/>
              <w:rPr>
                <w:sz w:val="21"/>
              </w:rPr>
            </w:pPr>
            <w:r>
              <w:rPr>
                <w:sz w:val="21"/>
              </w:rPr>
              <w:t>业道德实践</w:t>
            </w:r>
          </w:p>
        </w:tc>
        <w:tc>
          <w:tcPr>
            <w:tcW w:w="426" w:type="dxa"/>
          </w:tcPr>
          <w:p w14:paraId="022162CA">
            <w:pPr>
              <w:pStyle w:val="12"/>
              <w:spacing w:before="107"/>
              <w:ind w:right="92"/>
              <w:jc w:val="center"/>
              <w:rPr>
                <w:rFonts w:ascii="Calibri"/>
                <w:sz w:val="21"/>
              </w:rPr>
            </w:pPr>
            <w:r>
              <w:rPr>
                <w:rFonts w:ascii="Calibri"/>
                <w:w w:val="99"/>
                <w:sz w:val="21"/>
              </w:rPr>
              <w:t>1</w:t>
            </w:r>
          </w:p>
        </w:tc>
        <w:tc>
          <w:tcPr>
            <w:tcW w:w="4016" w:type="dxa"/>
            <w:vMerge w:val="continue"/>
            <w:tcBorders>
              <w:top w:val="nil"/>
            </w:tcBorders>
          </w:tcPr>
          <w:p w14:paraId="011DCD08">
            <w:pPr>
              <w:rPr>
                <w:sz w:val="2"/>
                <w:szCs w:val="2"/>
              </w:rPr>
            </w:pPr>
          </w:p>
        </w:tc>
      </w:tr>
      <w:tr w14:paraId="476D90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430" w:type="dxa"/>
            <w:vMerge w:val="continue"/>
            <w:tcBorders>
              <w:top w:val="nil"/>
            </w:tcBorders>
          </w:tcPr>
          <w:p w14:paraId="42460690">
            <w:pPr>
              <w:rPr>
                <w:sz w:val="2"/>
                <w:szCs w:val="2"/>
              </w:rPr>
            </w:pPr>
          </w:p>
        </w:tc>
        <w:tc>
          <w:tcPr>
            <w:tcW w:w="671" w:type="dxa"/>
            <w:vMerge w:val="continue"/>
            <w:tcBorders>
              <w:top w:val="nil"/>
            </w:tcBorders>
          </w:tcPr>
          <w:p w14:paraId="4C04FE65">
            <w:pPr>
              <w:rPr>
                <w:sz w:val="2"/>
                <w:szCs w:val="2"/>
              </w:rPr>
            </w:pPr>
          </w:p>
        </w:tc>
        <w:tc>
          <w:tcPr>
            <w:tcW w:w="854" w:type="dxa"/>
            <w:vMerge w:val="restart"/>
          </w:tcPr>
          <w:p w14:paraId="132E2A54">
            <w:pPr>
              <w:pStyle w:val="12"/>
              <w:rPr>
                <w:rFonts w:ascii="Times New Roman"/>
                <w:sz w:val="20"/>
              </w:rPr>
            </w:pPr>
          </w:p>
          <w:p w14:paraId="4E2885F8">
            <w:pPr>
              <w:pStyle w:val="12"/>
              <w:spacing w:before="3"/>
              <w:rPr>
                <w:rFonts w:ascii="Times New Roman"/>
                <w:sz w:val="29"/>
              </w:rPr>
            </w:pPr>
          </w:p>
          <w:p w14:paraId="227ABF3D">
            <w:pPr>
              <w:pStyle w:val="12"/>
              <w:ind w:left="108"/>
              <w:rPr>
                <w:b/>
                <w:sz w:val="21"/>
              </w:rPr>
            </w:pPr>
            <w:r>
              <w:rPr>
                <w:b/>
                <w:sz w:val="21"/>
              </w:rPr>
              <w:t>第六章</w:t>
            </w:r>
          </w:p>
          <w:p w14:paraId="2ECCF967">
            <w:pPr>
              <w:pStyle w:val="12"/>
              <w:rPr>
                <w:rFonts w:ascii="Times New Roman"/>
                <w:sz w:val="20"/>
              </w:rPr>
            </w:pPr>
          </w:p>
          <w:p w14:paraId="3236AA05">
            <w:pPr>
              <w:pStyle w:val="12"/>
              <w:rPr>
                <w:rFonts w:ascii="Times New Roman"/>
                <w:sz w:val="20"/>
              </w:rPr>
            </w:pPr>
          </w:p>
          <w:p w14:paraId="7B299BD8">
            <w:pPr>
              <w:pStyle w:val="12"/>
              <w:rPr>
                <w:rFonts w:ascii="Times New Roman"/>
                <w:sz w:val="18"/>
              </w:rPr>
            </w:pPr>
          </w:p>
          <w:p w14:paraId="3B8B5542">
            <w:pPr>
              <w:pStyle w:val="12"/>
              <w:spacing w:line="417" w:lineRule="auto"/>
              <w:ind w:left="108" w:right="97"/>
              <w:jc w:val="both"/>
              <w:rPr>
                <w:sz w:val="21"/>
              </w:rPr>
            </w:pPr>
            <w:r>
              <w:rPr>
                <w:sz w:val="21"/>
              </w:rPr>
              <w:t>幼儿教师职业道德评价</w:t>
            </w:r>
          </w:p>
        </w:tc>
        <w:tc>
          <w:tcPr>
            <w:tcW w:w="2125" w:type="dxa"/>
          </w:tcPr>
          <w:p w14:paraId="201B2640">
            <w:pPr>
              <w:pStyle w:val="12"/>
              <w:spacing w:before="99"/>
              <w:ind w:left="108"/>
              <w:rPr>
                <w:sz w:val="21"/>
              </w:rPr>
            </w:pPr>
            <w:r>
              <w:rPr>
                <w:rFonts w:ascii="Calibri" w:eastAsia="Calibri"/>
                <w:sz w:val="21"/>
              </w:rPr>
              <w:t>6.1</w:t>
            </w:r>
            <w:r>
              <w:rPr>
                <w:rFonts w:ascii="Calibri" w:eastAsia="Calibri"/>
                <w:spacing w:val="4"/>
                <w:sz w:val="21"/>
              </w:rPr>
              <w:t xml:space="preserve">  </w:t>
            </w:r>
            <w:r>
              <w:rPr>
                <w:spacing w:val="7"/>
                <w:sz w:val="21"/>
              </w:rPr>
              <w:t>幼儿教师职业道</w:t>
            </w:r>
          </w:p>
          <w:p w14:paraId="6C539698">
            <w:pPr>
              <w:pStyle w:val="12"/>
              <w:spacing w:before="3"/>
              <w:rPr>
                <w:rFonts w:ascii="Times New Roman"/>
                <w:sz w:val="17"/>
              </w:rPr>
            </w:pPr>
          </w:p>
          <w:p w14:paraId="57A0D1E7">
            <w:pPr>
              <w:pStyle w:val="12"/>
              <w:ind w:left="108"/>
              <w:rPr>
                <w:sz w:val="21"/>
              </w:rPr>
            </w:pPr>
            <w:r>
              <w:rPr>
                <w:w w:val="95"/>
                <w:sz w:val="21"/>
              </w:rPr>
              <w:t>德评价的含义与内容</w:t>
            </w:r>
          </w:p>
        </w:tc>
        <w:tc>
          <w:tcPr>
            <w:tcW w:w="426" w:type="dxa"/>
          </w:tcPr>
          <w:p w14:paraId="051297D7">
            <w:pPr>
              <w:pStyle w:val="12"/>
              <w:spacing w:before="107"/>
              <w:ind w:right="92"/>
              <w:jc w:val="center"/>
              <w:rPr>
                <w:rFonts w:ascii="Calibri"/>
                <w:sz w:val="21"/>
              </w:rPr>
            </w:pPr>
            <w:r>
              <w:rPr>
                <w:rFonts w:ascii="Calibri"/>
                <w:w w:val="99"/>
                <w:sz w:val="21"/>
              </w:rPr>
              <w:t>2</w:t>
            </w:r>
          </w:p>
        </w:tc>
        <w:tc>
          <w:tcPr>
            <w:tcW w:w="4016" w:type="dxa"/>
            <w:vMerge w:val="restart"/>
          </w:tcPr>
          <w:p w14:paraId="0156FF83">
            <w:pPr>
              <w:pStyle w:val="12"/>
              <w:numPr>
                <w:ilvl w:val="0"/>
                <w:numId w:val="10"/>
              </w:numPr>
              <w:tabs>
                <w:tab w:val="left" w:pos="481"/>
              </w:tabs>
              <w:spacing w:before="99" w:after="0" w:line="417" w:lineRule="auto"/>
              <w:ind w:left="106" w:right="98" w:firstLine="211"/>
              <w:jc w:val="left"/>
              <w:rPr>
                <w:sz w:val="21"/>
              </w:rPr>
            </w:pPr>
            <w:r>
              <w:rPr>
                <w:spacing w:val="3"/>
                <w:w w:val="95"/>
                <w:sz w:val="21"/>
              </w:rPr>
              <w:t>了解幼儿教师职业道德评价的含义与</w:t>
            </w:r>
            <w:r>
              <w:rPr>
                <w:spacing w:val="3"/>
                <w:sz w:val="21"/>
              </w:rPr>
              <w:t>内容。</w:t>
            </w:r>
          </w:p>
          <w:p w14:paraId="51027B2A">
            <w:pPr>
              <w:pStyle w:val="12"/>
              <w:numPr>
                <w:ilvl w:val="0"/>
                <w:numId w:val="10"/>
              </w:numPr>
              <w:tabs>
                <w:tab w:val="left" w:pos="481"/>
              </w:tabs>
              <w:spacing w:before="0" w:after="0" w:line="417" w:lineRule="auto"/>
              <w:ind w:left="106" w:right="98" w:firstLine="211"/>
              <w:jc w:val="left"/>
              <w:rPr>
                <w:sz w:val="21"/>
              </w:rPr>
            </w:pPr>
            <w:r>
              <w:rPr>
                <w:spacing w:val="3"/>
                <w:w w:val="95"/>
                <w:sz w:val="21"/>
              </w:rPr>
              <w:t>明确幼儿教师职业道德评价的作用与</w:t>
            </w:r>
            <w:r>
              <w:rPr>
                <w:spacing w:val="3"/>
                <w:sz w:val="21"/>
              </w:rPr>
              <w:t>功能。</w:t>
            </w:r>
          </w:p>
          <w:p w14:paraId="37B15FFA">
            <w:pPr>
              <w:pStyle w:val="12"/>
              <w:numPr>
                <w:ilvl w:val="0"/>
                <w:numId w:val="10"/>
              </w:numPr>
              <w:tabs>
                <w:tab w:val="left" w:pos="481"/>
              </w:tabs>
              <w:spacing w:before="0" w:after="0" w:line="417" w:lineRule="auto"/>
              <w:ind w:left="106" w:right="98" w:firstLine="211"/>
              <w:jc w:val="left"/>
              <w:rPr>
                <w:sz w:val="21"/>
              </w:rPr>
            </w:pPr>
            <w:r>
              <w:rPr>
                <w:spacing w:val="3"/>
                <w:w w:val="95"/>
                <w:sz w:val="21"/>
              </w:rPr>
              <w:t>了解幼儿教师职业道德评价的标准及</w:t>
            </w:r>
            <w:r>
              <w:rPr>
                <w:spacing w:val="3"/>
                <w:sz w:val="21"/>
              </w:rPr>
              <w:t>注意事项。</w:t>
            </w:r>
          </w:p>
          <w:p w14:paraId="4E301CB9">
            <w:pPr>
              <w:pStyle w:val="12"/>
              <w:numPr>
                <w:ilvl w:val="0"/>
                <w:numId w:val="10"/>
              </w:numPr>
              <w:tabs>
                <w:tab w:val="left" w:pos="481"/>
              </w:tabs>
              <w:spacing w:before="0" w:after="0" w:line="417" w:lineRule="auto"/>
              <w:ind w:left="106" w:right="98" w:firstLine="211"/>
              <w:jc w:val="left"/>
              <w:rPr>
                <w:sz w:val="21"/>
              </w:rPr>
            </w:pPr>
            <w:r>
              <w:rPr>
                <w:spacing w:val="3"/>
                <w:w w:val="95"/>
                <w:sz w:val="21"/>
              </w:rPr>
              <w:t>掌握幼儿教师职业道德评价的原则与</w:t>
            </w:r>
            <w:r>
              <w:rPr>
                <w:spacing w:val="3"/>
                <w:sz w:val="21"/>
              </w:rPr>
              <w:t>方法。</w:t>
            </w:r>
          </w:p>
          <w:p w14:paraId="5B36F490">
            <w:pPr>
              <w:pStyle w:val="12"/>
              <w:numPr>
                <w:ilvl w:val="0"/>
                <w:numId w:val="10"/>
              </w:numPr>
              <w:tabs>
                <w:tab w:val="left" w:pos="481"/>
              </w:tabs>
              <w:spacing w:before="0" w:after="0" w:line="269" w:lineRule="exact"/>
              <w:ind w:left="480" w:right="0" w:hanging="164"/>
              <w:jc w:val="left"/>
              <w:rPr>
                <w:sz w:val="21"/>
              </w:rPr>
            </w:pPr>
            <w:r>
              <w:rPr>
                <w:spacing w:val="3"/>
                <w:sz w:val="21"/>
              </w:rPr>
              <w:t>能运用适当的方法评价自己及他人的</w:t>
            </w:r>
          </w:p>
          <w:p w14:paraId="3506717F">
            <w:pPr>
              <w:pStyle w:val="12"/>
              <w:spacing w:before="2"/>
              <w:rPr>
                <w:rFonts w:ascii="Times New Roman"/>
                <w:sz w:val="17"/>
              </w:rPr>
            </w:pPr>
          </w:p>
          <w:p w14:paraId="754E4330">
            <w:pPr>
              <w:pStyle w:val="12"/>
              <w:ind w:left="106"/>
              <w:rPr>
                <w:sz w:val="21"/>
              </w:rPr>
            </w:pPr>
            <w:r>
              <w:rPr>
                <w:sz w:val="21"/>
              </w:rPr>
              <w:t>教师职业道德。</w:t>
            </w:r>
          </w:p>
        </w:tc>
      </w:tr>
      <w:tr w14:paraId="4D341D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430" w:type="dxa"/>
            <w:vMerge w:val="continue"/>
            <w:tcBorders>
              <w:top w:val="nil"/>
            </w:tcBorders>
          </w:tcPr>
          <w:p w14:paraId="423B902B">
            <w:pPr>
              <w:rPr>
                <w:sz w:val="2"/>
                <w:szCs w:val="2"/>
              </w:rPr>
            </w:pPr>
          </w:p>
        </w:tc>
        <w:tc>
          <w:tcPr>
            <w:tcW w:w="671" w:type="dxa"/>
            <w:vMerge w:val="continue"/>
            <w:tcBorders>
              <w:top w:val="nil"/>
            </w:tcBorders>
          </w:tcPr>
          <w:p w14:paraId="2F0C32F4">
            <w:pPr>
              <w:rPr>
                <w:sz w:val="2"/>
                <w:szCs w:val="2"/>
              </w:rPr>
            </w:pPr>
          </w:p>
        </w:tc>
        <w:tc>
          <w:tcPr>
            <w:tcW w:w="854" w:type="dxa"/>
            <w:vMerge w:val="continue"/>
            <w:tcBorders>
              <w:top w:val="nil"/>
            </w:tcBorders>
          </w:tcPr>
          <w:p w14:paraId="59A697FE">
            <w:pPr>
              <w:rPr>
                <w:sz w:val="2"/>
                <w:szCs w:val="2"/>
              </w:rPr>
            </w:pPr>
          </w:p>
        </w:tc>
        <w:tc>
          <w:tcPr>
            <w:tcW w:w="2125" w:type="dxa"/>
          </w:tcPr>
          <w:p w14:paraId="61864671">
            <w:pPr>
              <w:pStyle w:val="12"/>
              <w:spacing w:before="101"/>
              <w:ind w:left="108"/>
              <w:rPr>
                <w:sz w:val="21"/>
              </w:rPr>
            </w:pPr>
            <w:r>
              <w:rPr>
                <w:rFonts w:ascii="Calibri" w:eastAsia="Calibri"/>
                <w:sz w:val="21"/>
              </w:rPr>
              <w:t>6.2</w:t>
            </w:r>
            <w:r>
              <w:rPr>
                <w:rFonts w:ascii="Calibri" w:eastAsia="Calibri"/>
                <w:spacing w:val="4"/>
                <w:sz w:val="21"/>
              </w:rPr>
              <w:t xml:space="preserve">  </w:t>
            </w:r>
            <w:r>
              <w:rPr>
                <w:spacing w:val="7"/>
                <w:sz w:val="21"/>
              </w:rPr>
              <w:t>幼儿教师职业道</w:t>
            </w:r>
          </w:p>
          <w:p w14:paraId="00346557">
            <w:pPr>
              <w:pStyle w:val="12"/>
              <w:spacing w:before="196"/>
              <w:ind w:left="108"/>
              <w:rPr>
                <w:sz w:val="21"/>
              </w:rPr>
            </w:pPr>
            <w:r>
              <w:rPr>
                <w:w w:val="95"/>
                <w:sz w:val="21"/>
              </w:rPr>
              <w:t>德评价的作用与功能</w:t>
            </w:r>
          </w:p>
        </w:tc>
        <w:tc>
          <w:tcPr>
            <w:tcW w:w="426" w:type="dxa"/>
          </w:tcPr>
          <w:p w14:paraId="18EB87C1">
            <w:pPr>
              <w:pStyle w:val="12"/>
              <w:spacing w:before="106"/>
              <w:ind w:right="92"/>
              <w:jc w:val="center"/>
              <w:rPr>
                <w:rFonts w:ascii="Calibri"/>
                <w:sz w:val="21"/>
              </w:rPr>
            </w:pPr>
            <w:r>
              <w:rPr>
                <w:rFonts w:ascii="Calibri"/>
                <w:w w:val="99"/>
                <w:sz w:val="21"/>
              </w:rPr>
              <w:t>2</w:t>
            </w:r>
          </w:p>
        </w:tc>
        <w:tc>
          <w:tcPr>
            <w:tcW w:w="4016" w:type="dxa"/>
            <w:vMerge w:val="continue"/>
            <w:tcBorders>
              <w:top w:val="nil"/>
            </w:tcBorders>
          </w:tcPr>
          <w:p w14:paraId="67677BDB">
            <w:pPr>
              <w:rPr>
                <w:sz w:val="2"/>
                <w:szCs w:val="2"/>
              </w:rPr>
            </w:pPr>
          </w:p>
        </w:tc>
      </w:tr>
      <w:tr w14:paraId="01E6D1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430" w:type="dxa"/>
            <w:vMerge w:val="continue"/>
            <w:tcBorders>
              <w:top w:val="nil"/>
            </w:tcBorders>
          </w:tcPr>
          <w:p w14:paraId="0DB7DBF2">
            <w:pPr>
              <w:rPr>
                <w:sz w:val="2"/>
                <w:szCs w:val="2"/>
              </w:rPr>
            </w:pPr>
          </w:p>
        </w:tc>
        <w:tc>
          <w:tcPr>
            <w:tcW w:w="671" w:type="dxa"/>
            <w:vMerge w:val="continue"/>
            <w:tcBorders>
              <w:top w:val="nil"/>
            </w:tcBorders>
          </w:tcPr>
          <w:p w14:paraId="3BB8DC42">
            <w:pPr>
              <w:rPr>
                <w:sz w:val="2"/>
                <w:szCs w:val="2"/>
              </w:rPr>
            </w:pPr>
          </w:p>
        </w:tc>
        <w:tc>
          <w:tcPr>
            <w:tcW w:w="854" w:type="dxa"/>
            <w:vMerge w:val="continue"/>
            <w:tcBorders>
              <w:top w:val="nil"/>
            </w:tcBorders>
          </w:tcPr>
          <w:p w14:paraId="264B0C5D">
            <w:pPr>
              <w:rPr>
                <w:sz w:val="2"/>
                <w:szCs w:val="2"/>
              </w:rPr>
            </w:pPr>
          </w:p>
        </w:tc>
        <w:tc>
          <w:tcPr>
            <w:tcW w:w="2125" w:type="dxa"/>
          </w:tcPr>
          <w:p w14:paraId="5817123A">
            <w:pPr>
              <w:pStyle w:val="12"/>
              <w:spacing w:before="100"/>
              <w:ind w:left="108"/>
              <w:rPr>
                <w:sz w:val="21"/>
              </w:rPr>
            </w:pPr>
            <w:r>
              <w:rPr>
                <w:rFonts w:ascii="Calibri" w:eastAsia="Calibri"/>
                <w:sz w:val="21"/>
              </w:rPr>
              <w:t xml:space="preserve">6.3 </w:t>
            </w:r>
            <w:r>
              <w:rPr>
                <w:sz w:val="21"/>
              </w:rPr>
              <w:t>幼儿教师职业道</w:t>
            </w:r>
          </w:p>
          <w:p w14:paraId="28A55A19">
            <w:pPr>
              <w:pStyle w:val="12"/>
              <w:spacing w:before="197"/>
              <w:ind w:left="108"/>
              <w:rPr>
                <w:sz w:val="21"/>
              </w:rPr>
            </w:pPr>
            <w:r>
              <w:rPr>
                <w:sz w:val="21"/>
              </w:rPr>
              <w:t>德评价的标准</w:t>
            </w:r>
          </w:p>
        </w:tc>
        <w:tc>
          <w:tcPr>
            <w:tcW w:w="426" w:type="dxa"/>
          </w:tcPr>
          <w:p w14:paraId="06A572CC">
            <w:pPr>
              <w:pStyle w:val="12"/>
              <w:spacing w:before="106"/>
              <w:ind w:right="92"/>
              <w:jc w:val="center"/>
              <w:rPr>
                <w:rFonts w:ascii="Calibri"/>
                <w:sz w:val="21"/>
              </w:rPr>
            </w:pPr>
            <w:r>
              <w:rPr>
                <w:rFonts w:ascii="Calibri"/>
                <w:w w:val="99"/>
                <w:sz w:val="21"/>
              </w:rPr>
              <w:t>1</w:t>
            </w:r>
          </w:p>
        </w:tc>
        <w:tc>
          <w:tcPr>
            <w:tcW w:w="4016" w:type="dxa"/>
            <w:vMerge w:val="continue"/>
            <w:tcBorders>
              <w:top w:val="nil"/>
            </w:tcBorders>
          </w:tcPr>
          <w:p w14:paraId="1C6FBAE1">
            <w:pPr>
              <w:rPr>
                <w:sz w:val="2"/>
                <w:szCs w:val="2"/>
              </w:rPr>
            </w:pPr>
          </w:p>
        </w:tc>
      </w:tr>
      <w:tr w14:paraId="3F197E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42" w:hRule="atLeast"/>
        </w:trPr>
        <w:tc>
          <w:tcPr>
            <w:tcW w:w="430" w:type="dxa"/>
            <w:vMerge w:val="continue"/>
            <w:tcBorders>
              <w:top w:val="nil"/>
            </w:tcBorders>
          </w:tcPr>
          <w:p w14:paraId="0AFC8510">
            <w:pPr>
              <w:rPr>
                <w:sz w:val="2"/>
                <w:szCs w:val="2"/>
              </w:rPr>
            </w:pPr>
          </w:p>
        </w:tc>
        <w:tc>
          <w:tcPr>
            <w:tcW w:w="671" w:type="dxa"/>
            <w:vMerge w:val="continue"/>
            <w:tcBorders>
              <w:top w:val="nil"/>
            </w:tcBorders>
          </w:tcPr>
          <w:p w14:paraId="7EAD3020">
            <w:pPr>
              <w:rPr>
                <w:sz w:val="2"/>
                <w:szCs w:val="2"/>
              </w:rPr>
            </w:pPr>
          </w:p>
        </w:tc>
        <w:tc>
          <w:tcPr>
            <w:tcW w:w="854" w:type="dxa"/>
            <w:vMerge w:val="continue"/>
            <w:tcBorders>
              <w:top w:val="nil"/>
            </w:tcBorders>
          </w:tcPr>
          <w:p w14:paraId="52A6816D">
            <w:pPr>
              <w:rPr>
                <w:sz w:val="2"/>
                <w:szCs w:val="2"/>
              </w:rPr>
            </w:pPr>
          </w:p>
        </w:tc>
        <w:tc>
          <w:tcPr>
            <w:tcW w:w="2125" w:type="dxa"/>
          </w:tcPr>
          <w:p w14:paraId="57C9F934">
            <w:pPr>
              <w:pStyle w:val="12"/>
              <w:spacing w:before="100" w:line="415" w:lineRule="auto"/>
              <w:ind w:left="108" w:right="96"/>
              <w:rPr>
                <w:sz w:val="21"/>
              </w:rPr>
            </w:pPr>
            <w:r>
              <w:rPr>
                <w:rFonts w:ascii="Calibri" w:eastAsia="Calibri"/>
                <w:sz w:val="21"/>
              </w:rPr>
              <w:t xml:space="preserve">6.4 </w:t>
            </w:r>
            <w:r>
              <w:rPr>
                <w:sz w:val="21"/>
              </w:rPr>
              <w:t>幼儿教师职业道德评价的原则与方法</w:t>
            </w:r>
          </w:p>
        </w:tc>
        <w:tc>
          <w:tcPr>
            <w:tcW w:w="426" w:type="dxa"/>
          </w:tcPr>
          <w:p w14:paraId="1132D417">
            <w:pPr>
              <w:pStyle w:val="12"/>
              <w:spacing w:before="105"/>
              <w:ind w:right="92"/>
              <w:jc w:val="center"/>
              <w:rPr>
                <w:rFonts w:ascii="Calibri"/>
                <w:sz w:val="21"/>
              </w:rPr>
            </w:pPr>
            <w:r>
              <w:rPr>
                <w:rFonts w:ascii="Calibri"/>
                <w:w w:val="99"/>
                <w:sz w:val="21"/>
              </w:rPr>
              <w:t>2</w:t>
            </w:r>
          </w:p>
        </w:tc>
        <w:tc>
          <w:tcPr>
            <w:tcW w:w="4016" w:type="dxa"/>
            <w:vMerge w:val="continue"/>
            <w:tcBorders>
              <w:top w:val="nil"/>
            </w:tcBorders>
          </w:tcPr>
          <w:p w14:paraId="1D0EB87E">
            <w:pPr>
              <w:rPr>
                <w:sz w:val="2"/>
                <w:szCs w:val="2"/>
              </w:rPr>
            </w:pPr>
          </w:p>
        </w:tc>
      </w:tr>
      <w:tr w14:paraId="616C2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3" w:hRule="atLeast"/>
        </w:trPr>
        <w:tc>
          <w:tcPr>
            <w:tcW w:w="430" w:type="dxa"/>
          </w:tcPr>
          <w:p w14:paraId="1228F6E9">
            <w:pPr>
              <w:pStyle w:val="12"/>
              <w:rPr>
                <w:rFonts w:ascii="Times New Roman"/>
                <w:sz w:val="20"/>
              </w:rPr>
            </w:pPr>
          </w:p>
        </w:tc>
        <w:tc>
          <w:tcPr>
            <w:tcW w:w="671" w:type="dxa"/>
          </w:tcPr>
          <w:p w14:paraId="5B888623">
            <w:pPr>
              <w:pStyle w:val="12"/>
              <w:rPr>
                <w:rFonts w:ascii="Times New Roman"/>
                <w:sz w:val="20"/>
              </w:rPr>
            </w:pPr>
          </w:p>
          <w:p w14:paraId="31B8C235">
            <w:pPr>
              <w:pStyle w:val="12"/>
              <w:spacing w:before="3"/>
              <w:rPr>
                <w:rFonts w:ascii="Times New Roman"/>
                <w:sz w:val="29"/>
              </w:rPr>
            </w:pPr>
          </w:p>
          <w:p w14:paraId="0B9CF588">
            <w:pPr>
              <w:pStyle w:val="12"/>
              <w:ind w:left="107"/>
              <w:rPr>
                <w:sz w:val="21"/>
              </w:rPr>
            </w:pPr>
            <w:r>
              <w:rPr>
                <w:sz w:val="21"/>
              </w:rPr>
              <w:t>中外</w:t>
            </w:r>
          </w:p>
        </w:tc>
        <w:tc>
          <w:tcPr>
            <w:tcW w:w="854" w:type="dxa"/>
          </w:tcPr>
          <w:p w14:paraId="069E9D6C">
            <w:pPr>
              <w:pStyle w:val="12"/>
              <w:spacing w:before="98"/>
              <w:ind w:left="108"/>
              <w:rPr>
                <w:b/>
                <w:sz w:val="21"/>
              </w:rPr>
            </w:pPr>
            <w:r>
              <w:rPr>
                <w:b/>
                <w:w w:val="95"/>
                <w:sz w:val="21"/>
              </w:rPr>
              <w:t>第七章</w:t>
            </w:r>
          </w:p>
          <w:p w14:paraId="5FD72297">
            <w:pPr>
              <w:pStyle w:val="12"/>
              <w:spacing w:before="4"/>
              <w:rPr>
                <w:rFonts w:ascii="Times New Roman"/>
                <w:sz w:val="17"/>
              </w:rPr>
            </w:pPr>
          </w:p>
          <w:p w14:paraId="69937016">
            <w:pPr>
              <w:pStyle w:val="12"/>
              <w:ind w:left="108"/>
              <w:rPr>
                <w:sz w:val="21"/>
              </w:rPr>
            </w:pPr>
            <w:r>
              <w:rPr>
                <w:spacing w:val="2"/>
                <w:w w:val="95"/>
                <w:sz w:val="21"/>
              </w:rPr>
              <w:t>幼儿教</w:t>
            </w:r>
          </w:p>
        </w:tc>
        <w:tc>
          <w:tcPr>
            <w:tcW w:w="2125" w:type="dxa"/>
          </w:tcPr>
          <w:p w14:paraId="27BC099D">
            <w:pPr>
              <w:pStyle w:val="12"/>
              <w:spacing w:before="101"/>
              <w:ind w:left="108"/>
              <w:rPr>
                <w:sz w:val="21"/>
              </w:rPr>
            </w:pPr>
            <w:r>
              <w:rPr>
                <w:rFonts w:ascii="Calibri" w:eastAsia="Calibri"/>
                <w:sz w:val="21"/>
              </w:rPr>
              <w:t xml:space="preserve">7.1 </w:t>
            </w:r>
            <w:r>
              <w:rPr>
                <w:sz w:val="21"/>
              </w:rPr>
              <w:t>中国幼儿教育名</w:t>
            </w:r>
          </w:p>
          <w:p w14:paraId="1C093587">
            <w:pPr>
              <w:pStyle w:val="12"/>
              <w:spacing w:before="196"/>
              <w:ind w:left="108"/>
              <w:rPr>
                <w:sz w:val="21"/>
              </w:rPr>
            </w:pPr>
            <w:r>
              <w:rPr>
                <w:sz w:val="21"/>
              </w:rPr>
              <w:t>家及其职业道德观</w:t>
            </w:r>
          </w:p>
        </w:tc>
        <w:tc>
          <w:tcPr>
            <w:tcW w:w="426" w:type="dxa"/>
          </w:tcPr>
          <w:p w14:paraId="3417C8C4">
            <w:pPr>
              <w:pStyle w:val="12"/>
              <w:spacing w:before="106"/>
              <w:ind w:right="92"/>
              <w:jc w:val="center"/>
              <w:rPr>
                <w:rFonts w:ascii="Calibri"/>
                <w:sz w:val="21"/>
              </w:rPr>
            </w:pPr>
            <w:r>
              <w:rPr>
                <w:rFonts w:ascii="Calibri"/>
                <w:w w:val="99"/>
                <w:sz w:val="21"/>
              </w:rPr>
              <w:t>2</w:t>
            </w:r>
          </w:p>
        </w:tc>
        <w:tc>
          <w:tcPr>
            <w:tcW w:w="4016" w:type="dxa"/>
          </w:tcPr>
          <w:p w14:paraId="0AA2534F">
            <w:pPr>
              <w:pStyle w:val="12"/>
              <w:spacing w:before="101"/>
              <w:ind w:left="317"/>
              <w:rPr>
                <w:sz w:val="21"/>
              </w:rPr>
            </w:pPr>
            <w:r>
              <w:rPr>
                <w:rFonts w:ascii="Calibri" w:eastAsia="Calibri"/>
                <w:sz w:val="21"/>
              </w:rPr>
              <w:t xml:space="preserve">1. </w:t>
            </w:r>
            <w:r>
              <w:rPr>
                <w:sz w:val="21"/>
              </w:rPr>
              <w:t>了解古今中外著名教育思想家的经</w:t>
            </w:r>
          </w:p>
          <w:p w14:paraId="0D319841">
            <w:pPr>
              <w:pStyle w:val="12"/>
              <w:spacing w:before="196"/>
              <w:ind w:left="106"/>
              <w:rPr>
                <w:sz w:val="21"/>
              </w:rPr>
            </w:pPr>
            <w:r>
              <w:rPr>
                <w:sz w:val="21"/>
              </w:rPr>
              <w:t>历，掌握其师德思想。</w:t>
            </w:r>
          </w:p>
        </w:tc>
      </w:tr>
    </w:tbl>
    <w:p w14:paraId="7BCFB695">
      <w:pPr>
        <w:pStyle w:val="4"/>
        <w:rPr>
          <w:rFonts w:ascii="Times New Roman"/>
          <w:sz w:val="23"/>
        </w:rPr>
      </w:pPr>
      <w:r>
        <mc:AlternateContent>
          <mc:Choice Requires="wps">
            <w:drawing>
              <wp:anchor distT="0" distB="0" distL="114300" distR="114300" simplePos="0" relativeHeight="251660288" behindDoc="0" locked="0" layoutInCell="1" allowOverlap="1">
                <wp:simplePos x="0" y="0"/>
                <wp:positionH relativeFrom="page">
                  <wp:posOffset>7559675</wp:posOffset>
                </wp:positionH>
                <wp:positionV relativeFrom="page">
                  <wp:posOffset>1529715</wp:posOffset>
                </wp:positionV>
                <wp:extent cx="0" cy="0"/>
                <wp:effectExtent l="4445" t="-2147483648" r="14605" b="624249450"/>
                <wp:wrapNone/>
                <wp:docPr id="6" name="直接连接符 6"/>
                <wp:cNvGraphicFramePr/>
                <a:graphic xmlns:a="http://schemas.openxmlformats.org/drawingml/2006/main">
                  <a:graphicData uri="http://schemas.microsoft.com/office/word/2010/wordprocessingShape">
                    <wps:wsp>
                      <wps:cNvCnPr/>
                      <wps:spPr>
                        <a:xfrm>
                          <a:off x="0" y="0"/>
                          <a:ext cx="0" cy="0"/>
                        </a:xfrm>
                        <a:prstGeom prst="line">
                          <a:avLst/>
                        </a:prstGeom>
                        <a:ln w="6096"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595.25pt;margin-top:120.45pt;height:0pt;width:0pt;mso-position-horizontal-relative:page;mso-position-vertical-relative:page;z-index:251660288;mso-width-relative:page;mso-height-relative:page;" filled="f" stroked="t" coordsize="21600,21600" o:gfxdata="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y&#10;dx7c1wAAAA0BAAAPAAAAAAAAAAEAIAAAACIAAABkcnMvZG93bnJldi54bWxQSwECFAAUAAAACACH&#10;TuJA8ZSuCOwBAADeAwAADgAAAAAAAAABACAAAAAmAQAAZHJzL2Uyb0RvYy54bWxQSwUGAAAAAAYA&#10;BgBZAQAAhAUAAAAA&#10;">
                <v:fill on="f" focussize="0,0"/>
                <v:stroke weight="0.48pt" color="#000000" joinstyle="round"/>
                <v:imagedata o:title=""/>
                <o:lock v:ext="edit" aspectratio="f"/>
              </v:line>
            </w:pict>
          </mc:Fallback>
        </mc:AlternateContent>
      </w:r>
    </w:p>
    <w:tbl>
      <w:tblPr>
        <w:tblStyle w:val="8"/>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0"/>
        <w:gridCol w:w="671"/>
        <w:gridCol w:w="854"/>
        <w:gridCol w:w="2125"/>
        <w:gridCol w:w="426"/>
        <w:gridCol w:w="4016"/>
      </w:tblGrid>
      <w:tr w14:paraId="21309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430" w:type="dxa"/>
            <w:vMerge w:val="restart"/>
          </w:tcPr>
          <w:p w14:paraId="6F49D8BC">
            <w:pPr>
              <w:pStyle w:val="12"/>
              <w:spacing w:before="105"/>
              <w:ind w:left="107"/>
              <w:rPr>
                <w:rFonts w:ascii="Calibri"/>
                <w:sz w:val="21"/>
              </w:rPr>
            </w:pPr>
            <w:r>
              <w:rPr>
                <w:rFonts w:ascii="Calibri"/>
                <w:w w:val="99"/>
                <w:sz w:val="21"/>
              </w:rPr>
              <w:t>4</w:t>
            </w:r>
          </w:p>
        </w:tc>
        <w:tc>
          <w:tcPr>
            <w:tcW w:w="671" w:type="dxa"/>
            <w:vMerge w:val="restart"/>
          </w:tcPr>
          <w:p w14:paraId="5CCAF0AE">
            <w:pPr>
              <w:pStyle w:val="12"/>
              <w:spacing w:before="98" w:line="417" w:lineRule="auto"/>
              <w:ind w:left="107" w:right="133"/>
              <w:jc w:val="both"/>
              <w:rPr>
                <w:sz w:val="21"/>
              </w:rPr>
            </w:pPr>
            <w:r>
              <w:rPr>
                <w:sz w:val="21"/>
              </w:rPr>
              <w:t>幼儿教育名家及师德楷模</w:t>
            </w:r>
          </w:p>
        </w:tc>
        <w:tc>
          <w:tcPr>
            <w:tcW w:w="854" w:type="dxa"/>
          </w:tcPr>
          <w:p w14:paraId="0909B3DE">
            <w:pPr>
              <w:pStyle w:val="12"/>
              <w:spacing w:before="98" w:line="417" w:lineRule="auto"/>
              <w:ind w:left="108" w:right="97"/>
              <w:jc w:val="both"/>
              <w:rPr>
                <w:sz w:val="21"/>
              </w:rPr>
            </w:pPr>
            <w:r>
              <w:rPr>
                <w:sz w:val="21"/>
              </w:rPr>
              <w:t>育名家及其职业道德</w:t>
            </w:r>
          </w:p>
          <w:p w14:paraId="00B6F3C5">
            <w:pPr>
              <w:pStyle w:val="12"/>
              <w:spacing w:line="269" w:lineRule="exact"/>
              <w:ind w:left="108"/>
              <w:rPr>
                <w:sz w:val="21"/>
              </w:rPr>
            </w:pPr>
            <w:r>
              <w:rPr>
                <w:w w:val="99"/>
                <w:sz w:val="21"/>
              </w:rPr>
              <w:t>观</w:t>
            </w:r>
          </w:p>
        </w:tc>
        <w:tc>
          <w:tcPr>
            <w:tcW w:w="2125" w:type="dxa"/>
          </w:tcPr>
          <w:p w14:paraId="3AE14085">
            <w:pPr>
              <w:pStyle w:val="12"/>
              <w:spacing w:before="100" w:line="415" w:lineRule="auto"/>
              <w:ind w:left="108" w:right="96"/>
              <w:rPr>
                <w:sz w:val="21"/>
              </w:rPr>
            </w:pPr>
            <w:r>
              <w:rPr>
                <w:rFonts w:ascii="Calibri" w:eastAsia="Calibri"/>
                <w:sz w:val="21"/>
              </w:rPr>
              <w:t xml:space="preserve">7.2 </w:t>
            </w:r>
            <w:r>
              <w:rPr>
                <w:sz w:val="21"/>
              </w:rPr>
              <w:t>外国幼儿教育名家及其职业道德观</w:t>
            </w:r>
          </w:p>
        </w:tc>
        <w:tc>
          <w:tcPr>
            <w:tcW w:w="426" w:type="dxa"/>
          </w:tcPr>
          <w:p w14:paraId="7B514CBA">
            <w:pPr>
              <w:pStyle w:val="12"/>
              <w:spacing w:before="105"/>
              <w:ind w:right="92"/>
              <w:jc w:val="center"/>
              <w:rPr>
                <w:rFonts w:ascii="Calibri"/>
                <w:sz w:val="21"/>
              </w:rPr>
            </w:pPr>
            <w:r>
              <w:rPr>
                <w:rFonts w:ascii="Calibri"/>
                <w:w w:val="99"/>
                <w:sz w:val="21"/>
              </w:rPr>
              <w:t>2</w:t>
            </w:r>
          </w:p>
        </w:tc>
        <w:tc>
          <w:tcPr>
            <w:tcW w:w="4016" w:type="dxa"/>
          </w:tcPr>
          <w:p w14:paraId="66AA50C3">
            <w:pPr>
              <w:pStyle w:val="12"/>
              <w:numPr>
                <w:ilvl w:val="0"/>
                <w:numId w:val="11"/>
              </w:numPr>
              <w:tabs>
                <w:tab w:val="left" w:pos="481"/>
              </w:tabs>
              <w:spacing w:before="100" w:after="0" w:line="415" w:lineRule="auto"/>
              <w:ind w:left="106" w:right="98" w:firstLine="211"/>
              <w:jc w:val="left"/>
              <w:rPr>
                <w:sz w:val="21"/>
              </w:rPr>
            </w:pPr>
            <w:r>
              <w:rPr>
                <w:spacing w:val="3"/>
                <w:w w:val="95"/>
                <w:sz w:val="21"/>
              </w:rPr>
              <w:t>体验古今中外著名教育思想家的育人</w:t>
            </w:r>
            <w:r>
              <w:rPr>
                <w:spacing w:val="3"/>
                <w:sz w:val="21"/>
              </w:rPr>
              <w:t>精神与情怀。</w:t>
            </w:r>
          </w:p>
          <w:p w14:paraId="61EC10EA">
            <w:pPr>
              <w:pStyle w:val="12"/>
              <w:numPr>
                <w:ilvl w:val="0"/>
                <w:numId w:val="11"/>
              </w:numPr>
              <w:tabs>
                <w:tab w:val="left" w:pos="481"/>
              </w:tabs>
              <w:spacing w:before="5" w:after="0" w:line="240" w:lineRule="auto"/>
              <w:ind w:left="480" w:right="0" w:hanging="164"/>
              <w:jc w:val="left"/>
              <w:rPr>
                <w:sz w:val="21"/>
              </w:rPr>
            </w:pPr>
            <w:r>
              <w:rPr>
                <w:spacing w:val="3"/>
                <w:sz w:val="21"/>
              </w:rPr>
              <w:t>能用教育思想家师德思想提升自己的</w:t>
            </w:r>
          </w:p>
          <w:p w14:paraId="2B144027">
            <w:pPr>
              <w:pStyle w:val="12"/>
              <w:spacing w:before="197"/>
              <w:ind w:left="106"/>
              <w:rPr>
                <w:sz w:val="21"/>
              </w:rPr>
            </w:pPr>
            <w:r>
              <w:rPr>
                <w:sz w:val="21"/>
              </w:rPr>
              <w:t>师德素质与修养，规范自己的言行。</w:t>
            </w:r>
          </w:p>
        </w:tc>
      </w:tr>
      <w:tr w14:paraId="5C2F01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430" w:type="dxa"/>
            <w:vMerge w:val="continue"/>
            <w:tcBorders>
              <w:top w:val="nil"/>
            </w:tcBorders>
          </w:tcPr>
          <w:p w14:paraId="6F16B4D0">
            <w:pPr>
              <w:rPr>
                <w:sz w:val="2"/>
                <w:szCs w:val="2"/>
              </w:rPr>
            </w:pPr>
          </w:p>
        </w:tc>
        <w:tc>
          <w:tcPr>
            <w:tcW w:w="671" w:type="dxa"/>
            <w:vMerge w:val="continue"/>
            <w:tcBorders>
              <w:top w:val="nil"/>
            </w:tcBorders>
          </w:tcPr>
          <w:p w14:paraId="7D0A2FFD">
            <w:pPr>
              <w:rPr>
                <w:sz w:val="2"/>
                <w:szCs w:val="2"/>
              </w:rPr>
            </w:pPr>
          </w:p>
        </w:tc>
        <w:tc>
          <w:tcPr>
            <w:tcW w:w="854" w:type="dxa"/>
          </w:tcPr>
          <w:p w14:paraId="1094C149">
            <w:pPr>
              <w:pStyle w:val="12"/>
              <w:spacing w:before="100" w:line="417" w:lineRule="auto"/>
              <w:ind w:left="108" w:right="97"/>
              <w:jc w:val="both"/>
              <w:rPr>
                <w:sz w:val="21"/>
              </w:rPr>
            </w:pPr>
            <w:r>
              <w:rPr>
                <w:b/>
                <w:sz w:val="21"/>
              </w:rPr>
              <w:t>第八章</w:t>
            </w:r>
            <w:r>
              <w:rPr>
                <w:sz w:val="21"/>
              </w:rPr>
              <w:t>教师职业道德</w:t>
            </w:r>
          </w:p>
          <w:p w14:paraId="732B5B82">
            <w:pPr>
              <w:pStyle w:val="12"/>
              <w:spacing w:line="269" w:lineRule="exact"/>
              <w:ind w:left="108"/>
              <w:rPr>
                <w:sz w:val="21"/>
              </w:rPr>
            </w:pPr>
            <w:r>
              <w:rPr>
                <w:sz w:val="21"/>
              </w:rPr>
              <w:t>楷模</w:t>
            </w:r>
          </w:p>
        </w:tc>
        <w:tc>
          <w:tcPr>
            <w:tcW w:w="2125" w:type="dxa"/>
          </w:tcPr>
          <w:p w14:paraId="3165940D">
            <w:pPr>
              <w:pStyle w:val="12"/>
              <w:rPr>
                <w:rFonts w:ascii="Times New Roman"/>
                <w:sz w:val="24"/>
              </w:rPr>
            </w:pPr>
          </w:p>
        </w:tc>
        <w:tc>
          <w:tcPr>
            <w:tcW w:w="426" w:type="dxa"/>
          </w:tcPr>
          <w:p w14:paraId="690774E5">
            <w:pPr>
              <w:pStyle w:val="12"/>
              <w:spacing w:before="105"/>
              <w:ind w:right="92"/>
              <w:jc w:val="center"/>
              <w:rPr>
                <w:rFonts w:ascii="Calibri"/>
                <w:sz w:val="21"/>
              </w:rPr>
            </w:pPr>
            <w:r>
              <w:rPr>
                <w:rFonts w:ascii="Calibri"/>
                <w:w w:val="99"/>
                <w:sz w:val="21"/>
              </w:rPr>
              <w:t>2</w:t>
            </w:r>
          </w:p>
        </w:tc>
        <w:tc>
          <w:tcPr>
            <w:tcW w:w="4016" w:type="dxa"/>
          </w:tcPr>
          <w:p w14:paraId="1717CA5B">
            <w:pPr>
              <w:pStyle w:val="12"/>
              <w:rPr>
                <w:rFonts w:hint="eastAsia" w:ascii="Times New Roman" w:eastAsia="宋体"/>
                <w:sz w:val="24"/>
                <w:lang w:eastAsia="zh-CN"/>
              </w:rPr>
            </w:pPr>
            <w:r>
              <w:rPr>
                <w:rFonts w:hint="eastAsia" w:ascii="Times New Roman"/>
                <w:sz w:val="21"/>
                <w:szCs w:val="21"/>
                <w:lang w:eastAsia="zh-CN"/>
              </w:rPr>
              <w:t>举例一些教师队伍当中优秀楷模代表</w:t>
            </w:r>
          </w:p>
        </w:tc>
      </w:tr>
    </w:tbl>
    <w:p w14:paraId="490F6BB1">
      <w:pPr>
        <w:jc w:val="center"/>
        <w:outlineLvl w:val="0"/>
        <w:rPr>
          <w:rFonts w:ascii="黑体" w:hAnsi="宋体" w:eastAsia="黑体"/>
          <w:b/>
          <w:bCs/>
          <w:sz w:val="28"/>
          <w:szCs w:val="28"/>
        </w:rPr>
      </w:pPr>
      <w:r>
        <w:rPr>
          <w:rFonts w:hint="eastAsia" w:ascii="黑体" w:hAnsi="华文仿宋" w:eastAsia="黑体" w:cs="宋体"/>
          <w:b/>
          <w:bCs/>
          <w:kern w:val="0"/>
          <w:sz w:val="28"/>
          <w:szCs w:val="28"/>
        </w:rPr>
        <w:t>《学前教育政策与法规》</w:t>
      </w:r>
      <w:r>
        <w:rPr>
          <w:rFonts w:hint="eastAsia" w:ascii="黑体" w:hAnsi="宋体" w:eastAsia="黑体"/>
          <w:b/>
          <w:bCs/>
          <w:sz w:val="28"/>
          <w:szCs w:val="28"/>
        </w:rPr>
        <w:t>课程的教学内容和要求</w:t>
      </w:r>
    </w:p>
    <w:tbl>
      <w:tblPr>
        <w:tblStyle w:val="8"/>
        <w:tblW w:w="9753"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0" w:type="dxa"/>
          <w:bottom w:w="0" w:type="dxa"/>
          <w:right w:w="0" w:type="dxa"/>
        </w:tblCellMar>
      </w:tblPr>
      <w:tblGrid>
        <w:gridCol w:w="626"/>
        <w:gridCol w:w="666"/>
        <w:gridCol w:w="1967"/>
        <w:gridCol w:w="1586"/>
        <w:gridCol w:w="2405"/>
        <w:gridCol w:w="1640"/>
        <w:gridCol w:w="623"/>
        <w:gridCol w:w="240"/>
      </w:tblGrid>
      <w:tr w14:paraId="35A189D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0" w:type="dxa"/>
          </w:tblCellMar>
        </w:tblPrEx>
        <w:trPr>
          <w:trHeight w:val="360" w:hRule="atLeast"/>
          <w:jc w:val="center"/>
        </w:trPr>
        <w:tc>
          <w:tcPr>
            <w:tcW w:w="626" w:type="dxa"/>
            <w:vMerge w:val="restart"/>
            <w:vAlign w:val="center"/>
          </w:tcPr>
          <w:p w14:paraId="6FA34295">
            <w:pPr>
              <w:jc w:val="center"/>
              <w:rPr>
                <w:rFonts w:ascii="宋体" w:hAnsi="宋体" w:cs="宋体"/>
                <w:kern w:val="0"/>
                <w:sz w:val="18"/>
                <w:szCs w:val="18"/>
              </w:rPr>
            </w:pPr>
            <w:r>
              <w:rPr>
                <w:rFonts w:ascii="宋体" w:hAnsi="宋体" w:cs="宋体"/>
                <w:kern w:val="0"/>
                <w:sz w:val="18"/>
                <w:szCs w:val="18"/>
              </w:rPr>
              <w:t>序</w:t>
            </w:r>
            <w:r>
              <w:rPr>
                <w:rFonts w:hint="eastAsia" w:ascii="宋体" w:hAnsi="宋体" w:cs="宋体"/>
                <w:kern w:val="0"/>
                <w:sz w:val="18"/>
                <w:szCs w:val="18"/>
              </w:rPr>
              <w:t>号</w:t>
            </w:r>
          </w:p>
        </w:tc>
        <w:tc>
          <w:tcPr>
            <w:tcW w:w="666" w:type="dxa"/>
            <w:vMerge w:val="restart"/>
            <w:tcMar>
              <w:top w:w="0" w:type="dxa"/>
              <w:left w:w="108" w:type="dxa"/>
              <w:bottom w:w="0" w:type="dxa"/>
              <w:right w:w="108" w:type="dxa"/>
            </w:tcMar>
            <w:vAlign w:val="center"/>
          </w:tcPr>
          <w:p w14:paraId="653E53CD">
            <w:pPr>
              <w:widowControl/>
              <w:spacing w:line="113" w:lineRule="atLeast"/>
              <w:jc w:val="center"/>
              <w:rPr>
                <w:rFonts w:ascii="宋体" w:hAnsi="宋体" w:cs="宋体"/>
                <w:kern w:val="0"/>
                <w:sz w:val="18"/>
                <w:szCs w:val="18"/>
              </w:rPr>
            </w:pPr>
            <w:r>
              <w:rPr>
                <w:rFonts w:ascii="宋体" w:hAnsi="宋体" w:cs="宋体"/>
                <w:kern w:val="0"/>
                <w:sz w:val="18"/>
                <w:szCs w:val="18"/>
              </w:rPr>
              <w:t>项目</w:t>
            </w:r>
          </w:p>
        </w:tc>
        <w:tc>
          <w:tcPr>
            <w:tcW w:w="1967" w:type="dxa"/>
            <w:vMerge w:val="restart"/>
            <w:tcBorders>
              <w:right w:val="single" w:color="auto" w:sz="4" w:space="0"/>
            </w:tcBorders>
            <w:tcMar>
              <w:top w:w="0" w:type="dxa"/>
              <w:left w:w="108" w:type="dxa"/>
              <w:bottom w:w="0" w:type="dxa"/>
              <w:right w:w="108" w:type="dxa"/>
            </w:tcMar>
            <w:vAlign w:val="center"/>
          </w:tcPr>
          <w:p w14:paraId="2321BB1D">
            <w:pPr>
              <w:spacing w:line="113" w:lineRule="atLeast"/>
              <w:jc w:val="center"/>
              <w:rPr>
                <w:rFonts w:ascii="宋体" w:hAnsi="宋体" w:cs="宋体"/>
                <w:kern w:val="0"/>
                <w:sz w:val="18"/>
                <w:szCs w:val="18"/>
              </w:rPr>
            </w:pPr>
            <w:r>
              <w:rPr>
                <w:rFonts w:hint="eastAsia" w:ascii="宋体" w:hAnsi="宋体" w:cs="宋体"/>
                <w:kern w:val="0"/>
                <w:sz w:val="18"/>
                <w:szCs w:val="18"/>
              </w:rPr>
              <w:t>学习</w:t>
            </w:r>
            <w:r>
              <w:rPr>
                <w:rFonts w:ascii="宋体" w:hAnsi="宋体" w:cs="宋体"/>
                <w:kern w:val="0"/>
                <w:sz w:val="18"/>
                <w:szCs w:val="18"/>
              </w:rPr>
              <w:t>任务</w:t>
            </w:r>
          </w:p>
        </w:tc>
        <w:tc>
          <w:tcPr>
            <w:tcW w:w="1586" w:type="dxa"/>
            <w:vMerge w:val="restart"/>
            <w:tcBorders>
              <w:left w:val="single" w:color="auto" w:sz="4" w:space="0"/>
              <w:right w:val="single" w:color="auto" w:sz="4" w:space="0"/>
            </w:tcBorders>
            <w:vAlign w:val="center"/>
          </w:tcPr>
          <w:p w14:paraId="601400A1">
            <w:pPr>
              <w:spacing w:line="113" w:lineRule="atLeast"/>
              <w:jc w:val="center"/>
              <w:rPr>
                <w:rFonts w:ascii="宋体" w:hAnsi="宋体" w:cs="宋体"/>
                <w:kern w:val="0"/>
                <w:sz w:val="18"/>
                <w:szCs w:val="18"/>
              </w:rPr>
            </w:pPr>
            <w:r>
              <w:rPr>
                <w:rFonts w:hint="eastAsia" w:ascii="宋体" w:hAnsi="宋体" w:cs="宋体"/>
                <w:kern w:val="0"/>
                <w:sz w:val="18"/>
                <w:szCs w:val="18"/>
              </w:rPr>
              <w:t>知识要求</w:t>
            </w:r>
          </w:p>
        </w:tc>
        <w:tc>
          <w:tcPr>
            <w:tcW w:w="2405" w:type="dxa"/>
            <w:vMerge w:val="restart"/>
            <w:tcBorders>
              <w:left w:val="single" w:color="auto" w:sz="4" w:space="0"/>
              <w:right w:val="single" w:color="auto" w:sz="4" w:space="0"/>
            </w:tcBorders>
            <w:vAlign w:val="center"/>
          </w:tcPr>
          <w:p w14:paraId="7A690A0F">
            <w:pPr>
              <w:spacing w:line="113" w:lineRule="atLeast"/>
              <w:jc w:val="center"/>
              <w:rPr>
                <w:rFonts w:ascii="宋体" w:hAnsi="宋体" w:cs="宋体"/>
                <w:kern w:val="0"/>
                <w:sz w:val="18"/>
                <w:szCs w:val="18"/>
              </w:rPr>
            </w:pPr>
            <w:r>
              <w:rPr>
                <w:rFonts w:hint="eastAsia" w:ascii="宋体" w:hAnsi="宋体" w:cs="宋体"/>
                <w:kern w:val="0"/>
                <w:sz w:val="18"/>
                <w:szCs w:val="18"/>
              </w:rPr>
              <w:t>教学重难点</w:t>
            </w:r>
          </w:p>
        </w:tc>
        <w:tc>
          <w:tcPr>
            <w:tcW w:w="1640" w:type="dxa"/>
            <w:vMerge w:val="restart"/>
            <w:tcBorders>
              <w:left w:val="single" w:color="auto" w:sz="4" w:space="0"/>
            </w:tcBorders>
            <w:vAlign w:val="center"/>
          </w:tcPr>
          <w:p w14:paraId="2AB3DF08">
            <w:pPr>
              <w:spacing w:line="113" w:lineRule="atLeast"/>
              <w:jc w:val="center"/>
              <w:rPr>
                <w:rFonts w:ascii="宋体" w:hAnsi="宋体" w:cs="宋体"/>
                <w:kern w:val="0"/>
                <w:sz w:val="18"/>
                <w:szCs w:val="18"/>
              </w:rPr>
            </w:pPr>
            <w:r>
              <w:rPr>
                <w:rFonts w:hint="eastAsia" w:ascii="宋体" w:hAnsi="宋体" w:cs="宋体"/>
                <w:kern w:val="0"/>
                <w:sz w:val="18"/>
                <w:szCs w:val="18"/>
              </w:rPr>
              <w:t>考核评价要点</w:t>
            </w:r>
          </w:p>
        </w:tc>
        <w:tc>
          <w:tcPr>
            <w:tcW w:w="863" w:type="dxa"/>
            <w:gridSpan w:val="2"/>
            <w:tcMar>
              <w:top w:w="0" w:type="dxa"/>
              <w:left w:w="108" w:type="dxa"/>
              <w:bottom w:w="0" w:type="dxa"/>
              <w:right w:w="108" w:type="dxa"/>
            </w:tcMar>
            <w:vAlign w:val="center"/>
          </w:tcPr>
          <w:p w14:paraId="517FF9DE">
            <w:pPr>
              <w:widowControl/>
              <w:spacing w:line="113" w:lineRule="atLeast"/>
              <w:jc w:val="center"/>
              <w:rPr>
                <w:rFonts w:ascii="宋体" w:hAnsi="宋体" w:cs="宋体"/>
                <w:kern w:val="0"/>
                <w:sz w:val="18"/>
                <w:szCs w:val="18"/>
              </w:rPr>
            </w:pPr>
            <w:r>
              <w:rPr>
                <w:rFonts w:hint="eastAsia" w:ascii="宋体" w:hAnsi="宋体" w:cs="宋体"/>
                <w:kern w:val="0"/>
                <w:sz w:val="18"/>
                <w:szCs w:val="18"/>
              </w:rPr>
              <w:t>建议</w:t>
            </w:r>
            <w:r>
              <w:rPr>
                <w:rFonts w:ascii="宋体" w:hAnsi="宋体" w:cs="宋体"/>
                <w:kern w:val="0"/>
                <w:sz w:val="18"/>
                <w:szCs w:val="18"/>
              </w:rPr>
              <w:t>学时</w:t>
            </w:r>
          </w:p>
        </w:tc>
      </w:tr>
      <w:tr w14:paraId="083ED79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0" w:type="dxa"/>
          </w:tblCellMar>
        </w:tblPrEx>
        <w:trPr>
          <w:trHeight w:val="360" w:hRule="atLeast"/>
          <w:jc w:val="center"/>
        </w:trPr>
        <w:tc>
          <w:tcPr>
            <w:tcW w:w="626" w:type="dxa"/>
            <w:vMerge w:val="continue"/>
            <w:vAlign w:val="center"/>
          </w:tcPr>
          <w:p w14:paraId="113124C5">
            <w:pPr>
              <w:jc w:val="center"/>
              <w:rPr>
                <w:rFonts w:ascii="宋体" w:hAnsi="宋体" w:cs="宋体"/>
                <w:kern w:val="0"/>
                <w:sz w:val="18"/>
                <w:szCs w:val="18"/>
              </w:rPr>
            </w:pPr>
          </w:p>
        </w:tc>
        <w:tc>
          <w:tcPr>
            <w:tcW w:w="666" w:type="dxa"/>
            <w:vMerge w:val="continue"/>
            <w:tcMar>
              <w:top w:w="0" w:type="dxa"/>
              <w:left w:w="108" w:type="dxa"/>
              <w:bottom w:w="0" w:type="dxa"/>
              <w:right w:w="108" w:type="dxa"/>
            </w:tcMar>
            <w:vAlign w:val="center"/>
          </w:tcPr>
          <w:p w14:paraId="255C4720">
            <w:pPr>
              <w:widowControl/>
              <w:spacing w:line="113" w:lineRule="atLeast"/>
              <w:jc w:val="center"/>
              <w:rPr>
                <w:rFonts w:ascii="宋体" w:hAnsi="宋体" w:cs="宋体"/>
                <w:kern w:val="0"/>
                <w:sz w:val="18"/>
                <w:szCs w:val="18"/>
              </w:rPr>
            </w:pPr>
          </w:p>
        </w:tc>
        <w:tc>
          <w:tcPr>
            <w:tcW w:w="1967" w:type="dxa"/>
            <w:vMerge w:val="continue"/>
            <w:tcBorders>
              <w:right w:val="single" w:color="auto" w:sz="4" w:space="0"/>
            </w:tcBorders>
            <w:tcMar>
              <w:top w:w="0" w:type="dxa"/>
              <w:left w:w="108" w:type="dxa"/>
              <w:bottom w:w="0" w:type="dxa"/>
              <w:right w:w="108" w:type="dxa"/>
            </w:tcMar>
            <w:vAlign w:val="center"/>
          </w:tcPr>
          <w:p w14:paraId="60215AE2">
            <w:pPr>
              <w:spacing w:line="113" w:lineRule="atLeast"/>
              <w:jc w:val="center"/>
              <w:rPr>
                <w:rFonts w:ascii="宋体" w:hAnsi="宋体" w:cs="宋体"/>
                <w:kern w:val="0"/>
                <w:sz w:val="18"/>
                <w:szCs w:val="18"/>
              </w:rPr>
            </w:pPr>
          </w:p>
        </w:tc>
        <w:tc>
          <w:tcPr>
            <w:tcW w:w="1586" w:type="dxa"/>
            <w:vMerge w:val="continue"/>
            <w:tcBorders>
              <w:left w:val="single" w:color="auto" w:sz="4" w:space="0"/>
              <w:right w:val="single" w:color="auto" w:sz="4" w:space="0"/>
            </w:tcBorders>
            <w:vAlign w:val="center"/>
          </w:tcPr>
          <w:p w14:paraId="7AA87C25">
            <w:pPr>
              <w:spacing w:line="113" w:lineRule="atLeast"/>
              <w:jc w:val="center"/>
              <w:rPr>
                <w:rFonts w:ascii="宋体" w:hAnsi="宋体" w:cs="宋体"/>
                <w:kern w:val="0"/>
                <w:sz w:val="18"/>
                <w:szCs w:val="18"/>
              </w:rPr>
            </w:pPr>
          </w:p>
        </w:tc>
        <w:tc>
          <w:tcPr>
            <w:tcW w:w="2405" w:type="dxa"/>
            <w:vMerge w:val="continue"/>
            <w:tcBorders>
              <w:left w:val="single" w:color="auto" w:sz="4" w:space="0"/>
              <w:right w:val="single" w:color="auto" w:sz="4" w:space="0"/>
            </w:tcBorders>
            <w:vAlign w:val="center"/>
          </w:tcPr>
          <w:p w14:paraId="2CAF94CC">
            <w:pPr>
              <w:spacing w:line="113" w:lineRule="atLeast"/>
              <w:jc w:val="center"/>
              <w:rPr>
                <w:rFonts w:ascii="宋体" w:hAnsi="宋体" w:cs="宋体"/>
                <w:kern w:val="0"/>
                <w:sz w:val="18"/>
                <w:szCs w:val="18"/>
              </w:rPr>
            </w:pPr>
          </w:p>
        </w:tc>
        <w:tc>
          <w:tcPr>
            <w:tcW w:w="1640" w:type="dxa"/>
            <w:vMerge w:val="continue"/>
            <w:tcBorders>
              <w:left w:val="single" w:color="auto" w:sz="4" w:space="0"/>
            </w:tcBorders>
            <w:vAlign w:val="center"/>
          </w:tcPr>
          <w:p w14:paraId="66EC2B9A">
            <w:pPr>
              <w:spacing w:line="113" w:lineRule="atLeast"/>
              <w:jc w:val="center"/>
              <w:rPr>
                <w:rFonts w:ascii="宋体" w:hAnsi="宋体" w:cs="宋体"/>
                <w:kern w:val="0"/>
                <w:sz w:val="18"/>
                <w:szCs w:val="18"/>
              </w:rPr>
            </w:pPr>
          </w:p>
        </w:tc>
        <w:tc>
          <w:tcPr>
            <w:tcW w:w="623" w:type="dxa"/>
            <w:tcMar>
              <w:top w:w="0" w:type="dxa"/>
              <w:left w:w="108" w:type="dxa"/>
              <w:bottom w:w="0" w:type="dxa"/>
              <w:right w:w="108" w:type="dxa"/>
            </w:tcMar>
            <w:vAlign w:val="center"/>
          </w:tcPr>
          <w:p w14:paraId="0D519674">
            <w:pPr>
              <w:widowControl/>
              <w:spacing w:line="113" w:lineRule="atLeast"/>
              <w:jc w:val="center"/>
              <w:rPr>
                <w:rFonts w:ascii="宋体" w:hAnsi="宋体" w:cs="宋体"/>
                <w:kern w:val="0"/>
                <w:sz w:val="18"/>
                <w:szCs w:val="18"/>
              </w:rPr>
            </w:pPr>
            <w:r>
              <w:rPr>
                <w:rFonts w:hint="eastAsia" w:ascii="宋体" w:hAnsi="宋体" w:cs="宋体"/>
                <w:kern w:val="0"/>
                <w:sz w:val="18"/>
                <w:szCs w:val="18"/>
              </w:rPr>
              <w:t>理论</w:t>
            </w:r>
          </w:p>
        </w:tc>
        <w:tc>
          <w:tcPr>
            <w:tcW w:w="240" w:type="dxa"/>
            <w:vAlign w:val="center"/>
          </w:tcPr>
          <w:p w14:paraId="0E059C03">
            <w:pPr>
              <w:widowControl/>
              <w:spacing w:line="113" w:lineRule="atLeast"/>
              <w:jc w:val="center"/>
              <w:rPr>
                <w:rFonts w:ascii="宋体" w:hAnsi="宋体" w:cs="宋体"/>
                <w:kern w:val="0"/>
                <w:sz w:val="18"/>
                <w:szCs w:val="18"/>
              </w:rPr>
            </w:pPr>
            <w:r>
              <w:rPr>
                <w:rFonts w:hint="eastAsia" w:ascii="宋体" w:hAnsi="宋体" w:cs="宋体"/>
                <w:kern w:val="0"/>
                <w:sz w:val="18"/>
                <w:szCs w:val="18"/>
              </w:rPr>
              <w:t>实践</w:t>
            </w:r>
          </w:p>
        </w:tc>
      </w:tr>
      <w:tr w14:paraId="128F255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0" w:type="dxa"/>
          </w:tblCellMar>
        </w:tblPrEx>
        <w:trPr>
          <w:trHeight w:val="2172" w:hRule="atLeast"/>
          <w:jc w:val="center"/>
        </w:trPr>
        <w:tc>
          <w:tcPr>
            <w:tcW w:w="626" w:type="dxa"/>
            <w:vAlign w:val="center"/>
          </w:tcPr>
          <w:p w14:paraId="6DE16DAE">
            <w:pPr>
              <w:spacing w:line="113" w:lineRule="atLeast"/>
              <w:jc w:val="center"/>
              <w:rPr>
                <w:rFonts w:ascii="宋体" w:hAnsi="宋体" w:cs="宋体"/>
                <w:kern w:val="0"/>
                <w:sz w:val="18"/>
                <w:szCs w:val="18"/>
              </w:rPr>
            </w:pPr>
            <w:r>
              <w:rPr>
                <w:rFonts w:hint="eastAsia" w:ascii="宋体" w:hAnsi="宋体" w:cs="宋体"/>
                <w:kern w:val="0"/>
                <w:sz w:val="18"/>
                <w:szCs w:val="18"/>
              </w:rPr>
              <w:t>1</w:t>
            </w:r>
          </w:p>
        </w:tc>
        <w:tc>
          <w:tcPr>
            <w:tcW w:w="666" w:type="dxa"/>
            <w:tcMar>
              <w:top w:w="0" w:type="dxa"/>
              <w:left w:w="108" w:type="dxa"/>
              <w:bottom w:w="0" w:type="dxa"/>
              <w:right w:w="108" w:type="dxa"/>
            </w:tcMar>
            <w:vAlign w:val="center"/>
          </w:tcPr>
          <w:p w14:paraId="7C39A464">
            <w:pPr>
              <w:widowControl/>
              <w:jc w:val="left"/>
              <w:rPr>
                <w:rFonts w:ascii="宋体" w:hAnsi="宋体" w:cs="宋体"/>
                <w:kern w:val="0"/>
                <w:sz w:val="18"/>
                <w:szCs w:val="18"/>
              </w:rPr>
            </w:pPr>
            <w:r>
              <w:rPr>
                <w:rFonts w:hint="eastAsia" w:ascii="宋体" w:hAnsi="宋体" w:cs="宋体"/>
                <w:kern w:val="0"/>
                <w:sz w:val="18"/>
                <w:szCs w:val="18"/>
              </w:rPr>
              <w:t>教育政策与法规概述</w:t>
            </w:r>
          </w:p>
        </w:tc>
        <w:tc>
          <w:tcPr>
            <w:tcW w:w="1967" w:type="dxa"/>
            <w:tcBorders>
              <w:right w:val="single" w:color="auto" w:sz="4" w:space="0"/>
            </w:tcBorders>
            <w:tcMar>
              <w:top w:w="0" w:type="dxa"/>
              <w:left w:w="108" w:type="dxa"/>
              <w:bottom w:w="0" w:type="dxa"/>
              <w:right w:w="108" w:type="dxa"/>
            </w:tcMar>
            <w:vAlign w:val="center"/>
          </w:tcPr>
          <w:p w14:paraId="4A649E04">
            <w:pPr>
              <w:jc w:val="left"/>
              <w:rPr>
                <w:rFonts w:ascii="宋体" w:hAnsi="宋体" w:cs="宋体"/>
                <w:sz w:val="18"/>
                <w:szCs w:val="18"/>
              </w:rPr>
            </w:pPr>
            <w:r>
              <w:rPr>
                <w:rFonts w:hint="eastAsia" w:ascii="宋体" w:hAnsi="宋体" w:cs="宋体"/>
                <w:sz w:val="18"/>
                <w:szCs w:val="18"/>
              </w:rPr>
              <w:t>1、我国教育政策与法规概要</w:t>
            </w:r>
          </w:p>
          <w:p w14:paraId="110EEBE1">
            <w:pPr>
              <w:widowControl/>
              <w:jc w:val="left"/>
              <w:rPr>
                <w:rFonts w:ascii="宋体" w:hAnsi="宋体" w:cs="宋体"/>
                <w:sz w:val="18"/>
                <w:szCs w:val="18"/>
              </w:rPr>
            </w:pPr>
            <w:r>
              <w:rPr>
                <w:rFonts w:hint="eastAsia" w:ascii="宋体" w:hAnsi="宋体" w:cs="宋体"/>
                <w:sz w:val="18"/>
                <w:szCs w:val="18"/>
              </w:rPr>
              <w:t>2、学前教育政策与法规概述</w:t>
            </w:r>
          </w:p>
          <w:p w14:paraId="047BC3D9">
            <w:pPr>
              <w:widowControl/>
              <w:jc w:val="left"/>
              <w:rPr>
                <w:rFonts w:ascii="宋体" w:hAnsi="宋体" w:cs="宋体"/>
                <w:kern w:val="0"/>
                <w:sz w:val="18"/>
                <w:szCs w:val="18"/>
              </w:rPr>
            </w:pPr>
            <w:r>
              <w:rPr>
                <w:rFonts w:hint="eastAsia" w:ascii="宋体" w:hAnsi="宋体" w:cs="宋体"/>
                <w:sz w:val="18"/>
                <w:szCs w:val="18"/>
              </w:rPr>
              <w:t>3、我国学前教育政策法规的发展历程</w:t>
            </w:r>
          </w:p>
        </w:tc>
        <w:tc>
          <w:tcPr>
            <w:tcW w:w="1586" w:type="dxa"/>
            <w:tcBorders>
              <w:left w:val="single" w:color="auto" w:sz="4" w:space="0"/>
              <w:right w:val="single" w:color="auto" w:sz="4" w:space="0"/>
            </w:tcBorders>
            <w:vAlign w:val="center"/>
          </w:tcPr>
          <w:p w14:paraId="1B151CA6">
            <w:pPr>
              <w:jc w:val="left"/>
              <w:rPr>
                <w:sz w:val="18"/>
                <w:szCs w:val="18"/>
              </w:rPr>
            </w:pPr>
            <w:r>
              <w:rPr>
                <w:rFonts w:hint="eastAsia"/>
                <w:sz w:val="18"/>
                <w:szCs w:val="18"/>
              </w:rPr>
              <w:t>1、掌握教育政策法规的含义及特点，理解其关系</w:t>
            </w:r>
          </w:p>
          <w:p w14:paraId="13F8C45B">
            <w:pPr>
              <w:jc w:val="left"/>
              <w:rPr>
                <w:sz w:val="18"/>
                <w:szCs w:val="18"/>
              </w:rPr>
            </w:pPr>
            <w:r>
              <w:rPr>
                <w:rFonts w:hint="eastAsia"/>
                <w:sz w:val="18"/>
                <w:szCs w:val="18"/>
              </w:rPr>
              <w:t>2、了解我国学前教育政策法规的沿革和发展</w:t>
            </w:r>
          </w:p>
          <w:p w14:paraId="49918570">
            <w:pPr>
              <w:widowControl/>
              <w:jc w:val="left"/>
              <w:rPr>
                <w:rFonts w:ascii="宋体" w:hAnsi="宋体" w:cs="宋体"/>
                <w:kern w:val="0"/>
                <w:sz w:val="18"/>
                <w:szCs w:val="18"/>
              </w:rPr>
            </w:pPr>
          </w:p>
        </w:tc>
        <w:tc>
          <w:tcPr>
            <w:tcW w:w="2405" w:type="dxa"/>
            <w:tcBorders>
              <w:left w:val="single" w:color="auto" w:sz="4" w:space="0"/>
              <w:right w:val="single" w:color="auto" w:sz="4" w:space="0"/>
            </w:tcBorders>
            <w:vAlign w:val="center"/>
          </w:tcPr>
          <w:p w14:paraId="4AE456E0">
            <w:pPr>
              <w:jc w:val="left"/>
              <w:rPr>
                <w:rFonts w:ascii="宋体" w:hAnsi="宋体" w:cs="宋体"/>
                <w:kern w:val="0"/>
                <w:sz w:val="18"/>
                <w:szCs w:val="18"/>
              </w:rPr>
            </w:pPr>
            <w:r>
              <w:rPr>
                <w:rFonts w:hint="eastAsia" w:ascii="宋体" w:hAnsi="宋体" w:cs="宋体"/>
                <w:kern w:val="0"/>
                <w:sz w:val="18"/>
                <w:szCs w:val="18"/>
              </w:rPr>
              <w:t>我国学前教育政策法规的发展历程</w:t>
            </w:r>
          </w:p>
        </w:tc>
        <w:tc>
          <w:tcPr>
            <w:tcW w:w="1640" w:type="dxa"/>
            <w:tcBorders>
              <w:left w:val="single" w:color="auto" w:sz="4" w:space="0"/>
            </w:tcBorders>
            <w:vAlign w:val="center"/>
          </w:tcPr>
          <w:p w14:paraId="34E5AA90">
            <w:pPr>
              <w:spacing w:line="113" w:lineRule="atLeast"/>
              <w:jc w:val="left"/>
              <w:rPr>
                <w:rFonts w:ascii="宋体" w:hAnsi="宋体" w:cs="宋体"/>
                <w:kern w:val="0"/>
                <w:sz w:val="18"/>
                <w:szCs w:val="18"/>
              </w:rPr>
            </w:pPr>
            <w:r>
              <w:rPr>
                <w:rFonts w:hint="eastAsia" w:ascii="宋体" w:hAnsi="宋体" w:cs="宋体"/>
                <w:kern w:val="0"/>
                <w:sz w:val="18"/>
                <w:szCs w:val="18"/>
              </w:rPr>
              <w:t>考核对</w:t>
            </w:r>
            <w:r>
              <w:rPr>
                <w:rFonts w:hint="eastAsia"/>
                <w:sz w:val="18"/>
                <w:szCs w:val="18"/>
              </w:rPr>
              <w:t>教育政策、法规内涵及特点的掌握</w:t>
            </w:r>
          </w:p>
        </w:tc>
        <w:tc>
          <w:tcPr>
            <w:tcW w:w="623" w:type="dxa"/>
            <w:tcMar>
              <w:top w:w="0" w:type="dxa"/>
              <w:left w:w="108" w:type="dxa"/>
              <w:bottom w:w="0" w:type="dxa"/>
              <w:right w:w="108" w:type="dxa"/>
            </w:tcMar>
            <w:vAlign w:val="center"/>
          </w:tcPr>
          <w:p w14:paraId="69CD3252">
            <w:pPr>
              <w:jc w:val="center"/>
              <w:rPr>
                <w:rFonts w:ascii="宋体" w:hAnsi="宋体" w:cs="宋体"/>
                <w:kern w:val="0"/>
                <w:sz w:val="18"/>
                <w:szCs w:val="18"/>
              </w:rPr>
            </w:pPr>
            <w:r>
              <w:rPr>
                <w:rFonts w:hint="eastAsia" w:ascii="宋体" w:hAnsi="宋体" w:cs="宋体"/>
                <w:kern w:val="0"/>
                <w:sz w:val="18"/>
                <w:szCs w:val="18"/>
              </w:rPr>
              <w:t>4</w:t>
            </w:r>
          </w:p>
        </w:tc>
        <w:tc>
          <w:tcPr>
            <w:tcW w:w="240" w:type="dxa"/>
            <w:vAlign w:val="center"/>
          </w:tcPr>
          <w:p w14:paraId="00107618">
            <w:pPr>
              <w:jc w:val="center"/>
              <w:rPr>
                <w:rFonts w:ascii="宋体" w:hAnsi="宋体" w:cs="宋体"/>
                <w:kern w:val="0"/>
                <w:sz w:val="18"/>
                <w:szCs w:val="18"/>
              </w:rPr>
            </w:pPr>
            <w:r>
              <w:rPr>
                <w:rFonts w:hint="eastAsia" w:ascii="宋体" w:hAnsi="宋体" w:cs="宋体"/>
                <w:kern w:val="0"/>
                <w:sz w:val="18"/>
                <w:szCs w:val="18"/>
              </w:rPr>
              <w:t>0</w:t>
            </w:r>
          </w:p>
        </w:tc>
      </w:tr>
      <w:tr w14:paraId="01DCA1D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0" w:type="dxa"/>
          </w:tblCellMar>
        </w:tblPrEx>
        <w:trPr>
          <w:trHeight w:val="2172" w:hRule="atLeast"/>
          <w:jc w:val="center"/>
        </w:trPr>
        <w:tc>
          <w:tcPr>
            <w:tcW w:w="626" w:type="dxa"/>
            <w:vAlign w:val="center"/>
          </w:tcPr>
          <w:p w14:paraId="1897BA3F">
            <w:pPr>
              <w:spacing w:line="113" w:lineRule="atLeast"/>
              <w:jc w:val="center"/>
              <w:rPr>
                <w:rFonts w:ascii="宋体" w:hAnsi="宋体" w:cs="宋体"/>
                <w:kern w:val="0"/>
                <w:sz w:val="18"/>
                <w:szCs w:val="18"/>
              </w:rPr>
            </w:pPr>
            <w:r>
              <w:rPr>
                <w:rFonts w:hint="eastAsia" w:ascii="宋体" w:hAnsi="宋体" w:cs="宋体"/>
                <w:kern w:val="0"/>
                <w:sz w:val="18"/>
                <w:szCs w:val="18"/>
              </w:rPr>
              <w:t>2</w:t>
            </w:r>
          </w:p>
        </w:tc>
        <w:tc>
          <w:tcPr>
            <w:tcW w:w="666" w:type="dxa"/>
            <w:tcMar>
              <w:top w:w="0" w:type="dxa"/>
              <w:left w:w="108" w:type="dxa"/>
              <w:bottom w:w="0" w:type="dxa"/>
              <w:right w:w="108" w:type="dxa"/>
            </w:tcMar>
            <w:vAlign w:val="center"/>
          </w:tcPr>
          <w:p w14:paraId="0FD0C2E6">
            <w:pPr>
              <w:jc w:val="left"/>
              <w:rPr>
                <w:rFonts w:ascii="宋体" w:hAnsi="宋体" w:cs="宋体"/>
                <w:sz w:val="18"/>
                <w:szCs w:val="18"/>
              </w:rPr>
            </w:pPr>
            <w:r>
              <w:rPr>
                <w:rFonts w:hint="eastAsia" w:ascii="宋体" w:hAnsi="宋体" w:cs="宋体"/>
                <w:sz w:val="18"/>
                <w:szCs w:val="18"/>
              </w:rPr>
              <w:t>学前教育政府职责</w:t>
            </w:r>
          </w:p>
          <w:p w14:paraId="56D1A1D4">
            <w:pPr>
              <w:widowControl/>
              <w:jc w:val="left"/>
              <w:rPr>
                <w:rFonts w:ascii="宋体" w:hAnsi="宋体" w:cs="宋体"/>
                <w:kern w:val="0"/>
                <w:sz w:val="18"/>
                <w:szCs w:val="18"/>
              </w:rPr>
            </w:pPr>
          </w:p>
        </w:tc>
        <w:tc>
          <w:tcPr>
            <w:tcW w:w="1967" w:type="dxa"/>
            <w:tcBorders>
              <w:right w:val="single" w:color="auto" w:sz="4" w:space="0"/>
            </w:tcBorders>
            <w:tcMar>
              <w:top w:w="0" w:type="dxa"/>
              <w:left w:w="108" w:type="dxa"/>
              <w:bottom w:w="0" w:type="dxa"/>
              <w:right w:w="108" w:type="dxa"/>
            </w:tcMar>
            <w:vAlign w:val="center"/>
          </w:tcPr>
          <w:p w14:paraId="433A131B">
            <w:pPr>
              <w:spacing w:line="300" w:lineRule="auto"/>
              <w:jc w:val="left"/>
              <w:rPr>
                <w:rFonts w:ascii="宋体" w:hAnsi="宋体" w:cs="宋体"/>
                <w:sz w:val="18"/>
                <w:szCs w:val="18"/>
              </w:rPr>
            </w:pPr>
            <w:r>
              <w:rPr>
                <w:rFonts w:hint="eastAsia" w:ascii="宋体" w:hAnsi="宋体" w:cs="宋体"/>
                <w:sz w:val="18"/>
                <w:szCs w:val="18"/>
              </w:rPr>
              <w:t>1、学前教育的性质和功能</w:t>
            </w:r>
          </w:p>
          <w:p w14:paraId="46B36C7B">
            <w:pPr>
              <w:spacing w:line="300" w:lineRule="auto"/>
              <w:jc w:val="left"/>
              <w:rPr>
                <w:rFonts w:ascii="宋体" w:hAnsi="宋体" w:cs="宋体"/>
                <w:sz w:val="18"/>
                <w:szCs w:val="18"/>
              </w:rPr>
            </w:pPr>
            <w:r>
              <w:rPr>
                <w:rFonts w:hint="eastAsia" w:ascii="宋体" w:hAnsi="宋体" w:cs="宋体"/>
                <w:sz w:val="18"/>
                <w:szCs w:val="18"/>
              </w:rPr>
              <w:t>2、政府在学前教育中的主要职责</w:t>
            </w:r>
          </w:p>
          <w:p w14:paraId="25FBD950">
            <w:pPr>
              <w:spacing w:line="300" w:lineRule="auto"/>
              <w:jc w:val="left"/>
              <w:rPr>
                <w:rFonts w:ascii="宋体" w:hAnsi="宋体" w:cs="宋体"/>
                <w:sz w:val="18"/>
                <w:szCs w:val="18"/>
              </w:rPr>
            </w:pPr>
            <w:r>
              <w:rPr>
                <w:rFonts w:hint="eastAsia" w:ascii="宋体" w:hAnsi="宋体" w:cs="宋体"/>
                <w:sz w:val="18"/>
                <w:szCs w:val="18"/>
              </w:rPr>
              <w:t>3、我国学前教育行政管理体制与办园体制</w:t>
            </w:r>
          </w:p>
        </w:tc>
        <w:tc>
          <w:tcPr>
            <w:tcW w:w="1586" w:type="dxa"/>
            <w:tcBorders>
              <w:left w:val="single" w:color="auto" w:sz="4" w:space="0"/>
              <w:right w:val="single" w:color="auto" w:sz="4" w:space="0"/>
            </w:tcBorders>
            <w:vAlign w:val="center"/>
          </w:tcPr>
          <w:p w14:paraId="49CC981F">
            <w:pPr>
              <w:jc w:val="left"/>
              <w:rPr>
                <w:rFonts w:ascii="宋体" w:hAnsi="宋体" w:cs="宋体"/>
                <w:sz w:val="18"/>
                <w:szCs w:val="18"/>
              </w:rPr>
            </w:pPr>
            <w:r>
              <w:rPr>
                <w:rFonts w:hint="eastAsia" w:ascii="宋体" w:hAnsi="宋体" w:cs="宋体"/>
                <w:sz w:val="18"/>
                <w:szCs w:val="18"/>
              </w:rPr>
              <w:t>1、了解学前教育性质</w:t>
            </w:r>
          </w:p>
          <w:p w14:paraId="48F4B0BB">
            <w:pPr>
              <w:jc w:val="left"/>
              <w:rPr>
                <w:rFonts w:ascii="宋体" w:hAnsi="宋体" w:cs="宋体"/>
                <w:sz w:val="18"/>
                <w:szCs w:val="18"/>
              </w:rPr>
            </w:pPr>
            <w:r>
              <w:rPr>
                <w:rFonts w:hint="eastAsia" w:ascii="宋体" w:hAnsi="宋体" w:cs="宋体"/>
                <w:sz w:val="18"/>
                <w:szCs w:val="18"/>
              </w:rPr>
              <w:t>2、把握政府在发展学前教育中的作用</w:t>
            </w:r>
          </w:p>
          <w:p w14:paraId="6E2CDD1B">
            <w:pPr>
              <w:jc w:val="left"/>
              <w:rPr>
                <w:rFonts w:ascii="宋体" w:hAnsi="宋体" w:cs="宋体"/>
                <w:kern w:val="0"/>
                <w:sz w:val="18"/>
                <w:szCs w:val="18"/>
              </w:rPr>
            </w:pPr>
            <w:r>
              <w:rPr>
                <w:rFonts w:hint="eastAsia" w:ascii="宋体" w:hAnsi="宋体" w:cs="宋体"/>
                <w:sz w:val="18"/>
                <w:szCs w:val="18"/>
              </w:rPr>
              <w:t>3、了解我国学前教育基本管理体制</w:t>
            </w:r>
          </w:p>
        </w:tc>
        <w:tc>
          <w:tcPr>
            <w:tcW w:w="2405" w:type="dxa"/>
            <w:tcBorders>
              <w:left w:val="single" w:color="auto" w:sz="4" w:space="0"/>
              <w:right w:val="single" w:color="auto" w:sz="4" w:space="0"/>
            </w:tcBorders>
            <w:vAlign w:val="center"/>
          </w:tcPr>
          <w:p w14:paraId="4A2B5995">
            <w:pPr>
              <w:jc w:val="left"/>
              <w:rPr>
                <w:rFonts w:ascii="宋体" w:hAnsi="宋体" w:cs="宋体"/>
                <w:kern w:val="0"/>
                <w:sz w:val="18"/>
                <w:szCs w:val="18"/>
              </w:rPr>
            </w:pPr>
            <w:r>
              <w:rPr>
                <w:rFonts w:hint="eastAsia" w:ascii="宋体" w:hAnsi="宋体" w:cs="宋体"/>
                <w:sz w:val="18"/>
                <w:szCs w:val="18"/>
              </w:rPr>
              <w:t>政府在学前教育中的主要职责</w:t>
            </w:r>
          </w:p>
        </w:tc>
        <w:tc>
          <w:tcPr>
            <w:tcW w:w="1640" w:type="dxa"/>
            <w:tcBorders>
              <w:left w:val="single" w:color="auto" w:sz="4" w:space="0"/>
            </w:tcBorders>
            <w:vAlign w:val="center"/>
          </w:tcPr>
          <w:p w14:paraId="7C187DDF">
            <w:pPr>
              <w:jc w:val="left"/>
              <w:rPr>
                <w:rFonts w:ascii="宋体" w:hAnsi="宋体" w:cs="宋体"/>
                <w:kern w:val="0"/>
                <w:sz w:val="18"/>
                <w:szCs w:val="18"/>
              </w:rPr>
            </w:pPr>
            <w:r>
              <w:rPr>
                <w:rFonts w:hint="eastAsia" w:ascii="宋体" w:hAnsi="宋体" w:cs="宋体"/>
                <w:kern w:val="0"/>
                <w:sz w:val="18"/>
                <w:szCs w:val="18"/>
              </w:rPr>
              <w:t>考核政府对</w:t>
            </w:r>
            <w:r>
              <w:rPr>
                <w:rFonts w:hint="eastAsia" w:ascii="宋体" w:hAnsi="宋体" w:cs="宋体"/>
                <w:sz w:val="18"/>
                <w:szCs w:val="18"/>
              </w:rPr>
              <w:t>学前教育发展职责的</w:t>
            </w:r>
            <w:r>
              <w:rPr>
                <w:rFonts w:hint="eastAsia" w:ascii="宋体" w:hAnsi="宋体" w:cs="宋体"/>
                <w:kern w:val="0"/>
                <w:sz w:val="18"/>
                <w:szCs w:val="18"/>
              </w:rPr>
              <w:t>掌握</w:t>
            </w:r>
          </w:p>
          <w:p w14:paraId="52A1BE8F">
            <w:pPr>
              <w:spacing w:line="113" w:lineRule="atLeast"/>
              <w:jc w:val="left"/>
              <w:rPr>
                <w:rFonts w:ascii="宋体" w:hAnsi="宋体" w:cs="宋体"/>
                <w:kern w:val="0"/>
                <w:sz w:val="18"/>
                <w:szCs w:val="18"/>
              </w:rPr>
            </w:pPr>
          </w:p>
        </w:tc>
        <w:tc>
          <w:tcPr>
            <w:tcW w:w="623" w:type="dxa"/>
            <w:tcMar>
              <w:top w:w="0" w:type="dxa"/>
              <w:left w:w="108" w:type="dxa"/>
              <w:bottom w:w="0" w:type="dxa"/>
              <w:right w:w="108" w:type="dxa"/>
            </w:tcMar>
            <w:vAlign w:val="center"/>
          </w:tcPr>
          <w:p w14:paraId="2218592E">
            <w:pPr>
              <w:jc w:val="center"/>
              <w:rPr>
                <w:rFonts w:ascii="宋体" w:hAnsi="宋体" w:cs="宋体"/>
                <w:kern w:val="0"/>
                <w:sz w:val="18"/>
                <w:szCs w:val="18"/>
              </w:rPr>
            </w:pPr>
            <w:r>
              <w:rPr>
                <w:rFonts w:hint="eastAsia" w:ascii="宋体" w:hAnsi="宋体" w:cs="宋体"/>
                <w:kern w:val="0"/>
                <w:sz w:val="18"/>
                <w:szCs w:val="18"/>
              </w:rPr>
              <w:t>4</w:t>
            </w:r>
          </w:p>
        </w:tc>
        <w:tc>
          <w:tcPr>
            <w:tcW w:w="240" w:type="dxa"/>
            <w:vAlign w:val="center"/>
          </w:tcPr>
          <w:p w14:paraId="1B21FC66">
            <w:pPr>
              <w:jc w:val="center"/>
              <w:rPr>
                <w:rFonts w:ascii="宋体" w:hAnsi="宋体" w:cs="宋体"/>
                <w:kern w:val="0"/>
                <w:sz w:val="18"/>
                <w:szCs w:val="18"/>
              </w:rPr>
            </w:pPr>
            <w:r>
              <w:rPr>
                <w:rFonts w:hint="eastAsia" w:ascii="宋体" w:hAnsi="宋体" w:cs="宋体"/>
                <w:kern w:val="0"/>
                <w:sz w:val="18"/>
                <w:szCs w:val="18"/>
              </w:rPr>
              <w:t>0</w:t>
            </w:r>
          </w:p>
        </w:tc>
      </w:tr>
      <w:tr w14:paraId="1AD005F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0" w:type="dxa"/>
          </w:tblCellMar>
        </w:tblPrEx>
        <w:trPr>
          <w:trHeight w:val="2172" w:hRule="atLeast"/>
          <w:jc w:val="center"/>
        </w:trPr>
        <w:tc>
          <w:tcPr>
            <w:tcW w:w="626" w:type="dxa"/>
            <w:vAlign w:val="center"/>
          </w:tcPr>
          <w:p w14:paraId="083A2F5F">
            <w:pPr>
              <w:spacing w:line="113" w:lineRule="atLeast"/>
              <w:jc w:val="center"/>
              <w:rPr>
                <w:rFonts w:ascii="宋体" w:hAnsi="宋体" w:cs="宋体"/>
                <w:kern w:val="0"/>
                <w:sz w:val="18"/>
                <w:szCs w:val="18"/>
              </w:rPr>
            </w:pPr>
            <w:r>
              <w:rPr>
                <w:rFonts w:hint="eastAsia" w:ascii="宋体" w:hAnsi="宋体" w:cs="宋体"/>
                <w:kern w:val="0"/>
                <w:sz w:val="18"/>
                <w:szCs w:val="18"/>
              </w:rPr>
              <w:t>3</w:t>
            </w:r>
          </w:p>
        </w:tc>
        <w:tc>
          <w:tcPr>
            <w:tcW w:w="666" w:type="dxa"/>
            <w:tcMar>
              <w:top w:w="0" w:type="dxa"/>
              <w:left w:w="108" w:type="dxa"/>
              <w:bottom w:w="0" w:type="dxa"/>
              <w:right w:w="108" w:type="dxa"/>
            </w:tcMar>
            <w:vAlign w:val="center"/>
          </w:tcPr>
          <w:p w14:paraId="3B37F6B4">
            <w:pPr>
              <w:jc w:val="left"/>
              <w:rPr>
                <w:rFonts w:ascii="宋体" w:hAnsi="宋体" w:cs="宋体"/>
                <w:sz w:val="18"/>
                <w:szCs w:val="18"/>
              </w:rPr>
            </w:pPr>
            <w:r>
              <w:rPr>
                <w:rFonts w:hint="eastAsia" w:ascii="宋体" w:hAnsi="宋体" w:cs="宋体"/>
                <w:sz w:val="18"/>
                <w:szCs w:val="18"/>
              </w:rPr>
              <w:t>学前教育机构</w:t>
            </w:r>
          </w:p>
          <w:p w14:paraId="6D0021C8">
            <w:pPr>
              <w:widowControl/>
              <w:jc w:val="left"/>
              <w:rPr>
                <w:rFonts w:ascii="宋体" w:hAnsi="宋体" w:cs="宋体"/>
                <w:kern w:val="0"/>
                <w:sz w:val="18"/>
                <w:szCs w:val="18"/>
              </w:rPr>
            </w:pPr>
          </w:p>
        </w:tc>
        <w:tc>
          <w:tcPr>
            <w:tcW w:w="1967" w:type="dxa"/>
            <w:tcBorders>
              <w:right w:val="single" w:color="auto" w:sz="4" w:space="0"/>
            </w:tcBorders>
            <w:tcMar>
              <w:top w:w="0" w:type="dxa"/>
              <w:left w:w="108" w:type="dxa"/>
              <w:bottom w:w="0" w:type="dxa"/>
              <w:right w:w="108" w:type="dxa"/>
            </w:tcMar>
            <w:vAlign w:val="center"/>
          </w:tcPr>
          <w:p w14:paraId="391CF4BC">
            <w:pPr>
              <w:spacing w:line="300" w:lineRule="auto"/>
              <w:jc w:val="left"/>
              <w:rPr>
                <w:rFonts w:ascii="宋体" w:hAnsi="宋体" w:cs="宋体"/>
                <w:sz w:val="18"/>
                <w:szCs w:val="18"/>
              </w:rPr>
            </w:pPr>
            <w:r>
              <w:rPr>
                <w:rFonts w:hint="eastAsia" w:ascii="宋体" w:hAnsi="宋体" w:cs="宋体"/>
                <w:sz w:val="18"/>
                <w:szCs w:val="18"/>
              </w:rPr>
              <w:t>1、学前教育机构的法律地位</w:t>
            </w:r>
          </w:p>
          <w:p w14:paraId="519A346F">
            <w:pPr>
              <w:spacing w:line="300" w:lineRule="auto"/>
              <w:jc w:val="left"/>
              <w:rPr>
                <w:rFonts w:ascii="宋体" w:hAnsi="宋体" w:cs="宋体"/>
                <w:sz w:val="18"/>
                <w:szCs w:val="18"/>
              </w:rPr>
            </w:pPr>
            <w:r>
              <w:rPr>
                <w:rFonts w:hint="eastAsia" w:ascii="宋体" w:hAnsi="宋体" w:cs="宋体"/>
                <w:sz w:val="18"/>
                <w:szCs w:val="18"/>
              </w:rPr>
              <w:t>2、幼儿园的设置与内部管理</w:t>
            </w:r>
          </w:p>
          <w:p w14:paraId="26E5AC89">
            <w:pPr>
              <w:spacing w:line="300" w:lineRule="auto"/>
              <w:jc w:val="left"/>
              <w:rPr>
                <w:rFonts w:ascii="宋体" w:hAnsi="宋体" w:cs="宋体"/>
                <w:sz w:val="18"/>
                <w:szCs w:val="18"/>
              </w:rPr>
            </w:pPr>
            <w:r>
              <w:rPr>
                <w:rFonts w:hint="eastAsia" w:ascii="宋体" w:hAnsi="宋体" w:cs="宋体"/>
                <w:sz w:val="18"/>
                <w:szCs w:val="18"/>
              </w:rPr>
              <w:t>3、幼儿园的权利与义务</w:t>
            </w:r>
          </w:p>
        </w:tc>
        <w:tc>
          <w:tcPr>
            <w:tcW w:w="1586" w:type="dxa"/>
            <w:tcBorders>
              <w:left w:val="single" w:color="auto" w:sz="4" w:space="0"/>
              <w:right w:val="single" w:color="auto" w:sz="4" w:space="0"/>
            </w:tcBorders>
            <w:vAlign w:val="center"/>
          </w:tcPr>
          <w:p w14:paraId="7AED7074">
            <w:pPr>
              <w:jc w:val="left"/>
              <w:rPr>
                <w:rFonts w:ascii="宋体" w:hAnsi="宋体" w:cs="宋体"/>
                <w:sz w:val="18"/>
                <w:szCs w:val="18"/>
              </w:rPr>
            </w:pPr>
            <w:r>
              <w:rPr>
                <w:rFonts w:hint="eastAsia" w:ascii="宋体" w:hAnsi="宋体" w:cs="宋体"/>
                <w:sz w:val="18"/>
                <w:szCs w:val="18"/>
              </w:rPr>
              <w:t>1、了解学前教育机构的法律地位内涵和特点</w:t>
            </w:r>
          </w:p>
          <w:p w14:paraId="56AD35DB">
            <w:pPr>
              <w:jc w:val="left"/>
              <w:rPr>
                <w:rFonts w:ascii="宋体" w:hAnsi="宋体" w:cs="宋体"/>
                <w:sz w:val="18"/>
                <w:szCs w:val="18"/>
              </w:rPr>
            </w:pPr>
            <w:r>
              <w:rPr>
                <w:rFonts w:hint="eastAsia" w:ascii="宋体" w:hAnsi="宋体" w:cs="宋体"/>
                <w:sz w:val="18"/>
                <w:szCs w:val="18"/>
              </w:rPr>
              <w:t>2、掌握幼儿园内部管理制度</w:t>
            </w:r>
          </w:p>
          <w:p w14:paraId="2F488568">
            <w:pPr>
              <w:jc w:val="left"/>
              <w:rPr>
                <w:rFonts w:ascii="宋体" w:hAnsi="宋体" w:cs="宋体"/>
                <w:sz w:val="18"/>
                <w:szCs w:val="18"/>
              </w:rPr>
            </w:pPr>
            <w:r>
              <w:rPr>
                <w:rFonts w:hint="eastAsia" w:ascii="宋体" w:hAnsi="宋体" w:cs="宋体"/>
                <w:sz w:val="18"/>
                <w:szCs w:val="18"/>
              </w:rPr>
              <w:t>3、了解学前教育机构的权利和义务</w:t>
            </w:r>
          </w:p>
          <w:p w14:paraId="4DF7ECC6">
            <w:pPr>
              <w:jc w:val="left"/>
              <w:rPr>
                <w:rFonts w:ascii="宋体" w:hAnsi="宋体" w:cs="宋体"/>
                <w:kern w:val="0"/>
                <w:sz w:val="18"/>
                <w:szCs w:val="18"/>
              </w:rPr>
            </w:pPr>
          </w:p>
        </w:tc>
        <w:tc>
          <w:tcPr>
            <w:tcW w:w="2405" w:type="dxa"/>
            <w:tcBorders>
              <w:left w:val="single" w:color="auto" w:sz="4" w:space="0"/>
              <w:right w:val="single" w:color="auto" w:sz="4" w:space="0"/>
            </w:tcBorders>
            <w:vAlign w:val="center"/>
          </w:tcPr>
          <w:p w14:paraId="3B433615">
            <w:pPr>
              <w:jc w:val="left"/>
              <w:rPr>
                <w:rFonts w:ascii="宋体" w:hAnsi="宋体" w:cs="宋体"/>
                <w:kern w:val="0"/>
                <w:sz w:val="18"/>
                <w:szCs w:val="18"/>
              </w:rPr>
            </w:pPr>
            <w:r>
              <w:rPr>
                <w:rFonts w:hint="eastAsia" w:ascii="宋体" w:hAnsi="宋体" w:cs="宋体"/>
                <w:kern w:val="0"/>
                <w:sz w:val="18"/>
                <w:szCs w:val="18"/>
              </w:rPr>
              <w:t>幼儿园的权利与义务</w:t>
            </w:r>
          </w:p>
        </w:tc>
        <w:tc>
          <w:tcPr>
            <w:tcW w:w="1640" w:type="dxa"/>
            <w:tcBorders>
              <w:left w:val="single" w:color="auto" w:sz="4" w:space="0"/>
            </w:tcBorders>
            <w:vAlign w:val="center"/>
          </w:tcPr>
          <w:p w14:paraId="1C7E886A">
            <w:pPr>
              <w:spacing w:line="113" w:lineRule="atLeast"/>
              <w:jc w:val="left"/>
              <w:rPr>
                <w:rFonts w:ascii="宋体" w:hAnsi="宋体" w:cs="宋体"/>
                <w:kern w:val="0"/>
                <w:sz w:val="18"/>
                <w:szCs w:val="18"/>
              </w:rPr>
            </w:pPr>
            <w:r>
              <w:rPr>
                <w:rFonts w:hint="eastAsia" w:ascii="宋体" w:hAnsi="宋体" w:cs="宋体"/>
                <w:kern w:val="0"/>
                <w:sz w:val="18"/>
                <w:szCs w:val="18"/>
              </w:rPr>
              <w:t>考核对幼儿园权利与义务的掌握</w:t>
            </w:r>
          </w:p>
        </w:tc>
        <w:tc>
          <w:tcPr>
            <w:tcW w:w="623" w:type="dxa"/>
            <w:tcMar>
              <w:top w:w="0" w:type="dxa"/>
              <w:left w:w="108" w:type="dxa"/>
              <w:bottom w:w="0" w:type="dxa"/>
              <w:right w:w="108" w:type="dxa"/>
            </w:tcMar>
            <w:vAlign w:val="center"/>
          </w:tcPr>
          <w:p w14:paraId="3D441A9B">
            <w:pPr>
              <w:widowControl/>
              <w:jc w:val="center"/>
              <w:rPr>
                <w:rFonts w:ascii="宋体" w:hAnsi="宋体" w:cs="宋体"/>
                <w:kern w:val="0"/>
                <w:sz w:val="18"/>
                <w:szCs w:val="18"/>
              </w:rPr>
            </w:pPr>
            <w:r>
              <w:rPr>
                <w:rFonts w:ascii="宋体" w:hAnsi="宋体" w:cs="宋体"/>
                <w:kern w:val="0"/>
                <w:sz w:val="18"/>
                <w:szCs w:val="18"/>
              </w:rPr>
              <w:t>4</w:t>
            </w:r>
          </w:p>
        </w:tc>
        <w:tc>
          <w:tcPr>
            <w:tcW w:w="240" w:type="dxa"/>
            <w:vAlign w:val="center"/>
          </w:tcPr>
          <w:p w14:paraId="78BD8CD0">
            <w:pPr>
              <w:widowControl/>
              <w:jc w:val="center"/>
              <w:rPr>
                <w:rFonts w:ascii="宋体" w:hAnsi="宋体" w:cs="宋体"/>
                <w:kern w:val="0"/>
                <w:sz w:val="18"/>
                <w:szCs w:val="18"/>
              </w:rPr>
            </w:pPr>
            <w:r>
              <w:rPr>
                <w:rFonts w:hint="eastAsia" w:ascii="宋体" w:hAnsi="宋体" w:cs="宋体"/>
                <w:kern w:val="0"/>
                <w:sz w:val="18"/>
                <w:szCs w:val="18"/>
              </w:rPr>
              <w:t>0</w:t>
            </w:r>
          </w:p>
        </w:tc>
      </w:tr>
      <w:tr w14:paraId="4058F81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0" w:type="dxa"/>
          </w:tblCellMar>
        </w:tblPrEx>
        <w:trPr>
          <w:trHeight w:val="90" w:hRule="atLeast"/>
          <w:jc w:val="center"/>
        </w:trPr>
        <w:tc>
          <w:tcPr>
            <w:tcW w:w="626" w:type="dxa"/>
            <w:vAlign w:val="center"/>
          </w:tcPr>
          <w:p w14:paraId="3981BF0E">
            <w:pPr>
              <w:spacing w:line="113" w:lineRule="atLeast"/>
              <w:jc w:val="center"/>
              <w:rPr>
                <w:rFonts w:ascii="宋体" w:hAnsi="宋体" w:cs="宋体"/>
                <w:kern w:val="0"/>
                <w:sz w:val="18"/>
                <w:szCs w:val="18"/>
              </w:rPr>
            </w:pPr>
            <w:r>
              <w:rPr>
                <w:rFonts w:hint="eastAsia" w:ascii="宋体" w:hAnsi="宋体" w:cs="宋体"/>
                <w:kern w:val="0"/>
                <w:sz w:val="18"/>
                <w:szCs w:val="18"/>
              </w:rPr>
              <w:t>4</w:t>
            </w:r>
          </w:p>
        </w:tc>
        <w:tc>
          <w:tcPr>
            <w:tcW w:w="666" w:type="dxa"/>
            <w:tcMar>
              <w:top w:w="0" w:type="dxa"/>
              <w:left w:w="108" w:type="dxa"/>
              <w:bottom w:w="0" w:type="dxa"/>
              <w:right w:w="108" w:type="dxa"/>
            </w:tcMar>
            <w:vAlign w:val="center"/>
          </w:tcPr>
          <w:p w14:paraId="418B4C42">
            <w:pPr>
              <w:widowControl/>
              <w:jc w:val="left"/>
              <w:rPr>
                <w:rFonts w:ascii="宋体" w:hAnsi="宋体" w:cs="宋体"/>
                <w:kern w:val="0"/>
                <w:sz w:val="18"/>
                <w:szCs w:val="18"/>
              </w:rPr>
            </w:pPr>
            <w:r>
              <w:rPr>
                <w:rFonts w:hint="eastAsia" w:ascii="宋体" w:hAnsi="宋体" w:cs="宋体"/>
                <w:sz w:val="18"/>
                <w:szCs w:val="18"/>
              </w:rPr>
              <w:t>学前教育机构的保育与教育</w:t>
            </w:r>
          </w:p>
        </w:tc>
        <w:tc>
          <w:tcPr>
            <w:tcW w:w="1967" w:type="dxa"/>
            <w:tcBorders>
              <w:right w:val="single" w:color="auto" w:sz="4" w:space="0"/>
            </w:tcBorders>
            <w:tcMar>
              <w:top w:w="0" w:type="dxa"/>
              <w:left w:w="108" w:type="dxa"/>
              <w:bottom w:w="0" w:type="dxa"/>
              <w:right w:w="108" w:type="dxa"/>
            </w:tcMar>
            <w:vAlign w:val="center"/>
          </w:tcPr>
          <w:p w14:paraId="17F96775">
            <w:pPr>
              <w:spacing w:line="300" w:lineRule="auto"/>
              <w:jc w:val="left"/>
              <w:rPr>
                <w:rFonts w:ascii="宋体" w:hAnsi="宋体" w:cs="宋体"/>
                <w:sz w:val="18"/>
                <w:szCs w:val="18"/>
              </w:rPr>
            </w:pPr>
            <w:r>
              <w:rPr>
                <w:rFonts w:hint="eastAsia" w:ascii="宋体" w:hAnsi="宋体" w:cs="宋体"/>
                <w:sz w:val="18"/>
                <w:szCs w:val="18"/>
              </w:rPr>
              <w:t>1、幼儿园保教结合概述</w:t>
            </w:r>
          </w:p>
          <w:p w14:paraId="33C25825">
            <w:pPr>
              <w:spacing w:line="300" w:lineRule="auto"/>
              <w:jc w:val="left"/>
              <w:rPr>
                <w:rFonts w:ascii="宋体" w:hAnsi="宋体" w:cs="宋体"/>
                <w:sz w:val="18"/>
                <w:szCs w:val="18"/>
              </w:rPr>
            </w:pPr>
            <w:r>
              <w:rPr>
                <w:rFonts w:hint="eastAsia" w:ascii="宋体" w:hAnsi="宋体" w:cs="宋体"/>
                <w:sz w:val="18"/>
                <w:szCs w:val="18"/>
              </w:rPr>
              <w:t>2、幼儿园的保育工作</w:t>
            </w:r>
          </w:p>
          <w:p w14:paraId="5602A10F">
            <w:pPr>
              <w:spacing w:line="300" w:lineRule="auto"/>
              <w:jc w:val="left"/>
              <w:rPr>
                <w:rFonts w:ascii="宋体" w:hAnsi="宋体" w:cs="宋体"/>
                <w:sz w:val="18"/>
                <w:szCs w:val="18"/>
              </w:rPr>
            </w:pPr>
            <w:r>
              <w:rPr>
                <w:rFonts w:hint="eastAsia" w:ascii="宋体" w:hAnsi="宋体" w:cs="宋体"/>
                <w:sz w:val="18"/>
                <w:szCs w:val="18"/>
              </w:rPr>
              <w:t>3、幼儿园的教育工作</w:t>
            </w:r>
          </w:p>
        </w:tc>
        <w:tc>
          <w:tcPr>
            <w:tcW w:w="1586" w:type="dxa"/>
            <w:tcBorders>
              <w:left w:val="single" w:color="auto" w:sz="4" w:space="0"/>
              <w:right w:val="single" w:color="auto" w:sz="4" w:space="0"/>
            </w:tcBorders>
            <w:vAlign w:val="center"/>
          </w:tcPr>
          <w:p w14:paraId="14E07E6A">
            <w:pPr>
              <w:jc w:val="left"/>
              <w:rPr>
                <w:rFonts w:ascii="宋体" w:hAnsi="宋体" w:cs="宋体"/>
                <w:sz w:val="18"/>
                <w:szCs w:val="18"/>
              </w:rPr>
            </w:pPr>
            <w:r>
              <w:rPr>
                <w:rFonts w:hint="eastAsia" w:ascii="宋体" w:hAnsi="宋体" w:cs="宋体"/>
                <w:sz w:val="18"/>
                <w:szCs w:val="18"/>
              </w:rPr>
              <w:t>1、了解保教结合的重要性</w:t>
            </w:r>
          </w:p>
          <w:p w14:paraId="3DE9A713">
            <w:pPr>
              <w:jc w:val="left"/>
              <w:rPr>
                <w:rFonts w:ascii="宋体" w:hAnsi="宋体" w:cs="宋体"/>
                <w:kern w:val="0"/>
                <w:sz w:val="18"/>
                <w:szCs w:val="18"/>
              </w:rPr>
            </w:pPr>
            <w:r>
              <w:rPr>
                <w:rFonts w:hint="eastAsia" w:ascii="宋体" w:hAnsi="宋体" w:cs="宋体"/>
                <w:sz w:val="18"/>
                <w:szCs w:val="18"/>
              </w:rPr>
              <w:t>2、熟悉幼儿园保教工作的基本要求及措施</w:t>
            </w:r>
          </w:p>
        </w:tc>
        <w:tc>
          <w:tcPr>
            <w:tcW w:w="2405" w:type="dxa"/>
            <w:tcBorders>
              <w:left w:val="single" w:color="auto" w:sz="4" w:space="0"/>
              <w:right w:val="single" w:color="auto" w:sz="4" w:space="0"/>
            </w:tcBorders>
            <w:vAlign w:val="center"/>
          </w:tcPr>
          <w:p w14:paraId="47BB4996">
            <w:pPr>
              <w:jc w:val="left"/>
              <w:rPr>
                <w:rFonts w:ascii="宋体" w:hAnsi="宋体" w:cs="宋体"/>
                <w:sz w:val="18"/>
                <w:szCs w:val="18"/>
              </w:rPr>
            </w:pPr>
            <w:r>
              <w:rPr>
                <w:rFonts w:hint="eastAsia" w:ascii="宋体" w:hAnsi="宋体" w:cs="宋体"/>
                <w:sz w:val="18"/>
                <w:szCs w:val="18"/>
              </w:rPr>
              <w:t>幼儿园保育和教育工作的意义及其基本要求</w:t>
            </w:r>
          </w:p>
        </w:tc>
        <w:tc>
          <w:tcPr>
            <w:tcW w:w="1640" w:type="dxa"/>
            <w:tcBorders>
              <w:left w:val="single" w:color="auto" w:sz="4" w:space="0"/>
            </w:tcBorders>
            <w:vAlign w:val="center"/>
          </w:tcPr>
          <w:p w14:paraId="7702D67B">
            <w:pPr>
              <w:jc w:val="left"/>
              <w:rPr>
                <w:rFonts w:ascii="宋体" w:hAnsi="宋体" w:cs="宋体"/>
                <w:kern w:val="0"/>
                <w:sz w:val="18"/>
                <w:szCs w:val="18"/>
              </w:rPr>
            </w:pPr>
            <w:r>
              <w:rPr>
                <w:rFonts w:hint="eastAsia" w:ascii="宋体" w:hAnsi="宋体" w:cs="宋体"/>
                <w:kern w:val="0"/>
                <w:sz w:val="18"/>
                <w:szCs w:val="18"/>
              </w:rPr>
              <w:t>考核对幼儿园保教工作基本要求的掌握</w:t>
            </w:r>
          </w:p>
          <w:p w14:paraId="42EB2877">
            <w:pPr>
              <w:spacing w:line="113" w:lineRule="atLeast"/>
              <w:jc w:val="left"/>
              <w:rPr>
                <w:rFonts w:ascii="宋体" w:hAnsi="宋体" w:cs="宋体"/>
                <w:kern w:val="0"/>
                <w:sz w:val="18"/>
                <w:szCs w:val="18"/>
              </w:rPr>
            </w:pPr>
          </w:p>
        </w:tc>
        <w:tc>
          <w:tcPr>
            <w:tcW w:w="623" w:type="dxa"/>
            <w:tcMar>
              <w:top w:w="0" w:type="dxa"/>
              <w:left w:w="108" w:type="dxa"/>
              <w:bottom w:w="0" w:type="dxa"/>
              <w:right w:w="108" w:type="dxa"/>
            </w:tcMar>
            <w:vAlign w:val="center"/>
          </w:tcPr>
          <w:p w14:paraId="527C39C4">
            <w:pPr>
              <w:widowControl/>
              <w:jc w:val="center"/>
              <w:rPr>
                <w:rFonts w:ascii="宋体" w:hAnsi="宋体" w:cs="宋体"/>
                <w:kern w:val="0"/>
                <w:sz w:val="18"/>
                <w:szCs w:val="18"/>
              </w:rPr>
            </w:pPr>
            <w:r>
              <w:rPr>
                <w:rFonts w:hint="eastAsia" w:ascii="宋体" w:hAnsi="宋体" w:cs="宋体"/>
                <w:kern w:val="0"/>
                <w:sz w:val="18"/>
                <w:szCs w:val="18"/>
              </w:rPr>
              <w:t>4</w:t>
            </w:r>
          </w:p>
        </w:tc>
        <w:tc>
          <w:tcPr>
            <w:tcW w:w="240" w:type="dxa"/>
            <w:vAlign w:val="center"/>
          </w:tcPr>
          <w:p w14:paraId="02C0FA8F">
            <w:pPr>
              <w:widowControl/>
              <w:jc w:val="center"/>
              <w:rPr>
                <w:rFonts w:ascii="宋体" w:hAnsi="宋体" w:cs="宋体"/>
                <w:kern w:val="0"/>
                <w:sz w:val="18"/>
                <w:szCs w:val="18"/>
              </w:rPr>
            </w:pPr>
            <w:r>
              <w:rPr>
                <w:rFonts w:hint="eastAsia" w:ascii="宋体" w:hAnsi="宋体" w:cs="宋体"/>
                <w:kern w:val="0"/>
                <w:sz w:val="18"/>
                <w:szCs w:val="18"/>
              </w:rPr>
              <w:t>0</w:t>
            </w:r>
          </w:p>
        </w:tc>
      </w:tr>
      <w:tr w14:paraId="50495DA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0" w:type="dxa"/>
          </w:tblCellMar>
        </w:tblPrEx>
        <w:trPr>
          <w:trHeight w:val="2172" w:hRule="atLeast"/>
          <w:jc w:val="center"/>
        </w:trPr>
        <w:tc>
          <w:tcPr>
            <w:tcW w:w="626" w:type="dxa"/>
            <w:vAlign w:val="center"/>
          </w:tcPr>
          <w:p w14:paraId="3031A641">
            <w:pPr>
              <w:spacing w:line="113" w:lineRule="atLeast"/>
              <w:jc w:val="center"/>
              <w:rPr>
                <w:rFonts w:ascii="宋体" w:hAnsi="宋体" w:cs="宋体"/>
                <w:kern w:val="0"/>
                <w:sz w:val="18"/>
                <w:szCs w:val="18"/>
              </w:rPr>
            </w:pPr>
            <w:r>
              <w:rPr>
                <w:rFonts w:hint="eastAsia" w:ascii="宋体" w:hAnsi="宋体" w:cs="宋体"/>
                <w:kern w:val="0"/>
                <w:sz w:val="18"/>
                <w:szCs w:val="18"/>
              </w:rPr>
              <w:t>5</w:t>
            </w:r>
          </w:p>
        </w:tc>
        <w:tc>
          <w:tcPr>
            <w:tcW w:w="666" w:type="dxa"/>
            <w:tcMar>
              <w:top w:w="0" w:type="dxa"/>
              <w:left w:w="108" w:type="dxa"/>
              <w:bottom w:w="0" w:type="dxa"/>
              <w:right w:w="108" w:type="dxa"/>
            </w:tcMar>
            <w:vAlign w:val="center"/>
          </w:tcPr>
          <w:p w14:paraId="7BC3E2AD">
            <w:pPr>
              <w:widowControl/>
              <w:jc w:val="left"/>
              <w:rPr>
                <w:rFonts w:ascii="宋体" w:hAnsi="宋体" w:cs="宋体"/>
                <w:kern w:val="0"/>
                <w:sz w:val="18"/>
                <w:szCs w:val="18"/>
              </w:rPr>
            </w:pPr>
            <w:r>
              <w:rPr>
                <w:rFonts w:hint="eastAsia" w:ascii="宋体" w:hAnsi="宋体" w:cs="宋体"/>
                <w:sz w:val="18"/>
                <w:szCs w:val="18"/>
              </w:rPr>
              <w:t>学前教育机构工作人员</w:t>
            </w:r>
          </w:p>
        </w:tc>
        <w:tc>
          <w:tcPr>
            <w:tcW w:w="1967" w:type="dxa"/>
            <w:tcBorders>
              <w:right w:val="single" w:color="auto" w:sz="4" w:space="0"/>
            </w:tcBorders>
            <w:tcMar>
              <w:top w:w="0" w:type="dxa"/>
              <w:left w:w="108" w:type="dxa"/>
              <w:bottom w:w="0" w:type="dxa"/>
              <w:right w:w="108" w:type="dxa"/>
            </w:tcMar>
            <w:vAlign w:val="center"/>
          </w:tcPr>
          <w:p w14:paraId="24DC0999">
            <w:pPr>
              <w:spacing w:line="300" w:lineRule="auto"/>
              <w:jc w:val="left"/>
              <w:rPr>
                <w:rFonts w:ascii="宋体" w:hAnsi="宋体" w:cs="宋体"/>
                <w:sz w:val="18"/>
                <w:szCs w:val="18"/>
              </w:rPr>
            </w:pPr>
            <w:r>
              <w:rPr>
                <w:rFonts w:hint="eastAsia" w:ascii="宋体" w:hAnsi="宋体" w:cs="宋体"/>
                <w:sz w:val="18"/>
                <w:szCs w:val="18"/>
              </w:rPr>
              <w:t>1、学前教育机构工作人员概述</w:t>
            </w:r>
          </w:p>
          <w:p w14:paraId="7D8933BB">
            <w:pPr>
              <w:spacing w:line="300" w:lineRule="auto"/>
              <w:jc w:val="left"/>
              <w:rPr>
                <w:rFonts w:ascii="宋体" w:hAnsi="宋体" w:cs="宋体"/>
                <w:sz w:val="18"/>
                <w:szCs w:val="18"/>
              </w:rPr>
            </w:pPr>
            <w:r>
              <w:rPr>
                <w:rFonts w:hint="eastAsia" w:ascii="宋体" w:hAnsi="宋体" w:cs="宋体"/>
                <w:sz w:val="18"/>
                <w:szCs w:val="18"/>
              </w:rPr>
              <w:t>2、幼儿教师法律地位</w:t>
            </w:r>
          </w:p>
          <w:p w14:paraId="28690B13">
            <w:pPr>
              <w:spacing w:line="300" w:lineRule="auto"/>
              <w:jc w:val="left"/>
              <w:rPr>
                <w:rFonts w:ascii="宋体" w:hAnsi="宋体" w:cs="宋体"/>
                <w:sz w:val="18"/>
                <w:szCs w:val="18"/>
              </w:rPr>
            </w:pPr>
            <w:r>
              <w:rPr>
                <w:rFonts w:hint="eastAsia" w:ascii="宋体" w:hAnsi="宋体" w:cs="宋体"/>
                <w:sz w:val="18"/>
                <w:szCs w:val="18"/>
              </w:rPr>
              <w:t>3、幼儿教师的权利与义务</w:t>
            </w:r>
          </w:p>
        </w:tc>
        <w:tc>
          <w:tcPr>
            <w:tcW w:w="1586" w:type="dxa"/>
            <w:tcBorders>
              <w:left w:val="single" w:color="auto" w:sz="4" w:space="0"/>
              <w:right w:val="single" w:color="auto" w:sz="4" w:space="0"/>
            </w:tcBorders>
            <w:vAlign w:val="center"/>
          </w:tcPr>
          <w:p w14:paraId="2710FEA6">
            <w:pPr>
              <w:jc w:val="left"/>
              <w:rPr>
                <w:rFonts w:ascii="宋体" w:hAnsi="宋体" w:cs="宋体"/>
                <w:kern w:val="0"/>
                <w:sz w:val="18"/>
                <w:szCs w:val="18"/>
              </w:rPr>
            </w:pPr>
            <w:r>
              <w:rPr>
                <w:rFonts w:hint="eastAsia" w:ascii="宋体" w:hAnsi="宋体" w:cs="宋体"/>
                <w:kern w:val="0"/>
                <w:sz w:val="18"/>
                <w:szCs w:val="18"/>
              </w:rPr>
              <w:t>1、了解学前教育机构工作人员内涵和任职条件</w:t>
            </w:r>
          </w:p>
          <w:p w14:paraId="09AF80BF">
            <w:pPr>
              <w:jc w:val="left"/>
              <w:rPr>
                <w:rFonts w:ascii="宋体" w:hAnsi="宋体" w:cs="宋体"/>
                <w:kern w:val="0"/>
                <w:sz w:val="18"/>
                <w:szCs w:val="18"/>
              </w:rPr>
            </w:pPr>
            <w:r>
              <w:rPr>
                <w:rFonts w:hint="eastAsia" w:ascii="宋体" w:hAnsi="宋体" w:cs="宋体"/>
                <w:kern w:val="0"/>
                <w:sz w:val="18"/>
                <w:szCs w:val="18"/>
              </w:rPr>
              <w:t>2、明确幼儿教师的法律地位</w:t>
            </w:r>
          </w:p>
          <w:p w14:paraId="60DA9F3B">
            <w:pPr>
              <w:jc w:val="left"/>
              <w:rPr>
                <w:rFonts w:ascii="宋体" w:hAnsi="宋体" w:cs="宋体"/>
                <w:kern w:val="0"/>
                <w:sz w:val="18"/>
                <w:szCs w:val="18"/>
              </w:rPr>
            </w:pPr>
            <w:r>
              <w:rPr>
                <w:rFonts w:hint="eastAsia" w:ascii="宋体" w:hAnsi="宋体" w:cs="宋体"/>
                <w:kern w:val="0"/>
                <w:sz w:val="18"/>
                <w:szCs w:val="18"/>
              </w:rPr>
              <w:t>3、掌握幼儿教师的权利和义务</w:t>
            </w:r>
          </w:p>
        </w:tc>
        <w:tc>
          <w:tcPr>
            <w:tcW w:w="2405" w:type="dxa"/>
            <w:tcBorders>
              <w:left w:val="single" w:color="auto" w:sz="4" w:space="0"/>
              <w:right w:val="single" w:color="auto" w:sz="4" w:space="0"/>
            </w:tcBorders>
            <w:vAlign w:val="center"/>
          </w:tcPr>
          <w:p w14:paraId="3E1B97A4">
            <w:pPr>
              <w:jc w:val="left"/>
              <w:rPr>
                <w:rFonts w:ascii="宋体" w:hAnsi="宋体" w:cs="宋体"/>
                <w:kern w:val="0"/>
                <w:sz w:val="18"/>
                <w:szCs w:val="18"/>
              </w:rPr>
            </w:pPr>
            <w:r>
              <w:rPr>
                <w:rFonts w:hint="eastAsia" w:ascii="宋体" w:hAnsi="宋体" w:cs="宋体"/>
                <w:sz w:val="18"/>
                <w:szCs w:val="18"/>
              </w:rPr>
              <w:t>幼儿教师的权利与义务</w:t>
            </w:r>
          </w:p>
        </w:tc>
        <w:tc>
          <w:tcPr>
            <w:tcW w:w="1640" w:type="dxa"/>
            <w:tcBorders>
              <w:left w:val="single" w:color="auto" w:sz="4" w:space="0"/>
            </w:tcBorders>
            <w:vAlign w:val="center"/>
          </w:tcPr>
          <w:p w14:paraId="4E47C23A">
            <w:pPr>
              <w:spacing w:line="113" w:lineRule="atLeast"/>
              <w:jc w:val="left"/>
              <w:rPr>
                <w:sz w:val="18"/>
                <w:szCs w:val="18"/>
              </w:rPr>
            </w:pPr>
            <w:r>
              <w:rPr>
                <w:rFonts w:hint="eastAsia" w:ascii="宋体" w:hAnsi="宋体" w:cs="宋体"/>
                <w:sz w:val="18"/>
                <w:szCs w:val="18"/>
              </w:rPr>
              <w:t>考核对幼儿教师权利与义务概念的掌握</w:t>
            </w:r>
          </w:p>
        </w:tc>
        <w:tc>
          <w:tcPr>
            <w:tcW w:w="623" w:type="dxa"/>
            <w:tcMar>
              <w:top w:w="0" w:type="dxa"/>
              <w:left w:w="108" w:type="dxa"/>
              <w:bottom w:w="0" w:type="dxa"/>
              <w:right w:w="108" w:type="dxa"/>
            </w:tcMar>
            <w:vAlign w:val="center"/>
          </w:tcPr>
          <w:p w14:paraId="31F310AD">
            <w:pPr>
              <w:widowControl/>
              <w:jc w:val="center"/>
              <w:rPr>
                <w:rFonts w:ascii="宋体" w:hAnsi="宋体" w:cs="宋体"/>
                <w:kern w:val="0"/>
                <w:sz w:val="18"/>
                <w:szCs w:val="18"/>
              </w:rPr>
            </w:pPr>
            <w:r>
              <w:rPr>
                <w:rFonts w:ascii="宋体" w:hAnsi="宋体" w:cs="宋体"/>
                <w:kern w:val="0"/>
                <w:sz w:val="18"/>
                <w:szCs w:val="18"/>
              </w:rPr>
              <w:t>4</w:t>
            </w:r>
          </w:p>
        </w:tc>
        <w:tc>
          <w:tcPr>
            <w:tcW w:w="240" w:type="dxa"/>
            <w:vAlign w:val="center"/>
          </w:tcPr>
          <w:p w14:paraId="54D37C03">
            <w:pPr>
              <w:widowControl/>
              <w:jc w:val="center"/>
              <w:rPr>
                <w:rFonts w:ascii="宋体" w:hAnsi="宋体" w:cs="宋体"/>
                <w:kern w:val="0"/>
                <w:sz w:val="18"/>
                <w:szCs w:val="18"/>
              </w:rPr>
            </w:pPr>
            <w:r>
              <w:rPr>
                <w:rFonts w:hint="eastAsia" w:ascii="宋体" w:hAnsi="宋体" w:cs="宋体"/>
                <w:kern w:val="0"/>
                <w:sz w:val="18"/>
                <w:szCs w:val="18"/>
              </w:rPr>
              <w:t>0</w:t>
            </w:r>
          </w:p>
        </w:tc>
      </w:tr>
      <w:tr w14:paraId="64D3785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0" w:type="dxa"/>
          </w:tblCellMar>
        </w:tblPrEx>
        <w:trPr>
          <w:trHeight w:val="2172" w:hRule="atLeast"/>
          <w:jc w:val="center"/>
        </w:trPr>
        <w:tc>
          <w:tcPr>
            <w:tcW w:w="626" w:type="dxa"/>
            <w:vAlign w:val="center"/>
          </w:tcPr>
          <w:p w14:paraId="299A8BFD">
            <w:pPr>
              <w:spacing w:line="113" w:lineRule="atLeast"/>
              <w:jc w:val="center"/>
              <w:rPr>
                <w:rFonts w:ascii="宋体" w:hAnsi="宋体" w:cs="宋体"/>
                <w:kern w:val="0"/>
                <w:sz w:val="18"/>
                <w:szCs w:val="18"/>
              </w:rPr>
            </w:pPr>
            <w:r>
              <w:rPr>
                <w:rFonts w:hint="eastAsia" w:ascii="宋体" w:hAnsi="宋体" w:cs="宋体"/>
                <w:kern w:val="0"/>
                <w:sz w:val="18"/>
                <w:szCs w:val="18"/>
              </w:rPr>
              <w:t>6</w:t>
            </w:r>
          </w:p>
        </w:tc>
        <w:tc>
          <w:tcPr>
            <w:tcW w:w="666" w:type="dxa"/>
            <w:tcMar>
              <w:top w:w="0" w:type="dxa"/>
              <w:left w:w="108" w:type="dxa"/>
              <w:bottom w:w="0" w:type="dxa"/>
              <w:right w:w="108" w:type="dxa"/>
            </w:tcMar>
            <w:vAlign w:val="center"/>
          </w:tcPr>
          <w:p w14:paraId="28F924DB">
            <w:pPr>
              <w:widowControl/>
              <w:jc w:val="left"/>
              <w:rPr>
                <w:rFonts w:ascii="宋体" w:hAnsi="宋体" w:cs="宋体"/>
                <w:kern w:val="0"/>
                <w:sz w:val="18"/>
                <w:szCs w:val="18"/>
              </w:rPr>
            </w:pPr>
            <w:r>
              <w:rPr>
                <w:rFonts w:hint="eastAsia" w:ascii="宋体" w:hAnsi="宋体" w:cs="宋体"/>
                <w:sz w:val="18"/>
                <w:szCs w:val="18"/>
              </w:rPr>
              <w:t>学前教育机构中的幼儿</w:t>
            </w:r>
          </w:p>
        </w:tc>
        <w:tc>
          <w:tcPr>
            <w:tcW w:w="1967" w:type="dxa"/>
            <w:tcBorders>
              <w:right w:val="single" w:color="auto" w:sz="4" w:space="0"/>
            </w:tcBorders>
            <w:tcMar>
              <w:top w:w="0" w:type="dxa"/>
              <w:left w:w="108" w:type="dxa"/>
              <w:bottom w:w="0" w:type="dxa"/>
              <w:right w:w="108" w:type="dxa"/>
            </w:tcMar>
            <w:vAlign w:val="center"/>
          </w:tcPr>
          <w:p w14:paraId="7907A505">
            <w:pPr>
              <w:spacing w:line="300" w:lineRule="auto"/>
              <w:jc w:val="left"/>
              <w:rPr>
                <w:rFonts w:ascii="宋体" w:hAnsi="宋体" w:cs="宋体"/>
                <w:sz w:val="18"/>
                <w:szCs w:val="18"/>
              </w:rPr>
            </w:pPr>
            <w:r>
              <w:rPr>
                <w:rFonts w:hint="eastAsia" w:ascii="宋体" w:hAnsi="宋体" w:cs="宋体"/>
                <w:sz w:val="18"/>
                <w:szCs w:val="18"/>
              </w:rPr>
              <w:t>1、幼儿的法律地位</w:t>
            </w:r>
          </w:p>
          <w:p w14:paraId="79BE6DC6">
            <w:pPr>
              <w:spacing w:line="300" w:lineRule="auto"/>
              <w:jc w:val="left"/>
              <w:rPr>
                <w:rFonts w:ascii="宋体" w:hAnsi="宋体" w:cs="宋体"/>
                <w:sz w:val="18"/>
                <w:szCs w:val="18"/>
              </w:rPr>
            </w:pPr>
            <w:r>
              <w:rPr>
                <w:rFonts w:hint="eastAsia" w:ascii="宋体" w:hAnsi="宋体" w:cs="宋体"/>
                <w:sz w:val="18"/>
                <w:szCs w:val="18"/>
              </w:rPr>
              <w:t>2、幼儿权利保护的目标及原则</w:t>
            </w:r>
          </w:p>
          <w:p w14:paraId="3552AB40">
            <w:pPr>
              <w:spacing w:line="300" w:lineRule="auto"/>
              <w:jc w:val="left"/>
              <w:rPr>
                <w:rFonts w:hint="eastAsia" w:ascii="宋体" w:hAnsi="宋体" w:cs="宋体"/>
                <w:kern w:val="0"/>
                <w:sz w:val="18"/>
                <w:szCs w:val="18"/>
              </w:rPr>
            </w:pPr>
            <w:r>
              <w:rPr>
                <w:rFonts w:hint="eastAsia" w:ascii="宋体" w:hAnsi="宋体" w:cs="宋体"/>
                <w:sz w:val="18"/>
                <w:szCs w:val="18"/>
              </w:rPr>
              <w:t>3、幼儿的权利及其实现</w:t>
            </w:r>
          </w:p>
        </w:tc>
        <w:tc>
          <w:tcPr>
            <w:tcW w:w="1586" w:type="dxa"/>
            <w:tcBorders>
              <w:left w:val="single" w:color="auto" w:sz="4" w:space="0"/>
              <w:right w:val="single" w:color="auto" w:sz="4" w:space="0"/>
            </w:tcBorders>
            <w:vAlign w:val="center"/>
          </w:tcPr>
          <w:p w14:paraId="43DE312E">
            <w:pPr>
              <w:jc w:val="left"/>
              <w:rPr>
                <w:rFonts w:ascii="宋体" w:hAnsi="宋体" w:cs="宋体"/>
                <w:sz w:val="18"/>
                <w:szCs w:val="18"/>
              </w:rPr>
            </w:pPr>
            <w:r>
              <w:rPr>
                <w:rFonts w:hint="eastAsia" w:ascii="宋体" w:hAnsi="宋体" w:cs="宋体"/>
                <w:sz w:val="18"/>
                <w:szCs w:val="18"/>
              </w:rPr>
              <w:t>1、了解幼儿的法律地位及其权利保护目标和原则</w:t>
            </w:r>
          </w:p>
          <w:p w14:paraId="3F808899">
            <w:pPr>
              <w:jc w:val="left"/>
              <w:rPr>
                <w:rFonts w:hint="eastAsia" w:ascii="宋体" w:hAnsi="宋体" w:cs="宋体"/>
                <w:kern w:val="0"/>
                <w:sz w:val="18"/>
                <w:szCs w:val="18"/>
              </w:rPr>
            </w:pPr>
            <w:r>
              <w:rPr>
                <w:rFonts w:hint="eastAsia" w:ascii="宋体" w:hAnsi="宋体" w:cs="宋体"/>
                <w:sz w:val="18"/>
                <w:szCs w:val="18"/>
              </w:rPr>
              <w:t>2、掌握幼儿全力实现的途径</w:t>
            </w:r>
          </w:p>
        </w:tc>
        <w:tc>
          <w:tcPr>
            <w:tcW w:w="2405" w:type="dxa"/>
            <w:tcBorders>
              <w:left w:val="single" w:color="auto" w:sz="4" w:space="0"/>
              <w:right w:val="single" w:color="auto" w:sz="4" w:space="0"/>
            </w:tcBorders>
            <w:vAlign w:val="center"/>
          </w:tcPr>
          <w:p w14:paraId="51CF1193">
            <w:pPr>
              <w:jc w:val="left"/>
              <w:rPr>
                <w:rFonts w:hint="eastAsia" w:ascii="宋体" w:hAnsi="宋体" w:cs="宋体"/>
                <w:sz w:val="18"/>
                <w:szCs w:val="18"/>
              </w:rPr>
            </w:pPr>
            <w:r>
              <w:rPr>
                <w:rFonts w:hint="eastAsia" w:ascii="宋体" w:hAnsi="宋体" w:cs="宋体"/>
                <w:sz w:val="18"/>
                <w:szCs w:val="18"/>
              </w:rPr>
              <w:t>幼儿的权利及实现</w:t>
            </w:r>
          </w:p>
        </w:tc>
        <w:tc>
          <w:tcPr>
            <w:tcW w:w="1640" w:type="dxa"/>
            <w:tcBorders>
              <w:left w:val="single" w:color="auto" w:sz="4" w:space="0"/>
            </w:tcBorders>
            <w:vAlign w:val="center"/>
          </w:tcPr>
          <w:p w14:paraId="704BBB0B">
            <w:pPr>
              <w:spacing w:line="113" w:lineRule="atLeast"/>
              <w:jc w:val="left"/>
              <w:rPr>
                <w:rFonts w:ascii="宋体" w:hAnsi="宋体" w:cs="宋体"/>
                <w:kern w:val="0"/>
                <w:sz w:val="18"/>
                <w:szCs w:val="18"/>
              </w:rPr>
            </w:pPr>
            <w:r>
              <w:rPr>
                <w:rFonts w:hint="eastAsia" w:ascii="宋体" w:hAnsi="宋体" w:cs="宋体"/>
                <w:kern w:val="0"/>
                <w:sz w:val="18"/>
                <w:szCs w:val="18"/>
              </w:rPr>
              <w:t>考核对幼儿权利实现途径的掌握</w:t>
            </w:r>
          </w:p>
        </w:tc>
        <w:tc>
          <w:tcPr>
            <w:tcW w:w="623" w:type="dxa"/>
            <w:tcMar>
              <w:top w:w="0" w:type="dxa"/>
              <w:left w:w="108" w:type="dxa"/>
              <w:bottom w:w="0" w:type="dxa"/>
              <w:right w:w="108" w:type="dxa"/>
            </w:tcMar>
            <w:vAlign w:val="center"/>
          </w:tcPr>
          <w:p w14:paraId="24538BFC">
            <w:pPr>
              <w:widowControl/>
              <w:jc w:val="center"/>
              <w:rPr>
                <w:rFonts w:ascii="宋体" w:hAnsi="宋体" w:cs="宋体"/>
                <w:kern w:val="0"/>
                <w:sz w:val="18"/>
                <w:szCs w:val="18"/>
              </w:rPr>
            </w:pPr>
            <w:r>
              <w:rPr>
                <w:rFonts w:ascii="宋体" w:hAnsi="宋体" w:cs="宋体"/>
                <w:kern w:val="0"/>
                <w:sz w:val="18"/>
                <w:szCs w:val="18"/>
              </w:rPr>
              <w:t>4</w:t>
            </w:r>
          </w:p>
        </w:tc>
        <w:tc>
          <w:tcPr>
            <w:tcW w:w="240" w:type="dxa"/>
            <w:vAlign w:val="center"/>
          </w:tcPr>
          <w:p w14:paraId="342E071B">
            <w:pPr>
              <w:widowControl/>
              <w:jc w:val="center"/>
              <w:rPr>
                <w:rFonts w:ascii="宋体" w:hAnsi="宋体" w:cs="宋体"/>
                <w:kern w:val="0"/>
                <w:sz w:val="18"/>
                <w:szCs w:val="18"/>
              </w:rPr>
            </w:pPr>
            <w:r>
              <w:rPr>
                <w:rFonts w:hint="eastAsia" w:ascii="宋体" w:hAnsi="宋体" w:cs="宋体"/>
                <w:kern w:val="0"/>
                <w:sz w:val="18"/>
                <w:szCs w:val="18"/>
              </w:rPr>
              <w:t>0</w:t>
            </w:r>
          </w:p>
        </w:tc>
      </w:tr>
      <w:tr w14:paraId="76CB8D6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0" w:type="dxa"/>
          </w:tblCellMar>
        </w:tblPrEx>
        <w:trPr>
          <w:trHeight w:val="2172" w:hRule="atLeast"/>
          <w:jc w:val="center"/>
        </w:trPr>
        <w:tc>
          <w:tcPr>
            <w:tcW w:w="626" w:type="dxa"/>
            <w:vAlign w:val="center"/>
          </w:tcPr>
          <w:p w14:paraId="1FBD74A9">
            <w:pPr>
              <w:spacing w:line="113" w:lineRule="atLeast"/>
              <w:jc w:val="center"/>
              <w:rPr>
                <w:rFonts w:ascii="宋体" w:hAnsi="宋体" w:cs="宋体"/>
                <w:kern w:val="0"/>
                <w:sz w:val="18"/>
                <w:szCs w:val="18"/>
              </w:rPr>
            </w:pPr>
            <w:r>
              <w:rPr>
                <w:rFonts w:hint="eastAsia" w:ascii="宋体" w:hAnsi="宋体" w:cs="宋体"/>
                <w:kern w:val="0"/>
                <w:sz w:val="18"/>
                <w:szCs w:val="18"/>
              </w:rPr>
              <w:t>7</w:t>
            </w:r>
          </w:p>
        </w:tc>
        <w:tc>
          <w:tcPr>
            <w:tcW w:w="666" w:type="dxa"/>
            <w:tcMar>
              <w:top w:w="0" w:type="dxa"/>
              <w:left w:w="108" w:type="dxa"/>
              <w:bottom w:w="0" w:type="dxa"/>
              <w:right w:w="108" w:type="dxa"/>
            </w:tcMar>
            <w:vAlign w:val="center"/>
          </w:tcPr>
          <w:p w14:paraId="423127F3">
            <w:pPr>
              <w:widowControl/>
              <w:jc w:val="left"/>
              <w:rPr>
                <w:rFonts w:ascii="宋体" w:hAnsi="宋体" w:cs="宋体"/>
                <w:kern w:val="0"/>
                <w:sz w:val="18"/>
                <w:szCs w:val="18"/>
              </w:rPr>
            </w:pPr>
            <w:r>
              <w:rPr>
                <w:rFonts w:hint="eastAsia" w:ascii="宋体" w:hAnsi="宋体" w:cs="宋体"/>
                <w:sz w:val="18"/>
                <w:szCs w:val="18"/>
              </w:rPr>
              <w:t>学前教育中的法律责任</w:t>
            </w:r>
          </w:p>
        </w:tc>
        <w:tc>
          <w:tcPr>
            <w:tcW w:w="1967" w:type="dxa"/>
            <w:tcBorders>
              <w:right w:val="single" w:color="auto" w:sz="4" w:space="0"/>
            </w:tcBorders>
            <w:tcMar>
              <w:top w:w="0" w:type="dxa"/>
              <w:left w:w="108" w:type="dxa"/>
              <w:bottom w:w="0" w:type="dxa"/>
              <w:right w:w="108" w:type="dxa"/>
            </w:tcMar>
            <w:vAlign w:val="center"/>
          </w:tcPr>
          <w:p w14:paraId="114F3317">
            <w:pPr>
              <w:spacing w:line="300" w:lineRule="auto"/>
              <w:jc w:val="left"/>
              <w:rPr>
                <w:rFonts w:ascii="宋体" w:hAnsi="宋体" w:cs="宋体"/>
                <w:sz w:val="18"/>
                <w:szCs w:val="18"/>
              </w:rPr>
            </w:pPr>
            <w:r>
              <w:rPr>
                <w:rFonts w:hint="eastAsia" w:ascii="宋体" w:hAnsi="宋体" w:cs="宋体"/>
                <w:sz w:val="18"/>
                <w:szCs w:val="18"/>
              </w:rPr>
              <w:t>1、教育法律责任</w:t>
            </w:r>
          </w:p>
          <w:p w14:paraId="26D5B6E9">
            <w:pPr>
              <w:spacing w:line="300" w:lineRule="auto"/>
              <w:jc w:val="left"/>
              <w:rPr>
                <w:rFonts w:ascii="宋体" w:hAnsi="宋体" w:cs="宋体"/>
                <w:sz w:val="18"/>
                <w:szCs w:val="18"/>
              </w:rPr>
            </w:pPr>
            <w:r>
              <w:rPr>
                <w:rFonts w:hint="eastAsia" w:ascii="宋体" w:hAnsi="宋体" w:cs="宋体"/>
                <w:sz w:val="18"/>
                <w:szCs w:val="18"/>
              </w:rPr>
              <w:t>2、学前教育法律责任</w:t>
            </w:r>
          </w:p>
          <w:p w14:paraId="72D663B9">
            <w:pPr>
              <w:spacing w:line="300" w:lineRule="auto"/>
              <w:jc w:val="left"/>
              <w:rPr>
                <w:rFonts w:hint="eastAsia" w:ascii="宋体" w:hAnsi="宋体" w:cs="宋体"/>
                <w:sz w:val="18"/>
                <w:szCs w:val="18"/>
              </w:rPr>
            </w:pPr>
            <w:r>
              <w:rPr>
                <w:rFonts w:hint="eastAsia" w:ascii="宋体" w:hAnsi="宋体" w:cs="宋体"/>
                <w:sz w:val="18"/>
                <w:szCs w:val="18"/>
              </w:rPr>
              <w:t>3、幼儿园安全事故</w:t>
            </w:r>
          </w:p>
        </w:tc>
        <w:tc>
          <w:tcPr>
            <w:tcW w:w="1586" w:type="dxa"/>
            <w:tcBorders>
              <w:left w:val="single" w:color="auto" w:sz="4" w:space="0"/>
              <w:right w:val="single" w:color="auto" w:sz="4" w:space="0"/>
            </w:tcBorders>
            <w:vAlign w:val="center"/>
          </w:tcPr>
          <w:p w14:paraId="53CE1232">
            <w:pPr>
              <w:spacing w:line="300" w:lineRule="auto"/>
              <w:jc w:val="left"/>
              <w:rPr>
                <w:rFonts w:ascii="宋体" w:hAnsi="宋体" w:cs="宋体"/>
                <w:sz w:val="18"/>
                <w:szCs w:val="18"/>
              </w:rPr>
            </w:pPr>
            <w:r>
              <w:rPr>
                <w:rFonts w:hint="eastAsia" w:ascii="宋体" w:hAnsi="宋体" w:cs="宋体"/>
                <w:sz w:val="18"/>
                <w:szCs w:val="18"/>
              </w:rPr>
              <w:t>1、理解学前教育法律责任的内涵及构成要素</w:t>
            </w:r>
          </w:p>
          <w:p w14:paraId="5DC66925">
            <w:pPr>
              <w:spacing w:line="300" w:lineRule="auto"/>
              <w:jc w:val="left"/>
              <w:rPr>
                <w:rFonts w:ascii="宋体" w:hAnsi="宋体" w:cs="宋体"/>
                <w:sz w:val="18"/>
                <w:szCs w:val="18"/>
              </w:rPr>
            </w:pPr>
            <w:r>
              <w:rPr>
                <w:rFonts w:hint="eastAsia" w:ascii="宋体" w:hAnsi="宋体" w:cs="宋体"/>
                <w:sz w:val="18"/>
                <w:szCs w:val="18"/>
              </w:rPr>
              <w:t>2、掌握学前教育中各行为主体违反法律的相关责任及其承担</w:t>
            </w:r>
          </w:p>
          <w:p w14:paraId="57E70BE2">
            <w:pPr>
              <w:spacing w:line="300" w:lineRule="auto"/>
              <w:jc w:val="left"/>
              <w:rPr>
                <w:rFonts w:hint="eastAsia" w:ascii="宋体" w:hAnsi="宋体" w:cs="宋体"/>
                <w:sz w:val="18"/>
                <w:szCs w:val="18"/>
              </w:rPr>
            </w:pPr>
            <w:r>
              <w:rPr>
                <w:rFonts w:hint="eastAsia" w:ascii="宋体" w:hAnsi="宋体" w:cs="宋体"/>
                <w:sz w:val="18"/>
                <w:szCs w:val="18"/>
              </w:rPr>
              <w:t>3、了解幼儿园常见事故及其处理</w:t>
            </w:r>
          </w:p>
        </w:tc>
        <w:tc>
          <w:tcPr>
            <w:tcW w:w="2405" w:type="dxa"/>
            <w:tcBorders>
              <w:left w:val="single" w:color="auto" w:sz="4" w:space="0"/>
              <w:right w:val="single" w:color="auto" w:sz="4" w:space="0"/>
            </w:tcBorders>
            <w:vAlign w:val="center"/>
          </w:tcPr>
          <w:p w14:paraId="3891D970">
            <w:pPr>
              <w:spacing w:line="300" w:lineRule="auto"/>
              <w:jc w:val="left"/>
              <w:rPr>
                <w:rFonts w:ascii="宋体" w:hAnsi="宋体" w:cs="宋体"/>
                <w:kern w:val="0"/>
                <w:sz w:val="18"/>
                <w:szCs w:val="18"/>
              </w:rPr>
            </w:pPr>
            <w:r>
              <w:rPr>
                <w:rFonts w:hint="eastAsia" w:ascii="宋体" w:hAnsi="宋体" w:cs="宋体"/>
                <w:sz w:val="18"/>
                <w:szCs w:val="18"/>
              </w:rPr>
              <w:t>幼儿园安全事故</w:t>
            </w:r>
          </w:p>
        </w:tc>
        <w:tc>
          <w:tcPr>
            <w:tcW w:w="1640" w:type="dxa"/>
            <w:tcBorders>
              <w:left w:val="single" w:color="auto" w:sz="4" w:space="0"/>
            </w:tcBorders>
            <w:vAlign w:val="center"/>
          </w:tcPr>
          <w:p w14:paraId="57170554">
            <w:pPr>
              <w:spacing w:line="300" w:lineRule="auto"/>
              <w:jc w:val="left"/>
              <w:rPr>
                <w:rFonts w:hint="eastAsia" w:ascii="宋体" w:hAnsi="宋体" w:cs="宋体"/>
                <w:kern w:val="0"/>
                <w:sz w:val="18"/>
                <w:szCs w:val="18"/>
              </w:rPr>
            </w:pPr>
            <w:r>
              <w:rPr>
                <w:rFonts w:hint="eastAsia" w:ascii="宋体" w:hAnsi="宋体" w:cs="宋体"/>
                <w:kern w:val="0"/>
                <w:sz w:val="18"/>
                <w:szCs w:val="18"/>
              </w:rPr>
              <w:t>考核幼儿园常见事故处理方式的掌握</w:t>
            </w:r>
          </w:p>
        </w:tc>
        <w:tc>
          <w:tcPr>
            <w:tcW w:w="623" w:type="dxa"/>
            <w:tcMar>
              <w:top w:w="0" w:type="dxa"/>
              <w:left w:w="108" w:type="dxa"/>
              <w:bottom w:w="0" w:type="dxa"/>
              <w:right w:w="108" w:type="dxa"/>
            </w:tcMar>
            <w:vAlign w:val="center"/>
          </w:tcPr>
          <w:p w14:paraId="293457E9">
            <w:pPr>
              <w:widowControl/>
              <w:jc w:val="center"/>
              <w:rPr>
                <w:rFonts w:ascii="宋体" w:hAnsi="宋体" w:cs="宋体"/>
                <w:kern w:val="0"/>
                <w:sz w:val="18"/>
                <w:szCs w:val="18"/>
              </w:rPr>
            </w:pPr>
            <w:r>
              <w:rPr>
                <w:rFonts w:ascii="宋体" w:hAnsi="宋体" w:cs="宋体"/>
                <w:kern w:val="0"/>
                <w:sz w:val="18"/>
                <w:szCs w:val="18"/>
              </w:rPr>
              <w:t>4</w:t>
            </w:r>
          </w:p>
        </w:tc>
        <w:tc>
          <w:tcPr>
            <w:tcW w:w="240" w:type="dxa"/>
            <w:vAlign w:val="center"/>
          </w:tcPr>
          <w:p w14:paraId="581D4ACD">
            <w:pPr>
              <w:widowControl/>
              <w:jc w:val="center"/>
              <w:rPr>
                <w:rFonts w:ascii="宋体" w:hAnsi="宋体" w:cs="宋体"/>
                <w:kern w:val="0"/>
                <w:sz w:val="18"/>
                <w:szCs w:val="18"/>
              </w:rPr>
            </w:pPr>
            <w:r>
              <w:rPr>
                <w:rFonts w:hint="eastAsia" w:ascii="宋体" w:hAnsi="宋体" w:cs="宋体"/>
                <w:kern w:val="0"/>
                <w:sz w:val="18"/>
                <w:szCs w:val="18"/>
              </w:rPr>
              <w:t>0</w:t>
            </w:r>
          </w:p>
        </w:tc>
      </w:tr>
      <w:tr w14:paraId="0DCF40A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0" w:type="dxa"/>
          </w:tblCellMar>
        </w:tblPrEx>
        <w:trPr>
          <w:trHeight w:val="1667" w:hRule="atLeast"/>
          <w:jc w:val="center"/>
        </w:trPr>
        <w:tc>
          <w:tcPr>
            <w:tcW w:w="626" w:type="dxa"/>
            <w:vAlign w:val="center"/>
          </w:tcPr>
          <w:p w14:paraId="79FCE768">
            <w:pPr>
              <w:spacing w:line="113" w:lineRule="atLeast"/>
              <w:jc w:val="center"/>
              <w:rPr>
                <w:rFonts w:ascii="宋体" w:hAnsi="宋体" w:cs="宋体"/>
                <w:kern w:val="0"/>
                <w:sz w:val="18"/>
                <w:szCs w:val="18"/>
              </w:rPr>
            </w:pPr>
            <w:r>
              <w:rPr>
                <w:rFonts w:hint="eastAsia" w:ascii="宋体" w:hAnsi="宋体" w:cs="宋体"/>
                <w:kern w:val="0"/>
                <w:sz w:val="18"/>
                <w:szCs w:val="18"/>
              </w:rPr>
              <w:t>8</w:t>
            </w:r>
          </w:p>
        </w:tc>
        <w:tc>
          <w:tcPr>
            <w:tcW w:w="666" w:type="dxa"/>
            <w:tcMar>
              <w:top w:w="0" w:type="dxa"/>
              <w:left w:w="108" w:type="dxa"/>
              <w:bottom w:w="0" w:type="dxa"/>
              <w:right w:w="108" w:type="dxa"/>
            </w:tcMar>
            <w:vAlign w:val="center"/>
          </w:tcPr>
          <w:p w14:paraId="76468121">
            <w:pPr>
              <w:spacing w:line="300" w:lineRule="auto"/>
              <w:jc w:val="left"/>
              <w:rPr>
                <w:rFonts w:ascii="宋体" w:hAnsi="宋体" w:cs="宋体"/>
                <w:kern w:val="0"/>
                <w:sz w:val="18"/>
                <w:szCs w:val="18"/>
              </w:rPr>
            </w:pPr>
            <w:r>
              <w:rPr>
                <w:rFonts w:hint="eastAsia" w:ascii="宋体" w:hAnsi="宋体" w:cs="宋体"/>
                <w:sz w:val="18"/>
                <w:szCs w:val="18"/>
              </w:rPr>
              <w:t>我国主要学前教育政策与法规文本解读</w:t>
            </w:r>
          </w:p>
        </w:tc>
        <w:tc>
          <w:tcPr>
            <w:tcW w:w="1967" w:type="dxa"/>
            <w:tcBorders>
              <w:right w:val="single" w:color="auto" w:sz="4" w:space="0"/>
            </w:tcBorders>
            <w:tcMar>
              <w:top w:w="0" w:type="dxa"/>
              <w:left w:w="108" w:type="dxa"/>
              <w:bottom w:w="0" w:type="dxa"/>
              <w:right w:w="108" w:type="dxa"/>
            </w:tcMar>
            <w:vAlign w:val="center"/>
          </w:tcPr>
          <w:p w14:paraId="09D4D50A">
            <w:pPr>
              <w:spacing w:line="300" w:lineRule="auto"/>
              <w:jc w:val="left"/>
              <w:rPr>
                <w:rFonts w:ascii="宋体" w:hAnsi="宋体" w:cs="宋体"/>
                <w:sz w:val="18"/>
                <w:szCs w:val="18"/>
              </w:rPr>
            </w:pPr>
            <w:r>
              <w:rPr>
                <w:rFonts w:hint="eastAsia" w:ascii="宋体" w:hAnsi="宋体" w:cs="宋体"/>
                <w:sz w:val="18"/>
                <w:szCs w:val="18"/>
              </w:rPr>
              <w:t>1、《幼儿园工作规程》</w:t>
            </w:r>
          </w:p>
          <w:p w14:paraId="64E5931F">
            <w:pPr>
              <w:spacing w:line="300" w:lineRule="auto"/>
              <w:jc w:val="left"/>
              <w:rPr>
                <w:rFonts w:ascii="宋体" w:hAnsi="宋体" w:cs="宋体"/>
                <w:sz w:val="18"/>
                <w:szCs w:val="18"/>
              </w:rPr>
            </w:pPr>
            <w:r>
              <w:rPr>
                <w:rFonts w:hint="eastAsia" w:ascii="宋体" w:hAnsi="宋体" w:cs="宋体"/>
                <w:sz w:val="18"/>
                <w:szCs w:val="18"/>
              </w:rPr>
              <w:t>2、《幼儿园管理条例》</w:t>
            </w:r>
          </w:p>
          <w:p w14:paraId="29FD51AE">
            <w:pPr>
              <w:spacing w:line="300" w:lineRule="auto"/>
              <w:jc w:val="left"/>
              <w:rPr>
                <w:rFonts w:ascii="宋体" w:hAnsi="宋体" w:cs="宋体"/>
                <w:sz w:val="18"/>
                <w:szCs w:val="18"/>
              </w:rPr>
            </w:pPr>
            <w:r>
              <w:rPr>
                <w:rFonts w:hint="eastAsia" w:ascii="宋体" w:hAnsi="宋体" w:cs="宋体"/>
                <w:sz w:val="18"/>
                <w:szCs w:val="18"/>
              </w:rPr>
              <w:t>3、《幼儿园教师专业标准》</w:t>
            </w:r>
          </w:p>
          <w:p w14:paraId="608C58DB">
            <w:pPr>
              <w:spacing w:line="300" w:lineRule="auto"/>
              <w:jc w:val="left"/>
              <w:rPr>
                <w:rFonts w:ascii="宋体" w:hAnsi="宋体" w:cs="宋体"/>
                <w:sz w:val="18"/>
                <w:szCs w:val="18"/>
              </w:rPr>
            </w:pPr>
            <w:r>
              <w:rPr>
                <w:rFonts w:hint="eastAsia" w:ascii="宋体" w:hAnsi="宋体" w:cs="宋体"/>
                <w:sz w:val="18"/>
                <w:szCs w:val="18"/>
              </w:rPr>
              <w:t>4、《关于当前发展学前教育的若干意见》</w:t>
            </w:r>
          </w:p>
          <w:p w14:paraId="44FD9276">
            <w:pPr>
              <w:spacing w:line="300" w:lineRule="auto"/>
              <w:jc w:val="left"/>
              <w:rPr>
                <w:rFonts w:hint="eastAsia" w:ascii="宋体" w:hAnsi="宋体" w:cs="宋体"/>
                <w:sz w:val="18"/>
                <w:szCs w:val="18"/>
              </w:rPr>
            </w:pPr>
            <w:r>
              <w:rPr>
                <w:rFonts w:hint="eastAsia" w:ascii="宋体" w:hAnsi="宋体" w:cs="宋体"/>
                <w:sz w:val="18"/>
                <w:szCs w:val="18"/>
              </w:rPr>
              <w:t>5、《3-</w:t>
            </w:r>
            <w:r>
              <w:rPr>
                <w:rFonts w:ascii="宋体" w:hAnsi="宋体" w:cs="宋体"/>
                <w:sz w:val="18"/>
                <w:szCs w:val="18"/>
              </w:rPr>
              <w:t>6</w:t>
            </w:r>
            <w:r>
              <w:rPr>
                <w:rFonts w:hint="eastAsia" w:ascii="宋体" w:hAnsi="宋体" w:cs="宋体"/>
                <w:sz w:val="18"/>
                <w:szCs w:val="18"/>
              </w:rPr>
              <w:t>岁儿童学习与发展指南》</w:t>
            </w:r>
          </w:p>
        </w:tc>
        <w:tc>
          <w:tcPr>
            <w:tcW w:w="1586" w:type="dxa"/>
            <w:tcBorders>
              <w:left w:val="single" w:color="auto" w:sz="4" w:space="0"/>
              <w:right w:val="single" w:color="auto" w:sz="4" w:space="0"/>
            </w:tcBorders>
            <w:vAlign w:val="center"/>
          </w:tcPr>
          <w:p w14:paraId="747426B4">
            <w:pPr>
              <w:spacing w:line="300" w:lineRule="auto"/>
              <w:jc w:val="left"/>
              <w:rPr>
                <w:rFonts w:ascii="宋体" w:hAnsi="宋体" w:cs="宋体"/>
                <w:sz w:val="18"/>
                <w:szCs w:val="18"/>
              </w:rPr>
            </w:pPr>
            <w:r>
              <w:rPr>
                <w:rFonts w:hint="eastAsia" w:ascii="宋体" w:hAnsi="宋体" w:cs="宋体"/>
                <w:sz w:val="18"/>
                <w:szCs w:val="18"/>
              </w:rPr>
              <w:t>1、领会我国主要学前教育政策与法规的基本精神</w:t>
            </w:r>
          </w:p>
          <w:p w14:paraId="3CCD27AF">
            <w:pPr>
              <w:spacing w:line="300" w:lineRule="auto"/>
              <w:jc w:val="left"/>
              <w:rPr>
                <w:rFonts w:ascii="宋体" w:hAnsi="宋体" w:cs="宋体"/>
                <w:sz w:val="18"/>
                <w:szCs w:val="18"/>
              </w:rPr>
            </w:pPr>
            <w:r>
              <w:rPr>
                <w:rFonts w:hint="eastAsia" w:ascii="宋体" w:hAnsi="宋体" w:cs="宋体"/>
                <w:sz w:val="18"/>
                <w:szCs w:val="18"/>
              </w:rPr>
              <w:t>2、掌握我国学前教育政策与法规的主要内容</w:t>
            </w:r>
          </w:p>
          <w:p w14:paraId="199EFB71">
            <w:pPr>
              <w:spacing w:line="300" w:lineRule="auto"/>
              <w:jc w:val="left"/>
              <w:rPr>
                <w:rFonts w:hint="eastAsia" w:ascii="宋体" w:hAnsi="宋体" w:cs="宋体"/>
                <w:kern w:val="0"/>
                <w:sz w:val="18"/>
                <w:szCs w:val="18"/>
              </w:rPr>
            </w:pPr>
            <w:r>
              <w:rPr>
                <w:rFonts w:hint="eastAsia" w:ascii="宋体" w:hAnsi="宋体" w:cs="宋体"/>
                <w:sz w:val="18"/>
                <w:szCs w:val="18"/>
              </w:rPr>
              <w:t>3、运用学前教育政策与法规分析相关案例</w:t>
            </w:r>
          </w:p>
        </w:tc>
        <w:tc>
          <w:tcPr>
            <w:tcW w:w="2405" w:type="dxa"/>
            <w:tcBorders>
              <w:left w:val="single" w:color="auto" w:sz="4" w:space="0"/>
              <w:right w:val="single" w:color="auto" w:sz="4" w:space="0"/>
            </w:tcBorders>
            <w:vAlign w:val="center"/>
          </w:tcPr>
          <w:p w14:paraId="0320E2FD">
            <w:pPr>
              <w:spacing w:line="300" w:lineRule="auto"/>
              <w:jc w:val="left"/>
              <w:rPr>
                <w:rFonts w:ascii="宋体" w:hAnsi="宋体" w:cs="宋体"/>
                <w:kern w:val="0"/>
                <w:sz w:val="18"/>
                <w:szCs w:val="18"/>
              </w:rPr>
            </w:pPr>
            <w:r>
              <w:rPr>
                <w:rFonts w:hint="eastAsia" w:ascii="宋体" w:hAnsi="宋体" w:cs="宋体"/>
                <w:sz w:val="18"/>
                <w:szCs w:val="18"/>
              </w:rPr>
              <w:t>《3-6岁儿童学习与发展指南》</w:t>
            </w:r>
          </w:p>
        </w:tc>
        <w:tc>
          <w:tcPr>
            <w:tcW w:w="1640" w:type="dxa"/>
            <w:tcBorders>
              <w:left w:val="single" w:color="auto" w:sz="4" w:space="0"/>
            </w:tcBorders>
            <w:vAlign w:val="center"/>
          </w:tcPr>
          <w:p w14:paraId="5A191B65">
            <w:pPr>
              <w:spacing w:line="300" w:lineRule="auto"/>
              <w:jc w:val="left"/>
              <w:rPr>
                <w:rFonts w:ascii="宋体" w:hAnsi="宋体" w:cs="宋体"/>
                <w:kern w:val="0"/>
                <w:sz w:val="18"/>
                <w:szCs w:val="18"/>
              </w:rPr>
            </w:pPr>
            <w:r>
              <w:rPr>
                <w:rFonts w:hint="eastAsia" w:ascii="宋体" w:hAnsi="宋体" w:cs="宋体"/>
                <w:kern w:val="0"/>
                <w:sz w:val="18"/>
                <w:szCs w:val="18"/>
              </w:rPr>
              <w:t>考核对</w:t>
            </w:r>
            <w:r>
              <w:rPr>
                <w:rFonts w:hint="eastAsia" w:ascii="宋体" w:hAnsi="宋体" w:cs="宋体"/>
                <w:sz w:val="18"/>
                <w:szCs w:val="18"/>
              </w:rPr>
              <w:t>学前教育教育相关政策与法规主要内容的掌握</w:t>
            </w:r>
          </w:p>
          <w:p w14:paraId="103CE17D">
            <w:pPr>
              <w:spacing w:line="300" w:lineRule="auto"/>
              <w:jc w:val="left"/>
              <w:rPr>
                <w:rFonts w:ascii="宋体" w:hAnsi="宋体" w:cs="宋体"/>
                <w:kern w:val="0"/>
                <w:sz w:val="18"/>
                <w:szCs w:val="18"/>
              </w:rPr>
            </w:pPr>
          </w:p>
        </w:tc>
        <w:tc>
          <w:tcPr>
            <w:tcW w:w="623" w:type="dxa"/>
            <w:tcMar>
              <w:top w:w="0" w:type="dxa"/>
              <w:left w:w="108" w:type="dxa"/>
              <w:bottom w:w="0" w:type="dxa"/>
              <w:right w:w="108" w:type="dxa"/>
            </w:tcMar>
            <w:vAlign w:val="center"/>
          </w:tcPr>
          <w:p w14:paraId="0AA32C30">
            <w:pPr>
              <w:widowControl/>
              <w:jc w:val="center"/>
              <w:rPr>
                <w:rFonts w:ascii="宋体" w:hAnsi="宋体" w:cs="宋体"/>
                <w:kern w:val="0"/>
                <w:sz w:val="18"/>
                <w:szCs w:val="18"/>
              </w:rPr>
            </w:pPr>
            <w:r>
              <w:rPr>
                <w:rFonts w:ascii="宋体" w:hAnsi="宋体" w:cs="宋体"/>
                <w:kern w:val="0"/>
                <w:sz w:val="18"/>
                <w:szCs w:val="18"/>
              </w:rPr>
              <w:t>4</w:t>
            </w:r>
          </w:p>
        </w:tc>
        <w:tc>
          <w:tcPr>
            <w:tcW w:w="240" w:type="dxa"/>
            <w:vAlign w:val="center"/>
          </w:tcPr>
          <w:p w14:paraId="30E2F49F">
            <w:pPr>
              <w:widowControl/>
              <w:jc w:val="center"/>
              <w:rPr>
                <w:rFonts w:ascii="宋体" w:hAnsi="宋体" w:cs="宋体"/>
                <w:kern w:val="0"/>
                <w:sz w:val="18"/>
                <w:szCs w:val="18"/>
              </w:rPr>
            </w:pPr>
            <w:r>
              <w:rPr>
                <w:rFonts w:hint="eastAsia" w:ascii="宋体" w:hAnsi="宋体" w:cs="宋体"/>
                <w:kern w:val="0"/>
                <w:sz w:val="18"/>
                <w:szCs w:val="18"/>
              </w:rPr>
              <w:t>0</w:t>
            </w:r>
          </w:p>
        </w:tc>
      </w:tr>
      <w:tr w14:paraId="3AE0BB1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0" w:type="dxa"/>
          </w:tblCellMar>
        </w:tblPrEx>
        <w:trPr>
          <w:trHeight w:val="2172" w:hRule="atLeast"/>
          <w:jc w:val="center"/>
        </w:trPr>
        <w:tc>
          <w:tcPr>
            <w:tcW w:w="626" w:type="dxa"/>
            <w:vAlign w:val="center"/>
          </w:tcPr>
          <w:p w14:paraId="62F0AFD8">
            <w:pPr>
              <w:spacing w:line="113" w:lineRule="atLeast"/>
              <w:jc w:val="center"/>
              <w:rPr>
                <w:rFonts w:ascii="宋体" w:hAnsi="宋体" w:cs="宋体"/>
                <w:kern w:val="0"/>
                <w:sz w:val="18"/>
                <w:szCs w:val="18"/>
              </w:rPr>
            </w:pPr>
            <w:r>
              <w:rPr>
                <w:rFonts w:hint="eastAsia" w:ascii="宋体" w:hAnsi="宋体" w:cs="宋体"/>
                <w:kern w:val="0"/>
                <w:sz w:val="18"/>
                <w:szCs w:val="18"/>
              </w:rPr>
              <w:t>9</w:t>
            </w:r>
          </w:p>
        </w:tc>
        <w:tc>
          <w:tcPr>
            <w:tcW w:w="666" w:type="dxa"/>
            <w:tcMar>
              <w:top w:w="0" w:type="dxa"/>
              <w:left w:w="108" w:type="dxa"/>
              <w:bottom w:w="0" w:type="dxa"/>
              <w:right w:w="108" w:type="dxa"/>
            </w:tcMar>
            <w:vAlign w:val="center"/>
          </w:tcPr>
          <w:p w14:paraId="4696D57F">
            <w:pPr>
              <w:spacing w:line="300" w:lineRule="auto"/>
              <w:jc w:val="left"/>
              <w:rPr>
                <w:rFonts w:ascii="宋体" w:hAnsi="宋体" w:cs="宋体"/>
                <w:sz w:val="18"/>
                <w:szCs w:val="18"/>
              </w:rPr>
            </w:pPr>
            <w:r>
              <w:rPr>
                <w:rFonts w:hint="eastAsia" w:ascii="宋体" w:hAnsi="宋体" w:cs="宋体"/>
                <w:sz w:val="18"/>
                <w:szCs w:val="18"/>
              </w:rPr>
              <w:t>国外学前教育政策与法规</w:t>
            </w:r>
          </w:p>
          <w:p w14:paraId="238955C9">
            <w:pPr>
              <w:widowControl/>
              <w:jc w:val="left"/>
              <w:rPr>
                <w:rFonts w:ascii="宋体" w:hAnsi="宋体" w:cs="宋体"/>
                <w:kern w:val="0"/>
                <w:sz w:val="18"/>
                <w:szCs w:val="18"/>
              </w:rPr>
            </w:pPr>
          </w:p>
        </w:tc>
        <w:tc>
          <w:tcPr>
            <w:tcW w:w="1967" w:type="dxa"/>
            <w:tcBorders>
              <w:right w:val="single" w:color="auto" w:sz="4" w:space="0"/>
            </w:tcBorders>
            <w:tcMar>
              <w:top w:w="0" w:type="dxa"/>
              <w:left w:w="108" w:type="dxa"/>
              <w:bottom w:w="0" w:type="dxa"/>
              <w:right w:w="108" w:type="dxa"/>
            </w:tcMar>
            <w:vAlign w:val="center"/>
          </w:tcPr>
          <w:p w14:paraId="66ACC208">
            <w:pPr>
              <w:spacing w:line="300" w:lineRule="auto"/>
              <w:jc w:val="left"/>
              <w:rPr>
                <w:rFonts w:ascii="宋体" w:hAnsi="宋体" w:cs="宋体"/>
                <w:sz w:val="18"/>
                <w:szCs w:val="18"/>
              </w:rPr>
            </w:pPr>
            <w:r>
              <w:rPr>
                <w:rFonts w:hint="eastAsia" w:ascii="宋体" w:hAnsi="宋体" w:cs="宋体"/>
                <w:sz w:val="18"/>
                <w:szCs w:val="18"/>
              </w:rPr>
              <w:t>1、美国学前教育政策与法规</w:t>
            </w:r>
          </w:p>
          <w:p w14:paraId="38277C30">
            <w:pPr>
              <w:spacing w:line="300" w:lineRule="auto"/>
              <w:jc w:val="left"/>
              <w:rPr>
                <w:rFonts w:ascii="宋体" w:hAnsi="宋体" w:cs="宋体"/>
                <w:sz w:val="18"/>
                <w:szCs w:val="18"/>
              </w:rPr>
            </w:pPr>
            <w:r>
              <w:rPr>
                <w:rFonts w:hint="eastAsia" w:ascii="宋体" w:hAnsi="宋体" w:cs="宋体"/>
                <w:sz w:val="18"/>
                <w:szCs w:val="18"/>
              </w:rPr>
              <w:t>2、日本国学前教育政策与法规</w:t>
            </w:r>
          </w:p>
          <w:p w14:paraId="7843273E">
            <w:pPr>
              <w:spacing w:line="300" w:lineRule="auto"/>
              <w:jc w:val="left"/>
              <w:rPr>
                <w:rFonts w:ascii="宋体" w:hAnsi="宋体" w:cs="宋体"/>
                <w:sz w:val="18"/>
                <w:szCs w:val="18"/>
              </w:rPr>
            </w:pPr>
            <w:r>
              <w:rPr>
                <w:rFonts w:hint="eastAsia" w:ascii="宋体" w:hAnsi="宋体" w:cs="宋体"/>
                <w:sz w:val="18"/>
                <w:szCs w:val="18"/>
              </w:rPr>
              <w:t>3、英国学前教育政策与法规</w:t>
            </w:r>
          </w:p>
          <w:p w14:paraId="4C5C036B">
            <w:pPr>
              <w:spacing w:line="300" w:lineRule="auto"/>
              <w:jc w:val="left"/>
              <w:rPr>
                <w:rFonts w:ascii="宋体" w:hAnsi="宋体" w:cs="宋体"/>
                <w:sz w:val="18"/>
                <w:szCs w:val="18"/>
              </w:rPr>
            </w:pPr>
            <w:r>
              <w:rPr>
                <w:rFonts w:ascii="宋体" w:hAnsi="宋体" w:cs="宋体"/>
                <w:sz w:val="18"/>
                <w:szCs w:val="18"/>
              </w:rPr>
              <w:t>4</w:t>
            </w:r>
            <w:r>
              <w:rPr>
                <w:rFonts w:hint="eastAsia" w:ascii="宋体" w:hAnsi="宋体" w:cs="宋体"/>
                <w:sz w:val="18"/>
                <w:szCs w:val="18"/>
              </w:rPr>
              <w:t>、印度学前教育政策与法规</w:t>
            </w:r>
          </w:p>
          <w:p w14:paraId="6C0F7D60">
            <w:pPr>
              <w:spacing w:line="300" w:lineRule="auto"/>
              <w:jc w:val="left"/>
              <w:rPr>
                <w:rFonts w:hint="eastAsia" w:ascii="宋体" w:hAnsi="宋体" w:cs="宋体"/>
                <w:kern w:val="0"/>
                <w:sz w:val="18"/>
                <w:szCs w:val="18"/>
              </w:rPr>
            </w:pPr>
          </w:p>
        </w:tc>
        <w:tc>
          <w:tcPr>
            <w:tcW w:w="1586" w:type="dxa"/>
            <w:tcBorders>
              <w:left w:val="single" w:color="auto" w:sz="4" w:space="0"/>
              <w:right w:val="single" w:color="auto" w:sz="4" w:space="0"/>
            </w:tcBorders>
            <w:vAlign w:val="center"/>
          </w:tcPr>
          <w:p w14:paraId="2949BC6B">
            <w:pPr>
              <w:spacing w:line="300" w:lineRule="auto"/>
              <w:jc w:val="left"/>
              <w:rPr>
                <w:rFonts w:ascii="宋体" w:hAnsi="宋体" w:cs="宋体"/>
                <w:sz w:val="18"/>
                <w:szCs w:val="18"/>
              </w:rPr>
            </w:pPr>
            <w:r>
              <w:rPr>
                <w:rFonts w:hint="eastAsia" w:ascii="宋体" w:hAnsi="宋体" w:cs="宋体"/>
                <w:sz w:val="18"/>
                <w:szCs w:val="18"/>
              </w:rPr>
              <w:t>1、了解美、日、英、印主要学前教育政策与法规</w:t>
            </w:r>
          </w:p>
          <w:p w14:paraId="6FAE52AB">
            <w:pPr>
              <w:spacing w:line="300" w:lineRule="auto"/>
              <w:jc w:val="left"/>
              <w:rPr>
                <w:rFonts w:hint="eastAsia" w:ascii="宋体" w:hAnsi="宋体" w:cs="宋体"/>
                <w:kern w:val="0"/>
                <w:sz w:val="18"/>
                <w:szCs w:val="18"/>
              </w:rPr>
            </w:pPr>
            <w:r>
              <w:rPr>
                <w:rFonts w:hint="eastAsia" w:ascii="宋体" w:hAnsi="宋体" w:cs="宋体"/>
                <w:kern w:val="0"/>
                <w:sz w:val="18"/>
                <w:szCs w:val="18"/>
              </w:rPr>
              <w:t>2、掌握美、日、英、印主要学前教育政策与法规特点</w:t>
            </w:r>
          </w:p>
          <w:p w14:paraId="0CCE281F">
            <w:pPr>
              <w:spacing w:line="300" w:lineRule="auto"/>
              <w:jc w:val="left"/>
              <w:rPr>
                <w:rFonts w:ascii="宋体" w:hAnsi="宋体" w:cs="宋体"/>
                <w:kern w:val="0"/>
                <w:sz w:val="18"/>
                <w:szCs w:val="18"/>
              </w:rPr>
            </w:pPr>
            <w:r>
              <w:rPr>
                <w:rFonts w:hint="eastAsia" w:ascii="宋体" w:hAnsi="宋体" w:cs="宋体"/>
                <w:kern w:val="0"/>
                <w:sz w:val="18"/>
                <w:szCs w:val="18"/>
              </w:rPr>
              <w:t>3、借鉴国外学前教育政策与法规的经验</w:t>
            </w:r>
          </w:p>
        </w:tc>
        <w:tc>
          <w:tcPr>
            <w:tcW w:w="2405" w:type="dxa"/>
            <w:tcBorders>
              <w:left w:val="single" w:color="auto" w:sz="4" w:space="0"/>
              <w:right w:val="single" w:color="auto" w:sz="4" w:space="0"/>
            </w:tcBorders>
            <w:vAlign w:val="center"/>
          </w:tcPr>
          <w:p w14:paraId="1BC93165">
            <w:pPr>
              <w:widowControl/>
              <w:jc w:val="left"/>
              <w:rPr>
                <w:rFonts w:ascii="宋体" w:hAnsi="宋体" w:cs="宋体"/>
                <w:kern w:val="0"/>
                <w:sz w:val="18"/>
                <w:szCs w:val="18"/>
              </w:rPr>
            </w:pPr>
            <w:r>
              <w:rPr>
                <w:rFonts w:hint="eastAsia" w:ascii="宋体" w:hAnsi="宋体" w:cs="宋体"/>
                <w:sz w:val="18"/>
                <w:szCs w:val="18"/>
              </w:rPr>
              <w:t>美、日、英、印主要学前教育政策与法规内容及特点</w:t>
            </w:r>
          </w:p>
        </w:tc>
        <w:tc>
          <w:tcPr>
            <w:tcW w:w="1640" w:type="dxa"/>
            <w:tcBorders>
              <w:left w:val="single" w:color="auto" w:sz="4" w:space="0"/>
            </w:tcBorders>
            <w:vAlign w:val="center"/>
          </w:tcPr>
          <w:p w14:paraId="03E9A2D1">
            <w:pPr>
              <w:spacing w:line="113" w:lineRule="atLeast"/>
              <w:jc w:val="left"/>
              <w:rPr>
                <w:rFonts w:ascii="宋体" w:hAnsi="宋体" w:cs="宋体"/>
                <w:kern w:val="0"/>
                <w:sz w:val="18"/>
                <w:szCs w:val="18"/>
              </w:rPr>
            </w:pPr>
            <w:r>
              <w:rPr>
                <w:rFonts w:hint="eastAsia" w:ascii="宋体" w:hAnsi="宋体" w:cs="宋体"/>
                <w:kern w:val="0"/>
                <w:sz w:val="18"/>
                <w:szCs w:val="18"/>
              </w:rPr>
              <w:t>考核对美、日、英、印主要学前教育政策与法规特点及对我国启示的掌握</w:t>
            </w:r>
          </w:p>
        </w:tc>
        <w:tc>
          <w:tcPr>
            <w:tcW w:w="623" w:type="dxa"/>
            <w:tcMar>
              <w:top w:w="0" w:type="dxa"/>
              <w:left w:w="108" w:type="dxa"/>
              <w:bottom w:w="0" w:type="dxa"/>
              <w:right w:w="108" w:type="dxa"/>
            </w:tcMar>
            <w:vAlign w:val="center"/>
          </w:tcPr>
          <w:p w14:paraId="3517DBBB">
            <w:pPr>
              <w:widowControl/>
              <w:jc w:val="center"/>
              <w:rPr>
                <w:rFonts w:ascii="宋体" w:hAnsi="宋体" w:cs="宋体"/>
                <w:kern w:val="0"/>
                <w:sz w:val="18"/>
                <w:szCs w:val="18"/>
              </w:rPr>
            </w:pPr>
            <w:r>
              <w:rPr>
                <w:rFonts w:ascii="宋体" w:hAnsi="宋体" w:cs="宋体"/>
                <w:kern w:val="0"/>
                <w:sz w:val="18"/>
                <w:szCs w:val="18"/>
              </w:rPr>
              <w:t>4</w:t>
            </w:r>
          </w:p>
        </w:tc>
        <w:tc>
          <w:tcPr>
            <w:tcW w:w="240" w:type="dxa"/>
            <w:vAlign w:val="center"/>
          </w:tcPr>
          <w:p w14:paraId="6F556A6D">
            <w:pPr>
              <w:widowControl/>
              <w:jc w:val="center"/>
              <w:rPr>
                <w:rFonts w:ascii="宋体" w:hAnsi="宋体" w:cs="宋体"/>
                <w:kern w:val="0"/>
                <w:sz w:val="18"/>
                <w:szCs w:val="18"/>
              </w:rPr>
            </w:pPr>
            <w:r>
              <w:rPr>
                <w:rFonts w:hint="eastAsia" w:ascii="宋体" w:hAnsi="宋体" w:cs="宋体"/>
                <w:kern w:val="0"/>
                <w:sz w:val="18"/>
                <w:szCs w:val="18"/>
              </w:rPr>
              <w:t>0</w:t>
            </w:r>
          </w:p>
        </w:tc>
      </w:tr>
    </w:tbl>
    <w:p w14:paraId="58823039">
      <w:pPr>
        <w:pStyle w:val="4"/>
        <w:rPr>
          <w:b/>
          <w:bCs/>
        </w:rPr>
      </w:pPr>
    </w:p>
    <w:p w14:paraId="7938D568">
      <w:pPr>
        <w:pStyle w:val="7"/>
        <w:keepNext w:val="0"/>
        <w:keepLines w:val="0"/>
        <w:pageBreakBefore w:val="0"/>
        <w:numPr>
          <w:ilvl w:val="0"/>
          <w:numId w:val="12"/>
        </w:numPr>
        <w:kinsoku/>
        <w:wordWrap/>
        <w:overflowPunct/>
        <w:topLinePunct w:val="0"/>
        <w:autoSpaceDE/>
        <w:autoSpaceDN/>
        <w:bidi w:val="0"/>
        <w:spacing w:before="0" w:beforeAutospacing="0" w:after="0" w:afterAutospacing="0" w:line="360" w:lineRule="auto"/>
        <w:ind w:left="0" w:leftChars="0" w:firstLine="482" w:firstLineChars="200"/>
        <w:textAlignment w:val="auto"/>
        <w:rPr>
          <w:rFonts w:hint="eastAsia" w:cs="宋体"/>
          <w:b/>
          <w:bCs/>
          <w:color w:val="0C0C0C"/>
          <w:sz w:val="24"/>
          <w:szCs w:val="24"/>
          <w:lang w:eastAsia="zh-CN"/>
        </w:rPr>
      </w:pPr>
      <w:r>
        <w:rPr>
          <w:rFonts w:hint="eastAsia" w:cs="宋体"/>
          <w:b/>
          <w:bCs/>
          <w:color w:val="0C0C0C"/>
          <w:sz w:val="24"/>
          <w:szCs w:val="24"/>
          <w:lang w:eastAsia="zh-CN"/>
        </w:rPr>
        <w:t>教学重难点及基本要求：</w:t>
      </w:r>
    </w:p>
    <w:p w14:paraId="4E138FF7">
      <w:pPr>
        <w:pStyle w:val="7"/>
        <w:keepNext w:val="0"/>
        <w:keepLines w:val="0"/>
        <w:pageBreakBefore w:val="0"/>
        <w:numPr>
          <w:ilvl w:val="0"/>
          <w:numId w:val="0"/>
        </w:numPr>
        <w:kinsoku/>
        <w:wordWrap/>
        <w:overflowPunct/>
        <w:topLinePunct w:val="0"/>
        <w:autoSpaceDE/>
        <w:autoSpaceDN/>
        <w:bidi w:val="0"/>
        <w:spacing w:before="0" w:beforeAutospacing="0" w:after="0" w:afterAutospacing="0" w:line="360" w:lineRule="auto"/>
        <w:ind w:right="0" w:rightChars="0" w:firstLine="480" w:firstLineChars="200"/>
        <w:textAlignment w:val="auto"/>
        <w:rPr>
          <w:rFonts w:hint="eastAsia" w:ascii="宋体" w:hAnsi="宋体" w:eastAsia="宋体" w:cs="宋体"/>
          <w:color w:val="0C0C0C"/>
          <w:sz w:val="24"/>
          <w:szCs w:val="24"/>
        </w:rPr>
      </w:pPr>
      <w:r>
        <w:rPr>
          <w:rFonts w:hint="eastAsia" w:cs="宋体"/>
          <w:color w:val="0C0C0C"/>
          <w:sz w:val="24"/>
          <w:szCs w:val="24"/>
          <w:lang w:val="en-US" w:eastAsia="zh-CN"/>
        </w:rPr>
        <w:t>1、</w:t>
      </w:r>
      <w:r>
        <w:rPr>
          <w:rFonts w:hint="eastAsia" w:ascii="宋体" w:hAnsi="宋体" w:eastAsia="宋体" w:cs="宋体"/>
          <w:color w:val="0C0C0C"/>
          <w:sz w:val="24"/>
          <w:szCs w:val="24"/>
        </w:rPr>
        <w:t>以专业人才培养目标为依据，以岗位需求为基本出发点。以学生发展为本位，设计课程内容。</w:t>
      </w:r>
    </w:p>
    <w:p w14:paraId="6C1AB3B8">
      <w:pPr>
        <w:pStyle w:val="7"/>
        <w:keepNext w:val="0"/>
        <w:keepLines w:val="0"/>
        <w:pageBreakBefore w:val="0"/>
        <w:kinsoku/>
        <w:wordWrap/>
        <w:overflowPunct/>
        <w:topLinePunct w:val="0"/>
        <w:autoSpaceDE/>
        <w:autoSpaceDN/>
        <w:bidi w:val="0"/>
        <w:spacing w:before="0" w:beforeAutospacing="0" w:after="0" w:afterAutospacing="0" w:line="360" w:lineRule="auto"/>
        <w:ind w:firstLine="480" w:firstLineChars="200"/>
        <w:textAlignment w:val="auto"/>
        <w:rPr>
          <w:rFonts w:hint="eastAsia" w:ascii="宋体" w:hAnsi="宋体" w:eastAsia="宋体" w:cs="宋体"/>
          <w:color w:val="0C0C0C"/>
          <w:sz w:val="24"/>
          <w:szCs w:val="24"/>
        </w:rPr>
      </w:pPr>
      <w:r>
        <w:rPr>
          <w:rFonts w:hint="eastAsia" w:cs="宋体"/>
          <w:color w:val="0C0C0C"/>
          <w:sz w:val="24"/>
          <w:szCs w:val="24"/>
          <w:lang w:val="en-US" w:eastAsia="zh-CN"/>
        </w:rPr>
        <w:t>2、</w:t>
      </w:r>
      <w:r>
        <w:rPr>
          <w:rFonts w:hint="eastAsia" w:ascii="宋体" w:hAnsi="宋体" w:eastAsia="宋体" w:cs="宋体"/>
          <w:color w:val="0C0C0C"/>
          <w:sz w:val="24"/>
          <w:szCs w:val="24"/>
        </w:rPr>
        <w:t>让学生</w:t>
      </w:r>
      <w:r>
        <w:rPr>
          <w:rFonts w:hint="eastAsia" w:cs="宋体"/>
          <w:color w:val="0C0C0C"/>
          <w:sz w:val="24"/>
          <w:szCs w:val="24"/>
          <w:lang w:eastAsia="zh-CN"/>
        </w:rPr>
        <w:t>树立科学</w:t>
      </w:r>
      <w:r>
        <w:rPr>
          <w:rFonts w:hint="eastAsia" w:ascii="宋体" w:hAnsi="宋体" w:eastAsia="宋体" w:cs="宋体"/>
          <w:color w:val="0C0C0C"/>
          <w:sz w:val="24"/>
          <w:szCs w:val="24"/>
        </w:rPr>
        <w:t>儿童</w:t>
      </w:r>
      <w:r>
        <w:rPr>
          <w:rFonts w:hint="eastAsia" w:cs="宋体"/>
          <w:color w:val="0C0C0C"/>
          <w:sz w:val="24"/>
          <w:szCs w:val="24"/>
          <w:lang w:eastAsia="zh-CN"/>
        </w:rPr>
        <w:t>观</w:t>
      </w:r>
      <w:r>
        <w:rPr>
          <w:rFonts w:hint="eastAsia" w:ascii="宋体" w:hAnsi="宋体" w:eastAsia="宋体" w:cs="宋体"/>
          <w:color w:val="0C0C0C"/>
          <w:sz w:val="24"/>
          <w:szCs w:val="24"/>
        </w:rPr>
        <w:t>的基础上，</w:t>
      </w:r>
      <w:r>
        <w:rPr>
          <w:rFonts w:hint="eastAsia" w:cs="宋体"/>
          <w:color w:val="0C0C0C"/>
          <w:sz w:val="24"/>
          <w:szCs w:val="24"/>
          <w:lang w:eastAsia="zh-CN"/>
        </w:rPr>
        <w:t>提高学生的职业道德标准</w:t>
      </w:r>
      <w:r>
        <w:rPr>
          <w:rFonts w:hint="eastAsia" w:ascii="宋体" w:hAnsi="宋体" w:eastAsia="宋体" w:cs="宋体"/>
          <w:color w:val="0C0C0C"/>
          <w:sz w:val="24"/>
          <w:szCs w:val="24"/>
        </w:rPr>
        <w:t>。</w:t>
      </w:r>
    </w:p>
    <w:p w14:paraId="3DA05D86">
      <w:pPr>
        <w:pStyle w:val="7"/>
        <w:keepNext w:val="0"/>
        <w:keepLines w:val="0"/>
        <w:pageBreakBefore w:val="0"/>
        <w:kinsoku/>
        <w:wordWrap/>
        <w:overflowPunct/>
        <w:topLinePunct w:val="0"/>
        <w:autoSpaceDE/>
        <w:autoSpaceDN/>
        <w:bidi w:val="0"/>
        <w:spacing w:before="0" w:beforeAutospacing="0" w:after="0" w:afterAutospacing="0" w:line="360" w:lineRule="auto"/>
        <w:ind w:left="960" w:leftChars="218" w:hanging="480" w:hangingChars="200"/>
        <w:textAlignment w:val="auto"/>
      </w:pPr>
      <w:r>
        <w:rPr>
          <w:rFonts w:hint="eastAsia" w:cs="宋体"/>
          <w:color w:val="0C0C0C"/>
          <w:sz w:val="24"/>
          <w:szCs w:val="24"/>
          <w:lang w:val="en-US" w:eastAsia="zh-CN"/>
        </w:rPr>
        <w:t>3、</w:t>
      </w:r>
      <w:r>
        <w:rPr>
          <w:rFonts w:hint="eastAsia" w:ascii="宋体" w:hAnsi="宋体" w:eastAsia="宋体" w:cs="宋体"/>
          <w:color w:val="0C0C0C"/>
          <w:sz w:val="24"/>
          <w:szCs w:val="24"/>
        </w:rPr>
        <w:t>在课程实施过程中，充分利用多媒体和网络资源，加大教学的实训环节，培养学生的观察能力</w:t>
      </w:r>
      <w:r>
        <w:rPr>
          <w:rFonts w:hint="eastAsia" w:cs="宋体"/>
          <w:color w:val="0C0C0C"/>
          <w:sz w:val="24"/>
          <w:szCs w:val="24"/>
          <w:lang w:eastAsia="zh-CN"/>
        </w:rPr>
        <w:t>和实践能力</w:t>
      </w:r>
      <w:r>
        <w:rPr>
          <w:rFonts w:hint="eastAsia" w:ascii="宋体" w:hAnsi="宋体" w:eastAsia="宋体" w:cs="宋体"/>
          <w:color w:val="0C0C0C"/>
          <w:sz w:val="24"/>
          <w:szCs w:val="24"/>
        </w:rPr>
        <w:t>。</w:t>
      </w:r>
    </w:p>
    <w:p w14:paraId="695286FA">
      <w:pPr>
        <w:ind w:firstLine="480" w:firstLineChars="15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五、教学实施的建议</w:t>
      </w:r>
    </w:p>
    <w:p w14:paraId="13A7C50E">
      <w:pPr>
        <w:ind w:firstLine="562" w:firstLineChars="200"/>
        <w:rPr>
          <w:rFonts w:ascii="方正仿宋_GBK" w:hAnsi="宋体" w:eastAsia="方正仿宋_GBK" w:cs="仿宋_GB2312"/>
          <w:b/>
          <w:color w:val="000000" w:themeColor="text1"/>
          <w:position w:val="6"/>
          <w:sz w:val="28"/>
          <w:szCs w:val="28"/>
          <w14:textFill>
            <w14:solidFill>
              <w14:schemeClr w14:val="tx1"/>
            </w14:solidFill>
          </w14:textFill>
        </w:rPr>
      </w:pPr>
      <w:r>
        <w:rPr>
          <w:rFonts w:hint="eastAsia" w:ascii="方正仿宋_GBK" w:hAnsi="宋体" w:eastAsia="方正仿宋_GBK" w:cs="仿宋_GB2312"/>
          <w:b/>
          <w:color w:val="000000" w:themeColor="text1"/>
          <w:position w:val="6"/>
          <w:sz w:val="28"/>
          <w:szCs w:val="28"/>
          <w14:textFill>
            <w14:solidFill>
              <w14:schemeClr w14:val="tx1"/>
            </w14:solidFill>
          </w14:textFill>
        </w:rPr>
        <w:t>（一）教材选用和编写建议</w:t>
      </w:r>
    </w:p>
    <w:p w14:paraId="4DD43772">
      <w:pPr>
        <w:pStyle w:val="4"/>
        <w:spacing w:before="188" w:line="364" w:lineRule="auto"/>
        <w:ind w:left="220" w:right="1705" w:firstLine="480"/>
      </w:pPr>
      <w:r>
        <w:rPr>
          <w:spacing w:val="-1"/>
        </w:rPr>
        <w:t xml:space="preserve">本课程以集体教学形式为主，适当开展小组形式的学习、讨论和个人自学， </w:t>
      </w:r>
      <w:r>
        <w:rPr>
          <w:spacing w:val="-8"/>
        </w:rPr>
        <w:t>使之相互结合，适当安排实地见习、观看电视教学片、记录片，使用多媒体课件教学。</w:t>
      </w:r>
    </w:p>
    <w:p w14:paraId="0AF56F38">
      <w:pPr>
        <w:pStyle w:val="4"/>
        <w:spacing w:before="2"/>
        <w:ind w:left="700"/>
      </w:pPr>
      <w:r>
        <w:t>教材及教学参考资料：</w:t>
      </w:r>
    </w:p>
    <w:p w14:paraId="314B9BD6">
      <w:pPr>
        <w:pStyle w:val="13"/>
        <w:numPr>
          <w:ilvl w:val="0"/>
          <w:numId w:val="0"/>
        </w:numPr>
        <w:tabs>
          <w:tab w:val="left" w:pos="884"/>
        </w:tabs>
        <w:spacing w:before="160" w:after="0" w:line="364" w:lineRule="auto"/>
        <w:ind w:left="700" w:leftChars="0" w:right="1797" w:rightChars="0"/>
        <w:jc w:val="left"/>
        <w:rPr>
          <w:rFonts w:ascii="宋体" w:hAnsi="宋体" w:eastAsia="宋体" w:cs="宋体"/>
          <w:spacing w:val="-1"/>
          <w:sz w:val="24"/>
          <w:szCs w:val="24"/>
          <w:lang w:val="zh-CN" w:eastAsia="zh-CN" w:bidi="zh-CN"/>
        </w:rPr>
      </w:pPr>
      <w:r>
        <w:rPr>
          <w:rFonts w:ascii="宋体" w:hAnsi="宋体" w:eastAsia="宋体" w:cs="宋体"/>
          <w:spacing w:val="-1"/>
          <w:sz w:val="24"/>
          <w:szCs w:val="24"/>
          <w:lang w:val="zh-CN" w:eastAsia="zh-CN" w:bidi="zh-CN"/>
        </w:rPr>
        <w:t>教材:</w:t>
      </w:r>
      <w:r>
        <w:rPr>
          <w:rFonts w:hint="eastAsia" w:ascii="宋体" w:hAnsi="宋体" w:eastAsia="宋体" w:cs="宋体"/>
          <w:spacing w:val="-1"/>
          <w:sz w:val="24"/>
          <w:szCs w:val="24"/>
          <w:lang w:val="zh-CN" w:eastAsia="zh-CN" w:bidi="zh-CN"/>
        </w:rPr>
        <w:t>《幼儿教师职业道德与政策法规》</w:t>
      </w:r>
      <w:r>
        <w:rPr>
          <w:rFonts w:hint="eastAsia" w:cs="宋体"/>
          <w:spacing w:val="-1"/>
          <w:sz w:val="24"/>
          <w:szCs w:val="24"/>
          <w:lang w:val="zh-CN" w:eastAsia="zh-CN" w:bidi="zh-CN"/>
        </w:rPr>
        <w:t>（</w:t>
      </w:r>
      <w:r>
        <w:rPr>
          <w:rFonts w:hint="eastAsia" w:ascii="宋体" w:hAnsi="宋体" w:eastAsia="宋体" w:cs="宋体"/>
          <w:spacing w:val="-1"/>
          <w:sz w:val="24"/>
          <w:szCs w:val="24"/>
          <w:lang w:val="zh-CN" w:eastAsia="zh-CN" w:bidi="zh-CN"/>
        </w:rPr>
        <w:t>景春</w:t>
      </w:r>
      <w:r>
        <w:rPr>
          <w:rFonts w:hint="eastAsia" w:cs="宋体"/>
          <w:spacing w:val="-1"/>
          <w:sz w:val="24"/>
          <w:szCs w:val="24"/>
          <w:lang w:val="zh-CN" w:eastAsia="zh-CN" w:bidi="zh-CN"/>
        </w:rPr>
        <w:t>、</w:t>
      </w:r>
      <w:r>
        <w:rPr>
          <w:rFonts w:hint="eastAsia" w:ascii="宋体" w:hAnsi="宋体" w:eastAsia="宋体" w:cs="宋体"/>
          <w:spacing w:val="-1"/>
          <w:sz w:val="24"/>
          <w:szCs w:val="24"/>
          <w:lang w:val="zh-CN" w:eastAsia="zh-CN" w:bidi="zh-CN"/>
        </w:rPr>
        <w:t>谭江</w:t>
      </w:r>
      <w:r>
        <w:rPr>
          <w:rFonts w:hint="eastAsia" w:cs="宋体"/>
          <w:spacing w:val="-1"/>
          <w:sz w:val="24"/>
          <w:szCs w:val="24"/>
          <w:lang w:val="zh-CN" w:eastAsia="zh-CN" w:bidi="zh-CN"/>
        </w:rPr>
        <w:t>、</w:t>
      </w:r>
      <w:r>
        <w:rPr>
          <w:rFonts w:hint="eastAsia" w:ascii="宋体" w:hAnsi="宋体" w:eastAsia="宋体" w:cs="宋体"/>
          <w:spacing w:val="-1"/>
          <w:sz w:val="24"/>
          <w:szCs w:val="24"/>
          <w:lang w:val="zh-CN" w:eastAsia="zh-CN" w:bidi="zh-CN"/>
        </w:rPr>
        <w:t>蔡梦玲主编</w:t>
      </w:r>
      <w:r>
        <w:rPr>
          <w:rFonts w:hint="eastAsia" w:cs="宋体"/>
          <w:spacing w:val="-1"/>
          <w:sz w:val="24"/>
          <w:szCs w:val="24"/>
          <w:lang w:val="zh-CN" w:eastAsia="zh-CN" w:bidi="zh-CN"/>
        </w:rPr>
        <w:t>，</w:t>
      </w:r>
      <w:r>
        <w:rPr>
          <w:rFonts w:hint="eastAsia" w:ascii="宋体" w:hAnsi="宋体" w:eastAsia="宋体" w:cs="宋体"/>
          <w:spacing w:val="-1"/>
          <w:sz w:val="24"/>
          <w:szCs w:val="24"/>
          <w:lang w:val="zh-CN" w:eastAsia="zh-CN" w:bidi="zh-CN"/>
        </w:rPr>
        <w:t>湖南师范大学出版社</w:t>
      </w:r>
      <w:r>
        <w:rPr>
          <w:rFonts w:hint="eastAsia" w:cs="宋体"/>
          <w:spacing w:val="-1"/>
          <w:sz w:val="24"/>
          <w:szCs w:val="24"/>
          <w:lang w:val="zh-CN" w:eastAsia="zh-CN" w:bidi="zh-CN"/>
        </w:rPr>
        <w:t>，</w:t>
      </w:r>
      <w:r>
        <w:rPr>
          <w:rFonts w:ascii="Calibri" w:eastAsia="Calibri"/>
          <w:sz w:val="24"/>
        </w:rPr>
        <w:t>20</w:t>
      </w:r>
      <w:r>
        <w:rPr>
          <w:rFonts w:hint="eastAsia" w:ascii="Calibri"/>
          <w:sz w:val="24"/>
          <w:lang w:val="en-US" w:eastAsia="zh-CN"/>
        </w:rPr>
        <w:t>24</w:t>
      </w:r>
      <w:r>
        <w:rPr>
          <w:rFonts w:ascii="Calibri" w:eastAsia="Calibri"/>
          <w:spacing w:val="1"/>
          <w:sz w:val="24"/>
        </w:rPr>
        <w:t xml:space="preserve"> </w:t>
      </w:r>
      <w:r>
        <w:rPr>
          <w:spacing w:val="-30"/>
          <w:sz w:val="24"/>
        </w:rPr>
        <w:t xml:space="preserve">年 </w:t>
      </w:r>
      <w:r>
        <w:rPr>
          <w:rFonts w:hint="eastAsia"/>
          <w:spacing w:val="-30"/>
          <w:sz w:val="24"/>
          <w:lang w:val="en-US" w:eastAsia="zh-CN"/>
        </w:rPr>
        <w:t>1</w:t>
      </w:r>
      <w:r>
        <w:rPr>
          <w:rFonts w:ascii="Calibri" w:eastAsia="Calibri"/>
          <w:spacing w:val="6"/>
          <w:sz w:val="24"/>
        </w:rPr>
        <w:t xml:space="preserve"> </w:t>
      </w:r>
      <w:r>
        <w:rPr>
          <w:sz w:val="24"/>
        </w:rPr>
        <w:t>月第一版</w:t>
      </w:r>
      <w:r>
        <w:rPr>
          <w:rFonts w:hint="eastAsia" w:cs="宋体"/>
          <w:spacing w:val="-1"/>
          <w:sz w:val="24"/>
          <w:szCs w:val="24"/>
          <w:lang w:val="zh-CN" w:eastAsia="zh-CN" w:bidi="zh-CN"/>
        </w:rPr>
        <w:t>）</w:t>
      </w:r>
      <w:r>
        <w:rPr>
          <w:rFonts w:hint="eastAsia" w:cs="宋体"/>
          <w:spacing w:val="-1"/>
          <w:sz w:val="24"/>
          <w:szCs w:val="24"/>
          <w:lang w:val="en-US" w:eastAsia="zh-CN" w:bidi="zh-CN"/>
        </w:rPr>
        <w:t xml:space="preserve">     </w:t>
      </w:r>
    </w:p>
    <w:p w14:paraId="13644468">
      <w:pPr>
        <w:pStyle w:val="13"/>
        <w:numPr>
          <w:ilvl w:val="0"/>
          <w:numId w:val="0"/>
        </w:numPr>
        <w:tabs>
          <w:tab w:val="left" w:pos="884"/>
        </w:tabs>
        <w:spacing w:before="1" w:after="0" w:line="364" w:lineRule="auto"/>
        <w:ind w:left="700" w:leftChars="0" w:right="1795" w:rightChars="0"/>
        <w:jc w:val="left"/>
        <w:rPr>
          <w:rFonts w:hint="eastAsia" w:eastAsia="宋体"/>
          <w:sz w:val="24"/>
          <w:lang w:eastAsia="zh-CN"/>
        </w:rPr>
      </w:pPr>
      <w:r>
        <w:rPr>
          <w:sz w:val="24"/>
        </w:rPr>
        <w:t>参考书目</w:t>
      </w:r>
      <w:r>
        <w:rPr>
          <w:rFonts w:ascii="Calibri" w:eastAsia="Calibri"/>
          <w:spacing w:val="-10"/>
          <w:sz w:val="24"/>
        </w:rPr>
        <w:t>:</w:t>
      </w:r>
      <w:r>
        <w:rPr>
          <w:spacing w:val="-22"/>
          <w:sz w:val="24"/>
        </w:rPr>
        <w:t>《爱的教育》</w:t>
      </w:r>
      <w:r>
        <w:rPr>
          <w:sz w:val="24"/>
        </w:rPr>
        <w:t>（</w:t>
      </w:r>
      <w:r>
        <w:rPr>
          <w:spacing w:val="-5"/>
          <w:sz w:val="24"/>
        </w:rPr>
        <w:t>杨峰、周华主编，新华出版社，</w:t>
      </w:r>
      <w:r>
        <w:rPr>
          <w:rFonts w:ascii="Calibri" w:eastAsia="Calibri"/>
          <w:spacing w:val="-3"/>
          <w:sz w:val="24"/>
        </w:rPr>
        <w:t>2013</w:t>
      </w:r>
      <w:r>
        <w:rPr>
          <w:rFonts w:ascii="Calibri" w:eastAsia="Calibri"/>
          <w:spacing w:val="8"/>
          <w:sz w:val="24"/>
        </w:rPr>
        <w:t xml:space="preserve"> </w:t>
      </w:r>
      <w:r>
        <w:rPr>
          <w:spacing w:val="-29"/>
          <w:sz w:val="24"/>
        </w:rPr>
        <w:t xml:space="preserve">年 </w:t>
      </w:r>
      <w:r>
        <w:rPr>
          <w:rFonts w:ascii="Calibri" w:eastAsia="Calibri"/>
          <w:sz w:val="24"/>
        </w:rPr>
        <w:t>7</w:t>
      </w:r>
      <w:r>
        <w:rPr>
          <w:rFonts w:ascii="Calibri" w:eastAsia="Calibri"/>
          <w:spacing w:val="6"/>
          <w:sz w:val="24"/>
        </w:rPr>
        <w:t xml:space="preserve"> </w:t>
      </w:r>
      <w:r>
        <w:rPr>
          <w:spacing w:val="-4"/>
          <w:sz w:val="24"/>
        </w:rPr>
        <w:t>月第一</w:t>
      </w:r>
      <w:r>
        <w:rPr>
          <w:sz w:val="24"/>
        </w:rPr>
        <w:t>版</w:t>
      </w:r>
      <w:r>
        <w:rPr>
          <w:rFonts w:hint="eastAsia"/>
          <w:sz w:val="24"/>
          <w:lang w:eastAsia="zh-CN"/>
        </w:rPr>
        <w:t>）</w:t>
      </w:r>
    </w:p>
    <w:p w14:paraId="57F37BDD">
      <w:pPr>
        <w:pStyle w:val="13"/>
        <w:numPr>
          <w:ilvl w:val="0"/>
          <w:numId w:val="0"/>
        </w:numPr>
        <w:tabs>
          <w:tab w:val="left" w:pos="884"/>
        </w:tabs>
        <w:spacing w:before="160" w:after="0" w:line="364" w:lineRule="auto"/>
        <w:ind w:left="700" w:leftChars="0" w:right="1797" w:rightChars="0"/>
        <w:jc w:val="left"/>
        <w:rPr>
          <w:rFonts w:ascii="方正仿宋_GBK" w:hAnsi="宋体" w:eastAsia="方正仿宋_GBK" w:cs="仿宋_GB2312"/>
          <w:color w:val="000000" w:themeColor="text1"/>
          <w:position w:val="6"/>
          <w:sz w:val="32"/>
          <w:szCs w:val="32"/>
          <w14:textFill>
            <w14:solidFill>
              <w14:schemeClr w14:val="tx1"/>
            </w14:solidFill>
          </w14:textFill>
        </w:rPr>
      </w:pPr>
      <w:r>
        <w:rPr>
          <w:sz w:val="24"/>
        </w:rPr>
        <w:t>网络资源。</w:t>
      </w:r>
      <w:r>
        <w:rPr>
          <w:spacing w:val="-12"/>
          <w:sz w:val="24"/>
        </w:rPr>
        <w:t>《幼儿教师职业道德》</w:t>
      </w:r>
      <w:r>
        <w:rPr>
          <w:sz w:val="24"/>
        </w:rPr>
        <w:t>（</w:t>
      </w:r>
      <w:r>
        <w:rPr>
          <w:spacing w:val="-1"/>
          <w:sz w:val="24"/>
        </w:rPr>
        <w:t>吉文雅、杨兰、张海燕主编，湖南师范大学</w:t>
      </w:r>
      <w:r>
        <w:rPr>
          <w:sz w:val="24"/>
        </w:rPr>
        <w:t>出版社，</w:t>
      </w:r>
      <w:r>
        <w:rPr>
          <w:rFonts w:ascii="Calibri" w:eastAsia="Calibri"/>
          <w:sz w:val="24"/>
        </w:rPr>
        <w:t>2018</w:t>
      </w:r>
      <w:r>
        <w:rPr>
          <w:rFonts w:ascii="Calibri" w:eastAsia="Calibri"/>
          <w:spacing w:val="1"/>
          <w:sz w:val="24"/>
        </w:rPr>
        <w:t xml:space="preserve"> </w:t>
      </w:r>
      <w:r>
        <w:rPr>
          <w:spacing w:val="-30"/>
          <w:sz w:val="24"/>
        </w:rPr>
        <w:t xml:space="preserve">年 </w:t>
      </w:r>
      <w:r>
        <w:rPr>
          <w:rFonts w:ascii="Calibri" w:eastAsia="Calibri"/>
          <w:sz w:val="24"/>
        </w:rPr>
        <w:t>8</w:t>
      </w:r>
      <w:r>
        <w:rPr>
          <w:rFonts w:ascii="Calibri" w:eastAsia="Calibri"/>
          <w:spacing w:val="6"/>
          <w:sz w:val="24"/>
        </w:rPr>
        <w:t xml:space="preserve"> </w:t>
      </w:r>
      <w:r>
        <w:rPr>
          <w:sz w:val="24"/>
        </w:rPr>
        <w:t>月第一版</w:t>
      </w:r>
      <w:r>
        <w:rPr>
          <w:spacing w:val="-120"/>
          <w:sz w:val="24"/>
        </w:rPr>
        <w:t>）</w:t>
      </w:r>
    </w:p>
    <w:p w14:paraId="6E8960CB">
      <w:pPr>
        <w:numPr>
          <w:ilvl w:val="0"/>
          <w:numId w:val="0"/>
        </w:numPr>
        <w:ind w:leftChars="200" w:right="0" w:rightChars="0"/>
        <w:rPr>
          <w:rFonts w:hint="eastAsia" w:ascii="方正仿宋_GBK" w:hAnsi="宋体" w:eastAsia="方正仿宋_GBK" w:cs="仿宋_GB2312"/>
          <w:b/>
          <w:color w:val="000000" w:themeColor="text1"/>
          <w:position w:val="6"/>
          <w:sz w:val="32"/>
          <w:szCs w:val="32"/>
          <w14:textFill>
            <w14:solidFill>
              <w14:schemeClr w14:val="tx1"/>
            </w14:solidFill>
          </w14:textFill>
        </w:rPr>
      </w:pPr>
      <w:r>
        <w:rPr>
          <w:rFonts w:hint="eastAsia" w:ascii="方正仿宋_GBK" w:eastAsia="方正仿宋_GBK" w:cs="仿宋_GB2312"/>
          <w:b/>
          <w:color w:val="000000" w:themeColor="text1"/>
          <w:position w:val="6"/>
          <w:sz w:val="32"/>
          <w:szCs w:val="32"/>
          <w:lang w:eastAsia="zh-CN"/>
          <w14:textFill>
            <w14:solidFill>
              <w14:schemeClr w14:val="tx1"/>
            </w14:solidFill>
          </w14:textFill>
        </w:rPr>
        <w:t>（</w:t>
      </w:r>
      <w:r>
        <w:rPr>
          <w:rFonts w:hint="eastAsia" w:ascii="方正仿宋_GBK" w:eastAsia="方正仿宋_GBK" w:cs="仿宋_GB2312"/>
          <w:b/>
          <w:color w:val="000000" w:themeColor="text1"/>
          <w:position w:val="6"/>
          <w:sz w:val="32"/>
          <w:szCs w:val="32"/>
          <w:lang w:val="en-US" w:eastAsia="zh-CN"/>
          <w14:textFill>
            <w14:solidFill>
              <w14:schemeClr w14:val="tx1"/>
            </w14:solidFill>
          </w14:textFill>
        </w:rPr>
        <w:t>二</w:t>
      </w:r>
      <w:r>
        <w:rPr>
          <w:rFonts w:hint="eastAsia" w:ascii="方正仿宋_GBK" w:eastAsia="方正仿宋_GBK" w:cs="仿宋_GB2312"/>
          <w:b/>
          <w:color w:val="000000" w:themeColor="text1"/>
          <w:position w:val="6"/>
          <w:sz w:val="32"/>
          <w:szCs w:val="32"/>
          <w:lang w:eastAsia="zh-CN"/>
          <w14:textFill>
            <w14:solidFill>
              <w14:schemeClr w14:val="tx1"/>
            </w14:solidFill>
          </w14:textFill>
        </w:rPr>
        <w:t>）</w:t>
      </w:r>
      <w:r>
        <w:rPr>
          <w:rFonts w:hint="eastAsia" w:ascii="方正仿宋_GBK" w:hAnsi="宋体" w:eastAsia="方正仿宋_GBK" w:cs="仿宋_GB2312"/>
          <w:b/>
          <w:color w:val="000000" w:themeColor="text1"/>
          <w:position w:val="6"/>
          <w:sz w:val="32"/>
          <w:szCs w:val="32"/>
          <w14:textFill>
            <w14:solidFill>
              <w14:schemeClr w14:val="tx1"/>
            </w14:solidFill>
          </w14:textFill>
        </w:rPr>
        <w:t>教学建议</w:t>
      </w:r>
    </w:p>
    <w:p w14:paraId="27CDB7EF">
      <w:pPr>
        <w:pStyle w:val="4"/>
        <w:spacing w:before="160" w:line="364" w:lineRule="auto"/>
        <w:ind w:left="220" w:right="1797" w:firstLine="480"/>
        <w:jc w:val="both"/>
        <w:rPr>
          <w:rFonts w:hint="eastAsia"/>
          <w:spacing w:val="-1"/>
          <w:lang w:val="en-US" w:eastAsia="zh-CN"/>
        </w:rPr>
      </w:pPr>
      <w:r>
        <w:rPr>
          <w:rFonts w:hint="eastAsia"/>
          <w:spacing w:val="-1"/>
          <w:lang w:val="en-US" w:eastAsia="zh-CN"/>
        </w:rPr>
        <w:t>教学中主要采取课堂讲授、小组讨论、案例分析、知识竞赛、辩论等多种教学形式和方法。基本概念、理论以教师讲述为主，发展性问题以学生讨论为主，现实问题以案例分析为主。注重培养学生的发现问题、分析问题和创造性解决问题的能力。对于课本上没有罗列到的重点内容可采用专题教学进行补充。</w:t>
      </w:r>
    </w:p>
    <w:p w14:paraId="3F9A5E2F">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82" w:firstLineChars="20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1、师资条件：</w:t>
      </w:r>
    </w:p>
    <w:p w14:paraId="54CB102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（1）具有系统的学前教育教学理论知识；</w:t>
      </w:r>
    </w:p>
    <w:p w14:paraId="6DFB1882">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（2）具有教育教学管理的组织能力和策划能力；</w:t>
      </w:r>
    </w:p>
    <w:p w14:paraId="039B575B">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（3）具备设计教育教学活动能力、设计学校德育活动的能力；</w:t>
      </w:r>
    </w:p>
    <w:p w14:paraId="340F3DA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（4）具有一定的学前教育教学管理经验；</w:t>
      </w:r>
    </w:p>
    <w:p w14:paraId="63C833D2">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（5）有比较强的驾驭课堂的能力；</w:t>
      </w:r>
    </w:p>
    <w:p w14:paraId="4A6041D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（6）具备幼儿园教育教学实习经历，在幼儿园进行过挂职锻炼；</w:t>
      </w:r>
    </w:p>
    <w:p w14:paraId="71CC07E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（7）具备对学前教育教学现象分析与调研的能力；</w:t>
      </w:r>
    </w:p>
    <w:p w14:paraId="2BAC2B5B">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82" w:firstLineChars="20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2、教学设施：</w:t>
      </w:r>
    </w:p>
    <w:p w14:paraId="5EF92811">
      <w:pPr>
        <w:pStyle w:val="4"/>
        <w:spacing w:before="160" w:line="364" w:lineRule="auto"/>
        <w:ind w:left="220" w:right="1797" w:firstLine="480"/>
        <w:jc w:val="both"/>
        <w:rPr>
          <w:rFonts w:hint="eastAsia"/>
          <w:spacing w:val="-1"/>
          <w:lang w:val="en-US" w:eastAsia="zh-CN"/>
        </w:rPr>
      </w:pPr>
      <w:r>
        <w:rPr>
          <w:rFonts w:hint="eastAsia"/>
          <w:spacing w:val="-1"/>
          <w:lang w:val="en-US" w:eastAsia="zh-CN"/>
        </w:rPr>
        <w:t>为了实现本学习领域课程的理论实践一体化的教学，各学习情境对场地与设施提出了不同要求，总体要求为：多媒体教学设备、教学做一体化实训室、学前教育教育活动视频、校外实训基地（州、市幼儿园）。</w:t>
      </w:r>
    </w:p>
    <w:p w14:paraId="203ABD74">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82" w:firstLineChars="20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3、教学应注意：</w:t>
      </w:r>
    </w:p>
    <w:p w14:paraId="0882C3B8">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1、教学中要充分发挥师生双方的主动性和创造性。</w:t>
      </w:r>
    </w:p>
    <w:p w14:paraId="1B9B1348">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2、重视情感、态度、价值观的正确导向。</w:t>
      </w:r>
    </w:p>
    <w:p w14:paraId="273F75CB">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3、倡导任务驱动型的教学方式。</w:t>
      </w:r>
    </w:p>
    <w:p w14:paraId="3E964F71">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4、加强对学生学习策略的指导。</w:t>
      </w:r>
    </w:p>
    <w:p w14:paraId="678F4280">
      <w:pPr>
        <w:ind w:firstLine="321" w:firstLineChars="100"/>
        <w:rPr>
          <w:rFonts w:hint="eastAsia" w:ascii="方正仿宋_GBK" w:hAnsi="宋体" w:eastAsia="方正仿宋_GBK" w:cs="仿宋_GB2312"/>
          <w:b/>
          <w:color w:val="000000" w:themeColor="text1"/>
          <w:position w:val="6"/>
          <w:sz w:val="32"/>
          <w:szCs w:val="32"/>
          <w14:textFill>
            <w14:solidFill>
              <w14:schemeClr w14:val="tx1"/>
            </w14:solidFill>
          </w14:textFill>
        </w:rPr>
      </w:pPr>
      <w:r>
        <w:rPr>
          <w:rFonts w:hint="eastAsia" w:ascii="方正仿宋_GBK" w:hAnsi="宋体" w:eastAsia="方正仿宋_GBK" w:cs="仿宋_GB2312"/>
          <w:b/>
          <w:color w:val="000000" w:themeColor="text1"/>
          <w:position w:val="6"/>
          <w:sz w:val="32"/>
          <w:szCs w:val="32"/>
          <w14:textFill>
            <w14:solidFill>
              <w14:schemeClr w14:val="tx1"/>
            </w14:solidFill>
          </w14:textFill>
        </w:rPr>
        <w:t>（三）课程资源开发与利用</w:t>
      </w:r>
    </w:p>
    <w:p w14:paraId="25C8016E">
      <w:pPr>
        <w:pStyle w:val="4"/>
        <w:spacing w:before="160" w:line="364" w:lineRule="auto"/>
        <w:ind w:left="220" w:right="1797" w:firstLine="480"/>
        <w:jc w:val="both"/>
        <w:rPr>
          <w:rFonts w:hint="eastAsia"/>
          <w:spacing w:val="-1"/>
          <w:lang w:val="en-US" w:eastAsia="zh-CN"/>
        </w:rPr>
      </w:pPr>
      <w:r>
        <w:rPr>
          <w:rFonts w:hint="eastAsia"/>
          <w:spacing w:val="-1"/>
          <w:lang w:val="en-US" w:eastAsia="zh-CN"/>
        </w:rPr>
        <w:t>课程资源包括课堂教学资源和课外学习资源，例如：教材、其他图书、新闻报道、视频影像资料、辩论会、研讨会、布告栏等等。学校应积极创造条件，为学生提供相应的实践支持，例如：为学生提供到幼儿园参观见习的机会，让学生在校进行学前教育政策与法规宣讲的机会等。</w:t>
      </w:r>
    </w:p>
    <w:p w14:paraId="1FCA2C5F">
      <w:pPr>
        <w:pStyle w:val="4"/>
        <w:spacing w:before="160" w:line="364" w:lineRule="auto"/>
        <w:ind w:left="220" w:right="1797" w:firstLine="480"/>
        <w:jc w:val="both"/>
        <w:rPr>
          <w:rFonts w:hint="eastAsia"/>
          <w:spacing w:val="-1"/>
          <w:lang w:val="en-US" w:eastAsia="zh-CN"/>
        </w:rPr>
      </w:pPr>
      <w:r>
        <w:rPr>
          <w:rFonts w:hint="eastAsia"/>
          <w:spacing w:val="-1"/>
          <w:lang w:val="en-US" w:eastAsia="zh-CN"/>
        </w:rPr>
        <w:t>1、合理运用幼儿园模拟实训室，让学生有实际操练的机会和能力，提高学生进行“自主训练”的水平。 </w:t>
      </w:r>
    </w:p>
    <w:p w14:paraId="27ECB187">
      <w:pPr>
        <w:pStyle w:val="4"/>
        <w:spacing w:before="160" w:line="364" w:lineRule="auto"/>
        <w:ind w:left="220" w:right="1797" w:firstLine="480"/>
        <w:jc w:val="both"/>
        <w:rPr>
          <w:rFonts w:ascii="方正仿宋_GBK" w:hAnsi="宋体" w:eastAsia="方正仿宋_GBK" w:cs="仿宋_GB2312"/>
          <w:color w:val="000000" w:themeColor="text1"/>
          <w:position w:val="6"/>
          <w:sz w:val="32"/>
          <w:szCs w:val="32"/>
          <w14:textFill>
            <w14:solidFill>
              <w14:schemeClr w14:val="tx1"/>
            </w14:solidFill>
          </w14:textFill>
        </w:rPr>
      </w:pPr>
      <w:r>
        <w:rPr>
          <w:rFonts w:hint="eastAsia"/>
          <w:spacing w:val="-1"/>
          <w:lang w:val="en-US" w:eastAsia="zh-CN"/>
        </w:rPr>
        <w:t>2、开发、收集与教学内容相配套的多媒体课件、幻灯片、视频等数字化教学资源，让学生观看《幼儿园教师礼仪》的相关视频，加深学生对于整个学前教育专业更加系统和全面的认识。</w:t>
      </w:r>
    </w:p>
    <w:p w14:paraId="7BD5AAAF">
      <w:pPr>
        <w:spacing w:before="55"/>
        <w:ind w:left="220" w:right="0" w:firstLine="0"/>
        <w:jc w:val="left"/>
        <w:rPr>
          <w:rFonts w:hint="eastAsia" w:ascii="黑体" w:eastAsia="黑体"/>
          <w:color w:val="0D0D0D" w:themeColor="text1" w:themeTint="F2"/>
          <w:sz w:val="32"/>
          <w:lang w:eastAsia="zh-CN"/>
          <w14:textFill>
            <w14:solidFill>
              <w14:schemeClr w14:val="tx1">
                <w14:lumMod w14:val="95000"/>
                <w14:lumOff w14:val="5000"/>
              </w14:schemeClr>
            </w14:solidFill>
          </w14:textFill>
        </w:rPr>
      </w:pPr>
      <w:r>
        <w:rPr>
          <w:rFonts w:hint="eastAsia" w:ascii="黑体" w:eastAsia="黑体"/>
          <w:color w:val="0D0D0D" w:themeColor="text1" w:themeTint="F2"/>
          <w:sz w:val="32"/>
          <w:lang w:eastAsia="zh-CN"/>
          <w14:textFill>
            <w14:solidFill>
              <w14:schemeClr w14:val="tx1">
                <w14:lumMod w14:val="95000"/>
                <w14:lumOff w14:val="5000"/>
              </w14:schemeClr>
            </w14:solidFill>
          </w14:textFill>
        </w:rPr>
        <w:t>六</w:t>
      </w:r>
      <w:r>
        <w:rPr>
          <w:rFonts w:hint="eastAsia" w:ascii="黑体" w:eastAsia="黑体"/>
          <w:color w:val="0D0D0D" w:themeColor="text1" w:themeTint="F2"/>
          <w:sz w:val="32"/>
          <w14:textFill>
            <w14:solidFill>
              <w14:schemeClr w14:val="tx1">
                <w14:lumMod w14:val="95000"/>
                <w14:lumOff w14:val="5000"/>
              </w14:schemeClr>
            </w14:solidFill>
          </w14:textFill>
        </w:rPr>
        <w:t>、</w:t>
      </w:r>
      <w:r>
        <w:rPr>
          <w:rFonts w:hint="eastAsia" w:ascii="黑体" w:eastAsia="黑体"/>
          <w:color w:val="0D0D0D" w:themeColor="text1" w:themeTint="F2"/>
          <w:sz w:val="32"/>
          <w:lang w:eastAsia="zh-CN"/>
          <w14:textFill>
            <w14:solidFill>
              <w14:schemeClr w14:val="tx1">
                <w14:lumMod w14:val="95000"/>
                <w14:lumOff w14:val="5000"/>
              </w14:schemeClr>
            </w14:solidFill>
          </w14:textFill>
        </w:rPr>
        <w:t>教学评价和</w:t>
      </w:r>
      <w:r>
        <w:rPr>
          <w:rFonts w:hint="eastAsia" w:ascii="黑体" w:eastAsia="黑体"/>
          <w:color w:val="0D0D0D" w:themeColor="text1" w:themeTint="F2"/>
          <w:sz w:val="32"/>
          <w14:textFill>
            <w14:solidFill>
              <w14:schemeClr w14:val="tx1">
                <w14:lumMod w14:val="95000"/>
                <w14:lumOff w14:val="5000"/>
              </w14:schemeClr>
            </w14:solidFill>
          </w14:textFill>
        </w:rPr>
        <w:t>考核</w:t>
      </w:r>
      <w:r>
        <w:rPr>
          <w:rFonts w:hint="eastAsia" w:ascii="黑体" w:eastAsia="黑体"/>
          <w:color w:val="0D0D0D" w:themeColor="text1" w:themeTint="F2"/>
          <w:sz w:val="32"/>
          <w:lang w:eastAsia="zh-CN"/>
          <w14:textFill>
            <w14:solidFill>
              <w14:schemeClr w14:val="tx1">
                <w14:lumMod w14:val="95000"/>
                <w14:lumOff w14:val="5000"/>
              </w14:schemeClr>
            </w14:solidFill>
          </w14:textFill>
        </w:rPr>
        <w:t>要求</w:t>
      </w:r>
    </w:p>
    <w:p w14:paraId="4E371631">
      <w:pPr>
        <w:pStyle w:val="4"/>
        <w:spacing w:before="160" w:line="364" w:lineRule="auto"/>
        <w:ind w:left="220" w:right="1797" w:firstLine="480"/>
        <w:jc w:val="both"/>
        <w:rPr>
          <w:rFonts w:hint="eastAsia"/>
          <w:spacing w:val="-1"/>
          <w:lang w:val="en-US" w:eastAsia="zh-CN"/>
        </w:rPr>
      </w:pPr>
      <w:r>
        <w:rPr>
          <w:rFonts w:hint="eastAsia"/>
          <w:spacing w:val="-1"/>
          <w:lang w:val="en-US" w:eastAsia="zh-CN"/>
        </w:rPr>
        <w:t>本课程考核评价体系主要包括学生掌握基础知识程度、实际案例分析、职业素养等三个方面，采用定量评价（如理论知识、案例分析）和定性评价（如学习态度、考勤等）相结合的方式，重视过程评价。在教学过程中要考察学生学习态度和考勤，每节课后应当给学生留书面作业或实践作业，计入平时成绩；每讲授完一章内容最好安排阶段测验，计入平时成绩。</w:t>
      </w:r>
    </w:p>
    <w:p w14:paraId="3B8C45DE">
      <w:pPr>
        <w:pStyle w:val="4"/>
        <w:spacing w:before="160" w:line="364" w:lineRule="auto"/>
        <w:ind w:left="220" w:right="1797" w:firstLine="480"/>
        <w:jc w:val="both"/>
        <w:rPr>
          <w:rFonts w:hint="eastAsia"/>
          <w:spacing w:val="-1"/>
          <w:lang w:val="en-US" w:eastAsia="zh-CN"/>
        </w:rPr>
      </w:pPr>
      <w:r>
        <w:rPr>
          <w:rFonts w:hint="eastAsia"/>
          <w:spacing w:val="-1"/>
          <w:lang w:val="en-US" w:eastAsia="zh-CN"/>
        </w:rPr>
        <w:t>期末考试建议闭卷考试。考试内容应覆盖全面，符合大纲要求，要体现重点，难度适中，题量合适。</w:t>
      </w:r>
    </w:p>
    <w:p w14:paraId="5681C401">
      <w:pPr>
        <w:pStyle w:val="4"/>
        <w:spacing w:before="160" w:line="364" w:lineRule="auto"/>
        <w:ind w:left="220" w:right="1797" w:firstLine="480"/>
        <w:jc w:val="both"/>
        <w:rPr>
          <w:rFonts w:hint="eastAsia" w:ascii="宋体" w:hAnsi="宋体" w:eastAsia="宋体" w:cs="宋体"/>
          <w:b/>
          <w:bCs/>
          <w:sz w:val="28"/>
          <w:szCs w:val="28"/>
          <w:lang w:val="en-US" w:eastAsia="zh-CN"/>
        </w:rPr>
      </w:pPr>
      <w:r>
        <w:rPr>
          <w:rFonts w:hint="eastAsia"/>
          <w:spacing w:val="-1"/>
          <w:lang w:val="en-US" w:eastAsia="zh-CN"/>
        </w:rPr>
        <w:t>结课成绩建议：平时成绩占30%，包括考勤、学习态度、平时作业、阶段考核；期中考试占30%；期末考试占40%。</w:t>
      </w:r>
    </w:p>
    <w:p w14:paraId="1B0E2F85">
      <w:pPr>
        <w:pStyle w:val="4"/>
        <w:spacing w:before="160" w:line="364" w:lineRule="auto"/>
        <w:ind w:left="220" w:right="1797" w:firstLine="480"/>
        <w:jc w:val="both"/>
        <w:rPr>
          <w:rFonts w:hint="eastAsia"/>
          <w:spacing w:val="-1"/>
          <w:lang w:val="en-US" w:eastAsia="zh-CN"/>
        </w:rPr>
      </w:pPr>
      <w:r>
        <w:rPr>
          <w:rFonts w:hint="eastAsia"/>
          <w:spacing w:val="-1"/>
          <w:lang w:val="en-US" w:eastAsia="zh-CN"/>
        </w:rPr>
        <w:t>（一）理论与实践相结合。课堂学习与学生参观、见习、调查等活动相结合，理论联系实际，提高理解、分析、解决问题的能力。</w:t>
      </w:r>
    </w:p>
    <w:p w14:paraId="20847C87">
      <w:pPr>
        <w:pStyle w:val="4"/>
        <w:spacing w:before="160" w:line="364" w:lineRule="auto"/>
        <w:ind w:left="220" w:right="1797" w:firstLine="480"/>
        <w:jc w:val="both"/>
        <w:rPr>
          <w:rFonts w:hint="eastAsia"/>
          <w:spacing w:val="-1"/>
          <w:lang w:val="en-US" w:eastAsia="zh-CN"/>
        </w:rPr>
      </w:pPr>
      <w:r>
        <w:rPr>
          <w:rFonts w:hint="eastAsia"/>
          <w:spacing w:val="-1"/>
          <w:lang w:val="en-US" w:eastAsia="zh-CN"/>
        </w:rPr>
        <w:t>（二）教师讲授与学生实操相结合。教师讲授与学生讨论、实操活动相结合，以此提高学生的实践和应试能力。</w:t>
      </w:r>
    </w:p>
    <w:p w14:paraId="778A657D">
      <w:pPr>
        <w:pStyle w:val="4"/>
        <w:spacing w:before="160" w:line="364" w:lineRule="auto"/>
        <w:ind w:left="220" w:right="1797" w:firstLine="480"/>
        <w:jc w:val="both"/>
        <w:rPr>
          <w:rFonts w:hint="eastAsia"/>
          <w:spacing w:val="-1"/>
          <w:lang w:val="en-US" w:eastAsia="zh-CN"/>
        </w:rPr>
      </w:pPr>
      <w:r>
        <w:rPr>
          <w:rFonts w:hint="eastAsia"/>
          <w:spacing w:val="-1"/>
          <w:lang w:val="en-US" w:eastAsia="zh-CN"/>
        </w:rPr>
        <w:t>（三）国内与国外相结合。在保持教材体系完整性的同时，及时学习国内外学前教育理论与实践的新成果、新特点，确保教学内容的先进性。</w:t>
      </w:r>
    </w:p>
    <w:p w14:paraId="1A2EEFF2">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right="0" w:rightChars="0"/>
        <w:textAlignment w:val="auto"/>
        <w:rPr>
          <w:rFonts w:hint="eastAsia" w:ascii="微软雅黑" w:hAnsi="微软雅黑" w:eastAsia="微软雅黑" w:cs="微软雅黑"/>
          <w:b w:val="0"/>
          <w:bCs w:val="0"/>
          <w:sz w:val="32"/>
          <w:szCs w:val="32"/>
          <w:lang w:val="en-US" w:eastAsia="zh-CN"/>
        </w:rPr>
      </w:pPr>
      <w:r>
        <w:rPr>
          <w:rFonts w:hint="eastAsia" w:cs="宋体"/>
          <w:b/>
          <w:bCs/>
          <w:sz w:val="28"/>
          <w:szCs w:val="28"/>
          <w:lang w:val="en-US" w:eastAsia="zh-CN"/>
        </w:rPr>
        <w:t>七、</w:t>
      </w:r>
      <w:r>
        <w:rPr>
          <w:rFonts w:hint="eastAsia" w:ascii="微软雅黑" w:hAnsi="微软雅黑" w:eastAsia="微软雅黑" w:cs="微软雅黑"/>
          <w:b w:val="0"/>
          <w:bCs w:val="0"/>
          <w:sz w:val="32"/>
          <w:szCs w:val="32"/>
          <w:lang w:val="en-US" w:eastAsia="zh-CN"/>
        </w:rPr>
        <w:t>课程思政元素融入</w:t>
      </w:r>
    </w:p>
    <w:p w14:paraId="43C6A958">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right="0" w:rightChars="0"/>
        <w:textAlignment w:val="auto"/>
        <w:rPr>
          <w:rFonts w:ascii="Segoe UI" w:hAnsi="Segoe UI" w:eastAsia="Segoe UI" w:cs="Segoe UI"/>
          <w:b/>
          <w:bCs/>
          <w:i w:val="0"/>
          <w:iCs w:val="0"/>
          <w:caps w:val="0"/>
          <w:color w:val="000000"/>
          <w:spacing w:val="0"/>
        </w:rPr>
      </w:pPr>
      <w:r>
        <w:rPr>
          <w:rFonts w:hint="default" w:ascii="Segoe UI" w:hAnsi="Segoe UI" w:eastAsia="Segoe UI" w:cs="Segoe UI"/>
          <w:b/>
          <w:bCs/>
          <w:i w:val="0"/>
          <w:iCs w:val="0"/>
          <w:caps w:val="0"/>
          <w:color w:val="000000"/>
          <w:spacing w:val="0"/>
          <w:shd w:val="clear" w:fill="FFFFFF"/>
        </w:rPr>
        <w:t>学前教育政策法规中的课程思政元素</w:t>
      </w:r>
    </w:p>
    <w:p w14:paraId="51F36ADD">
      <w:pPr>
        <w:pStyle w:val="4"/>
        <w:spacing w:before="160" w:line="364" w:lineRule="auto"/>
        <w:ind w:left="220" w:right="1797" w:firstLine="480"/>
        <w:jc w:val="both"/>
        <w:rPr>
          <w:rFonts w:hint="eastAsia"/>
          <w:spacing w:val="-1"/>
          <w:lang w:val="en-US" w:eastAsia="zh-CN"/>
        </w:rPr>
      </w:pPr>
      <w:r>
        <w:rPr>
          <w:rFonts w:hint="default"/>
          <w:b/>
          <w:bCs/>
          <w:spacing w:val="-1"/>
          <w:lang w:val="en-US" w:eastAsia="zh-CN"/>
        </w:rPr>
        <w:t>法治意识培育：</w:t>
      </w:r>
      <w:r>
        <w:rPr>
          <w:rFonts w:hint="default"/>
          <w:spacing w:val="-1"/>
          <w:lang w:val="en-US" w:eastAsia="zh-CN"/>
        </w:rPr>
        <w:t>学前教育政策法规课程可将学法、懂法、守法、用法的法治意识培育贯穿教学全过程，用以宪法为核心的中国特色社会主义法律体系和习近平法治思想引领学生筑牢思想根基，明确职业底线，让法治情怀成为学生未来从事教育事业的职业底色和价值追求。</w:t>
      </w:r>
    </w:p>
    <w:p w14:paraId="2D475383">
      <w:pPr>
        <w:pStyle w:val="4"/>
        <w:spacing w:before="160" w:line="364" w:lineRule="auto"/>
        <w:ind w:left="220" w:right="1797" w:firstLine="480"/>
        <w:jc w:val="both"/>
        <w:rPr>
          <w:rFonts w:hint="eastAsia"/>
          <w:spacing w:val="-1"/>
          <w:lang w:val="en-US" w:eastAsia="zh-CN"/>
        </w:rPr>
      </w:pPr>
      <w:r>
        <w:rPr>
          <w:rFonts w:hint="default"/>
          <w:b/>
          <w:bCs/>
          <w:spacing w:val="-1"/>
          <w:lang w:val="en-US" w:eastAsia="zh-CN"/>
        </w:rPr>
        <w:t>德法兼修教育：</w:t>
      </w:r>
      <w:r>
        <w:rPr>
          <w:rFonts w:hint="default"/>
          <w:spacing w:val="-1"/>
          <w:lang w:val="en-US" w:eastAsia="zh-CN"/>
        </w:rPr>
        <w:t>通过引入具体案例，鼓励学生探讨法理之中的人伦道德，进一步明确幼儿教师职业道德规范，发挥好社会主义法律道德在培养未来教师人才中的育人功能，实现德法并举。</w:t>
      </w:r>
    </w:p>
    <w:p w14:paraId="51D8E233">
      <w:pPr>
        <w:pStyle w:val="4"/>
        <w:spacing w:before="160" w:line="364" w:lineRule="auto"/>
        <w:ind w:left="220" w:right="1797" w:firstLine="480"/>
        <w:jc w:val="both"/>
        <w:rPr>
          <w:rFonts w:hint="eastAsia"/>
          <w:spacing w:val="-1"/>
          <w:lang w:val="en-US" w:eastAsia="zh-CN"/>
        </w:rPr>
      </w:pPr>
      <w:r>
        <w:rPr>
          <w:rFonts w:hint="default"/>
          <w:b/>
          <w:bCs/>
          <w:spacing w:val="-1"/>
          <w:lang w:val="en-US" w:eastAsia="zh-CN"/>
        </w:rPr>
        <w:t>优秀传统法律文化浸润：</w:t>
      </w:r>
      <w:r>
        <w:rPr>
          <w:rFonts w:hint="default"/>
          <w:spacing w:val="-1"/>
          <w:lang w:val="en-US" w:eastAsia="zh-CN"/>
        </w:rPr>
        <w:t>中华法系蕴含着丰富的哲学思想、人文精神等，可在教学中融入中华法系相关知识，如通过让学生观看《中国法制史年表》、研读《唐律疏议》等典籍，引导学生理解 “礼法共治” 传统对现代幼教法规的深远影响，增强文化自信。</w:t>
      </w:r>
    </w:p>
    <w:p w14:paraId="5BFF2F01">
      <w:pPr>
        <w:pStyle w:val="4"/>
        <w:spacing w:before="160" w:line="364" w:lineRule="auto"/>
        <w:ind w:left="220" w:right="1797" w:firstLine="480"/>
        <w:jc w:val="both"/>
        <w:rPr>
          <w:rFonts w:hint="eastAsia"/>
          <w:spacing w:val="-1"/>
          <w:lang w:val="en-US" w:eastAsia="zh-CN"/>
        </w:rPr>
      </w:pPr>
      <w:r>
        <w:rPr>
          <w:rFonts w:hint="default"/>
          <w:b/>
          <w:bCs/>
          <w:spacing w:val="-1"/>
          <w:lang w:val="en-US" w:eastAsia="zh-CN"/>
        </w:rPr>
        <w:t>实践能力培养与社会责任担当：</w:t>
      </w:r>
      <w:r>
        <w:rPr>
          <w:rFonts w:hint="default"/>
          <w:spacing w:val="-1"/>
          <w:lang w:val="en-US" w:eastAsia="zh-CN"/>
        </w:rPr>
        <w:t>通过首创 “TQPR” 学习模式等，将课堂变成理论运用的第一实践场，推动学生运用法律法规辨析、评价教育实践问题，提升解决问题的能力。同时，建立 “高校－幼儿园－社区” 协同育人机制，组织学生开展 “法治小课堂” 等活动，培养学生的社会责任担当。</w:t>
      </w:r>
    </w:p>
    <w:p w14:paraId="76DCC32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right="0" w:rightChars="0"/>
        <w:textAlignment w:val="auto"/>
        <w:rPr>
          <w:rFonts w:hint="default" w:ascii="Segoe UI" w:hAnsi="Segoe UI" w:eastAsia="Segoe UI" w:cs="Segoe UI"/>
          <w:b/>
          <w:bCs/>
          <w:i w:val="0"/>
          <w:iCs w:val="0"/>
          <w:caps w:val="0"/>
          <w:color w:val="000000"/>
          <w:spacing w:val="0"/>
          <w:shd w:val="clear" w:fill="FFFFFF"/>
        </w:rPr>
      </w:pPr>
      <w:r>
        <w:rPr>
          <w:rFonts w:hint="default" w:ascii="Segoe UI" w:hAnsi="Segoe UI" w:eastAsia="Segoe UI" w:cs="Segoe UI"/>
          <w:b/>
          <w:bCs/>
          <w:i w:val="0"/>
          <w:iCs w:val="0"/>
          <w:caps w:val="0"/>
          <w:color w:val="000000"/>
          <w:spacing w:val="0"/>
          <w:shd w:val="clear" w:fill="FFFFFF"/>
        </w:rPr>
        <w:t>教师职业道德中的课程思政元素</w:t>
      </w:r>
      <w:bookmarkStart w:id="0" w:name="_GoBack"/>
      <w:bookmarkEnd w:id="0"/>
    </w:p>
    <w:p w14:paraId="46DF34E8">
      <w:pPr>
        <w:pStyle w:val="4"/>
        <w:spacing w:before="160" w:line="364" w:lineRule="auto"/>
        <w:ind w:left="220" w:right="1797" w:firstLine="480"/>
        <w:jc w:val="both"/>
        <w:rPr>
          <w:rFonts w:hint="default"/>
          <w:b/>
          <w:bCs/>
          <w:spacing w:val="-1"/>
          <w:lang w:val="en-US" w:eastAsia="zh-CN"/>
        </w:rPr>
      </w:pPr>
      <w:r>
        <w:rPr>
          <w:rFonts w:hint="default"/>
          <w:b/>
          <w:bCs/>
          <w:spacing w:val="-1"/>
          <w:lang w:val="en-US" w:eastAsia="zh-CN"/>
        </w:rPr>
        <w:t>爱国情怀：</w:t>
      </w:r>
      <w:r>
        <w:rPr>
          <w:rFonts w:hint="default"/>
          <w:b w:val="0"/>
          <w:bCs w:val="0"/>
          <w:spacing w:val="-1"/>
          <w:lang w:val="en-US" w:eastAsia="zh-CN"/>
        </w:rPr>
        <w:t>幼儿教师应热爱祖国的教育事业，将培养具有爱国主义精神的下一代作为自己的使命，引导学生树立为祖国学前教育事业贡献力量的理想。</w:t>
      </w:r>
    </w:p>
    <w:p w14:paraId="09AA6AFF">
      <w:pPr>
        <w:pStyle w:val="4"/>
        <w:spacing w:before="160" w:line="364" w:lineRule="auto"/>
        <w:ind w:left="220" w:right="1797" w:firstLine="480"/>
        <w:jc w:val="both"/>
        <w:rPr>
          <w:rFonts w:hint="default"/>
          <w:b w:val="0"/>
          <w:bCs w:val="0"/>
          <w:spacing w:val="-1"/>
          <w:lang w:val="en-US" w:eastAsia="zh-CN"/>
        </w:rPr>
      </w:pPr>
      <w:r>
        <w:rPr>
          <w:rFonts w:hint="default"/>
          <w:b/>
          <w:bCs/>
          <w:spacing w:val="-1"/>
          <w:lang w:val="en-US" w:eastAsia="zh-CN"/>
        </w:rPr>
        <w:t>敬业精神：</w:t>
      </w:r>
      <w:r>
        <w:rPr>
          <w:rFonts w:hint="default"/>
          <w:b w:val="0"/>
          <w:bCs w:val="0"/>
          <w:spacing w:val="-1"/>
          <w:lang w:val="en-US" w:eastAsia="zh-CN"/>
        </w:rPr>
        <w:t>强调幼儿教师应对工作认真负责，用心呵护每一个孩子，关注他们的成长，培养学生对学前教育职业的敬畏和热爱，树立敬业奉献的职业态度。</w:t>
      </w:r>
    </w:p>
    <w:p w14:paraId="53652222">
      <w:pPr>
        <w:pStyle w:val="4"/>
        <w:spacing w:before="160" w:line="364" w:lineRule="auto"/>
        <w:ind w:left="220" w:right="1797" w:firstLine="480"/>
        <w:jc w:val="both"/>
        <w:rPr>
          <w:rFonts w:hint="default"/>
          <w:b w:val="0"/>
          <w:bCs w:val="0"/>
          <w:spacing w:val="-1"/>
          <w:lang w:val="en-US" w:eastAsia="zh-CN"/>
        </w:rPr>
      </w:pPr>
      <w:r>
        <w:rPr>
          <w:rFonts w:hint="default"/>
          <w:b/>
          <w:bCs/>
          <w:spacing w:val="-1"/>
          <w:lang w:val="en-US" w:eastAsia="zh-CN"/>
        </w:rPr>
        <w:t>尊重儿童：</w:t>
      </w:r>
      <w:r>
        <w:rPr>
          <w:rFonts w:hint="default"/>
          <w:b w:val="0"/>
          <w:bCs w:val="0"/>
          <w:spacing w:val="-1"/>
          <w:lang w:val="en-US" w:eastAsia="zh-CN"/>
        </w:rPr>
        <w:t>要求幼儿教师尊重每一个孩子的人格和权利，关注他们的个性发展，不得体罚或变相体罚孩子，帮助学生树立正确的儿童观，培养关爱幼儿、尊重幼儿的职业道德素养。</w:t>
      </w:r>
    </w:p>
    <w:p w14:paraId="6C761977">
      <w:pPr>
        <w:pStyle w:val="4"/>
        <w:spacing w:before="160" w:line="364" w:lineRule="auto"/>
        <w:ind w:left="220" w:right="1797" w:firstLine="480"/>
        <w:jc w:val="both"/>
        <w:rPr>
          <w:rFonts w:hint="default"/>
          <w:b w:val="0"/>
          <w:bCs w:val="0"/>
          <w:spacing w:val="-1"/>
          <w:lang w:val="en-US" w:eastAsia="zh-CN"/>
        </w:rPr>
      </w:pPr>
      <w:r>
        <w:rPr>
          <w:rFonts w:hint="default"/>
          <w:b/>
          <w:bCs/>
          <w:spacing w:val="-1"/>
          <w:lang w:val="en-US" w:eastAsia="zh-CN"/>
        </w:rPr>
        <w:t>法律法规意识：</w:t>
      </w:r>
      <w:r>
        <w:rPr>
          <w:rFonts w:hint="default"/>
          <w:b w:val="0"/>
          <w:bCs w:val="0"/>
          <w:spacing w:val="-1"/>
          <w:lang w:val="en-US" w:eastAsia="zh-CN"/>
        </w:rPr>
        <w:t>使幼儿教师了解并遵守《教育法》《教师法》《未成年人保护法》等相关法律法规，保护孩子的合法权益，让学生明白遵守法律法规是教师职业道德的基本要求。</w:t>
      </w:r>
    </w:p>
    <w:p w14:paraId="329F4BE2">
      <w:pPr>
        <w:pStyle w:val="4"/>
        <w:spacing w:before="160" w:line="364" w:lineRule="auto"/>
        <w:ind w:left="220" w:right="1797" w:firstLine="480"/>
        <w:jc w:val="both"/>
        <w:rPr>
          <w:rFonts w:hint="default"/>
          <w:b w:val="0"/>
          <w:bCs w:val="0"/>
          <w:spacing w:val="-1"/>
          <w:lang w:val="en-US" w:eastAsia="zh-CN"/>
        </w:rPr>
      </w:pPr>
      <w:r>
        <w:rPr>
          <w:rFonts w:hint="default"/>
          <w:b/>
          <w:bCs/>
          <w:spacing w:val="-1"/>
          <w:lang w:val="en-US" w:eastAsia="zh-CN"/>
        </w:rPr>
        <w:t>团队协作：</w:t>
      </w:r>
      <w:r>
        <w:rPr>
          <w:rFonts w:hint="default"/>
          <w:b w:val="0"/>
          <w:bCs w:val="0"/>
          <w:spacing w:val="-1"/>
          <w:lang w:val="en-US" w:eastAsia="zh-CN"/>
        </w:rPr>
        <w:t>幼儿教师应当与同事之间相互支持、合作，共同为孩子的成长创造良好的教育环境，培养学生的团队合作精神，使其明白团队协作在学前教育工作中的重要性。</w:t>
      </w:r>
    </w:p>
    <w:p w14:paraId="5048F320">
      <w:pPr>
        <w:pStyle w:val="4"/>
        <w:spacing w:before="160" w:line="364" w:lineRule="auto"/>
        <w:ind w:left="220" w:right="1797" w:firstLine="480"/>
        <w:jc w:val="both"/>
        <w:rPr>
          <w:rFonts w:hint="eastAsia"/>
          <w:b w:val="0"/>
          <w:bCs w:val="0"/>
          <w:spacing w:val="-1"/>
          <w:lang w:val="en-US" w:eastAsia="zh-CN"/>
        </w:rPr>
      </w:pPr>
      <w:r>
        <w:rPr>
          <w:rFonts w:hint="default"/>
          <w:b/>
          <w:bCs/>
          <w:spacing w:val="-1"/>
          <w:lang w:val="en-US" w:eastAsia="zh-CN"/>
        </w:rPr>
        <w:t>终身学习：</w:t>
      </w:r>
      <w:r>
        <w:rPr>
          <w:rFonts w:hint="default"/>
          <w:b w:val="0"/>
          <w:bCs w:val="0"/>
          <w:spacing w:val="-1"/>
          <w:lang w:val="en-US" w:eastAsia="zh-CN"/>
        </w:rPr>
        <w:t>鼓励幼儿教师不断更新教育理念和方法，提高自己的专业素养，引导学生树立终身学习的意识，适应学前教育事业不断发展的需求。</w:t>
      </w:r>
    </w:p>
    <w:p w14:paraId="01B511E4">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right="0" w:rightChars="0"/>
        <w:textAlignment w:val="auto"/>
        <w:rPr>
          <w:rFonts w:hint="eastAsia" w:ascii="微软雅黑" w:hAnsi="微软雅黑" w:eastAsia="微软雅黑" w:cs="微软雅黑"/>
          <w:b w:val="0"/>
          <w:bCs w:val="0"/>
          <w:sz w:val="32"/>
          <w:szCs w:val="32"/>
          <w:lang w:val="en-US" w:eastAsia="zh-CN"/>
        </w:rPr>
      </w:pPr>
      <w:r>
        <w:rPr>
          <w:rFonts w:hint="eastAsia" w:ascii="微软雅黑" w:hAnsi="微软雅黑" w:eastAsia="微软雅黑" w:cs="微软雅黑"/>
          <w:b w:val="0"/>
          <w:bCs w:val="0"/>
          <w:sz w:val="32"/>
          <w:szCs w:val="32"/>
          <w:lang w:val="en-US" w:eastAsia="zh-CN"/>
        </w:rPr>
        <w:t>八、编制依据</w:t>
      </w:r>
    </w:p>
    <w:p w14:paraId="790AED61">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该课程标准是以依据</w:t>
      </w:r>
      <w:r>
        <w:rPr>
          <w:rFonts w:hint="eastAsia" w:cs="宋体"/>
          <w:sz w:val="24"/>
          <w:szCs w:val="24"/>
          <w:lang w:val="en-US" w:eastAsia="zh-CN"/>
        </w:rPr>
        <w:t>德宏职业学院学前教育</w:t>
      </w:r>
      <w:r>
        <w:rPr>
          <w:rFonts w:hint="eastAsia" w:ascii="宋体" w:hAnsi="宋体" w:eastAsia="宋体" w:cs="宋体"/>
          <w:sz w:val="24"/>
          <w:szCs w:val="24"/>
          <w:lang w:val="en-US" w:eastAsia="zh-CN"/>
        </w:rPr>
        <w:t>专业调研报告和人才培养方案而编制的。</w:t>
      </w:r>
    </w:p>
    <w:p w14:paraId="545C8D22">
      <w:pPr>
        <w:pStyle w:val="7"/>
        <w:keepNext w:val="0"/>
        <w:keepLines w:val="0"/>
        <w:pageBreakBefore w:val="0"/>
        <w:kinsoku/>
        <w:wordWrap/>
        <w:overflowPunct/>
        <w:topLinePunct w:val="0"/>
        <w:autoSpaceDE/>
        <w:autoSpaceDN/>
        <w:bidi w:val="0"/>
        <w:spacing w:before="0" w:beforeAutospacing="0" w:after="0" w:afterAutospacing="0" w:line="360" w:lineRule="auto"/>
        <w:ind w:firstLine="480" w:firstLineChars="200"/>
        <w:textAlignment w:val="auto"/>
        <w:rPr>
          <w:rFonts w:hint="eastAsia" w:ascii="宋体" w:hAnsi="宋体" w:eastAsia="宋体" w:cs="宋体"/>
          <w:color w:val="0C0C0C"/>
          <w:sz w:val="24"/>
          <w:szCs w:val="24"/>
        </w:rPr>
      </w:pPr>
    </w:p>
    <w:p w14:paraId="44FA576C">
      <w:pPr>
        <w:pStyle w:val="7"/>
        <w:keepNext w:val="0"/>
        <w:keepLines w:val="0"/>
        <w:pageBreakBefore w:val="0"/>
        <w:kinsoku/>
        <w:wordWrap/>
        <w:overflowPunct/>
        <w:topLinePunct w:val="0"/>
        <w:autoSpaceDE/>
        <w:autoSpaceDN/>
        <w:bidi w:val="0"/>
        <w:spacing w:before="0" w:beforeAutospacing="0" w:after="0" w:afterAutospacing="0" w:line="360" w:lineRule="auto"/>
        <w:ind w:firstLine="281" w:firstLineChars="100"/>
        <w:textAlignment w:val="auto"/>
        <w:rPr>
          <w:rFonts w:hint="eastAsia" w:ascii="宋体" w:hAnsi="宋体" w:eastAsia="宋体" w:cs="宋体"/>
          <w:b/>
          <w:bCs/>
          <w:color w:val="0C0C0C"/>
          <w:sz w:val="28"/>
          <w:szCs w:val="21"/>
          <w:lang w:eastAsia="zh-CN"/>
        </w:rPr>
      </w:pPr>
    </w:p>
    <w:sectPr>
      <w:headerReference r:id="rId5" w:type="default"/>
      <w:footerReference r:id="rId6" w:type="default"/>
      <w:pgSz w:w="11910" w:h="16840"/>
      <w:pgMar w:top="0" w:right="0" w:bottom="1300" w:left="1580" w:header="0" w:footer="111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CB5E07BB-0B9A-4D6E-9560-8DB29DBFA48C}"/>
  </w:font>
  <w:font w:name="Arial">
    <w:panose1 w:val="020B0604020202020204"/>
    <w:charset w:val="01"/>
    <w:family w:val="swiss"/>
    <w:pitch w:val="default"/>
    <w:sig w:usb0="E0002EFF" w:usb1="C000785B" w:usb2="00000009" w:usb3="00000000" w:csb0="400001FF" w:csb1="FFFF0000"/>
    <w:embedRegular r:id="rId2" w:fontKey="{2A14225E-A47C-4A1B-8B5F-8BDA300E0EDA}"/>
  </w:font>
  <w:font w:name="黑体">
    <w:panose1 w:val="02010609060101010101"/>
    <w:charset w:val="86"/>
    <w:family w:val="auto"/>
    <w:pitch w:val="default"/>
    <w:sig w:usb0="800002BF" w:usb1="38CF7CFA" w:usb2="00000016" w:usb3="00000000" w:csb0="00040001" w:csb1="00000000"/>
    <w:embedRegular r:id="rId3" w:fontKey="{CF76C08E-6F6F-49EA-AD2F-A90D79E98D39}"/>
  </w:font>
  <w:font w:name="Courier New">
    <w:panose1 w:val="02070309020205020404"/>
    <w:charset w:val="01"/>
    <w:family w:val="modern"/>
    <w:pitch w:val="default"/>
    <w:sig w:usb0="E0002EFF" w:usb1="C0007843" w:usb2="00000009" w:usb3="00000000" w:csb0="400001FF" w:csb1="FFFF0000"/>
    <w:embedRegular r:id="rId4" w:fontKey="{63A746A7-D3A3-476E-A9C2-7E48D3E6ECBD}"/>
  </w:font>
  <w:font w:name="Symbol">
    <w:panose1 w:val="05050102010706020507"/>
    <w:charset w:val="02"/>
    <w:family w:val="roman"/>
    <w:pitch w:val="default"/>
    <w:sig w:usb0="00000000" w:usb1="00000000" w:usb2="00000000" w:usb3="00000000" w:csb0="80000000" w:csb1="00000000"/>
    <w:embedRegular r:id="rId5" w:fontKey="{D1BA436D-FB0B-4C0E-B48F-13EDC68CF462}"/>
  </w:font>
  <w:font w:name="Calibri">
    <w:panose1 w:val="020F0502020204030204"/>
    <w:charset w:val="00"/>
    <w:family w:val="swiss"/>
    <w:pitch w:val="default"/>
    <w:sig w:usb0="E4002EFF" w:usb1="C000247B" w:usb2="00000009" w:usb3="00000000" w:csb0="200001FF" w:csb1="00000000"/>
    <w:embedRegular r:id="rId6" w:fontKey="{A3489BF7-DE39-4BA9-8780-73E5599A21E3}"/>
  </w:font>
  <w:font w:name="方正仿宋_GBK">
    <w:panose1 w:val="03000509000000000000"/>
    <w:charset w:val="86"/>
    <w:family w:val="script"/>
    <w:pitch w:val="default"/>
    <w:sig w:usb0="00000001" w:usb1="080E0000" w:usb2="00000000" w:usb3="00000000" w:csb0="00040000" w:csb1="00000000"/>
    <w:embedRegular r:id="rId7" w:fontKey="{5A3D66A6-82FA-42A5-B281-DBDD0D6AE292}"/>
  </w:font>
  <w:font w:name="方正黑体_GBK">
    <w:panose1 w:val="03000509000000000000"/>
    <w:charset w:val="86"/>
    <w:family w:val="script"/>
    <w:pitch w:val="default"/>
    <w:sig w:usb0="00000001" w:usb1="080E0000" w:usb2="00000000" w:usb3="00000000" w:csb0="00040000" w:csb1="00000000"/>
    <w:embedRegular r:id="rId8" w:fontKey="{EA0526EA-E887-4DB7-8458-C811EC8B80F4}"/>
  </w:font>
  <w:font w:name="华文仿宋">
    <w:altName w:val="仿宋"/>
    <w:panose1 w:val="02010600040101010101"/>
    <w:charset w:val="86"/>
    <w:family w:val="auto"/>
    <w:pitch w:val="default"/>
    <w:sig w:usb0="00000000" w:usb1="00000000" w:usb2="00000010" w:usb3="00000000" w:csb0="0004009F" w:csb1="00000000"/>
    <w:embedRegular r:id="rId9" w:fontKey="{E74A0B78-84B0-47D8-8E21-318E983A6054}"/>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embedRegular r:id="rId10" w:fontKey="{5430D698-302F-4C29-A6D3-942B4316818B}"/>
  </w:font>
  <w:font w:name="方正黑体简体">
    <w:panose1 w:val="02010601030101010101"/>
    <w:charset w:val="86"/>
    <w:family w:val="auto"/>
    <w:pitch w:val="default"/>
    <w:sig w:usb0="00000001" w:usb1="080E0000" w:usb2="00000000" w:usb3="00000000" w:csb0="00040000" w:csb1="00000000"/>
  </w:font>
  <w:font w:name="Symbol">
    <w:panose1 w:val="05050102010706020507"/>
    <w:charset w:val="00"/>
    <w:family w:val="auto"/>
    <w:pitch w:val="default"/>
    <w:sig w:usb0="00000000" w:usb1="00000000" w:usb2="00000000" w:usb3="00000000" w:csb0="80000000" w:csb1="00000000"/>
    <w:embedRegular r:id="rId11" w:fontKey="{D58C1EB8-CCBC-4C67-8D12-02B011D7E335}"/>
  </w:font>
  <w:font w:name="Segoe UI">
    <w:panose1 w:val="020B0502040204020203"/>
    <w:charset w:val="00"/>
    <w:family w:val="auto"/>
    <w:pitch w:val="default"/>
    <w:sig w:usb0="E4002EFF" w:usb1="C000E47F" w:usb2="00000009" w:usb3="00000000" w:csb0="200001FF" w:csb1="00000000"/>
    <w:embedRegular r:id="rId12" w:fontKey="{D538A900-DE05-4071-A416-D3B6B58860C4}"/>
  </w:font>
  <w:font w:name="微软雅黑">
    <w:panose1 w:val="020B0503020204020204"/>
    <w:charset w:val="86"/>
    <w:family w:val="auto"/>
    <w:pitch w:val="default"/>
    <w:sig w:usb0="80000287" w:usb1="2ACF3C50" w:usb2="00000016" w:usb3="00000000" w:csb0="0004001F" w:csb1="00000000"/>
    <w:embedRegular r:id="rId13" w:fontKey="{8160B1B5-53B4-419A-A144-0AB3DD8C3B5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5F330">
    <w:pPr>
      <w:pStyle w:val="4"/>
      <w:spacing w:line="14" w:lineRule="auto"/>
      <w:rPr>
        <w:sz w:val="12"/>
      </w:rPr>
    </w:pPr>
    <w:r>
      <mc:AlternateContent>
        <mc:Choice Requires="wps">
          <w:drawing>
            <wp:anchor distT="0" distB="0" distL="114300" distR="114300" simplePos="0" relativeHeight="251659264" behindDoc="1" locked="0" layoutInCell="1" allowOverlap="1">
              <wp:simplePos x="0" y="0"/>
              <wp:positionH relativeFrom="page">
                <wp:posOffset>3724910</wp:posOffset>
              </wp:positionH>
              <wp:positionV relativeFrom="page">
                <wp:posOffset>9792970</wp:posOffset>
              </wp:positionV>
              <wp:extent cx="109220" cy="1397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09220" cy="139700"/>
                      </a:xfrm>
                      <a:prstGeom prst="rect">
                        <a:avLst/>
                      </a:prstGeom>
                      <a:noFill/>
                      <a:ln>
                        <a:noFill/>
                      </a:ln>
                    </wps:spPr>
                    <wps:txbx>
                      <w:txbxContent>
                        <w:p w14:paraId="5471B26A">
                          <w:pPr>
                            <w:spacing w:before="0" w:line="203" w:lineRule="exact"/>
                            <w:ind w:left="40" w:right="0" w:firstLine="0"/>
                            <w:jc w:val="left"/>
                            <w:rPr>
                              <w:rFonts w:ascii="Calibri"/>
                              <w:sz w:val="18"/>
                            </w:rPr>
                          </w:pPr>
                          <w:r>
                            <w:fldChar w:fldCharType="begin"/>
                          </w:r>
                          <w:r>
                            <w:rPr>
                              <w:rFonts w:ascii="Calibri"/>
                              <w:sz w:val="18"/>
                            </w:rPr>
                            <w:instrText xml:space="preserve"> PAGE </w:instrText>
                          </w:r>
                          <w:r>
                            <w:fldChar w:fldCharType="separate"/>
                          </w:r>
                          <w:r>
                            <w:t>3</w:t>
                          </w:r>
                          <w:r>
                            <w:fldChar w:fldCharType="end"/>
                          </w:r>
                        </w:p>
                      </w:txbxContent>
                    </wps:txbx>
                    <wps:bodyPr lIns="0" tIns="0" rIns="0" bIns="0" upright="1"/>
                  </wps:wsp>
                </a:graphicData>
              </a:graphic>
            </wp:anchor>
          </w:drawing>
        </mc:Choice>
        <mc:Fallback>
          <w:pict>
            <v:shape id="_x0000_s1026" o:spid="_x0000_s1026" o:spt="202" type="#_x0000_t202" style="position:absolute;left:0pt;margin-left:293.3pt;margin-top:771.1pt;height:11pt;width:8.6pt;mso-position-horizontal-relative:page;mso-position-vertical-relative:page;z-index:-251657216;mso-width-relative:page;mso-height-relative:page;" filled="f" stroked="f" coordsize="21600,21600" o:gfxdata="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qDW3+2gAAAA0BAAAPAAAAAAAAAAEAIAAAACIAAABkcnMvZG93bnJldi54bWxQSwEC&#10;FAAUAAAACACHTuJAN7/6cLkBAABxAwAADgAAAAAAAAABACAAAAApAQAAZHJzL2Uyb0RvYy54bWxQ&#10;SwUGAAAAAAYABgBZAQAAVAUAAAAA&#10;">
              <v:fill on="f" focussize="0,0"/>
              <v:stroke on="f"/>
              <v:imagedata o:title=""/>
              <o:lock v:ext="edit" aspectratio="f"/>
              <v:textbox inset="0mm,0mm,0mm,0mm">
                <w:txbxContent>
                  <w:p w14:paraId="5471B26A">
                    <w:pPr>
                      <w:spacing w:before="0" w:line="203" w:lineRule="exact"/>
                      <w:ind w:left="40" w:right="0" w:firstLine="0"/>
                      <w:jc w:val="left"/>
                      <w:rPr>
                        <w:rFonts w:ascii="Calibri"/>
                        <w:sz w:val="18"/>
                      </w:rPr>
                    </w:pPr>
                    <w:r>
                      <w:fldChar w:fldCharType="begin"/>
                    </w:r>
                    <w:r>
                      <w:rPr>
                        <w:rFonts w:ascii="Calibri"/>
                        <w:sz w:val="18"/>
                      </w:rPr>
                      <w:instrText xml:space="preserve"> PAGE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7F051">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B37D47"/>
    <w:multiLevelType w:val="singleLevel"/>
    <w:tmpl w:val="AEB37D47"/>
    <w:lvl w:ilvl="0" w:tentative="0">
      <w:start w:val="2"/>
      <w:numFmt w:val="decimal"/>
      <w:suff w:val="nothing"/>
      <w:lvlText w:val="%1、"/>
      <w:lvlJc w:val="left"/>
    </w:lvl>
  </w:abstractNum>
  <w:abstractNum w:abstractNumId="1">
    <w:nsid w:val="B5E306ED"/>
    <w:multiLevelType w:val="multilevel"/>
    <w:tmpl w:val="B5E306ED"/>
    <w:lvl w:ilvl="0" w:tentative="0">
      <w:start w:val="1"/>
      <w:numFmt w:val="decimal"/>
      <w:lvlText w:val="%1."/>
      <w:lvlJc w:val="left"/>
      <w:pPr>
        <w:ind w:left="106" w:hanging="164"/>
        <w:jc w:val="right"/>
      </w:pPr>
      <w:rPr>
        <w:rFonts w:hint="default" w:ascii="Calibri" w:hAnsi="Calibri" w:eastAsia="Calibri" w:cs="Calibri"/>
        <w:spacing w:val="-1"/>
        <w:w w:val="99"/>
        <w:sz w:val="19"/>
        <w:szCs w:val="19"/>
        <w:lang w:val="zh-CN" w:eastAsia="zh-CN" w:bidi="zh-CN"/>
      </w:rPr>
    </w:lvl>
    <w:lvl w:ilvl="1" w:tentative="0">
      <w:start w:val="0"/>
      <w:numFmt w:val="bullet"/>
      <w:lvlText w:val="•"/>
      <w:lvlJc w:val="left"/>
      <w:pPr>
        <w:ind w:left="490" w:hanging="164"/>
      </w:pPr>
      <w:rPr>
        <w:rFonts w:hint="default"/>
        <w:lang w:val="zh-CN" w:eastAsia="zh-CN" w:bidi="zh-CN"/>
      </w:rPr>
    </w:lvl>
    <w:lvl w:ilvl="2" w:tentative="0">
      <w:start w:val="0"/>
      <w:numFmt w:val="bullet"/>
      <w:lvlText w:val="•"/>
      <w:lvlJc w:val="left"/>
      <w:pPr>
        <w:ind w:left="881" w:hanging="164"/>
      </w:pPr>
      <w:rPr>
        <w:rFonts w:hint="default"/>
        <w:lang w:val="zh-CN" w:eastAsia="zh-CN" w:bidi="zh-CN"/>
      </w:rPr>
    </w:lvl>
    <w:lvl w:ilvl="3" w:tentative="0">
      <w:start w:val="0"/>
      <w:numFmt w:val="bullet"/>
      <w:lvlText w:val="•"/>
      <w:lvlJc w:val="left"/>
      <w:pPr>
        <w:ind w:left="1271" w:hanging="164"/>
      </w:pPr>
      <w:rPr>
        <w:rFonts w:hint="default"/>
        <w:lang w:val="zh-CN" w:eastAsia="zh-CN" w:bidi="zh-CN"/>
      </w:rPr>
    </w:lvl>
    <w:lvl w:ilvl="4" w:tentative="0">
      <w:start w:val="0"/>
      <w:numFmt w:val="bullet"/>
      <w:lvlText w:val="•"/>
      <w:lvlJc w:val="left"/>
      <w:pPr>
        <w:ind w:left="1662" w:hanging="164"/>
      </w:pPr>
      <w:rPr>
        <w:rFonts w:hint="default"/>
        <w:lang w:val="zh-CN" w:eastAsia="zh-CN" w:bidi="zh-CN"/>
      </w:rPr>
    </w:lvl>
    <w:lvl w:ilvl="5" w:tentative="0">
      <w:start w:val="0"/>
      <w:numFmt w:val="bullet"/>
      <w:lvlText w:val="•"/>
      <w:lvlJc w:val="left"/>
      <w:pPr>
        <w:ind w:left="2053" w:hanging="164"/>
      </w:pPr>
      <w:rPr>
        <w:rFonts w:hint="default"/>
        <w:lang w:val="zh-CN" w:eastAsia="zh-CN" w:bidi="zh-CN"/>
      </w:rPr>
    </w:lvl>
    <w:lvl w:ilvl="6" w:tentative="0">
      <w:start w:val="0"/>
      <w:numFmt w:val="bullet"/>
      <w:lvlText w:val="•"/>
      <w:lvlJc w:val="left"/>
      <w:pPr>
        <w:ind w:left="2443" w:hanging="164"/>
      </w:pPr>
      <w:rPr>
        <w:rFonts w:hint="default"/>
        <w:lang w:val="zh-CN" w:eastAsia="zh-CN" w:bidi="zh-CN"/>
      </w:rPr>
    </w:lvl>
    <w:lvl w:ilvl="7" w:tentative="0">
      <w:start w:val="0"/>
      <w:numFmt w:val="bullet"/>
      <w:lvlText w:val="•"/>
      <w:lvlJc w:val="left"/>
      <w:pPr>
        <w:ind w:left="2834" w:hanging="164"/>
      </w:pPr>
      <w:rPr>
        <w:rFonts w:hint="default"/>
        <w:lang w:val="zh-CN" w:eastAsia="zh-CN" w:bidi="zh-CN"/>
      </w:rPr>
    </w:lvl>
    <w:lvl w:ilvl="8" w:tentative="0">
      <w:start w:val="0"/>
      <w:numFmt w:val="bullet"/>
      <w:lvlText w:val="•"/>
      <w:lvlJc w:val="left"/>
      <w:pPr>
        <w:ind w:left="3224" w:hanging="164"/>
      </w:pPr>
      <w:rPr>
        <w:rFonts w:hint="default"/>
        <w:lang w:val="zh-CN" w:eastAsia="zh-CN" w:bidi="zh-CN"/>
      </w:rPr>
    </w:lvl>
  </w:abstractNum>
  <w:abstractNum w:abstractNumId="2">
    <w:nsid w:val="BF205925"/>
    <w:multiLevelType w:val="multilevel"/>
    <w:tmpl w:val="BF205925"/>
    <w:lvl w:ilvl="0" w:tentative="0">
      <w:start w:val="1"/>
      <w:numFmt w:val="decimal"/>
      <w:lvlText w:val="%1."/>
      <w:lvlJc w:val="left"/>
      <w:pPr>
        <w:ind w:left="106" w:hanging="164"/>
        <w:jc w:val="left"/>
      </w:pPr>
      <w:rPr>
        <w:rFonts w:hint="default" w:ascii="Calibri" w:hAnsi="Calibri" w:eastAsia="Calibri" w:cs="Calibri"/>
        <w:spacing w:val="-1"/>
        <w:w w:val="99"/>
        <w:sz w:val="19"/>
        <w:szCs w:val="19"/>
        <w:lang w:val="zh-CN" w:eastAsia="zh-CN" w:bidi="zh-CN"/>
      </w:rPr>
    </w:lvl>
    <w:lvl w:ilvl="1" w:tentative="0">
      <w:start w:val="0"/>
      <w:numFmt w:val="bullet"/>
      <w:lvlText w:val="•"/>
      <w:lvlJc w:val="left"/>
      <w:pPr>
        <w:ind w:left="490" w:hanging="164"/>
      </w:pPr>
      <w:rPr>
        <w:rFonts w:hint="default"/>
        <w:lang w:val="zh-CN" w:eastAsia="zh-CN" w:bidi="zh-CN"/>
      </w:rPr>
    </w:lvl>
    <w:lvl w:ilvl="2" w:tentative="0">
      <w:start w:val="0"/>
      <w:numFmt w:val="bullet"/>
      <w:lvlText w:val="•"/>
      <w:lvlJc w:val="left"/>
      <w:pPr>
        <w:ind w:left="881" w:hanging="164"/>
      </w:pPr>
      <w:rPr>
        <w:rFonts w:hint="default"/>
        <w:lang w:val="zh-CN" w:eastAsia="zh-CN" w:bidi="zh-CN"/>
      </w:rPr>
    </w:lvl>
    <w:lvl w:ilvl="3" w:tentative="0">
      <w:start w:val="0"/>
      <w:numFmt w:val="bullet"/>
      <w:lvlText w:val="•"/>
      <w:lvlJc w:val="left"/>
      <w:pPr>
        <w:ind w:left="1271" w:hanging="164"/>
      </w:pPr>
      <w:rPr>
        <w:rFonts w:hint="default"/>
        <w:lang w:val="zh-CN" w:eastAsia="zh-CN" w:bidi="zh-CN"/>
      </w:rPr>
    </w:lvl>
    <w:lvl w:ilvl="4" w:tentative="0">
      <w:start w:val="0"/>
      <w:numFmt w:val="bullet"/>
      <w:lvlText w:val="•"/>
      <w:lvlJc w:val="left"/>
      <w:pPr>
        <w:ind w:left="1662" w:hanging="164"/>
      </w:pPr>
      <w:rPr>
        <w:rFonts w:hint="default"/>
        <w:lang w:val="zh-CN" w:eastAsia="zh-CN" w:bidi="zh-CN"/>
      </w:rPr>
    </w:lvl>
    <w:lvl w:ilvl="5" w:tentative="0">
      <w:start w:val="0"/>
      <w:numFmt w:val="bullet"/>
      <w:lvlText w:val="•"/>
      <w:lvlJc w:val="left"/>
      <w:pPr>
        <w:ind w:left="2053" w:hanging="164"/>
      </w:pPr>
      <w:rPr>
        <w:rFonts w:hint="default"/>
        <w:lang w:val="zh-CN" w:eastAsia="zh-CN" w:bidi="zh-CN"/>
      </w:rPr>
    </w:lvl>
    <w:lvl w:ilvl="6" w:tentative="0">
      <w:start w:val="0"/>
      <w:numFmt w:val="bullet"/>
      <w:lvlText w:val="•"/>
      <w:lvlJc w:val="left"/>
      <w:pPr>
        <w:ind w:left="2443" w:hanging="164"/>
      </w:pPr>
      <w:rPr>
        <w:rFonts w:hint="default"/>
        <w:lang w:val="zh-CN" w:eastAsia="zh-CN" w:bidi="zh-CN"/>
      </w:rPr>
    </w:lvl>
    <w:lvl w:ilvl="7" w:tentative="0">
      <w:start w:val="0"/>
      <w:numFmt w:val="bullet"/>
      <w:lvlText w:val="•"/>
      <w:lvlJc w:val="left"/>
      <w:pPr>
        <w:ind w:left="2834" w:hanging="164"/>
      </w:pPr>
      <w:rPr>
        <w:rFonts w:hint="default"/>
        <w:lang w:val="zh-CN" w:eastAsia="zh-CN" w:bidi="zh-CN"/>
      </w:rPr>
    </w:lvl>
    <w:lvl w:ilvl="8" w:tentative="0">
      <w:start w:val="0"/>
      <w:numFmt w:val="bullet"/>
      <w:lvlText w:val="•"/>
      <w:lvlJc w:val="left"/>
      <w:pPr>
        <w:ind w:left="3224" w:hanging="164"/>
      </w:pPr>
      <w:rPr>
        <w:rFonts w:hint="default"/>
        <w:lang w:val="zh-CN" w:eastAsia="zh-CN" w:bidi="zh-CN"/>
      </w:rPr>
    </w:lvl>
  </w:abstractNum>
  <w:abstractNum w:abstractNumId="3">
    <w:nsid w:val="CF092B84"/>
    <w:multiLevelType w:val="multilevel"/>
    <w:tmpl w:val="CF092B84"/>
    <w:lvl w:ilvl="0" w:tentative="0">
      <w:start w:val="1"/>
      <w:numFmt w:val="decimal"/>
      <w:lvlText w:val="%1."/>
      <w:lvlJc w:val="left"/>
      <w:pPr>
        <w:ind w:left="106" w:hanging="164"/>
        <w:jc w:val="left"/>
      </w:pPr>
      <w:rPr>
        <w:rFonts w:hint="default" w:ascii="Calibri" w:hAnsi="Calibri" w:eastAsia="Calibri" w:cs="Calibri"/>
        <w:spacing w:val="-1"/>
        <w:w w:val="99"/>
        <w:sz w:val="19"/>
        <w:szCs w:val="19"/>
        <w:lang w:val="zh-CN" w:eastAsia="zh-CN" w:bidi="zh-CN"/>
      </w:rPr>
    </w:lvl>
    <w:lvl w:ilvl="1" w:tentative="0">
      <w:start w:val="0"/>
      <w:numFmt w:val="bullet"/>
      <w:lvlText w:val="•"/>
      <w:lvlJc w:val="left"/>
      <w:pPr>
        <w:ind w:left="490" w:hanging="164"/>
      </w:pPr>
      <w:rPr>
        <w:rFonts w:hint="default"/>
        <w:lang w:val="zh-CN" w:eastAsia="zh-CN" w:bidi="zh-CN"/>
      </w:rPr>
    </w:lvl>
    <w:lvl w:ilvl="2" w:tentative="0">
      <w:start w:val="0"/>
      <w:numFmt w:val="bullet"/>
      <w:lvlText w:val="•"/>
      <w:lvlJc w:val="left"/>
      <w:pPr>
        <w:ind w:left="881" w:hanging="164"/>
      </w:pPr>
      <w:rPr>
        <w:rFonts w:hint="default"/>
        <w:lang w:val="zh-CN" w:eastAsia="zh-CN" w:bidi="zh-CN"/>
      </w:rPr>
    </w:lvl>
    <w:lvl w:ilvl="3" w:tentative="0">
      <w:start w:val="0"/>
      <w:numFmt w:val="bullet"/>
      <w:lvlText w:val="•"/>
      <w:lvlJc w:val="left"/>
      <w:pPr>
        <w:ind w:left="1271" w:hanging="164"/>
      </w:pPr>
      <w:rPr>
        <w:rFonts w:hint="default"/>
        <w:lang w:val="zh-CN" w:eastAsia="zh-CN" w:bidi="zh-CN"/>
      </w:rPr>
    </w:lvl>
    <w:lvl w:ilvl="4" w:tentative="0">
      <w:start w:val="0"/>
      <w:numFmt w:val="bullet"/>
      <w:lvlText w:val="•"/>
      <w:lvlJc w:val="left"/>
      <w:pPr>
        <w:ind w:left="1662" w:hanging="164"/>
      </w:pPr>
      <w:rPr>
        <w:rFonts w:hint="default"/>
        <w:lang w:val="zh-CN" w:eastAsia="zh-CN" w:bidi="zh-CN"/>
      </w:rPr>
    </w:lvl>
    <w:lvl w:ilvl="5" w:tentative="0">
      <w:start w:val="0"/>
      <w:numFmt w:val="bullet"/>
      <w:lvlText w:val="•"/>
      <w:lvlJc w:val="left"/>
      <w:pPr>
        <w:ind w:left="2053" w:hanging="164"/>
      </w:pPr>
      <w:rPr>
        <w:rFonts w:hint="default"/>
        <w:lang w:val="zh-CN" w:eastAsia="zh-CN" w:bidi="zh-CN"/>
      </w:rPr>
    </w:lvl>
    <w:lvl w:ilvl="6" w:tentative="0">
      <w:start w:val="0"/>
      <w:numFmt w:val="bullet"/>
      <w:lvlText w:val="•"/>
      <w:lvlJc w:val="left"/>
      <w:pPr>
        <w:ind w:left="2443" w:hanging="164"/>
      </w:pPr>
      <w:rPr>
        <w:rFonts w:hint="default"/>
        <w:lang w:val="zh-CN" w:eastAsia="zh-CN" w:bidi="zh-CN"/>
      </w:rPr>
    </w:lvl>
    <w:lvl w:ilvl="7" w:tentative="0">
      <w:start w:val="0"/>
      <w:numFmt w:val="bullet"/>
      <w:lvlText w:val="•"/>
      <w:lvlJc w:val="left"/>
      <w:pPr>
        <w:ind w:left="2834" w:hanging="164"/>
      </w:pPr>
      <w:rPr>
        <w:rFonts w:hint="default"/>
        <w:lang w:val="zh-CN" w:eastAsia="zh-CN" w:bidi="zh-CN"/>
      </w:rPr>
    </w:lvl>
    <w:lvl w:ilvl="8" w:tentative="0">
      <w:start w:val="0"/>
      <w:numFmt w:val="bullet"/>
      <w:lvlText w:val="•"/>
      <w:lvlJc w:val="left"/>
      <w:pPr>
        <w:ind w:left="3224" w:hanging="164"/>
      </w:pPr>
      <w:rPr>
        <w:rFonts w:hint="default"/>
        <w:lang w:val="zh-CN" w:eastAsia="zh-CN" w:bidi="zh-CN"/>
      </w:rPr>
    </w:lvl>
  </w:abstractNum>
  <w:abstractNum w:abstractNumId="4">
    <w:nsid w:val="D41DDA6B"/>
    <w:multiLevelType w:val="singleLevel"/>
    <w:tmpl w:val="D41DDA6B"/>
    <w:lvl w:ilvl="0" w:tentative="0">
      <w:start w:val="2"/>
      <w:numFmt w:val="decimal"/>
      <w:suff w:val="nothing"/>
      <w:lvlText w:val="（%1）"/>
      <w:lvlJc w:val="left"/>
    </w:lvl>
  </w:abstractNum>
  <w:abstractNum w:abstractNumId="5">
    <w:nsid w:val="EAE6FBA7"/>
    <w:multiLevelType w:val="singleLevel"/>
    <w:tmpl w:val="EAE6FBA7"/>
    <w:lvl w:ilvl="0" w:tentative="0">
      <w:start w:val="2"/>
      <w:numFmt w:val="chineseCounting"/>
      <w:suff w:val="nothing"/>
      <w:lvlText w:val="（%1）"/>
      <w:lvlJc w:val="left"/>
      <w:rPr>
        <w:rFonts w:hint="eastAsia"/>
      </w:rPr>
    </w:lvl>
  </w:abstractNum>
  <w:abstractNum w:abstractNumId="6">
    <w:nsid w:val="0053208E"/>
    <w:multiLevelType w:val="multilevel"/>
    <w:tmpl w:val="0053208E"/>
    <w:lvl w:ilvl="0" w:tentative="0">
      <w:start w:val="1"/>
      <w:numFmt w:val="decimal"/>
      <w:lvlText w:val="%1."/>
      <w:lvlJc w:val="left"/>
      <w:pPr>
        <w:ind w:left="106" w:hanging="178"/>
        <w:jc w:val="left"/>
      </w:pPr>
      <w:rPr>
        <w:rFonts w:hint="default" w:ascii="Calibri" w:hAnsi="Calibri" w:eastAsia="Calibri" w:cs="Calibri"/>
        <w:spacing w:val="-1"/>
        <w:w w:val="99"/>
        <w:sz w:val="21"/>
        <w:szCs w:val="21"/>
        <w:lang w:val="zh-CN" w:eastAsia="zh-CN" w:bidi="zh-CN"/>
      </w:rPr>
    </w:lvl>
    <w:lvl w:ilvl="1" w:tentative="0">
      <w:start w:val="0"/>
      <w:numFmt w:val="bullet"/>
      <w:lvlText w:val="•"/>
      <w:lvlJc w:val="left"/>
      <w:pPr>
        <w:ind w:left="490" w:hanging="178"/>
      </w:pPr>
      <w:rPr>
        <w:rFonts w:hint="default"/>
        <w:lang w:val="zh-CN" w:eastAsia="zh-CN" w:bidi="zh-CN"/>
      </w:rPr>
    </w:lvl>
    <w:lvl w:ilvl="2" w:tentative="0">
      <w:start w:val="0"/>
      <w:numFmt w:val="bullet"/>
      <w:lvlText w:val="•"/>
      <w:lvlJc w:val="left"/>
      <w:pPr>
        <w:ind w:left="881" w:hanging="178"/>
      </w:pPr>
      <w:rPr>
        <w:rFonts w:hint="default"/>
        <w:lang w:val="zh-CN" w:eastAsia="zh-CN" w:bidi="zh-CN"/>
      </w:rPr>
    </w:lvl>
    <w:lvl w:ilvl="3" w:tentative="0">
      <w:start w:val="0"/>
      <w:numFmt w:val="bullet"/>
      <w:lvlText w:val="•"/>
      <w:lvlJc w:val="left"/>
      <w:pPr>
        <w:ind w:left="1271" w:hanging="178"/>
      </w:pPr>
      <w:rPr>
        <w:rFonts w:hint="default"/>
        <w:lang w:val="zh-CN" w:eastAsia="zh-CN" w:bidi="zh-CN"/>
      </w:rPr>
    </w:lvl>
    <w:lvl w:ilvl="4" w:tentative="0">
      <w:start w:val="0"/>
      <w:numFmt w:val="bullet"/>
      <w:lvlText w:val="•"/>
      <w:lvlJc w:val="left"/>
      <w:pPr>
        <w:ind w:left="1662" w:hanging="178"/>
      </w:pPr>
      <w:rPr>
        <w:rFonts w:hint="default"/>
        <w:lang w:val="zh-CN" w:eastAsia="zh-CN" w:bidi="zh-CN"/>
      </w:rPr>
    </w:lvl>
    <w:lvl w:ilvl="5" w:tentative="0">
      <w:start w:val="0"/>
      <w:numFmt w:val="bullet"/>
      <w:lvlText w:val="•"/>
      <w:lvlJc w:val="left"/>
      <w:pPr>
        <w:ind w:left="2053" w:hanging="178"/>
      </w:pPr>
      <w:rPr>
        <w:rFonts w:hint="default"/>
        <w:lang w:val="zh-CN" w:eastAsia="zh-CN" w:bidi="zh-CN"/>
      </w:rPr>
    </w:lvl>
    <w:lvl w:ilvl="6" w:tentative="0">
      <w:start w:val="0"/>
      <w:numFmt w:val="bullet"/>
      <w:lvlText w:val="•"/>
      <w:lvlJc w:val="left"/>
      <w:pPr>
        <w:ind w:left="2443" w:hanging="178"/>
      </w:pPr>
      <w:rPr>
        <w:rFonts w:hint="default"/>
        <w:lang w:val="zh-CN" w:eastAsia="zh-CN" w:bidi="zh-CN"/>
      </w:rPr>
    </w:lvl>
    <w:lvl w:ilvl="7" w:tentative="0">
      <w:start w:val="0"/>
      <w:numFmt w:val="bullet"/>
      <w:lvlText w:val="•"/>
      <w:lvlJc w:val="left"/>
      <w:pPr>
        <w:ind w:left="2834" w:hanging="178"/>
      </w:pPr>
      <w:rPr>
        <w:rFonts w:hint="default"/>
        <w:lang w:val="zh-CN" w:eastAsia="zh-CN" w:bidi="zh-CN"/>
      </w:rPr>
    </w:lvl>
    <w:lvl w:ilvl="8" w:tentative="0">
      <w:start w:val="0"/>
      <w:numFmt w:val="bullet"/>
      <w:lvlText w:val="•"/>
      <w:lvlJc w:val="left"/>
      <w:pPr>
        <w:ind w:left="3224" w:hanging="178"/>
      </w:pPr>
      <w:rPr>
        <w:rFonts w:hint="default"/>
        <w:lang w:val="zh-CN" w:eastAsia="zh-CN" w:bidi="zh-CN"/>
      </w:rPr>
    </w:lvl>
  </w:abstractNum>
  <w:abstractNum w:abstractNumId="7">
    <w:nsid w:val="03D62ECE"/>
    <w:multiLevelType w:val="multilevel"/>
    <w:tmpl w:val="03D62ECE"/>
    <w:lvl w:ilvl="0" w:tentative="0">
      <w:start w:val="1"/>
      <w:numFmt w:val="decimal"/>
      <w:lvlText w:val="%1."/>
      <w:lvlJc w:val="left"/>
      <w:pPr>
        <w:ind w:left="106" w:hanging="164"/>
        <w:jc w:val="left"/>
      </w:pPr>
      <w:rPr>
        <w:rFonts w:hint="default" w:ascii="Calibri" w:hAnsi="Calibri" w:eastAsia="Calibri" w:cs="Calibri"/>
        <w:spacing w:val="-1"/>
        <w:w w:val="99"/>
        <w:sz w:val="19"/>
        <w:szCs w:val="19"/>
        <w:lang w:val="zh-CN" w:eastAsia="zh-CN" w:bidi="zh-CN"/>
      </w:rPr>
    </w:lvl>
    <w:lvl w:ilvl="1" w:tentative="0">
      <w:start w:val="0"/>
      <w:numFmt w:val="bullet"/>
      <w:lvlText w:val="•"/>
      <w:lvlJc w:val="left"/>
      <w:pPr>
        <w:ind w:left="490" w:hanging="164"/>
      </w:pPr>
      <w:rPr>
        <w:rFonts w:hint="default"/>
        <w:lang w:val="zh-CN" w:eastAsia="zh-CN" w:bidi="zh-CN"/>
      </w:rPr>
    </w:lvl>
    <w:lvl w:ilvl="2" w:tentative="0">
      <w:start w:val="0"/>
      <w:numFmt w:val="bullet"/>
      <w:lvlText w:val="•"/>
      <w:lvlJc w:val="left"/>
      <w:pPr>
        <w:ind w:left="881" w:hanging="164"/>
      </w:pPr>
      <w:rPr>
        <w:rFonts w:hint="default"/>
        <w:lang w:val="zh-CN" w:eastAsia="zh-CN" w:bidi="zh-CN"/>
      </w:rPr>
    </w:lvl>
    <w:lvl w:ilvl="3" w:tentative="0">
      <w:start w:val="0"/>
      <w:numFmt w:val="bullet"/>
      <w:lvlText w:val="•"/>
      <w:lvlJc w:val="left"/>
      <w:pPr>
        <w:ind w:left="1271" w:hanging="164"/>
      </w:pPr>
      <w:rPr>
        <w:rFonts w:hint="default"/>
        <w:lang w:val="zh-CN" w:eastAsia="zh-CN" w:bidi="zh-CN"/>
      </w:rPr>
    </w:lvl>
    <w:lvl w:ilvl="4" w:tentative="0">
      <w:start w:val="0"/>
      <w:numFmt w:val="bullet"/>
      <w:lvlText w:val="•"/>
      <w:lvlJc w:val="left"/>
      <w:pPr>
        <w:ind w:left="1662" w:hanging="164"/>
      </w:pPr>
      <w:rPr>
        <w:rFonts w:hint="default"/>
        <w:lang w:val="zh-CN" w:eastAsia="zh-CN" w:bidi="zh-CN"/>
      </w:rPr>
    </w:lvl>
    <w:lvl w:ilvl="5" w:tentative="0">
      <w:start w:val="0"/>
      <w:numFmt w:val="bullet"/>
      <w:lvlText w:val="•"/>
      <w:lvlJc w:val="left"/>
      <w:pPr>
        <w:ind w:left="2053" w:hanging="164"/>
      </w:pPr>
      <w:rPr>
        <w:rFonts w:hint="default"/>
        <w:lang w:val="zh-CN" w:eastAsia="zh-CN" w:bidi="zh-CN"/>
      </w:rPr>
    </w:lvl>
    <w:lvl w:ilvl="6" w:tentative="0">
      <w:start w:val="0"/>
      <w:numFmt w:val="bullet"/>
      <w:lvlText w:val="•"/>
      <w:lvlJc w:val="left"/>
      <w:pPr>
        <w:ind w:left="2443" w:hanging="164"/>
      </w:pPr>
      <w:rPr>
        <w:rFonts w:hint="default"/>
        <w:lang w:val="zh-CN" w:eastAsia="zh-CN" w:bidi="zh-CN"/>
      </w:rPr>
    </w:lvl>
    <w:lvl w:ilvl="7" w:tentative="0">
      <w:start w:val="0"/>
      <w:numFmt w:val="bullet"/>
      <w:lvlText w:val="•"/>
      <w:lvlJc w:val="left"/>
      <w:pPr>
        <w:ind w:left="2834" w:hanging="164"/>
      </w:pPr>
      <w:rPr>
        <w:rFonts w:hint="default"/>
        <w:lang w:val="zh-CN" w:eastAsia="zh-CN" w:bidi="zh-CN"/>
      </w:rPr>
    </w:lvl>
    <w:lvl w:ilvl="8" w:tentative="0">
      <w:start w:val="0"/>
      <w:numFmt w:val="bullet"/>
      <w:lvlText w:val="•"/>
      <w:lvlJc w:val="left"/>
      <w:pPr>
        <w:ind w:left="3224" w:hanging="164"/>
      </w:pPr>
      <w:rPr>
        <w:rFonts w:hint="default"/>
        <w:lang w:val="zh-CN" w:eastAsia="zh-CN" w:bidi="zh-CN"/>
      </w:rPr>
    </w:lvl>
  </w:abstractNum>
  <w:abstractNum w:abstractNumId="8">
    <w:nsid w:val="25B654F3"/>
    <w:multiLevelType w:val="multilevel"/>
    <w:tmpl w:val="25B654F3"/>
    <w:lvl w:ilvl="0" w:tentative="0">
      <w:start w:val="2"/>
      <w:numFmt w:val="decimal"/>
      <w:lvlText w:val="%1."/>
      <w:lvlJc w:val="left"/>
      <w:pPr>
        <w:ind w:left="106" w:hanging="164"/>
        <w:jc w:val="left"/>
      </w:pPr>
      <w:rPr>
        <w:rFonts w:hint="default" w:ascii="Calibri" w:hAnsi="Calibri" w:eastAsia="Calibri" w:cs="Calibri"/>
        <w:spacing w:val="-1"/>
        <w:w w:val="99"/>
        <w:sz w:val="19"/>
        <w:szCs w:val="19"/>
        <w:lang w:val="zh-CN" w:eastAsia="zh-CN" w:bidi="zh-CN"/>
      </w:rPr>
    </w:lvl>
    <w:lvl w:ilvl="1" w:tentative="0">
      <w:start w:val="0"/>
      <w:numFmt w:val="bullet"/>
      <w:lvlText w:val="•"/>
      <w:lvlJc w:val="left"/>
      <w:pPr>
        <w:ind w:left="490" w:hanging="164"/>
      </w:pPr>
      <w:rPr>
        <w:rFonts w:hint="default"/>
        <w:lang w:val="zh-CN" w:eastAsia="zh-CN" w:bidi="zh-CN"/>
      </w:rPr>
    </w:lvl>
    <w:lvl w:ilvl="2" w:tentative="0">
      <w:start w:val="0"/>
      <w:numFmt w:val="bullet"/>
      <w:lvlText w:val="•"/>
      <w:lvlJc w:val="left"/>
      <w:pPr>
        <w:ind w:left="881" w:hanging="164"/>
      </w:pPr>
      <w:rPr>
        <w:rFonts w:hint="default"/>
        <w:lang w:val="zh-CN" w:eastAsia="zh-CN" w:bidi="zh-CN"/>
      </w:rPr>
    </w:lvl>
    <w:lvl w:ilvl="3" w:tentative="0">
      <w:start w:val="0"/>
      <w:numFmt w:val="bullet"/>
      <w:lvlText w:val="•"/>
      <w:lvlJc w:val="left"/>
      <w:pPr>
        <w:ind w:left="1271" w:hanging="164"/>
      </w:pPr>
      <w:rPr>
        <w:rFonts w:hint="default"/>
        <w:lang w:val="zh-CN" w:eastAsia="zh-CN" w:bidi="zh-CN"/>
      </w:rPr>
    </w:lvl>
    <w:lvl w:ilvl="4" w:tentative="0">
      <w:start w:val="0"/>
      <w:numFmt w:val="bullet"/>
      <w:lvlText w:val="•"/>
      <w:lvlJc w:val="left"/>
      <w:pPr>
        <w:ind w:left="1662" w:hanging="164"/>
      </w:pPr>
      <w:rPr>
        <w:rFonts w:hint="default"/>
        <w:lang w:val="zh-CN" w:eastAsia="zh-CN" w:bidi="zh-CN"/>
      </w:rPr>
    </w:lvl>
    <w:lvl w:ilvl="5" w:tentative="0">
      <w:start w:val="0"/>
      <w:numFmt w:val="bullet"/>
      <w:lvlText w:val="•"/>
      <w:lvlJc w:val="left"/>
      <w:pPr>
        <w:ind w:left="2053" w:hanging="164"/>
      </w:pPr>
      <w:rPr>
        <w:rFonts w:hint="default"/>
        <w:lang w:val="zh-CN" w:eastAsia="zh-CN" w:bidi="zh-CN"/>
      </w:rPr>
    </w:lvl>
    <w:lvl w:ilvl="6" w:tentative="0">
      <w:start w:val="0"/>
      <w:numFmt w:val="bullet"/>
      <w:lvlText w:val="•"/>
      <w:lvlJc w:val="left"/>
      <w:pPr>
        <w:ind w:left="2443" w:hanging="164"/>
      </w:pPr>
      <w:rPr>
        <w:rFonts w:hint="default"/>
        <w:lang w:val="zh-CN" w:eastAsia="zh-CN" w:bidi="zh-CN"/>
      </w:rPr>
    </w:lvl>
    <w:lvl w:ilvl="7" w:tentative="0">
      <w:start w:val="0"/>
      <w:numFmt w:val="bullet"/>
      <w:lvlText w:val="•"/>
      <w:lvlJc w:val="left"/>
      <w:pPr>
        <w:ind w:left="2834" w:hanging="164"/>
      </w:pPr>
      <w:rPr>
        <w:rFonts w:hint="default"/>
        <w:lang w:val="zh-CN" w:eastAsia="zh-CN" w:bidi="zh-CN"/>
      </w:rPr>
    </w:lvl>
    <w:lvl w:ilvl="8" w:tentative="0">
      <w:start w:val="0"/>
      <w:numFmt w:val="bullet"/>
      <w:lvlText w:val="•"/>
      <w:lvlJc w:val="left"/>
      <w:pPr>
        <w:ind w:left="3224" w:hanging="164"/>
      </w:pPr>
      <w:rPr>
        <w:rFonts w:hint="default"/>
        <w:lang w:val="zh-CN" w:eastAsia="zh-CN" w:bidi="zh-CN"/>
      </w:rPr>
    </w:lvl>
  </w:abstractNum>
  <w:abstractNum w:abstractNumId="9">
    <w:nsid w:val="59ADCABA"/>
    <w:multiLevelType w:val="multilevel"/>
    <w:tmpl w:val="59ADCABA"/>
    <w:lvl w:ilvl="0" w:tentative="0">
      <w:start w:val="3"/>
      <w:numFmt w:val="decimal"/>
      <w:lvlText w:val="%1."/>
      <w:lvlJc w:val="left"/>
      <w:pPr>
        <w:ind w:left="477" w:hanging="160"/>
        <w:jc w:val="left"/>
      </w:pPr>
      <w:rPr>
        <w:rFonts w:hint="default" w:ascii="Calibri" w:hAnsi="Calibri" w:eastAsia="Calibri" w:cs="Calibri"/>
        <w:spacing w:val="-1"/>
        <w:w w:val="99"/>
        <w:sz w:val="19"/>
        <w:szCs w:val="19"/>
        <w:lang w:val="zh-CN" w:eastAsia="zh-CN" w:bidi="zh-CN"/>
      </w:rPr>
    </w:lvl>
    <w:lvl w:ilvl="1" w:tentative="0">
      <w:start w:val="0"/>
      <w:numFmt w:val="bullet"/>
      <w:lvlText w:val="•"/>
      <w:lvlJc w:val="left"/>
      <w:pPr>
        <w:ind w:left="832" w:hanging="160"/>
      </w:pPr>
      <w:rPr>
        <w:rFonts w:hint="default"/>
        <w:lang w:val="zh-CN" w:eastAsia="zh-CN" w:bidi="zh-CN"/>
      </w:rPr>
    </w:lvl>
    <w:lvl w:ilvl="2" w:tentative="0">
      <w:start w:val="0"/>
      <w:numFmt w:val="bullet"/>
      <w:lvlText w:val="•"/>
      <w:lvlJc w:val="left"/>
      <w:pPr>
        <w:ind w:left="1185" w:hanging="160"/>
      </w:pPr>
      <w:rPr>
        <w:rFonts w:hint="default"/>
        <w:lang w:val="zh-CN" w:eastAsia="zh-CN" w:bidi="zh-CN"/>
      </w:rPr>
    </w:lvl>
    <w:lvl w:ilvl="3" w:tentative="0">
      <w:start w:val="0"/>
      <w:numFmt w:val="bullet"/>
      <w:lvlText w:val="•"/>
      <w:lvlJc w:val="left"/>
      <w:pPr>
        <w:ind w:left="1537" w:hanging="160"/>
      </w:pPr>
      <w:rPr>
        <w:rFonts w:hint="default"/>
        <w:lang w:val="zh-CN" w:eastAsia="zh-CN" w:bidi="zh-CN"/>
      </w:rPr>
    </w:lvl>
    <w:lvl w:ilvl="4" w:tentative="0">
      <w:start w:val="0"/>
      <w:numFmt w:val="bullet"/>
      <w:lvlText w:val="•"/>
      <w:lvlJc w:val="left"/>
      <w:pPr>
        <w:ind w:left="1890" w:hanging="160"/>
      </w:pPr>
      <w:rPr>
        <w:rFonts w:hint="default"/>
        <w:lang w:val="zh-CN" w:eastAsia="zh-CN" w:bidi="zh-CN"/>
      </w:rPr>
    </w:lvl>
    <w:lvl w:ilvl="5" w:tentative="0">
      <w:start w:val="0"/>
      <w:numFmt w:val="bullet"/>
      <w:lvlText w:val="•"/>
      <w:lvlJc w:val="left"/>
      <w:pPr>
        <w:ind w:left="2243" w:hanging="160"/>
      </w:pPr>
      <w:rPr>
        <w:rFonts w:hint="default"/>
        <w:lang w:val="zh-CN" w:eastAsia="zh-CN" w:bidi="zh-CN"/>
      </w:rPr>
    </w:lvl>
    <w:lvl w:ilvl="6" w:tentative="0">
      <w:start w:val="0"/>
      <w:numFmt w:val="bullet"/>
      <w:lvlText w:val="•"/>
      <w:lvlJc w:val="left"/>
      <w:pPr>
        <w:ind w:left="2595" w:hanging="160"/>
      </w:pPr>
      <w:rPr>
        <w:rFonts w:hint="default"/>
        <w:lang w:val="zh-CN" w:eastAsia="zh-CN" w:bidi="zh-CN"/>
      </w:rPr>
    </w:lvl>
    <w:lvl w:ilvl="7" w:tentative="0">
      <w:start w:val="0"/>
      <w:numFmt w:val="bullet"/>
      <w:lvlText w:val="•"/>
      <w:lvlJc w:val="left"/>
      <w:pPr>
        <w:ind w:left="2948" w:hanging="160"/>
      </w:pPr>
      <w:rPr>
        <w:rFonts w:hint="default"/>
        <w:lang w:val="zh-CN" w:eastAsia="zh-CN" w:bidi="zh-CN"/>
      </w:rPr>
    </w:lvl>
    <w:lvl w:ilvl="8" w:tentative="0">
      <w:start w:val="0"/>
      <w:numFmt w:val="bullet"/>
      <w:lvlText w:val="•"/>
      <w:lvlJc w:val="left"/>
      <w:pPr>
        <w:ind w:left="3300" w:hanging="160"/>
      </w:pPr>
      <w:rPr>
        <w:rFonts w:hint="default"/>
        <w:lang w:val="zh-CN" w:eastAsia="zh-CN" w:bidi="zh-CN"/>
      </w:rPr>
    </w:lvl>
  </w:abstractNum>
  <w:abstractNum w:abstractNumId="10">
    <w:nsid w:val="61FCD4F6"/>
    <w:multiLevelType w:val="singleLevel"/>
    <w:tmpl w:val="61FCD4F6"/>
    <w:lvl w:ilvl="0" w:tentative="0">
      <w:start w:val="3"/>
      <w:numFmt w:val="decimal"/>
      <w:suff w:val="nothing"/>
      <w:lvlText w:val="%1、"/>
      <w:lvlJc w:val="left"/>
    </w:lvl>
  </w:abstractNum>
  <w:abstractNum w:abstractNumId="11">
    <w:nsid w:val="64481152"/>
    <w:multiLevelType w:val="singleLevel"/>
    <w:tmpl w:val="64481152"/>
    <w:lvl w:ilvl="0" w:tentative="0">
      <w:start w:val="3"/>
      <w:numFmt w:val="chineseCounting"/>
      <w:suff w:val="nothing"/>
      <w:lvlText w:val="%1、"/>
      <w:lvlJc w:val="left"/>
      <w:rPr>
        <w:rFonts w:hint="eastAsia"/>
      </w:rPr>
    </w:lvl>
  </w:abstractNum>
  <w:num w:numId="1">
    <w:abstractNumId w:val="4"/>
  </w:num>
  <w:num w:numId="2">
    <w:abstractNumId w:val="10"/>
  </w:num>
  <w:num w:numId="3">
    <w:abstractNumId w:val="0"/>
  </w:num>
  <w:num w:numId="4">
    <w:abstractNumId w:val="11"/>
  </w:num>
  <w:num w:numId="5">
    <w:abstractNumId w:val="6"/>
  </w:num>
  <w:num w:numId="6">
    <w:abstractNumId w:val="3"/>
  </w:num>
  <w:num w:numId="7">
    <w:abstractNumId w:val="9"/>
  </w:num>
  <w:num w:numId="8">
    <w:abstractNumId w:val="2"/>
  </w:num>
  <w:num w:numId="9">
    <w:abstractNumId w:val="1"/>
  </w:num>
  <w:num w:numId="10">
    <w:abstractNumId w:val="7"/>
  </w:num>
  <w:num w:numId="11">
    <w:abstractNumId w:val="8"/>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TrueType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286583"/>
    <w:rsid w:val="00F069B4"/>
    <w:rsid w:val="00F83EF7"/>
    <w:rsid w:val="01AB2F16"/>
    <w:rsid w:val="02846682"/>
    <w:rsid w:val="039E2A89"/>
    <w:rsid w:val="040B3CB2"/>
    <w:rsid w:val="05DD7EAC"/>
    <w:rsid w:val="072C194E"/>
    <w:rsid w:val="07930E6E"/>
    <w:rsid w:val="080330FE"/>
    <w:rsid w:val="08B50691"/>
    <w:rsid w:val="0C375060"/>
    <w:rsid w:val="0D4E1BF0"/>
    <w:rsid w:val="123C6861"/>
    <w:rsid w:val="14DF6889"/>
    <w:rsid w:val="15D338E3"/>
    <w:rsid w:val="17321ACD"/>
    <w:rsid w:val="1BE15EA2"/>
    <w:rsid w:val="1DC700B2"/>
    <w:rsid w:val="20AE6A88"/>
    <w:rsid w:val="21D538C7"/>
    <w:rsid w:val="223B0EB6"/>
    <w:rsid w:val="23664392"/>
    <w:rsid w:val="285A292C"/>
    <w:rsid w:val="28D47686"/>
    <w:rsid w:val="2AD706BB"/>
    <w:rsid w:val="2DAC0D25"/>
    <w:rsid w:val="321F662A"/>
    <w:rsid w:val="33836D54"/>
    <w:rsid w:val="338B58F1"/>
    <w:rsid w:val="33AE0BB8"/>
    <w:rsid w:val="39B70BFD"/>
    <w:rsid w:val="39F8435F"/>
    <w:rsid w:val="3B9431ED"/>
    <w:rsid w:val="468A3623"/>
    <w:rsid w:val="47D07886"/>
    <w:rsid w:val="482024E1"/>
    <w:rsid w:val="484A2C8B"/>
    <w:rsid w:val="4D5D42F9"/>
    <w:rsid w:val="4D7E44E8"/>
    <w:rsid w:val="52717150"/>
    <w:rsid w:val="548568D3"/>
    <w:rsid w:val="55FF5EE2"/>
    <w:rsid w:val="581313E9"/>
    <w:rsid w:val="5891094F"/>
    <w:rsid w:val="599C6F8C"/>
    <w:rsid w:val="5B315EC9"/>
    <w:rsid w:val="5BC33F5F"/>
    <w:rsid w:val="5E286583"/>
    <w:rsid w:val="5EAE3ADA"/>
    <w:rsid w:val="62D40C91"/>
    <w:rsid w:val="63B1353D"/>
    <w:rsid w:val="644C7D83"/>
    <w:rsid w:val="6492774D"/>
    <w:rsid w:val="677C0F34"/>
    <w:rsid w:val="679F77CF"/>
    <w:rsid w:val="67DD0FCE"/>
    <w:rsid w:val="67EB44BA"/>
    <w:rsid w:val="68FA3D06"/>
    <w:rsid w:val="6AA34B6F"/>
    <w:rsid w:val="6B777044"/>
    <w:rsid w:val="6BFD39ED"/>
    <w:rsid w:val="6D910891"/>
    <w:rsid w:val="6E4C5016"/>
    <w:rsid w:val="738274F9"/>
    <w:rsid w:val="73B726D3"/>
    <w:rsid w:val="74A44C2D"/>
    <w:rsid w:val="75D40EB9"/>
    <w:rsid w:val="765F39FF"/>
    <w:rsid w:val="7908496E"/>
    <w:rsid w:val="793F0909"/>
    <w:rsid w:val="7971247A"/>
    <w:rsid w:val="7B0C3478"/>
    <w:rsid w:val="7D6954C8"/>
    <w:rsid w:val="7DF81CE2"/>
    <w:rsid w:val="7FA74F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zh-CN" w:eastAsia="zh-CN" w:bidi="zh-CN"/>
    </w:rPr>
  </w:style>
  <w:style w:type="paragraph" w:styleId="2">
    <w:name w:val="heading 1"/>
    <w:basedOn w:val="1"/>
    <w:next w:val="1"/>
    <w:qFormat/>
    <w:uiPriority w:val="1"/>
    <w:pPr>
      <w:ind w:left="220"/>
      <w:outlineLvl w:val="1"/>
    </w:pPr>
    <w:rPr>
      <w:rFonts w:ascii="黑体" w:hAnsi="黑体" w:eastAsia="黑体" w:cs="黑体"/>
      <w:sz w:val="32"/>
      <w:szCs w:val="32"/>
      <w:lang w:val="zh-CN" w:eastAsia="zh-CN" w:bidi="zh-CN"/>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宋体" w:hAnsi="宋体" w:eastAsia="宋体" w:cs="宋体"/>
      <w:sz w:val="24"/>
      <w:szCs w:val="24"/>
      <w:lang w:val="zh-CN" w:eastAsia="zh-CN" w:bidi="zh-CN"/>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widowControl/>
      <w:spacing w:before="100" w:beforeAutospacing="1" w:after="100" w:afterAutospacing="1"/>
      <w:jc w:val="left"/>
    </w:pPr>
    <w:rPr>
      <w:rFonts w:ascii="宋体" w:hAnsi="宋体"/>
      <w:kern w:val="0"/>
      <w:sz w:val="24"/>
      <w:szCs w:val="24"/>
    </w:rPr>
  </w:style>
  <w:style w:type="character" w:styleId="10">
    <w:name w:val="Strong"/>
    <w:basedOn w:val="9"/>
    <w:qFormat/>
    <w:uiPriority w:val="0"/>
    <w:rPr>
      <w:b/>
    </w:rPr>
  </w:style>
  <w:style w:type="character" w:styleId="11">
    <w:name w:val="page number"/>
    <w:basedOn w:val="9"/>
    <w:qFormat/>
    <w:uiPriority w:val="0"/>
  </w:style>
  <w:style w:type="paragraph" w:customStyle="1" w:styleId="12">
    <w:name w:val="Table Paragraph"/>
    <w:basedOn w:val="1"/>
    <w:qFormat/>
    <w:uiPriority w:val="1"/>
    <w:rPr>
      <w:rFonts w:ascii="宋体" w:hAnsi="宋体" w:eastAsia="宋体" w:cs="宋体"/>
      <w:lang w:val="zh-CN" w:eastAsia="zh-CN" w:bidi="zh-CN"/>
    </w:rPr>
  </w:style>
  <w:style w:type="paragraph" w:styleId="13">
    <w:name w:val="List Paragraph"/>
    <w:basedOn w:val="1"/>
    <w:qFormat/>
    <w:uiPriority w:val="1"/>
    <w:pPr>
      <w:spacing w:before="1"/>
      <w:ind w:left="220" w:firstLine="480"/>
    </w:pPr>
    <w:rPr>
      <w:rFonts w:ascii="宋体" w:hAnsi="宋体" w:eastAsia="宋体" w:cs="宋体"/>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5948</Words>
  <Characters>6018</Characters>
  <Lines>0</Lines>
  <Paragraphs>0</Paragraphs>
  <TotalTime>10</TotalTime>
  <ScaleCrop>false</ScaleCrop>
  <LinksUpToDate>false</LinksUpToDate>
  <CharactersWithSpaces>6169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2021-07-08T09:40:00Z</dcterms:created>
  <dc:creator>文智达图书---罗殿</dc:creator>
  <cp:lastModifiedBy>Administrator</cp:lastModifiedBy>
  <dcterms:modified xsi:type="dcterms:W3CDTF">2025-07-10T08:06:49Z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SaveFontToCloudKey">
    <vt:lpwstr>408034687_embed</vt:lpwstr>
  </property>
  <property fmtid="{D5CDD505-2E9C-101B-9397-08002B2CF9AE}" pid="4" name="KSOTemplateDocerSaveRecord">
    <vt:lpwstr>eyJoZGlkIjoiYzVjOWEwMWE1MGU0ZTNjZGE3MDllOTcxMzkxY2UzZWEifQ==</vt:lpwstr>
  </property>
  <property fmtid="{D5CDD505-2E9C-101B-9397-08002B2CF9AE}" pid="5" name="ICV">
    <vt:lpwstr>69483E35D751429497E24F51B92C336D_12</vt:lpwstr>
  </property>
</Properties>
</file>