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B97C7A">
      <w:pPr>
        <w:keepNext w:val="0"/>
        <w:keepLines w:val="0"/>
        <w:pageBreakBefore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学前教育教研室课程教学教研活动</w:t>
      </w:r>
    </w:p>
    <w:p w14:paraId="4169CBAF">
      <w:pPr>
        <w:keepNext w:val="0"/>
        <w:keepLines w:val="0"/>
        <w:pageBreakBefore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p>
    <w:p w14:paraId="17094641">
      <w:pPr>
        <w:pStyle w:val="32"/>
        <w:keepNext w:val="0"/>
        <w:keepLines w:val="0"/>
        <w:pageBreakBefore w:val="0"/>
        <w:numPr>
          <w:ilvl w:val="0"/>
          <w:numId w:val="1"/>
        </w:numPr>
        <w:kinsoku/>
        <w:wordWrap/>
        <w:overflowPunct/>
        <w:topLinePunct w:val="0"/>
        <w:autoSpaceDE/>
        <w:autoSpaceDN/>
        <w:bidi w:val="0"/>
        <w:adjustRightInd/>
        <w:snapToGrid/>
        <w:spacing w:line="600" w:lineRule="exact"/>
        <w:textAlignment w:val="auto"/>
        <w:rPr>
          <w:rFonts w:hint="eastAsia" w:ascii="黑体" w:hAnsi="黑体" w:eastAsia="黑体" w:cs="黑体"/>
          <w:sz w:val="32"/>
          <w:szCs w:val="32"/>
        </w:rPr>
      </w:pPr>
      <w:r>
        <w:rPr>
          <w:rFonts w:hint="eastAsia" w:ascii="黑体" w:hAnsi="黑体" w:eastAsia="黑体" w:cs="黑体"/>
          <w:color w:val="0F1115"/>
          <w:kern w:val="0"/>
          <w:sz w:val="32"/>
          <w:szCs w:val="32"/>
          <w14:ligatures w14:val="none"/>
        </w:rPr>
        <w:t>指导思想</w:t>
      </w:r>
    </w:p>
    <w:p w14:paraId="193CEEA0">
      <w:pPr>
        <w:keepNext w:val="0"/>
        <w:keepLines w:val="0"/>
        <w:pageBreakBefore w:val="0"/>
        <w:kinsoku/>
        <w:wordWrap/>
        <w:overflowPunct/>
        <w:topLinePunct w:val="0"/>
        <w:autoSpaceDE/>
        <w:autoSpaceDN/>
        <w:bidi w:val="0"/>
        <w:adjustRightInd/>
        <w:snapToGrid/>
        <w:spacing w:line="600" w:lineRule="exact"/>
        <w:ind w:firstLine="640" w:firstLineChars="200"/>
        <w:textAlignment w:val="auto"/>
        <w:rPr>
          <w:rFonts w:hint="eastAsia" w:ascii="方正楷体_GBK" w:hAnsi="方正楷体_GBK" w:eastAsia="方正楷体_GBK" w:cs="方正楷体_GBK"/>
          <w:color w:val="0F1115"/>
          <w:kern w:val="0"/>
          <w:sz w:val="32"/>
          <w:szCs w:val="32"/>
          <w14:ligatures w14:val="none"/>
        </w:rPr>
      </w:pPr>
      <w:r>
        <w:rPr>
          <w:rFonts w:hint="eastAsia" w:ascii="方正楷体_GBK" w:hAnsi="方正楷体_GBK" w:eastAsia="方正楷体_GBK" w:cs="方正楷体_GBK"/>
          <w:color w:val="0F1115"/>
          <w:kern w:val="0"/>
          <w:sz w:val="32"/>
          <w:szCs w:val="32"/>
          <w14:ligatures w14:val="none"/>
        </w:rPr>
        <w:t>深入贯彻落实《3-6岁儿童学习与发展指南》及</w:t>
      </w:r>
      <w:bookmarkStart w:id="0" w:name="_GoBack"/>
      <w:bookmarkEnd w:id="0"/>
      <w:r>
        <w:rPr>
          <w:rFonts w:hint="eastAsia" w:ascii="方正楷体_GBK" w:hAnsi="方正楷体_GBK" w:eastAsia="方正楷体_GBK" w:cs="方正楷体_GBK"/>
          <w:color w:val="0F1115"/>
          <w:kern w:val="0"/>
          <w:sz w:val="32"/>
          <w:szCs w:val="32"/>
          <w14:ligatures w14:val="none"/>
        </w:rPr>
        <w:t>《幼儿园教育指导纲要》精神，以“提升保教质量”为核心，以“解决教学真问题”为导向，通过多元化、沉浸式的教研活动，激发教师内驱力，促进教师专业成长，深化园本课程建设，最终实现幼儿全面而富有个性的发展。</w:t>
      </w:r>
    </w:p>
    <w:p w14:paraId="3805867D">
      <w:pPr>
        <w:pStyle w:val="32"/>
        <w:keepNext w:val="0"/>
        <w:keepLines w:val="0"/>
        <w:pageBreakBefore w:val="0"/>
        <w:numPr>
          <w:ilvl w:val="0"/>
          <w:numId w:val="1"/>
        </w:numPr>
        <w:kinsoku/>
        <w:wordWrap/>
        <w:overflowPunct/>
        <w:topLinePunct w:val="0"/>
        <w:autoSpaceDE/>
        <w:autoSpaceDN/>
        <w:bidi w:val="0"/>
        <w:adjustRightInd/>
        <w:snapToGrid/>
        <w:spacing w:line="600" w:lineRule="exact"/>
        <w:textAlignment w:val="auto"/>
        <w:rPr>
          <w:rFonts w:hint="eastAsia" w:ascii="黑体" w:hAnsi="黑体" w:eastAsia="黑体" w:cs="黑体"/>
          <w:sz w:val="32"/>
          <w:szCs w:val="32"/>
        </w:rPr>
      </w:pPr>
      <w:r>
        <w:rPr>
          <w:rFonts w:hint="eastAsia" w:ascii="黑体" w:hAnsi="黑体" w:eastAsia="黑体" w:cs="黑体"/>
          <w:sz w:val="32"/>
          <w:szCs w:val="32"/>
        </w:rPr>
        <w:t>学前教育、婴托教研室2025年5月教研会</w:t>
      </w:r>
    </w:p>
    <w:p w14:paraId="15869A5C">
      <w:pPr>
        <w:keepNext w:val="0"/>
        <w:keepLines w:val="0"/>
        <w:pageBreakBefore w:val="0"/>
        <w:kinsoku/>
        <w:wordWrap/>
        <w:overflowPunct/>
        <w:topLinePunct w:val="0"/>
        <w:autoSpaceDE/>
        <w:autoSpaceDN/>
        <w:bidi w:val="0"/>
        <w:adjustRightInd/>
        <w:snapToGrid/>
        <w:spacing w:line="600" w:lineRule="exact"/>
        <w:ind w:firstLine="640" w:firstLineChars="200"/>
        <w:textAlignment w:val="auto"/>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我校在2025年5月20日下午16:30展开了学前教育、婴托教研室2025年5月教研会。</w:t>
      </w:r>
      <w:r>
        <w:rPr>
          <w:rFonts w:hint="eastAsia" w:ascii="方正楷体_GBK" w:hAnsi="方正楷体_GBK" w:eastAsia="方正楷体_GBK" w:cs="方正楷体_GBK"/>
          <w:color w:val="0F1115"/>
          <w:sz w:val="32"/>
          <w:szCs w:val="32"/>
          <w:shd w:val="clear" w:color="auto" w:fill="FFFFFF"/>
        </w:rPr>
        <w:t>其教研会方案内容详实，结构清晰，兼顾理论深度与实践操作性，使其真正服务于本校教学质量的提升。</w:t>
      </w:r>
    </w:p>
    <w:p w14:paraId="702124C7">
      <w:pPr>
        <w:keepNext w:val="0"/>
        <w:keepLines w:val="0"/>
        <w:pageBreakBefore w:val="0"/>
        <w:widowControl/>
        <w:shd w:val="clear" w:color="auto" w:fill="FFFFFF"/>
        <w:kinsoku/>
        <w:wordWrap/>
        <w:overflowPunct/>
        <w:topLinePunct w:val="0"/>
        <w:autoSpaceDE/>
        <w:autoSpaceDN/>
        <w:bidi w:val="0"/>
        <w:adjustRightInd/>
        <w:snapToGrid/>
        <w:spacing w:before="240" w:after="120" w:line="600" w:lineRule="exact"/>
        <w:textAlignment w:val="auto"/>
        <w:outlineLvl w:val="3"/>
        <w:rPr>
          <w:rFonts w:hint="eastAsia" w:ascii="方正楷体_GBK" w:hAnsi="方正楷体_GBK" w:eastAsia="方正楷体_GBK" w:cs="方正楷体_GBK"/>
          <w:color w:val="0F1115"/>
          <w:kern w:val="0"/>
          <w:sz w:val="32"/>
          <w:szCs w:val="32"/>
          <w14:ligatures w14:val="none"/>
        </w:rPr>
      </w:pPr>
      <w:r>
        <w:rPr>
          <w:rFonts w:hint="eastAsia" w:ascii="方正楷体_GBK" w:hAnsi="方正楷体_GBK" w:eastAsia="方正楷体_GBK" w:cs="方正楷体_GBK"/>
          <w:color w:val="0F1115"/>
          <w:kern w:val="0"/>
          <w:sz w:val="32"/>
          <w:szCs w:val="32"/>
          <w14:ligatures w14:val="none"/>
        </w:rPr>
        <w:t>1.核心理念与目标</w:t>
      </w:r>
    </w:p>
    <w:p w14:paraId="428CD410">
      <w:pPr>
        <w:keepNext w:val="0"/>
        <w:keepLines w:val="0"/>
        <w:pageBreakBefore w:val="0"/>
        <w:widowControl/>
        <w:shd w:val="clear" w:color="auto" w:fill="FFFFFF"/>
        <w:kinsoku/>
        <w:wordWrap/>
        <w:overflowPunct/>
        <w:topLinePunct w:val="0"/>
        <w:autoSpaceDE/>
        <w:autoSpaceDN/>
        <w:bidi w:val="0"/>
        <w:adjustRightInd/>
        <w:snapToGrid/>
        <w:spacing w:after="0" w:line="600" w:lineRule="exact"/>
        <w:textAlignment w:val="auto"/>
        <w:rPr>
          <w:rFonts w:hint="eastAsia" w:ascii="方正楷体_GBK" w:hAnsi="方正楷体_GBK" w:eastAsia="方正楷体_GBK" w:cs="方正楷体_GBK"/>
          <w:color w:val="0F1115"/>
          <w:kern w:val="0"/>
          <w:sz w:val="32"/>
          <w:szCs w:val="32"/>
          <w14:ligatures w14:val="none"/>
        </w:rPr>
      </w:pPr>
      <w:r>
        <w:rPr>
          <w:rFonts w:hint="eastAsia" w:ascii="方正楷体_GBK" w:hAnsi="方正楷体_GBK" w:eastAsia="方正楷体_GBK" w:cs="方正楷体_GBK"/>
          <w:color w:val="0F1115"/>
          <w:kern w:val="0"/>
          <w:sz w:val="32"/>
          <w:szCs w:val="32"/>
          <w14:ligatures w14:val="none"/>
        </w:rPr>
        <w:t>理念：以儿童为中心，以问题为导向，以研促教，教学相长。</w:t>
      </w:r>
    </w:p>
    <w:p w14:paraId="01EA2C29">
      <w:pPr>
        <w:keepNext w:val="0"/>
        <w:keepLines w:val="0"/>
        <w:pageBreakBefore w:val="0"/>
        <w:widowControl/>
        <w:shd w:val="clear" w:color="auto" w:fill="FFFFFF"/>
        <w:kinsoku/>
        <w:wordWrap/>
        <w:overflowPunct/>
        <w:topLinePunct w:val="0"/>
        <w:autoSpaceDE/>
        <w:autoSpaceDN/>
        <w:bidi w:val="0"/>
        <w:adjustRightInd/>
        <w:snapToGrid/>
        <w:spacing w:after="120" w:line="600" w:lineRule="exact"/>
        <w:textAlignment w:val="auto"/>
        <w:rPr>
          <w:rFonts w:hint="eastAsia" w:ascii="方正楷体_GBK" w:hAnsi="方正楷体_GBK" w:eastAsia="方正楷体_GBK" w:cs="方正楷体_GBK"/>
          <w:color w:val="0F1115"/>
          <w:kern w:val="0"/>
          <w:sz w:val="32"/>
          <w:szCs w:val="32"/>
          <w14:ligatures w14:val="none"/>
        </w:rPr>
      </w:pPr>
      <w:r>
        <w:rPr>
          <w:rFonts w:hint="eastAsia" w:ascii="方正楷体_GBK" w:hAnsi="方正楷体_GBK" w:eastAsia="方正楷体_GBK" w:cs="方正楷体_GBK"/>
          <w:color w:val="0F1115"/>
          <w:kern w:val="0"/>
          <w:sz w:val="32"/>
          <w:szCs w:val="32"/>
          <w14:ligatures w14:val="none"/>
        </w:rPr>
        <w:t>目标：</w:t>
      </w:r>
    </w:p>
    <w:p w14:paraId="2A86FCDD">
      <w:pPr>
        <w:keepNext w:val="0"/>
        <w:keepLines w:val="0"/>
        <w:pageBreakBefore w:val="0"/>
        <w:widowControl/>
        <w:shd w:val="clear" w:color="auto" w:fill="FFFFFF"/>
        <w:kinsoku/>
        <w:wordWrap/>
        <w:overflowPunct/>
        <w:topLinePunct w:val="0"/>
        <w:autoSpaceDE/>
        <w:autoSpaceDN/>
        <w:bidi w:val="0"/>
        <w:adjustRightInd/>
        <w:snapToGrid/>
        <w:spacing w:after="120" w:line="600" w:lineRule="exact"/>
        <w:ind w:firstLine="640" w:firstLineChars="200"/>
        <w:textAlignment w:val="auto"/>
        <w:rPr>
          <w:rFonts w:hint="eastAsia" w:ascii="方正楷体_GBK" w:hAnsi="方正楷体_GBK" w:eastAsia="方正楷体_GBK" w:cs="方正楷体_GBK"/>
          <w:color w:val="0F1115"/>
          <w:kern w:val="0"/>
          <w:sz w:val="32"/>
          <w:szCs w:val="32"/>
          <w14:ligatures w14:val="none"/>
        </w:rPr>
      </w:pPr>
      <w:r>
        <w:rPr>
          <w:rFonts w:hint="eastAsia" w:ascii="方正楷体_GBK" w:hAnsi="方正楷体_GBK" w:eastAsia="方正楷体_GBK" w:cs="方正楷体_GBK"/>
          <w:color w:val="0F1115"/>
          <w:kern w:val="0"/>
          <w:sz w:val="32"/>
          <w:szCs w:val="32"/>
          <w14:ligatures w14:val="none"/>
        </w:rPr>
        <w:t>（1）提升教师专业素养：深入理解《3-6岁儿童学习与发展指南》精神，掌握先进的学前教育理论与实践方法。</w:t>
      </w:r>
    </w:p>
    <w:p w14:paraId="610B9E28">
      <w:pPr>
        <w:keepNext w:val="0"/>
        <w:keepLines w:val="0"/>
        <w:pageBreakBefore w:val="0"/>
        <w:widowControl/>
        <w:shd w:val="clear" w:color="auto" w:fill="FFFFFF"/>
        <w:kinsoku/>
        <w:wordWrap/>
        <w:overflowPunct/>
        <w:topLinePunct w:val="0"/>
        <w:autoSpaceDE/>
        <w:autoSpaceDN/>
        <w:bidi w:val="0"/>
        <w:adjustRightInd/>
        <w:snapToGrid/>
        <w:spacing w:after="120" w:line="600" w:lineRule="exact"/>
        <w:ind w:firstLine="640" w:firstLineChars="200"/>
        <w:textAlignment w:val="auto"/>
        <w:rPr>
          <w:rFonts w:hint="eastAsia" w:ascii="方正楷体_GBK" w:hAnsi="方正楷体_GBK" w:eastAsia="方正楷体_GBK" w:cs="方正楷体_GBK"/>
          <w:color w:val="0F1115"/>
          <w:kern w:val="0"/>
          <w:sz w:val="32"/>
          <w:szCs w:val="32"/>
          <w14:ligatures w14:val="none"/>
        </w:rPr>
      </w:pPr>
      <w:r>
        <w:rPr>
          <w:rFonts w:hint="eastAsia" w:ascii="方正楷体_GBK" w:hAnsi="方正楷体_GBK" w:eastAsia="方正楷体_GBK" w:cs="方正楷体_GBK"/>
          <w:color w:val="0F1115"/>
          <w:kern w:val="0"/>
          <w:sz w:val="32"/>
          <w:szCs w:val="32"/>
          <w14:ligatures w14:val="none"/>
        </w:rPr>
        <w:t>（2）解决教学实际问题：聚焦一日生活、区域活动、集体教学中的真实困惑，通过集体智慧寻求解决方案。</w:t>
      </w:r>
    </w:p>
    <w:p w14:paraId="488D051D">
      <w:pPr>
        <w:keepNext w:val="0"/>
        <w:keepLines w:val="0"/>
        <w:pageBreakBefore w:val="0"/>
        <w:widowControl/>
        <w:shd w:val="clear" w:color="auto" w:fill="FFFFFF"/>
        <w:kinsoku/>
        <w:wordWrap/>
        <w:overflowPunct/>
        <w:topLinePunct w:val="0"/>
        <w:autoSpaceDE/>
        <w:autoSpaceDN/>
        <w:bidi w:val="0"/>
        <w:adjustRightInd/>
        <w:snapToGrid/>
        <w:spacing w:after="120" w:line="600" w:lineRule="exact"/>
        <w:ind w:firstLine="640" w:firstLineChars="200"/>
        <w:textAlignment w:val="auto"/>
        <w:rPr>
          <w:rFonts w:hint="eastAsia" w:ascii="方正楷体_GBK" w:hAnsi="方正楷体_GBK" w:eastAsia="方正楷体_GBK" w:cs="方正楷体_GBK"/>
          <w:color w:val="0F1115"/>
          <w:kern w:val="0"/>
          <w:sz w:val="32"/>
          <w:szCs w:val="32"/>
          <w14:ligatures w14:val="none"/>
        </w:rPr>
      </w:pPr>
      <w:r>
        <w:rPr>
          <w:rFonts w:hint="eastAsia" w:ascii="方正楷体_GBK" w:hAnsi="方正楷体_GBK" w:eastAsia="方正楷体_GBK" w:cs="方正楷体_GBK"/>
          <w:color w:val="0F1115"/>
          <w:kern w:val="0"/>
          <w:sz w:val="32"/>
          <w:szCs w:val="32"/>
          <w14:ligatures w14:val="none"/>
        </w:rPr>
        <w:t>（3）优化课程体系建设：完善本园特色课程，开发优质教学资源，实现课程的园本化和生本化。</w:t>
      </w:r>
    </w:p>
    <w:p w14:paraId="50C128F6">
      <w:pPr>
        <w:keepNext w:val="0"/>
        <w:keepLines w:val="0"/>
        <w:pageBreakBefore w:val="0"/>
        <w:widowControl/>
        <w:shd w:val="clear" w:color="auto" w:fill="FFFFFF"/>
        <w:kinsoku/>
        <w:wordWrap/>
        <w:overflowPunct/>
        <w:topLinePunct w:val="0"/>
        <w:autoSpaceDE/>
        <w:autoSpaceDN/>
        <w:bidi w:val="0"/>
        <w:adjustRightInd/>
        <w:snapToGrid/>
        <w:spacing w:after="120" w:line="600" w:lineRule="exact"/>
        <w:ind w:firstLine="640" w:firstLineChars="200"/>
        <w:textAlignment w:val="auto"/>
        <w:rPr>
          <w:rFonts w:hint="eastAsia" w:ascii="方正楷体_GBK" w:hAnsi="方正楷体_GBK" w:eastAsia="方正楷体_GBK" w:cs="方正楷体_GBK"/>
          <w:color w:val="0F1115"/>
          <w:kern w:val="0"/>
          <w:sz w:val="32"/>
          <w:szCs w:val="32"/>
          <w14:ligatures w14:val="none"/>
        </w:rPr>
      </w:pPr>
      <w:r>
        <w:rPr>
          <w:rFonts w:hint="eastAsia" w:ascii="方正楷体_GBK" w:hAnsi="方正楷体_GBK" w:eastAsia="方正楷体_GBK" w:cs="方正楷体_GBK"/>
          <w:color w:val="0F1115"/>
          <w:kern w:val="0"/>
          <w:sz w:val="32"/>
          <w:szCs w:val="32"/>
          <w14:ligatures w14:val="none"/>
        </w:rPr>
        <w:t>（4）营造学习型组织氛围：形成开放、互助、反思、创新的教研文化，促进教师队伍梯队成长。</w:t>
      </w:r>
    </w:p>
    <w:p w14:paraId="0ADD7791">
      <w:pPr>
        <w:keepNext w:val="0"/>
        <w:keepLines w:val="0"/>
        <w:pageBreakBefore w:val="0"/>
        <w:widowControl/>
        <w:shd w:val="clear" w:color="auto" w:fill="FFFFFF"/>
        <w:kinsoku/>
        <w:wordWrap/>
        <w:overflowPunct/>
        <w:topLinePunct w:val="0"/>
        <w:autoSpaceDE/>
        <w:autoSpaceDN/>
        <w:bidi w:val="0"/>
        <w:adjustRightInd/>
        <w:snapToGrid/>
        <w:spacing w:before="240" w:after="240" w:line="600" w:lineRule="exact"/>
        <w:textAlignment w:val="auto"/>
        <w:outlineLvl w:val="3"/>
        <w:rPr>
          <w:rFonts w:hint="eastAsia" w:ascii="方正楷体_GBK" w:hAnsi="方正楷体_GBK" w:eastAsia="方正楷体_GBK" w:cs="方正楷体_GBK"/>
          <w:color w:val="0F1115"/>
          <w:kern w:val="0"/>
          <w:sz w:val="32"/>
          <w:szCs w:val="32"/>
          <w14:ligatures w14:val="none"/>
        </w:rPr>
      </w:pPr>
      <w:r>
        <w:rPr>
          <w:rFonts w:hint="eastAsia" w:ascii="方正楷体_GBK" w:hAnsi="方正楷体_GBK" w:eastAsia="方正楷体_GBK" w:cs="方正楷体_GBK"/>
          <w:color w:val="0F1115"/>
          <w:kern w:val="0"/>
          <w:sz w:val="32"/>
          <w:szCs w:val="32"/>
          <w14:ligatures w14:val="none"/>
        </w:rPr>
        <w:t xml:space="preserve">2.教研活动主要形式 </w:t>
      </w:r>
    </w:p>
    <w:p w14:paraId="6570B9B2">
      <w:pPr>
        <w:keepNext w:val="0"/>
        <w:keepLines w:val="0"/>
        <w:pageBreakBefore w:val="0"/>
        <w:widowControl/>
        <w:shd w:val="clear" w:color="auto" w:fill="FFFFFF"/>
        <w:kinsoku/>
        <w:wordWrap/>
        <w:overflowPunct/>
        <w:topLinePunct w:val="0"/>
        <w:autoSpaceDE/>
        <w:autoSpaceDN/>
        <w:bidi w:val="0"/>
        <w:adjustRightInd/>
        <w:snapToGrid/>
        <w:spacing w:before="240" w:after="240" w:line="600" w:lineRule="exact"/>
        <w:ind w:firstLine="640" w:firstLineChars="200"/>
        <w:textAlignment w:val="auto"/>
        <w:rPr>
          <w:rFonts w:hint="eastAsia" w:ascii="方正楷体_GBK" w:hAnsi="方正楷体_GBK" w:eastAsia="方正楷体_GBK" w:cs="方正楷体_GBK"/>
          <w:color w:val="0F1115"/>
          <w:kern w:val="0"/>
          <w:sz w:val="32"/>
          <w:szCs w:val="32"/>
          <w14:ligatures w14:val="none"/>
        </w:rPr>
      </w:pPr>
      <w:r>
        <w:rPr>
          <w:rFonts w:hint="eastAsia" w:ascii="方正楷体_GBK" w:hAnsi="方正楷体_GBK" w:eastAsia="方正楷体_GBK" w:cs="方正楷体_GBK"/>
          <w:color w:val="0F1115"/>
          <w:kern w:val="0"/>
          <w:sz w:val="32"/>
          <w:szCs w:val="32"/>
          <w14:ligatures w14:val="none"/>
        </w:rPr>
        <w:t>（1）为避免枯燥，建议多种形式交替进行，保持教研活力。</w:t>
      </w:r>
    </w:p>
    <w:p w14:paraId="6FE6BB3F">
      <w:pPr>
        <w:keepNext w:val="0"/>
        <w:keepLines w:val="0"/>
        <w:pageBreakBefore w:val="0"/>
        <w:widowControl/>
        <w:shd w:val="clear" w:color="auto" w:fill="FFFFFF"/>
        <w:kinsoku/>
        <w:wordWrap/>
        <w:overflowPunct/>
        <w:topLinePunct w:val="0"/>
        <w:autoSpaceDE/>
        <w:autoSpaceDN/>
        <w:bidi w:val="0"/>
        <w:adjustRightInd/>
        <w:snapToGrid/>
        <w:spacing w:before="240" w:after="240" w:line="600" w:lineRule="exact"/>
        <w:textAlignment w:val="auto"/>
        <w:rPr>
          <w:rFonts w:hint="eastAsia" w:ascii="方正楷体_GBK" w:hAnsi="方正楷体_GBK" w:eastAsia="方正楷体_GBK" w:cs="方正楷体_GBK"/>
          <w:color w:val="0F1115"/>
          <w:kern w:val="0"/>
          <w:sz w:val="32"/>
          <w:szCs w:val="32"/>
          <w14:ligatures w14:val="none"/>
        </w:rPr>
      </w:pPr>
      <w:r>
        <w:rPr>
          <w:rFonts w:hint="eastAsia" w:ascii="方正楷体_GBK" w:hAnsi="方正楷体_GBK" w:eastAsia="方正楷体_GBK" w:cs="方正楷体_GBK"/>
          <w:color w:val="0F1115"/>
          <w:kern w:val="0"/>
          <w:sz w:val="32"/>
          <w:szCs w:val="32"/>
          <w14:ligatures w14:val="none"/>
        </w:rPr>
        <w:t>专题研讨式：围绕一个核心主题（如：如何支持幼儿的深度游戏？如何有效观察与记录？）进行深度学习和讨论。</w:t>
      </w:r>
    </w:p>
    <w:p w14:paraId="43A85997">
      <w:pPr>
        <w:keepNext w:val="0"/>
        <w:keepLines w:val="0"/>
        <w:pageBreakBefore w:val="0"/>
        <w:widowControl/>
        <w:shd w:val="clear" w:color="auto" w:fill="FFFFFF"/>
        <w:kinsoku/>
        <w:wordWrap/>
        <w:overflowPunct/>
        <w:topLinePunct w:val="0"/>
        <w:autoSpaceDE/>
        <w:autoSpaceDN/>
        <w:bidi w:val="0"/>
        <w:adjustRightInd/>
        <w:snapToGrid/>
        <w:spacing w:before="240" w:after="240" w:line="600" w:lineRule="exact"/>
        <w:ind w:firstLine="640" w:firstLineChars="200"/>
        <w:textAlignment w:val="auto"/>
        <w:rPr>
          <w:rFonts w:hint="eastAsia" w:ascii="方正楷体_GBK" w:hAnsi="方正楷体_GBK" w:eastAsia="方正楷体_GBK" w:cs="方正楷体_GBK"/>
          <w:color w:val="0F1115"/>
          <w:kern w:val="0"/>
          <w:sz w:val="32"/>
          <w:szCs w:val="32"/>
          <w14:ligatures w14:val="none"/>
        </w:rPr>
      </w:pPr>
      <w:r>
        <w:rPr>
          <w:rFonts w:hint="eastAsia" w:ascii="方正楷体_GBK" w:hAnsi="方正楷体_GBK" w:eastAsia="方正楷体_GBK" w:cs="方正楷体_GBK"/>
          <w:color w:val="0F1115"/>
          <w:kern w:val="0"/>
          <w:sz w:val="32"/>
          <w:szCs w:val="32"/>
          <w14:ligatures w14:val="none"/>
        </w:rPr>
        <w:t>（2）课例研究式： 围绕一节课或一个活动进行“备课-说课-观课-议课-反思”的循环研究。这是最常用、最有效的形式。</w:t>
      </w:r>
    </w:p>
    <w:p w14:paraId="2C81C009">
      <w:pPr>
        <w:keepNext w:val="0"/>
        <w:keepLines w:val="0"/>
        <w:pageBreakBefore w:val="0"/>
        <w:widowControl/>
        <w:shd w:val="clear" w:color="auto" w:fill="FFFFFF"/>
        <w:kinsoku/>
        <w:wordWrap/>
        <w:overflowPunct/>
        <w:topLinePunct w:val="0"/>
        <w:autoSpaceDE/>
        <w:autoSpaceDN/>
        <w:bidi w:val="0"/>
        <w:adjustRightInd/>
        <w:snapToGrid/>
        <w:spacing w:after="0" w:line="600" w:lineRule="exact"/>
        <w:ind w:firstLine="640" w:firstLineChars="200"/>
        <w:textAlignment w:val="auto"/>
        <w:rPr>
          <w:rFonts w:hint="eastAsia" w:ascii="方正楷体_GBK" w:hAnsi="方正楷体_GBK" w:eastAsia="方正楷体_GBK" w:cs="方正楷体_GBK"/>
          <w:color w:val="0F1115"/>
          <w:kern w:val="0"/>
          <w:sz w:val="32"/>
          <w:szCs w:val="32"/>
          <w14:ligatures w14:val="none"/>
        </w:rPr>
      </w:pPr>
      <w:r>
        <w:rPr>
          <w:rFonts w:hint="eastAsia" w:ascii="方正楷体_GBK" w:hAnsi="方正楷体_GBK" w:eastAsia="方正楷体_GBK" w:cs="方正楷体_GBK"/>
          <w:color w:val="0F1115"/>
          <w:kern w:val="0"/>
          <w:sz w:val="32"/>
          <w:szCs w:val="32"/>
          <w14:ligatures w14:val="none"/>
        </w:rPr>
        <w:t>（3）案例分析式：针对教育实践中遇到的典型幼儿行为、家园沟通案例等进行剖析，分享经验。</w:t>
      </w:r>
    </w:p>
    <w:p w14:paraId="08B0EC5E">
      <w:pPr>
        <w:keepNext w:val="0"/>
        <w:keepLines w:val="0"/>
        <w:pageBreakBefore w:val="0"/>
        <w:widowControl/>
        <w:shd w:val="clear" w:color="auto" w:fill="FFFFFF"/>
        <w:kinsoku/>
        <w:wordWrap/>
        <w:overflowPunct/>
        <w:topLinePunct w:val="0"/>
        <w:autoSpaceDE/>
        <w:autoSpaceDN/>
        <w:bidi w:val="0"/>
        <w:adjustRightInd/>
        <w:snapToGrid/>
        <w:spacing w:after="0" w:line="600" w:lineRule="exact"/>
        <w:ind w:firstLine="640" w:firstLineChars="200"/>
        <w:textAlignment w:val="auto"/>
        <w:rPr>
          <w:rFonts w:hint="eastAsia" w:ascii="方正楷体_GBK" w:hAnsi="方正楷体_GBK" w:eastAsia="方正楷体_GBK" w:cs="方正楷体_GBK"/>
          <w:color w:val="0F1115"/>
          <w:kern w:val="0"/>
          <w:sz w:val="32"/>
          <w:szCs w:val="32"/>
          <w14:ligatures w14:val="none"/>
        </w:rPr>
      </w:pPr>
      <w:r>
        <w:rPr>
          <w:rFonts w:hint="eastAsia" w:ascii="方正楷体_GBK" w:hAnsi="方正楷体_GBK" w:eastAsia="方正楷体_GBK" w:cs="方正楷体_GBK"/>
          <w:color w:val="0F1115"/>
          <w:kern w:val="0"/>
          <w:sz w:val="32"/>
          <w:szCs w:val="32"/>
          <w14:ligatures w14:val="none"/>
        </w:rPr>
        <w:t>（4）工作坊式：以实操技能培训为主，如：环创制作、教玩具开发、绘本戏剧工作坊、新媒体技术应用等。</w:t>
      </w:r>
    </w:p>
    <w:p w14:paraId="0668967D">
      <w:pPr>
        <w:keepNext w:val="0"/>
        <w:keepLines w:val="0"/>
        <w:pageBreakBefore w:val="0"/>
        <w:widowControl/>
        <w:shd w:val="clear" w:color="auto" w:fill="FFFFFF"/>
        <w:kinsoku/>
        <w:wordWrap/>
        <w:overflowPunct/>
        <w:topLinePunct w:val="0"/>
        <w:autoSpaceDE/>
        <w:autoSpaceDN/>
        <w:bidi w:val="0"/>
        <w:adjustRightInd/>
        <w:snapToGrid/>
        <w:spacing w:after="0" w:line="600" w:lineRule="exact"/>
        <w:textAlignment w:val="auto"/>
        <w:rPr>
          <w:rFonts w:hint="eastAsia" w:ascii="方正楷体_GBK" w:hAnsi="方正楷体_GBK" w:eastAsia="方正楷体_GBK" w:cs="方正楷体_GBK"/>
          <w:color w:val="0F1115"/>
          <w:kern w:val="0"/>
          <w:sz w:val="32"/>
          <w:szCs w:val="32"/>
          <w14:ligatures w14:val="none"/>
        </w:rPr>
      </w:pPr>
      <w:r>
        <w:rPr>
          <w:rFonts w:hint="eastAsia" w:ascii="方正楷体_GBK" w:hAnsi="方正楷体_GBK" w:eastAsia="方正楷体_GBK" w:cs="方正楷体_GBK"/>
          <w:color w:val="0F1115"/>
          <w:kern w:val="0"/>
          <w:sz w:val="32"/>
          <w:szCs w:val="32"/>
          <w14:ligatures w14:val="none"/>
        </w:rPr>
        <w:t>读书分享会：共读一本专业书籍或一篇前沿文章，交流心得，联系实际。</w:t>
      </w:r>
    </w:p>
    <w:p w14:paraId="083E72A8">
      <w:pPr>
        <w:keepNext w:val="0"/>
        <w:keepLines w:val="0"/>
        <w:pageBreakBefore w:val="0"/>
        <w:widowControl/>
        <w:shd w:val="clear" w:color="auto" w:fill="FFFFFF"/>
        <w:kinsoku/>
        <w:wordWrap/>
        <w:overflowPunct/>
        <w:topLinePunct w:val="0"/>
        <w:autoSpaceDE/>
        <w:autoSpaceDN/>
        <w:bidi w:val="0"/>
        <w:adjustRightInd/>
        <w:snapToGrid/>
        <w:spacing w:after="0" w:line="600" w:lineRule="exact"/>
        <w:ind w:firstLine="640" w:firstLineChars="200"/>
        <w:textAlignment w:val="auto"/>
        <w:rPr>
          <w:rFonts w:hint="eastAsia" w:ascii="方正楷体_GBK" w:hAnsi="方正楷体_GBK" w:eastAsia="方正楷体_GBK" w:cs="方正楷体_GBK"/>
          <w:color w:val="0F1115"/>
          <w:kern w:val="0"/>
          <w:sz w:val="32"/>
          <w:szCs w:val="32"/>
          <w14:ligatures w14:val="none"/>
        </w:rPr>
      </w:pPr>
      <w:r>
        <w:rPr>
          <w:rFonts w:hint="eastAsia" w:ascii="方正楷体_GBK" w:hAnsi="方正楷体_GBK" w:eastAsia="方正楷体_GBK" w:cs="方正楷体_GBK"/>
          <w:color w:val="0F1115"/>
          <w:kern w:val="0"/>
          <w:sz w:val="32"/>
          <w:szCs w:val="32"/>
          <w14:ligatures w14:val="none"/>
        </w:rPr>
        <w:t>（5）“世界咖啡”式：针对一个复杂问题，分组讨论，轮换桌长，汇集多元观点。</w:t>
      </w:r>
    </w:p>
    <w:p w14:paraId="46CFA8E6">
      <w:pPr>
        <w:keepNext w:val="0"/>
        <w:keepLines w:val="0"/>
        <w:pageBreakBefore w:val="0"/>
        <w:widowControl/>
        <w:shd w:val="clear" w:color="auto" w:fill="FFFFFF"/>
        <w:kinsoku/>
        <w:wordWrap/>
        <w:overflowPunct/>
        <w:topLinePunct w:val="0"/>
        <w:autoSpaceDE/>
        <w:autoSpaceDN/>
        <w:bidi w:val="0"/>
        <w:adjustRightInd/>
        <w:snapToGrid/>
        <w:spacing w:after="0" w:line="600" w:lineRule="exact"/>
        <w:ind w:firstLine="640" w:firstLineChars="200"/>
        <w:textAlignment w:val="auto"/>
        <w:rPr>
          <w:rFonts w:hint="eastAsia" w:ascii="方正楷体_GBK" w:hAnsi="方正楷体_GBK" w:eastAsia="方正楷体_GBK" w:cs="方正楷体_GBK"/>
          <w:color w:val="0F1115"/>
          <w:kern w:val="0"/>
          <w:sz w:val="32"/>
          <w:szCs w:val="32"/>
          <w14:ligatures w14:val="none"/>
        </w:rPr>
      </w:pPr>
      <w:r>
        <w:rPr>
          <w:rFonts w:hint="eastAsia" w:ascii="方正楷体_GBK" w:hAnsi="方正楷体_GBK" w:eastAsia="方正楷体_GBK" w:cs="方正楷体_GBK"/>
          <w:color w:val="0F1115"/>
          <w:kern w:val="0"/>
          <w:sz w:val="32"/>
          <w:szCs w:val="32"/>
          <w14:ligatures w14:val="none"/>
        </w:rPr>
        <w:t>（6）成果展示与观摩：定期举行优质课观摩、环境创设评比、教研成果汇报会等。</w:t>
      </w:r>
    </w:p>
    <w:p w14:paraId="485D1410">
      <w:pPr>
        <w:keepNext w:val="0"/>
        <w:keepLines w:val="0"/>
        <w:pageBreakBefore w:val="0"/>
        <w:widowControl/>
        <w:shd w:val="clear" w:color="auto" w:fill="FFFFFF"/>
        <w:kinsoku/>
        <w:wordWrap/>
        <w:overflowPunct/>
        <w:topLinePunct w:val="0"/>
        <w:autoSpaceDE/>
        <w:autoSpaceDN/>
        <w:bidi w:val="0"/>
        <w:adjustRightInd/>
        <w:snapToGrid/>
        <w:spacing w:after="0" w:line="600" w:lineRule="exact"/>
        <w:textAlignment w:val="auto"/>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3.活动的组织和实施</w:t>
      </w:r>
    </w:p>
    <w:p w14:paraId="6D90749C">
      <w:pPr>
        <w:keepNext w:val="0"/>
        <w:keepLines w:val="0"/>
        <w:pageBreakBefore w:val="0"/>
        <w:widowControl/>
        <w:shd w:val="clear" w:color="auto" w:fill="FFFFFF"/>
        <w:kinsoku/>
        <w:wordWrap/>
        <w:overflowPunct/>
        <w:topLinePunct w:val="0"/>
        <w:autoSpaceDE/>
        <w:autoSpaceDN/>
        <w:bidi w:val="0"/>
        <w:adjustRightInd/>
        <w:snapToGrid/>
        <w:spacing w:after="0" w:line="600" w:lineRule="exact"/>
        <w:ind w:firstLine="640" w:firstLineChars="200"/>
        <w:textAlignment w:val="auto"/>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（1）教研室主任或负责人负责活动的策划与实施，根据教学进度和教师需求安排活动的具体时间和内容。</w:t>
      </w:r>
      <w:r>
        <w:rPr>
          <w:rFonts w:hint="eastAsia" w:ascii="方正楷体_GBK" w:hAnsi="方正楷体_GBK" w:eastAsia="方正楷体_GBK" w:cs="方正楷体_GBK"/>
          <w:sz w:val="32"/>
          <w:szCs w:val="32"/>
        </w:rPr>
        <w:br w:type="textWrapping"/>
      </w:r>
      <w:r>
        <w:rPr>
          <w:rFonts w:hint="eastAsia" w:ascii="方正楷体_GBK" w:hAnsi="方正楷体_GBK" w:eastAsia="方正楷体_GBK" w:cs="方正楷体_GBK"/>
          <w:sz w:val="32"/>
          <w:szCs w:val="32"/>
        </w:rPr>
        <w:t xml:space="preserve">    （2）课题研究：鼓励教师申报与学前教育相关的科研课题，并通过集体讨论和课题研究促进教学水平的提升。</w:t>
      </w:r>
      <w:r>
        <w:rPr>
          <w:rFonts w:hint="eastAsia" w:ascii="方正楷体_GBK" w:hAnsi="方正楷体_GBK" w:eastAsia="方正楷体_GBK" w:cs="方正楷体_GBK"/>
          <w:sz w:val="32"/>
          <w:szCs w:val="32"/>
        </w:rPr>
        <w:br w:type="textWrapping"/>
      </w:r>
      <w:r>
        <w:rPr>
          <w:rFonts w:hint="eastAsia" w:ascii="方正楷体_GBK" w:hAnsi="方正楷体_GBK" w:eastAsia="方正楷体_GBK" w:cs="方正楷体_GBK"/>
          <w:sz w:val="32"/>
          <w:szCs w:val="32"/>
        </w:rPr>
        <w:t xml:space="preserve">    （3）学生反馈：定期收集学生对课程的反馈，作为教研活动的重要依据，推动课程内容和教学方法的优化。</w:t>
      </w:r>
      <w:r>
        <w:rPr>
          <w:rFonts w:hint="eastAsia" w:ascii="方正楷体_GBK" w:hAnsi="方正楷体_GBK" w:eastAsia="方正楷体_GBK" w:cs="方正楷体_GBK"/>
          <w:sz w:val="32"/>
          <w:szCs w:val="32"/>
        </w:rPr>
        <w:br w:type="textWrapping"/>
      </w:r>
      <w:r>
        <w:rPr>
          <w:rFonts w:hint="eastAsia" w:ascii="方正楷体_GBK" w:hAnsi="方正楷体_GBK" w:eastAsia="方正楷体_GBK" w:cs="方正楷体_GBK"/>
          <w:sz w:val="32"/>
          <w:szCs w:val="32"/>
        </w:rPr>
        <w:t>4.教研成果</w:t>
      </w:r>
      <w:r>
        <w:rPr>
          <w:rFonts w:hint="eastAsia" w:ascii="方正楷体_GBK" w:hAnsi="方正楷体_GBK" w:eastAsia="方正楷体_GBK" w:cs="方正楷体_GBK"/>
          <w:sz w:val="32"/>
          <w:szCs w:val="32"/>
        </w:rPr>
        <w:br w:type="textWrapping"/>
      </w:r>
      <w:r>
        <w:rPr>
          <w:rFonts w:hint="eastAsia" w:ascii="方正楷体_GBK" w:hAnsi="方正楷体_GBK" w:eastAsia="方正楷体_GBK" w:cs="方正楷体_GBK"/>
          <w:sz w:val="32"/>
          <w:szCs w:val="32"/>
        </w:rPr>
        <w:t xml:space="preserve">    （1）教学质量的提升：教师的教学能力得到显著提高，学生的学业成绩和综合素质逐步提高。</w:t>
      </w:r>
    </w:p>
    <w:p w14:paraId="3BC75410">
      <w:pPr>
        <w:keepNext w:val="0"/>
        <w:keepLines w:val="0"/>
        <w:pageBreakBefore w:val="0"/>
        <w:widowControl/>
        <w:shd w:val="clear" w:color="auto" w:fill="FFFFFF"/>
        <w:kinsoku/>
        <w:wordWrap/>
        <w:overflowPunct/>
        <w:topLinePunct w:val="0"/>
        <w:autoSpaceDE/>
        <w:autoSpaceDN/>
        <w:bidi w:val="0"/>
        <w:adjustRightInd/>
        <w:snapToGrid/>
        <w:spacing w:after="0" w:line="600" w:lineRule="exact"/>
        <w:ind w:firstLine="640" w:firstLineChars="200"/>
        <w:textAlignment w:val="auto"/>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（2）教师专业成长：教师通过参与教研活动，不仅提升了课堂教学能力，还在学术研究和教育理念上有所突破。</w:t>
      </w:r>
    </w:p>
    <w:p w14:paraId="7F44BF59">
      <w:pPr>
        <w:keepNext w:val="0"/>
        <w:keepLines w:val="0"/>
        <w:pageBreakBefore w:val="0"/>
        <w:widowControl/>
        <w:shd w:val="clear" w:color="auto" w:fill="FFFFFF"/>
        <w:kinsoku/>
        <w:wordWrap/>
        <w:overflowPunct/>
        <w:topLinePunct w:val="0"/>
        <w:autoSpaceDE/>
        <w:autoSpaceDN/>
        <w:bidi w:val="0"/>
        <w:adjustRightInd/>
        <w:snapToGrid/>
        <w:spacing w:after="0" w:line="600" w:lineRule="exact"/>
        <w:textAlignment w:val="auto"/>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详细见附件2：</w:t>
      </w:r>
    </w:p>
    <w:p w14:paraId="451339D8">
      <w:pPr>
        <w:pStyle w:val="32"/>
        <w:keepNext w:val="0"/>
        <w:keepLines w:val="0"/>
        <w:pageBreakBefore w:val="0"/>
        <w:numPr>
          <w:ilvl w:val="0"/>
          <w:numId w:val="1"/>
        </w:numPr>
        <w:kinsoku/>
        <w:wordWrap/>
        <w:overflowPunct/>
        <w:topLinePunct w:val="0"/>
        <w:autoSpaceDE/>
        <w:autoSpaceDN/>
        <w:bidi w:val="0"/>
        <w:adjustRightInd/>
        <w:snapToGrid/>
        <w:spacing w:line="600" w:lineRule="exact"/>
        <w:textAlignment w:val="auto"/>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学前教育、婴托教研室2025年6月教研会</w:t>
      </w:r>
    </w:p>
    <w:p w14:paraId="2CC9AD55">
      <w:pPr>
        <w:keepNext w:val="0"/>
        <w:keepLines w:val="0"/>
        <w:pageBreakBefore w:val="0"/>
        <w:kinsoku/>
        <w:wordWrap/>
        <w:overflowPunct/>
        <w:topLinePunct w:val="0"/>
        <w:autoSpaceDE/>
        <w:autoSpaceDN/>
        <w:bidi w:val="0"/>
        <w:adjustRightInd/>
        <w:snapToGrid/>
        <w:spacing w:line="600" w:lineRule="exact"/>
        <w:textAlignment w:val="auto"/>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1.传达学习重要文件精神</w:t>
      </w:r>
    </w:p>
    <w:p w14:paraId="01912A7A">
      <w:pPr>
        <w:keepNext w:val="0"/>
        <w:keepLines w:val="0"/>
        <w:pageBreakBefore w:val="0"/>
        <w:kinsoku/>
        <w:wordWrap/>
        <w:overflowPunct/>
        <w:topLinePunct w:val="0"/>
        <w:autoSpaceDE/>
        <w:autoSpaceDN/>
        <w:bidi w:val="0"/>
        <w:adjustRightInd/>
        <w:snapToGrid/>
        <w:spacing w:line="600" w:lineRule="exact"/>
        <w:ind w:firstLine="640" w:firstLineChars="200"/>
        <w:textAlignment w:val="auto"/>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 xml:space="preserve">(1)传达学习：《求是》杂志发表习近平总书记重要文章《加快建设教育强国》 </w:t>
      </w:r>
    </w:p>
    <w:p w14:paraId="2A7B74DB">
      <w:pPr>
        <w:keepNext w:val="0"/>
        <w:keepLines w:val="0"/>
        <w:pageBreakBefore w:val="0"/>
        <w:kinsoku/>
        <w:wordWrap/>
        <w:overflowPunct/>
        <w:topLinePunct w:val="0"/>
        <w:autoSpaceDE/>
        <w:autoSpaceDN/>
        <w:bidi w:val="0"/>
        <w:adjustRightInd/>
        <w:snapToGrid/>
        <w:spacing w:line="600" w:lineRule="exact"/>
        <w:ind w:firstLine="640" w:firstLineChars="200"/>
        <w:textAlignment w:val="auto"/>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(2)传达学习：守规矩须为自觉</w:t>
      </w:r>
    </w:p>
    <w:p w14:paraId="5234D765">
      <w:pPr>
        <w:keepNext w:val="0"/>
        <w:keepLines w:val="0"/>
        <w:pageBreakBefore w:val="0"/>
        <w:kinsoku/>
        <w:wordWrap/>
        <w:overflowPunct/>
        <w:topLinePunct w:val="0"/>
        <w:autoSpaceDE/>
        <w:autoSpaceDN/>
        <w:bidi w:val="0"/>
        <w:adjustRightInd/>
        <w:snapToGrid/>
        <w:spacing w:line="600" w:lineRule="exact"/>
        <w:textAlignment w:val="auto"/>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2.传达学院相关工作要求：</w:t>
      </w:r>
    </w:p>
    <w:p w14:paraId="50381F19">
      <w:pPr>
        <w:keepNext w:val="0"/>
        <w:keepLines w:val="0"/>
        <w:pageBreakBefore w:val="0"/>
        <w:kinsoku/>
        <w:wordWrap/>
        <w:overflowPunct/>
        <w:topLinePunct w:val="0"/>
        <w:autoSpaceDE/>
        <w:autoSpaceDN/>
        <w:bidi w:val="0"/>
        <w:adjustRightInd/>
        <w:snapToGrid/>
        <w:spacing w:line="600" w:lineRule="exact"/>
        <w:ind w:firstLine="640" w:firstLineChars="200"/>
        <w:textAlignment w:val="auto"/>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(1)调课制度一网通办理流程、课时统计表书写格式问题。</w:t>
      </w:r>
    </w:p>
    <w:p w14:paraId="140DE105">
      <w:pPr>
        <w:keepNext w:val="0"/>
        <w:keepLines w:val="0"/>
        <w:pageBreakBefore w:val="0"/>
        <w:kinsoku/>
        <w:wordWrap/>
        <w:overflowPunct/>
        <w:topLinePunct w:val="0"/>
        <w:autoSpaceDE/>
        <w:autoSpaceDN/>
        <w:bidi w:val="0"/>
        <w:adjustRightInd/>
        <w:snapToGrid/>
        <w:spacing w:line="600" w:lineRule="exact"/>
        <w:ind w:firstLine="640" w:firstLineChars="200"/>
        <w:textAlignment w:val="auto"/>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(2)教研室所有涉及到的活动经费必须写请示、方案、经费预算，报教学部上会，给院长签字，流程必须规范。</w:t>
      </w:r>
    </w:p>
    <w:p w14:paraId="737E359C">
      <w:pPr>
        <w:keepNext w:val="0"/>
        <w:keepLines w:val="0"/>
        <w:pageBreakBefore w:val="0"/>
        <w:kinsoku/>
        <w:wordWrap/>
        <w:overflowPunct/>
        <w:topLinePunct w:val="0"/>
        <w:autoSpaceDE/>
        <w:autoSpaceDN/>
        <w:bidi w:val="0"/>
        <w:adjustRightInd/>
        <w:snapToGrid/>
        <w:spacing w:line="600" w:lineRule="exact"/>
        <w:ind w:firstLine="640" w:firstLineChars="200"/>
        <w:textAlignment w:val="auto"/>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(3)教研室简报书写要求。</w:t>
      </w:r>
    </w:p>
    <w:p w14:paraId="76FD593A">
      <w:pPr>
        <w:keepNext w:val="0"/>
        <w:keepLines w:val="0"/>
        <w:pageBreakBefore w:val="0"/>
        <w:kinsoku/>
        <w:wordWrap/>
        <w:overflowPunct/>
        <w:topLinePunct w:val="0"/>
        <w:autoSpaceDE/>
        <w:autoSpaceDN/>
        <w:bidi w:val="0"/>
        <w:adjustRightInd/>
        <w:snapToGrid/>
        <w:spacing w:line="600" w:lineRule="exact"/>
        <w:ind w:firstLine="640" w:firstLineChars="200"/>
        <w:textAlignment w:val="auto"/>
        <w:rPr>
          <w:rFonts w:hint="eastAsia" w:ascii="方正楷体_GBK" w:hAnsi="方正楷体_GBK" w:eastAsia="方正楷体_GBK" w:cs="方正楷体_GBK"/>
          <w:b/>
          <w:bCs/>
          <w:sz w:val="32"/>
          <w:szCs w:val="32"/>
        </w:rPr>
      </w:pPr>
      <w:r>
        <w:rPr>
          <w:rFonts w:hint="eastAsia" w:ascii="方正楷体_GBK" w:hAnsi="方正楷体_GBK" w:eastAsia="方正楷体_GBK" w:cs="方正楷体_GBK"/>
          <w:sz w:val="32"/>
          <w:szCs w:val="32"/>
        </w:rPr>
        <w:t>(4)期末考试试卷请教研室主任再次检查核对后打包上交</w:t>
      </w:r>
    </w:p>
    <w:p w14:paraId="420C3513">
      <w:pPr>
        <w:keepNext w:val="0"/>
        <w:keepLines w:val="0"/>
        <w:pageBreakBefore w:val="0"/>
        <w:kinsoku/>
        <w:wordWrap/>
        <w:overflowPunct/>
        <w:topLinePunct w:val="0"/>
        <w:autoSpaceDE/>
        <w:autoSpaceDN/>
        <w:bidi w:val="0"/>
        <w:adjustRightInd/>
        <w:snapToGrid/>
        <w:spacing w:line="600" w:lineRule="exact"/>
        <w:ind w:firstLine="640" w:firstLineChars="200"/>
        <w:textAlignment w:val="auto"/>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(5)本周内上交下学期教学计划、教材征订</w:t>
      </w:r>
    </w:p>
    <w:p w14:paraId="695CE354">
      <w:pPr>
        <w:keepNext w:val="0"/>
        <w:keepLines w:val="0"/>
        <w:pageBreakBefore w:val="0"/>
        <w:kinsoku/>
        <w:wordWrap/>
        <w:overflowPunct/>
        <w:topLinePunct w:val="0"/>
        <w:autoSpaceDE/>
        <w:autoSpaceDN/>
        <w:bidi w:val="0"/>
        <w:adjustRightInd/>
        <w:snapToGrid/>
        <w:spacing w:line="600" w:lineRule="exact"/>
        <w:ind w:firstLine="640" w:firstLineChars="200"/>
        <w:textAlignment w:val="auto"/>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(6)7月12日前交备课本、教师工作手册到教学部。</w:t>
      </w:r>
    </w:p>
    <w:p w14:paraId="2B8A0E05">
      <w:pPr>
        <w:keepNext w:val="0"/>
        <w:keepLines w:val="0"/>
        <w:pageBreakBefore w:val="0"/>
        <w:kinsoku/>
        <w:wordWrap/>
        <w:overflowPunct/>
        <w:topLinePunct w:val="0"/>
        <w:autoSpaceDE/>
        <w:autoSpaceDN/>
        <w:bidi w:val="0"/>
        <w:adjustRightInd/>
        <w:snapToGrid/>
        <w:spacing w:line="600" w:lineRule="exact"/>
        <w:ind w:firstLine="640" w:firstLineChars="200"/>
        <w:textAlignment w:val="auto"/>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(7)各教研室负责的实训室要定期提醒实训室管理员排查安全隐患及卫生情况。放假前必须要亲自到每间实训室进行检查并拍照上传到群里。</w:t>
      </w:r>
    </w:p>
    <w:p w14:paraId="04117DA4">
      <w:pPr>
        <w:keepNext w:val="0"/>
        <w:keepLines w:val="0"/>
        <w:pageBreakBefore w:val="0"/>
        <w:widowControl/>
        <w:shd w:val="clear" w:color="auto" w:fill="FFFFFF"/>
        <w:kinsoku/>
        <w:wordWrap/>
        <w:overflowPunct/>
        <w:topLinePunct w:val="0"/>
        <w:autoSpaceDE/>
        <w:autoSpaceDN/>
        <w:bidi w:val="0"/>
        <w:adjustRightInd/>
        <w:snapToGrid/>
        <w:spacing w:before="240" w:after="120" w:line="600" w:lineRule="exact"/>
        <w:textAlignment w:val="auto"/>
        <w:outlineLvl w:val="3"/>
        <w:rPr>
          <w:rFonts w:hint="eastAsia" w:ascii="方正楷体_GBK" w:hAnsi="方正楷体_GBK" w:eastAsia="方正楷体_GBK" w:cs="方正楷体_GBK"/>
          <w:color w:val="0F1115"/>
          <w:kern w:val="0"/>
          <w:sz w:val="32"/>
          <w:szCs w:val="32"/>
          <w14:ligatures w14:val="none"/>
        </w:rPr>
      </w:pPr>
      <w:r>
        <w:rPr>
          <w:rFonts w:hint="eastAsia" w:ascii="方正楷体_GBK" w:hAnsi="方正楷体_GBK" w:eastAsia="方正楷体_GBK" w:cs="方正楷体_GBK"/>
          <w:color w:val="0F1115"/>
          <w:kern w:val="0"/>
          <w:sz w:val="32"/>
          <w:szCs w:val="32"/>
          <w14:ligatures w14:val="none"/>
        </w:rPr>
        <w:t>3.实施与保障机制</w:t>
      </w:r>
    </w:p>
    <w:p w14:paraId="5E1F3B25">
      <w:pPr>
        <w:keepNext w:val="0"/>
        <w:keepLines w:val="0"/>
        <w:pageBreakBefore w:val="0"/>
        <w:widowControl/>
        <w:shd w:val="clear" w:color="auto" w:fill="FFFFFF"/>
        <w:kinsoku/>
        <w:wordWrap/>
        <w:overflowPunct/>
        <w:topLinePunct w:val="0"/>
        <w:autoSpaceDE/>
        <w:autoSpaceDN/>
        <w:bidi w:val="0"/>
        <w:adjustRightInd/>
        <w:snapToGrid/>
        <w:spacing w:after="120" w:line="600" w:lineRule="exact"/>
        <w:ind w:firstLine="640" w:firstLineChars="200"/>
        <w:textAlignment w:val="auto"/>
        <w:rPr>
          <w:rFonts w:hint="eastAsia" w:ascii="方正楷体_GBK" w:hAnsi="方正楷体_GBK" w:eastAsia="方正楷体_GBK" w:cs="方正楷体_GBK"/>
          <w:color w:val="0F1115"/>
          <w:kern w:val="0"/>
          <w:sz w:val="32"/>
          <w:szCs w:val="32"/>
          <w14:ligatures w14:val="none"/>
        </w:rPr>
      </w:pPr>
      <w:r>
        <w:rPr>
          <w:rFonts w:hint="eastAsia" w:ascii="方正楷体_GBK" w:hAnsi="方正楷体_GBK" w:eastAsia="方正楷体_GBK" w:cs="方正楷体_GBK"/>
          <w:color w:val="0F1115"/>
          <w:kern w:val="0"/>
          <w:sz w:val="32"/>
          <w:szCs w:val="32"/>
          <w14:ligatures w14:val="none"/>
        </w:rPr>
        <w:t>(1)组织保障：成立教研领导小组，由教研室主任总负责，年级组长分工协作。</w:t>
      </w:r>
    </w:p>
    <w:p w14:paraId="6F2CE031">
      <w:pPr>
        <w:keepNext w:val="0"/>
        <w:keepLines w:val="0"/>
        <w:pageBreakBefore w:val="0"/>
        <w:widowControl/>
        <w:shd w:val="clear" w:color="auto" w:fill="FFFFFF"/>
        <w:kinsoku/>
        <w:wordWrap/>
        <w:overflowPunct/>
        <w:topLinePunct w:val="0"/>
        <w:autoSpaceDE/>
        <w:autoSpaceDN/>
        <w:bidi w:val="0"/>
        <w:adjustRightInd/>
        <w:snapToGrid/>
        <w:spacing w:after="0" w:line="600" w:lineRule="exact"/>
        <w:textAlignment w:val="auto"/>
        <w:rPr>
          <w:rFonts w:hint="eastAsia" w:ascii="方正楷体_GBK" w:hAnsi="方正楷体_GBK" w:eastAsia="方正楷体_GBK" w:cs="方正楷体_GBK"/>
          <w:color w:val="0F1115"/>
          <w:kern w:val="0"/>
          <w:sz w:val="32"/>
          <w:szCs w:val="32"/>
          <w14:ligatures w14:val="none"/>
        </w:rPr>
      </w:pPr>
      <w:r>
        <w:rPr>
          <w:rFonts w:hint="eastAsia" w:ascii="方正楷体_GBK" w:hAnsi="方正楷体_GBK" w:eastAsia="方正楷体_GBK" w:cs="方正楷体_GBK"/>
          <w:color w:val="0F1115"/>
          <w:kern w:val="0"/>
          <w:sz w:val="32"/>
          <w:szCs w:val="32"/>
          <w14:ligatures w14:val="none"/>
        </w:rPr>
        <w:t>建立“教研活动签到-过程记录-成果归档”的闭环管理制度。</w:t>
      </w:r>
    </w:p>
    <w:p w14:paraId="6BA6511D">
      <w:pPr>
        <w:keepNext w:val="0"/>
        <w:keepLines w:val="0"/>
        <w:pageBreakBefore w:val="0"/>
        <w:widowControl/>
        <w:shd w:val="clear" w:color="auto" w:fill="FFFFFF"/>
        <w:kinsoku/>
        <w:wordWrap/>
        <w:overflowPunct/>
        <w:topLinePunct w:val="0"/>
        <w:autoSpaceDE/>
        <w:autoSpaceDN/>
        <w:bidi w:val="0"/>
        <w:adjustRightInd/>
        <w:snapToGrid/>
        <w:spacing w:after="120" w:line="600" w:lineRule="exact"/>
        <w:ind w:firstLine="640" w:firstLineChars="200"/>
        <w:textAlignment w:val="auto"/>
        <w:rPr>
          <w:rFonts w:hint="eastAsia" w:ascii="方正楷体_GBK" w:hAnsi="方正楷体_GBK" w:eastAsia="方正楷体_GBK" w:cs="方正楷体_GBK"/>
          <w:color w:val="0F1115"/>
          <w:kern w:val="0"/>
          <w:sz w:val="32"/>
          <w:szCs w:val="32"/>
          <w14:ligatures w14:val="none"/>
        </w:rPr>
      </w:pPr>
      <w:r>
        <w:rPr>
          <w:rFonts w:hint="eastAsia" w:ascii="方正楷体_GBK" w:hAnsi="方正楷体_GBK" w:eastAsia="方正楷体_GBK" w:cs="方正楷体_GBK"/>
          <w:color w:val="0F1115"/>
          <w:kern w:val="0"/>
          <w:sz w:val="32"/>
          <w:szCs w:val="32"/>
          <w14:ligatures w14:val="none"/>
        </w:rPr>
        <w:t>(2)时间保障：每月第一周和第三周的周三下午为固定教研时间，每次不少于2小时。确保每位教师每学期至少有一次主讲或重点发言的机会。</w:t>
      </w:r>
    </w:p>
    <w:p w14:paraId="17C53A3F">
      <w:pPr>
        <w:keepNext w:val="0"/>
        <w:keepLines w:val="0"/>
        <w:pageBreakBefore w:val="0"/>
        <w:widowControl/>
        <w:shd w:val="clear" w:color="auto" w:fill="FFFFFF"/>
        <w:kinsoku/>
        <w:wordWrap/>
        <w:overflowPunct/>
        <w:topLinePunct w:val="0"/>
        <w:autoSpaceDE/>
        <w:autoSpaceDN/>
        <w:bidi w:val="0"/>
        <w:adjustRightInd/>
        <w:snapToGrid/>
        <w:spacing w:after="120" w:line="600" w:lineRule="exact"/>
        <w:ind w:firstLine="640" w:firstLineChars="200"/>
        <w:textAlignment w:val="auto"/>
        <w:rPr>
          <w:rFonts w:hint="eastAsia" w:ascii="方正楷体_GBK" w:hAnsi="方正楷体_GBK" w:eastAsia="方正楷体_GBK" w:cs="方正楷体_GBK"/>
          <w:color w:val="0F1115"/>
          <w:kern w:val="0"/>
          <w:sz w:val="32"/>
          <w:szCs w:val="32"/>
          <w14:ligatures w14:val="none"/>
        </w:rPr>
      </w:pPr>
      <w:r>
        <w:rPr>
          <w:rFonts w:hint="eastAsia" w:ascii="方正楷体_GBK" w:hAnsi="方正楷体_GBK" w:eastAsia="方正楷体_GBK" w:cs="方正楷体_GBK"/>
          <w:color w:val="0F1115"/>
          <w:kern w:val="0"/>
          <w:sz w:val="32"/>
          <w:szCs w:val="32"/>
          <w14:ligatures w14:val="none"/>
        </w:rPr>
        <w:t>(3)资源保障：设立专项教研经费，用于购买专业书籍、邀请专家、奖励优秀教研组和个人。建立数字化教研资源库，共享活动方案、课件、视频等资料。</w:t>
      </w:r>
    </w:p>
    <w:p w14:paraId="7406B078">
      <w:pPr>
        <w:keepNext w:val="0"/>
        <w:keepLines w:val="0"/>
        <w:pageBreakBefore w:val="0"/>
        <w:widowControl/>
        <w:shd w:val="clear" w:color="auto" w:fill="FFFFFF"/>
        <w:kinsoku/>
        <w:wordWrap/>
        <w:overflowPunct/>
        <w:topLinePunct w:val="0"/>
        <w:autoSpaceDE/>
        <w:autoSpaceDN/>
        <w:bidi w:val="0"/>
        <w:adjustRightInd/>
        <w:snapToGrid/>
        <w:spacing w:after="120" w:line="600" w:lineRule="exact"/>
        <w:ind w:firstLine="640" w:firstLineChars="200"/>
        <w:textAlignment w:val="auto"/>
        <w:rPr>
          <w:rFonts w:hint="eastAsia" w:ascii="方正楷体_GBK" w:hAnsi="方正楷体_GBK" w:eastAsia="方正楷体_GBK" w:cs="方正楷体_GBK"/>
          <w:color w:val="0F1115"/>
          <w:kern w:val="0"/>
          <w:sz w:val="32"/>
          <w:szCs w:val="32"/>
          <w14:ligatures w14:val="none"/>
        </w:rPr>
      </w:pPr>
      <w:r>
        <w:rPr>
          <w:rFonts w:hint="eastAsia" w:ascii="方正楷体_GBK" w:hAnsi="方正楷体_GBK" w:eastAsia="方正楷体_GBK" w:cs="方正楷体_GBK"/>
          <w:color w:val="0F1115"/>
          <w:kern w:val="0"/>
          <w:sz w:val="32"/>
          <w:szCs w:val="32"/>
          <w14:ligatures w14:val="none"/>
        </w:rPr>
        <w:t>(4)评价激励：采用“过程性评价”与“成果性评价”相结合的方式。评选“教研之星”、“优秀教研组”，并将教研成果作为职称评定、评优评先的重要参考依据。</w:t>
      </w:r>
    </w:p>
    <w:p w14:paraId="220A3B69">
      <w:pPr>
        <w:keepNext w:val="0"/>
        <w:keepLines w:val="0"/>
        <w:pageBreakBefore w:val="0"/>
        <w:widowControl/>
        <w:shd w:val="clear" w:color="auto" w:fill="FFFFFF"/>
        <w:kinsoku/>
        <w:wordWrap/>
        <w:overflowPunct/>
        <w:topLinePunct w:val="0"/>
        <w:autoSpaceDE/>
        <w:autoSpaceDN/>
        <w:bidi w:val="0"/>
        <w:adjustRightInd/>
        <w:snapToGrid/>
        <w:spacing w:after="120" w:line="600" w:lineRule="exact"/>
        <w:textAlignment w:val="auto"/>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rPr>
        <w:t>详细见附件3:</w:t>
      </w:r>
    </w:p>
    <w:p w14:paraId="72588823">
      <w:pPr>
        <w:keepNext w:val="0"/>
        <w:keepLines w:val="0"/>
        <w:pageBreakBefore w:val="0"/>
        <w:widowControl/>
        <w:shd w:val="clear" w:color="auto" w:fill="FFFFFF"/>
        <w:kinsoku/>
        <w:wordWrap/>
        <w:overflowPunct/>
        <w:topLinePunct w:val="0"/>
        <w:autoSpaceDE/>
        <w:autoSpaceDN/>
        <w:bidi w:val="0"/>
        <w:adjustRightInd/>
        <w:snapToGrid/>
        <w:spacing w:after="0" w:line="600" w:lineRule="exact"/>
        <w:textAlignment w:val="auto"/>
        <w:rPr>
          <w:rFonts w:hint="eastAsia" w:ascii="方正楷体_GBK" w:hAnsi="方正楷体_GBK" w:eastAsia="方正楷体_GBK" w:cs="方正楷体_GBK"/>
          <w:sz w:val="32"/>
          <w:szCs w:val="32"/>
        </w:rPr>
      </w:pPr>
    </w:p>
    <w:p w14:paraId="04C545EF">
      <w:pPr>
        <w:widowControl/>
        <w:rPr>
          <w:rFonts w:hint="eastAsia" w:ascii="宋体" w:hAnsi="宋体" w:eastAsia="宋体"/>
          <w:sz w:val="24"/>
        </w:rPr>
      </w:pPr>
      <w:r>
        <w:rPr>
          <w:rFonts w:hint="eastAsia" w:ascii="宋体" w:hAnsi="宋体" w:eastAsia="宋体"/>
          <w:sz w:val="24"/>
        </w:rPr>
        <w:br w:type="page"/>
      </w:r>
    </w:p>
    <w:p w14:paraId="5592E3FD">
      <w:pPr>
        <w:widowControl/>
        <w:shd w:val="clear" w:color="auto" w:fill="FFFFFF"/>
        <w:spacing w:after="0" w:line="240" w:lineRule="auto"/>
        <w:rPr>
          <w:rFonts w:ascii="宋体" w:hAnsi="宋体" w:eastAsia="宋体" w:cs="Segoe UI"/>
          <w:color w:val="0F1115"/>
          <w:kern w:val="0"/>
          <w:sz w:val="24"/>
          <w14:ligatures w14:val="none"/>
        </w:rPr>
      </w:pPr>
      <w:r>
        <w:rPr>
          <w:rFonts w:hint="eastAsia" w:ascii="宋体" w:hAnsi="宋体" w:eastAsia="宋体" w:cs="Segoe UI"/>
          <w:color w:val="0F1115"/>
          <w:kern w:val="0"/>
          <w:sz w:val="24"/>
          <w14:ligatures w14:val="none"/>
        </w:rPr>
        <w:t>附件2;</w:t>
      </w:r>
    </w:p>
    <w:p w14:paraId="015307A4">
      <w:pPr>
        <w:tabs>
          <w:tab w:val="left" w:pos="2399"/>
        </w:tabs>
        <w:jc w:val="center"/>
        <w:rPr>
          <w:rFonts w:hint="eastAsia" w:ascii="宋体" w:hAnsi="宋体"/>
          <w:b/>
          <w:bCs/>
          <w:sz w:val="36"/>
          <w:szCs w:val="36"/>
        </w:rPr>
      </w:pPr>
      <w:r>
        <w:rPr>
          <w:rFonts w:hint="eastAsia" w:ascii="宋体" w:hAnsi="宋体" w:eastAsia="宋体" w:cs="宋体"/>
          <w:b/>
          <w:bCs/>
          <w:sz w:val="36"/>
          <w:szCs w:val="36"/>
        </w:rPr>
        <w:t>学前教育</w:t>
      </w:r>
      <w:r>
        <w:rPr>
          <w:rFonts w:hint="eastAsia" w:ascii="宋体" w:hAnsi="宋体" w:cs="宋体"/>
          <w:b/>
          <w:bCs/>
          <w:sz w:val="36"/>
          <w:szCs w:val="36"/>
        </w:rPr>
        <w:t>、婴托</w:t>
      </w:r>
      <w:r>
        <w:rPr>
          <w:rFonts w:hint="eastAsia" w:ascii="宋体" w:hAnsi="宋体" w:eastAsia="宋体" w:cs="宋体"/>
          <w:b/>
          <w:bCs/>
          <w:sz w:val="36"/>
          <w:szCs w:val="36"/>
        </w:rPr>
        <w:t>教研室202</w:t>
      </w:r>
      <w:r>
        <w:rPr>
          <w:rFonts w:hint="eastAsia" w:ascii="宋体" w:hAnsi="宋体" w:cs="宋体"/>
          <w:b/>
          <w:bCs/>
          <w:sz w:val="36"/>
          <w:szCs w:val="36"/>
        </w:rPr>
        <w:t>5</w:t>
      </w:r>
      <w:r>
        <w:rPr>
          <w:rFonts w:hint="eastAsia" w:ascii="宋体" w:hAnsi="宋体" w:eastAsia="宋体" w:cs="宋体"/>
          <w:b/>
          <w:bCs/>
          <w:sz w:val="36"/>
          <w:szCs w:val="36"/>
        </w:rPr>
        <w:t>年</w:t>
      </w:r>
      <w:r>
        <w:rPr>
          <w:rFonts w:hint="eastAsia" w:ascii="宋体" w:hAnsi="宋体" w:cs="宋体"/>
          <w:b/>
          <w:bCs/>
          <w:sz w:val="36"/>
          <w:szCs w:val="36"/>
        </w:rPr>
        <w:t>5</w:t>
      </w:r>
      <w:r>
        <w:rPr>
          <w:rFonts w:hint="eastAsia" w:ascii="宋体" w:hAnsi="宋体" w:eastAsia="宋体" w:cs="宋体"/>
          <w:b/>
          <w:bCs/>
          <w:sz w:val="36"/>
          <w:szCs w:val="36"/>
        </w:rPr>
        <w:t>月教研会内容</w:t>
      </w:r>
    </w:p>
    <w:p w14:paraId="0EE3FBBF">
      <w:pPr>
        <w:tabs>
          <w:tab w:val="left" w:pos="2399"/>
        </w:tabs>
        <w:rPr>
          <w:rFonts w:hint="eastAsia" w:ascii="方正仿宋_GBK" w:hAnsi="方正仿宋_GBK" w:eastAsia="方正仿宋_GBK" w:cs="方正仿宋_GBK"/>
          <w:sz w:val="36"/>
          <w:szCs w:val="36"/>
        </w:rPr>
      </w:pPr>
      <w:r>
        <w:rPr>
          <w:rFonts w:hint="eastAsia" w:ascii="方正仿宋_GBK" w:hAnsi="方正仿宋_GBK" w:eastAsia="方正仿宋_GBK" w:cs="方正仿宋_GBK"/>
          <w:b/>
          <w:bCs/>
          <w:sz w:val="36"/>
          <w:szCs w:val="36"/>
        </w:rPr>
        <w:t>会议地点：</w:t>
      </w:r>
      <w:r>
        <w:rPr>
          <w:rFonts w:hint="eastAsia" w:ascii="方正仿宋_GBK" w:hAnsi="方正仿宋_GBK" w:eastAsia="方正仿宋_GBK" w:cs="方正仿宋_GBK"/>
          <w:sz w:val="36"/>
          <w:szCs w:val="36"/>
        </w:rPr>
        <w:t>综合楼4楼人文学院办公室</w:t>
      </w:r>
    </w:p>
    <w:p w14:paraId="5B3D853C">
      <w:pPr>
        <w:tabs>
          <w:tab w:val="left" w:pos="2399"/>
        </w:tabs>
        <w:rPr>
          <w:rFonts w:hint="eastAsia" w:ascii="方正仿宋_GBK" w:hAnsi="方正仿宋_GBK" w:eastAsia="方正仿宋_GBK" w:cs="方正仿宋_GBK"/>
          <w:sz w:val="36"/>
          <w:szCs w:val="36"/>
        </w:rPr>
      </w:pPr>
      <w:r>
        <w:rPr>
          <w:rFonts w:hint="eastAsia" w:ascii="方正仿宋_GBK" w:hAnsi="方正仿宋_GBK" w:eastAsia="方正仿宋_GBK" w:cs="方正仿宋_GBK"/>
          <w:b/>
          <w:bCs/>
          <w:sz w:val="36"/>
          <w:szCs w:val="36"/>
        </w:rPr>
        <w:t>会议主持人：</w:t>
      </w:r>
      <w:r>
        <w:rPr>
          <w:rFonts w:hint="eastAsia" w:ascii="方正仿宋_GBK" w:hAnsi="方正仿宋_GBK" w:eastAsia="方正仿宋_GBK" w:cs="方正仿宋_GBK"/>
          <w:sz w:val="36"/>
          <w:szCs w:val="36"/>
        </w:rPr>
        <w:t>张静</w:t>
      </w:r>
    </w:p>
    <w:p w14:paraId="622D2723">
      <w:pPr>
        <w:tabs>
          <w:tab w:val="left" w:pos="2399"/>
        </w:tabs>
        <w:rPr>
          <w:rFonts w:hint="eastAsia" w:ascii="方正仿宋_GBK" w:hAnsi="方正仿宋_GBK" w:eastAsia="方正仿宋_GBK" w:cs="方正仿宋_GBK"/>
          <w:sz w:val="36"/>
          <w:szCs w:val="36"/>
        </w:rPr>
      </w:pPr>
      <w:r>
        <w:rPr>
          <w:rFonts w:hint="eastAsia" w:ascii="方正仿宋_GBK" w:hAnsi="方正仿宋_GBK" w:eastAsia="方正仿宋_GBK" w:cs="方正仿宋_GBK"/>
          <w:b/>
          <w:bCs/>
          <w:sz w:val="36"/>
          <w:szCs w:val="36"/>
        </w:rPr>
        <w:t>会议时间：</w:t>
      </w:r>
      <w:r>
        <w:rPr>
          <w:rFonts w:hint="eastAsia" w:ascii="方正仿宋_GBK" w:hAnsi="方正仿宋_GBK" w:eastAsia="方正仿宋_GBK" w:cs="方正仿宋_GBK"/>
          <w:sz w:val="36"/>
          <w:szCs w:val="36"/>
        </w:rPr>
        <w:t>2025年5月20日下午16:30</w:t>
      </w:r>
    </w:p>
    <w:p w14:paraId="79434978">
      <w:pPr>
        <w:tabs>
          <w:tab w:val="left" w:pos="2399"/>
        </w:tabs>
        <w:rPr>
          <w:rFonts w:hint="eastAsia" w:ascii="方正仿宋_GBK" w:hAnsi="方正仿宋_GBK" w:eastAsia="方正仿宋_GBK" w:cs="方正仿宋_GBK"/>
          <w:b/>
          <w:bCs/>
          <w:sz w:val="36"/>
          <w:szCs w:val="36"/>
        </w:rPr>
      </w:pPr>
      <w:r>
        <w:rPr>
          <w:rFonts w:hint="eastAsia" w:ascii="方正仿宋_GBK" w:hAnsi="方正仿宋_GBK" w:eastAsia="方正仿宋_GBK" w:cs="方正仿宋_GBK"/>
          <w:b/>
          <w:bCs/>
          <w:sz w:val="36"/>
          <w:szCs w:val="36"/>
        </w:rPr>
        <w:t>会议内容：校赛、双证考试、劳动教育系列活动</w:t>
      </w:r>
    </w:p>
    <w:p w14:paraId="2566860B">
      <w:pPr>
        <w:spacing w:line="360" w:lineRule="auto"/>
        <w:ind w:left="1280" w:hanging="1280" w:hangingChars="400"/>
        <w:rPr>
          <w:rFonts w:hint="eastAsia" w:ascii="宋体" w:hAnsi="宋体"/>
          <w:sz w:val="32"/>
          <w:szCs w:val="32"/>
        </w:rPr>
      </w:pPr>
      <w:r>
        <w:rPr>
          <w:rFonts w:hint="eastAsia" w:ascii="宋体" w:hAnsi="宋体" w:eastAsia="宋体" w:cs="宋体"/>
          <w:sz w:val="32"/>
          <w:szCs w:val="32"/>
        </w:rPr>
        <w:t>1</w:t>
      </w:r>
      <w:r>
        <w:rPr>
          <w:rFonts w:hint="eastAsia" w:ascii="宋体" w:hAnsi="宋体" w:cs="宋体"/>
          <w:sz w:val="32"/>
          <w:szCs w:val="32"/>
        </w:rPr>
        <w:t>.2025年9月新生班班主任确认情况（杨黎）</w:t>
      </w:r>
    </w:p>
    <w:p w14:paraId="69311ACD">
      <w:pPr>
        <w:spacing w:line="360" w:lineRule="auto"/>
        <w:ind w:left="1280" w:hanging="1280" w:hangingChars="400"/>
        <w:rPr>
          <w:rFonts w:hint="eastAsia" w:ascii="宋体" w:hAnsi="宋体"/>
          <w:sz w:val="32"/>
          <w:szCs w:val="32"/>
        </w:rPr>
      </w:pPr>
      <w:r>
        <w:rPr>
          <w:rFonts w:hint="eastAsia" w:ascii="宋体" w:hAnsi="宋体" w:eastAsia="宋体" w:cs="宋体"/>
          <w:sz w:val="32"/>
          <w:szCs w:val="32"/>
        </w:rPr>
        <w:t>2</w:t>
      </w:r>
      <w:r>
        <w:rPr>
          <w:rFonts w:hint="eastAsia" w:ascii="宋体" w:hAnsi="宋体" w:cs="宋体"/>
          <w:sz w:val="32"/>
          <w:szCs w:val="32"/>
        </w:rPr>
        <w:t>.</w:t>
      </w:r>
      <w:r>
        <w:rPr>
          <w:rFonts w:ascii="宋体" w:hAnsi="宋体" w:eastAsia="宋体" w:cs="宋体"/>
          <w:sz w:val="32"/>
          <w:szCs w:val="32"/>
        </w:rPr>
        <w:t>落实校赛</w:t>
      </w:r>
      <w:r>
        <w:rPr>
          <w:rFonts w:hint="eastAsia" w:ascii="宋体" w:hAnsi="宋体" w:cs="宋体"/>
          <w:sz w:val="32"/>
          <w:szCs w:val="32"/>
        </w:rPr>
        <w:t>工作（童话剧）</w:t>
      </w:r>
      <w:r>
        <w:rPr>
          <w:rFonts w:ascii="宋体" w:hAnsi="宋体" w:eastAsia="宋体" w:cs="宋体"/>
          <w:sz w:val="32"/>
          <w:szCs w:val="32"/>
        </w:rPr>
        <w:t>，备</w:t>
      </w:r>
      <w:r>
        <w:rPr>
          <w:rFonts w:hint="eastAsia" w:ascii="宋体" w:hAnsi="宋体" w:cs="宋体"/>
          <w:sz w:val="32"/>
          <w:szCs w:val="32"/>
        </w:rPr>
        <w:t>赛</w:t>
      </w:r>
      <w:r>
        <w:rPr>
          <w:rFonts w:ascii="宋体" w:hAnsi="宋体" w:eastAsia="宋体" w:cs="宋体"/>
          <w:sz w:val="32"/>
          <w:szCs w:val="32"/>
        </w:rPr>
        <w:t>情况</w:t>
      </w:r>
      <w:r>
        <w:rPr>
          <w:rFonts w:hint="eastAsia" w:ascii="宋体" w:hAnsi="宋体" w:cs="宋体"/>
          <w:sz w:val="32"/>
          <w:szCs w:val="32"/>
        </w:rPr>
        <w:t>＋奖品确认</w:t>
      </w:r>
    </w:p>
    <w:p w14:paraId="1BDE1D44">
      <w:pPr>
        <w:spacing w:line="360" w:lineRule="auto"/>
        <w:rPr>
          <w:rFonts w:hint="eastAsia" w:ascii="宋体" w:hAnsi="宋体"/>
          <w:sz w:val="32"/>
          <w:szCs w:val="32"/>
        </w:rPr>
      </w:pPr>
      <w:r>
        <w:rPr>
          <w:rFonts w:hint="eastAsia" w:ascii="宋体" w:hAnsi="宋体" w:eastAsia="宋体" w:cs="宋体"/>
          <w:sz w:val="32"/>
          <w:szCs w:val="32"/>
        </w:rPr>
        <w:t>3</w:t>
      </w:r>
      <w:r>
        <w:rPr>
          <w:rFonts w:hint="eastAsia" w:ascii="宋体" w:hAnsi="宋体" w:cs="宋体"/>
          <w:sz w:val="32"/>
          <w:szCs w:val="32"/>
        </w:rPr>
        <w:t>.</w:t>
      </w:r>
      <w:r>
        <w:rPr>
          <w:rFonts w:ascii="宋体" w:hAnsi="宋体" w:eastAsia="宋体" w:cs="宋体"/>
          <w:sz w:val="32"/>
          <w:szCs w:val="32"/>
        </w:rPr>
        <w:t>2025年6月保育员、育婴员</w:t>
      </w:r>
      <w:r>
        <w:rPr>
          <w:rFonts w:hint="eastAsia" w:ascii="宋体" w:hAnsi="宋体" w:cs="宋体"/>
          <w:sz w:val="32"/>
          <w:szCs w:val="32"/>
        </w:rPr>
        <w:t>考试</w:t>
      </w:r>
      <w:r>
        <w:rPr>
          <w:rFonts w:ascii="宋体" w:hAnsi="宋体" w:eastAsia="宋体" w:cs="宋体"/>
          <w:sz w:val="32"/>
          <w:szCs w:val="32"/>
        </w:rPr>
        <w:t>事宜</w:t>
      </w:r>
      <w:r>
        <w:rPr>
          <w:rFonts w:hint="eastAsia" w:ascii="宋体" w:hAnsi="宋体" w:cs="宋体"/>
          <w:sz w:val="32"/>
          <w:szCs w:val="32"/>
        </w:rPr>
        <w:t>（张静）</w:t>
      </w:r>
    </w:p>
    <w:p w14:paraId="331577AC">
      <w:pPr>
        <w:numPr>
          <w:ilvl w:val="0"/>
          <w:numId w:val="2"/>
        </w:numPr>
        <w:spacing w:after="0" w:line="360" w:lineRule="auto"/>
        <w:rPr>
          <w:rFonts w:hint="eastAsia" w:ascii="宋体" w:hAnsi="宋体"/>
          <w:sz w:val="32"/>
          <w:szCs w:val="32"/>
        </w:rPr>
      </w:pPr>
      <w:r>
        <w:rPr>
          <w:rFonts w:ascii="宋体" w:hAnsi="宋体" w:eastAsia="宋体" w:cs="宋体"/>
          <w:sz w:val="32"/>
          <w:szCs w:val="32"/>
        </w:rPr>
        <w:t>婴幼儿托育服务与管理专业校赛</w:t>
      </w:r>
      <w:r>
        <w:rPr>
          <w:rFonts w:hint="eastAsia" w:ascii="宋体" w:hAnsi="宋体" w:cs="宋体"/>
          <w:sz w:val="32"/>
          <w:szCs w:val="32"/>
        </w:rPr>
        <w:t>（张晓璐）</w:t>
      </w:r>
    </w:p>
    <w:p w14:paraId="599CBD47">
      <w:pPr>
        <w:numPr>
          <w:ilvl w:val="0"/>
          <w:numId w:val="2"/>
        </w:numPr>
        <w:spacing w:after="0" w:line="360" w:lineRule="auto"/>
        <w:rPr>
          <w:rFonts w:hint="eastAsia" w:ascii="宋体" w:hAnsi="宋体"/>
          <w:sz w:val="32"/>
          <w:szCs w:val="32"/>
        </w:rPr>
      </w:pPr>
      <w:r>
        <w:rPr>
          <w:rFonts w:hint="eastAsia" w:ascii="宋体" w:hAnsi="宋体" w:cs="宋体"/>
          <w:sz w:val="32"/>
          <w:szCs w:val="32"/>
        </w:rPr>
        <w:t>德宏州卫健委关于选派托育教师培训事宜（陆春艳）</w:t>
      </w:r>
    </w:p>
    <w:p w14:paraId="6D1624AE">
      <w:pPr>
        <w:spacing w:line="360" w:lineRule="auto"/>
        <w:rPr>
          <w:rFonts w:hint="eastAsia" w:ascii="宋体" w:hAnsi="宋体"/>
          <w:sz w:val="32"/>
          <w:szCs w:val="32"/>
        </w:rPr>
      </w:pPr>
      <w:r>
        <w:rPr>
          <w:rFonts w:hint="eastAsia" w:ascii="宋体" w:hAnsi="宋体" w:cs="宋体"/>
          <w:sz w:val="32"/>
          <w:szCs w:val="32"/>
        </w:rPr>
        <w:t>6.德宏职业学院2025年“七彩劳动.匠心育人”劳动教育主题活动方案相关工作通知（杨黎）</w:t>
      </w:r>
    </w:p>
    <w:p w14:paraId="058A29E4">
      <w:pPr>
        <w:spacing w:line="360" w:lineRule="auto"/>
        <w:rPr>
          <w:rFonts w:hint="eastAsia" w:ascii="宋体" w:hAnsi="宋体"/>
          <w:sz w:val="32"/>
          <w:szCs w:val="32"/>
        </w:rPr>
      </w:pPr>
      <w:r>
        <w:rPr>
          <w:rFonts w:hint="eastAsia" w:ascii="宋体" w:hAnsi="宋体" w:cs="宋体"/>
          <w:sz w:val="32"/>
          <w:szCs w:val="32"/>
        </w:rPr>
        <w:t>（1）</w:t>
      </w:r>
      <w:r>
        <w:rPr>
          <w:rFonts w:ascii="宋体" w:hAnsi="宋体" w:eastAsia="宋体" w:cs="宋体"/>
          <w:sz w:val="32"/>
          <w:szCs w:val="32"/>
        </w:rPr>
        <w:t>劳动教育典型案例评选</w:t>
      </w:r>
      <w:r>
        <w:rPr>
          <w:rFonts w:hint="eastAsia" w:ascii="宋体" w:hAnsi="宋体" w:cs="宋体"/>
          <w:sz w:val="32"/>
          <w:szCs w:val="32"/>
        </w:rPr>
        <w:t>（张丽、李杏华）</w:t>
      </w:r>
    </w:p>
    <w:p w14:paraId="2075BAEA">
      <w:pPr>
        <w:spacing w:line="360" w:lineRule="auto"/>
        <w:rPr>
          <w:rFonts w:hint="eastAsia" w:ascii="宋体" w:hAnsi="宋体"/>
          <w:sz w:val="32"/>
          <w:szCs w:val="32"/>
        </w:rPr>
      </w:pPr>
      <w:r>
        <w:rPr>
          <w:rFonts w:hint="eastAsia" w:ascii="宋体" w:hAnsi="宋体" w:cs="宋体"/>
          <w:sz w:val="32"/>
          <w:szCs w:val="32"/>
        </w:rPr>
        <w:t>（2）</w:t>
      </w:r>
      <w:r>
        <w:rPr>
          <w:rFonts w:ascii="宋体" w:hAnsi="宋体" w:eastAsia="宋体" w:cs="宋体"/>
          <w:sz w:val="32"/>
          <w:szCs w:val="32"/>
        </w:rPr>
        <w:t>劳动教育精品课程建设</w:t>
      </w:r>
      <w:r>
        <w:rPr>
          <w:rFonts w:hint="eastAsia" w:ascii="宋体" w:hAnsi="宋体" w:cs="宋体"/>
          <w:sz w:val="32"/>
          <w:szCs w:val="32"/>
        </w:rPr>
        <w:t>：理论、托育各一门（景玉梦云、张晓璐、闫婷）</w:t>
      </w:r>
    </w:p>
    <w:p w14:paraId="348432AF">
      <w:pPr>
        <w:spacing w:line="360" w:lineRule="auto"/>
        <w:rPr>
          <w:rFonts w:ascii="宋体" w:hAnsi="宋体"/>
          <w:sz w:val="32"/>
          <w:szCs w:val="32"/>
        </w:rPr>
      </w:pPr>
      <w:r>
        <w:rPr>
          <w:rFonts w:hint="eastAsia" w:ascii="宋体" w:hAnsi="宋体" w:cs="宋体"/>
          <w:sz w:val="32"/>
          <w:szCs w:val="32"/>
        </w:rPr>
        <w:t>（3）劳动教育系列活动：美术组一周一个内容安排（彭秋砚、苏玉玲）</w:t>
      </w:r>
    </w:p>
    <w:p w14:paraId="41DF275D">
      <w:pPr>
        <w:spacing w:line="360" w:lineRule="auto"/>
        <w:rPr>
          <w:rFonts w:hint="eastAsia" w:ascii="宋体" w:hAnsi="宋体"/>
          <w:sz w:val="32"/>
          <w:szCs w:val="32"/>
        </w:rPr>
      </w:pPr>
      <w:r>
        <w:rPr>
          <w:rFonts w:hint="eastAsia" w:ascii="宋体" w:hAnsi="宋体" w:cs="宋体"/>
          <w:sz w:val="32"/>
          <w:szCs w:val="32"/>
        </w:rPr>
        <w:t>（4）总方案活动汇总：段雯舒</w:t>
      </w:r>
    </w:p>
    <w:p w14:paraId="28F5E56A">
      <w:pPr>
        <w:spacing w:line="360" w:lineRule="auto"/>
        <w:rPr>
          <w:rFonts w:ascii="宋体" w:hAnsi="宋体" w:cs="宋体"/>
          <w:sz w:val="32"/>
          <w:szCs w:val="32"/>
        </w:rPr>
      </w:pPr>
      <w:r>
        <w:rPr>
          <w:rFonts w:hint="eastAsia" w:ascii="宋体" w:hAnsi="宋体" w:cs="宋体"/>
          <w:sz w:val="32"/>
          <w:szCs w:val="32"/>
        </w:rPr>
        <w:t>7、各组进行集体备课、查看各出版社邮寄最新教材</w:t>
      </w:r>
    </w:p>
    <w:p w14:paraId="37E9FC22">
      <w:pPr>
        <w:spacing w:line="360" w:lineRule="auto"/>
        <w:rPr>
          <w:rFonts w:ascii="宋体" w:hAnsi="宋体" w:cs="宋体"/>
          <w:sz w:val="32"/>
          <w:szCs w:val="32"/>
        </w:rPr>
      </w:pPr>
      <w:r>
        <w:drawing>
          <wp:inline distT="0" distB="0" distL="0" distR="0">
            <wp:extent cx="5274310" cy="6955155"/>
            <wp:effectExtent l="0" t="0" r="0" b="0"/>
            <wp:docPr id="8097525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5255" name="图片 1" descr="图示&#10;&#10;AI 生成的内容可能不正确。"/>
                    <pic:cNvPicPr>
                      <a:picLocks noChangeAspect="1" noChangeArrowheads="1"/>
                    </pic:cNvPicPr>
                  </pic:nvPicPr>
                  <pic:blipFill>
                    <a:blip r:embed="rId12">
                      <a:extLst>
                        <a:ext uri="{28A0092B-C50C-407E-A947-70E740481C1C}">
                          <a14:useLocalDpi xmlns:a14="http://schemas.microsoft.com/office/drawing/2010/main" val="0"/>
                        </a:ext>
                      </a:extLst>
                    </a:blip>
                    <a:srcRect b="6894"/>
                    <a:stretch>
                      <a:fillRect/>
                    </a:stretch>
                  </pic:blipFill>
                  <pic:spPr>
                    <a:xfrm>
                      <a:off x="0" y="0"/>
                      <a:ext cx="5274310" cy="6955155"/>
                    </a:xfrm>
                    <a:prstGeom prst="rect">
                      <a:avLst/>
                    </a:prstGeom>
                    <a:noFill/>
                    <a:ln>
                      <a:noFill/>
                    </a:ln>
                  </pic:spPr>
                </pic:pic>
              </a:graphicData>
            </a:graphic>
          </wp:inline>
        </w:drawing>
      </w:r>
    </w:p>
    <w:p w14:paraId="4276446C">
      <w:pPr>
        <w:spacing w:line="360" w:lineRule="auto"/>
        <w:rPr>
          <w:rFonts w:ascii="宋体" w:hAnsi="宋体" w:cs="宋体"/>
          <w:sz w:val="32"/>
          <w:szCs w:val="32"/>
        </w:rPr>
      </w:pPr>
    </w:p>
    <w:p w14:paraId="2A24C620">
      <w:pPr>
        <w:spacing w:line="360" w:lineRule="auto"/>
        <w:rPr>
          <w:rFonts w:ascii="宋体" w:hAnsi="宋体" w:cs="宋体"/>
          <w:sz w:val="32"/>
          <w:szCs w:val="32"/>
        </w:rPr>
      </w:pPr>
    </w:p>
    <w:p w14:paraId="37DBBF48">
      <w:pPr>
        <w:spacing w:line="360" w:lineRule="auto"/>
        <w:rPr>
          <w:rFonts w:ascii="宋体" w:hAnsi="宋体" w:eastAsia="宋体"/>
          <w:sz w:val="24"/>
        </w:rPr>
      </w:pPr>
      <w:r>
        <w:rPr>
          <w:rFonts w:hint="eastAsia" w:ascii="宋体" w:hAnsi="宋体" w:eastAsia="宋体"/>
          <w:sz w:val="24"/>
        </w:rPr>
        <w:t>附件3：</w:t>
      </w:r>
    </w:p>
    <w:p w14:paraId="279D478B">
      <w:pPr>
        <w:spacing w:line="600" w:lineRule="exact"/>
        <w:ind w:firstLine="1320" w:firstLineChars="300"/>
        <w:rPr>
          <w:rFonts w:hint="eastAsia" w:ascii="方正大黑体_GBK" w:hAnsi="方正大黑体_GBK" w:eastAsia="方正大黑体_GBK" w:cs="方正大黑体_GBK"/>
          <w:sz w:val="32"/>
          <w:szCs w:val="32"/>
        </w:rPr>
      </w:pPr>
      <w:r>
        <w:rPr>
          <w:rFonts w:hint="eastAsia" w:ascii="方正小标宋简体" w:hAnsi="方正小标宋简体" w:eastAsia="方正小标宋简体" w:cs="方正小标宋简体"/>
          <w:sz w:val="44"/>
          <w:szCs w:val="44"/>
        </w:rPr>
        <w:t>2025年6月学前、托育教研会内容</w:t>
      </w:r>
      <w:r>
        <w:rPr>
          <w:rFonts w:hint="eastAsia" w:ascii="方正小标宋简体" w:hAnsi="方正小标宋简体" w:eastAsia="方正小标宋简体" w:cs="方正小标宋简体"/>
          <w:sz w:val="44"/>
          <w:szCs w:val="44"/>
        </w:rPr>
        <w:br w:type="textWrapping"/>
      </w:r>
      <w:r>
        <w:rPr>
          <w:rFonts w:hint="eastAsia" w:ascii="方正大黑体_GBK" w:hAnsi="方正大黑体_GBK" w:eastAsia="方正大黑体_GBK" w:cs="方正大黑体_GBK"/>
          <w:sz w:val="32"/>
          <w:szCs w:val="32"/>
        </w:rPr>
        <w:t>一、传达学习重要文件精神</w:t>
      </w:r>
    </w:p>
    <w:p w14:paraId="57CE780F">
      <w:pPr>
        <w:spacing w:line="600" w:lineRule="exact"/>
        <w:ind w:left="600" w:hanging="600" w:hangingChars="200"/>
        <w:rPr>
          <w:rFonts w:hint="eastAsia" w:ascii="方正仿宋_GBK" w:hAnsi="方正仿宋_GBK" w:eastAsia="方正仿宋_GBK" w:cs="方正仿宋_GBK"/>
          <w:sz w:val="30"/>
          <w:szCs w:val="30"/>
        </w:rPr>
      </w:pPr>
      <w:r>
        <w:rPr>
          <w:rFonts w:hint="eastAsia" w:ascii="方正仿宋_GBK" w:hAnsi="方正仿宋_GBK" w:eastAsia="方正仿宋_GBK" w:cs="方正仿宋_GBK"/>
          <w:sz w:val="30"/>
          <w:szCs w:val="30"/>
        </w:rPr>
        <w:t>1.传达学习：《求是》杂志发表习近平总书记重要文章《加快建设教育强国》         领学人：</w:t>
      </w:r>
      <w:r>
        <w:rPr>
          <w:rFonts w:hint="eastAsia" w:ascii="方正仿宋_GBK" w:hAnsi="方正仿宋_GBK" w:eastAsia="方正仿宋_GBK" w:cs="方正仿宋_GBK"/>
          <w:b/>
          <w:bCs/>
          <w:sz w:val="30"/>
          <w:szCs w:val="30"/>
        </w:rPr>
        <w:t>张晓璐</w:t>
      </w:r>
    </w:p>
    <w:p w14:paraId="26E0CC1D">
      <w:pPr>
        <w:spacing w:line="600" w:lineRule="exact"/>
        <w:rPr>
          <w:rFonts w:hint="eastAsia" w:ascii="方正仿宋_GBK" w:hAnsi="方正仿宋_GBK" w:eastAsia="方正仿宋_GBK" w:cs="方正仿宋_GBK"/>
          <w:b/>
          <w:bCs/>
          <w:sz w:val="30"/>
          <w:szCs w:val="30"/>
        </w:rPr>
      </w:pPr>
      <w:r>
        <w:rPr>
          <w:rFonts w:hint="eastAsia" w:ascii="方正仿宋_GBK" w:hAnsi="方正仿宋_GBK" w:eastAsia="方正仿宋_GBK" w:cs="方正仿宋_GBK"/>
          <w:sz w:val="30"/>
          <w:szCs w:val="30"/>
        </w:rPr>
        <w:t>2.传达学习：守规矩须为自觉   领学人：</w:t>
      </w:r>
      <w:r>
        <w:rPr>
          <w:rFonts w:hint="eastAsia" w:ascii="方正仿宋_GBK" w:hAnsi="方正仿宋_GBK" w:eastAsia="方正仿宋_GBK" w:cs="方正仿宋_GBK"/>
          <w:b/>
          <w:bCs/>
          <w:sz w:val="30"/>
          <w:szCs w:val="30"/>
        </w:rPr>
        <w:t>杨潘洲</w:t>
      </w:r>
    </w:p>
    <w:p w14:paraId="19034742">
      <w:pPr>
        <w:spacing w:line="600" w:lineRule="exact"/>
        <w:rPr>
          <w:rFonts w:hint="eastAsia" w:ascii="方正仿宋_GBK" w:hAnsi="方正仿宋_GBK" w:eastAsia="方正仿宋_GBK" w:cs="方正仿宋_GBK"/>
          <w:b/>
          <w:bCs/>
          <w:sz w:val="30"/>
          <w:szCs w:val="30"/>
        </w:rPr>
      </w:pPr>
      <w:r>
        <w:rPr>
          <w:rFonts w:hint="eastAsia" w:ascii="方正仿宋_GBK" w:hAnsi="方正仿宋_GBK" w:eastAsia="方正仿宋_GBK" w:cs="方正仿宋_GBK"/>
          <w:sz w:val="32"/>
          <w:szCs w:val="32"/>
        </w:rPr>
        <w:t>本学期教学督导反馈意见。（各教研室需每月进行教研、集体备课提升教师教学质量）</w:t>
      </w:r>
    </w:p>
    <w:p w14:paraId="2DD176D6">
      <w:pPr>
        <w:spacing w:line="600" w:lineRule="exact"/>
        <w:rPr>
          <w:rFonts w:hint="eastAsia" w:ascii="方正仿宋_GBK" w:hAnsi="方正仿宋_GBK" w:eastAsia="方正仿宋_GBK" w:cs="方正仿宋_GBK"/>
          <w:sz w:val="32"/>
          <w:szCs w:val="32"/>
        </w:rPr>
      </w:pPr>
      <w:r>
        <w:rPr>
          <w:rFonts w:hint="eastAsia" w:ascii="方正大黑体_GBK" w:hAnsi="方正大黑体_GBK" w:eastAsia="方正大黑体_GBK" w:cs="方正大黑体_GBK"/>
          <w:sz w:val="32"/>
          <w:szCs w:val="32"/>
        </w:rPr>
        <w:t>二、传达学院相关工作要求：</w:t>
      </w:r>
    </w:p>
    <w:p w14:paraId="57C8AAA2">
      <w:pPr>
        <w:spacing w:line="600" w:lineRule="exact"/>
        <w:rPr>
          <w:rFonts w:hint="eastAsia" w:ascii="方正仿宋_GBK" w:hAnsi="方正仿宋_GBK" w:eastAsia="方正仿宋_GBK" w:cs="方正仿宋_GBK"/>
          <w:sz w:val="32"/>
          <w:szCs w:val="32"/>
        </w:rPr>
      </w:pPr>
      <w:r>
        <w:rPr>
          <w:rFonts w:hint="eastAsia" w:ascii="方正大黑体_GBK" w:hAnsi="方正大黑体_GBK" w:eastAsia="方正大黑体_GBK" w:cs="方正大黑体_GBK"/>
          <w:sz w:val="32"/>
          <w:szCs w:val="32"/>
        </w:rPr>
        <w:t xml:space="preserve">1. </w:t>
      </w:r>
      <w:r>
        <w:rPr>
          <w:rFonts w:hint="eastAsia" w:ascii="方正仿宋_GBK" w:hAnsi="方正仿宋_GBK" w:eastAsia="方正仿宋_GBK" w:cs="方正仿宋_GBK"/>
          <w:sz w:val="32"/>
          <w:szCs w:val="32"/>
        </w:rPr>
        <w:t>调课制度一网通办理流程、课时统计表书写格式问题。</w:t>
      </w:r>
    </w:p>
    <w:p w14:paraId="48470036">
      <w:pPr>
        <w:spacing w:line="600" w:lineRule="exact"/>
        <w:rPr>
          <w:rFonts w:hint="eastAsia" w:ascii="方正仿宋_GBK" w:hAnsi="方正仿宋_GBK" w:eastAsia="方正仿宋_GBK" w:cs="方正仿宋_GBK"/>
          <w:sz w:val="32"/>
          <w:szCs w:val="32"/>
        </w:rPr>
      </w:pPr>
      <w:r>
        <w:rPr>
          <w:rFonts w:hint="eastAsia" w:ascii="方正仿宋_GBK" w:hAnsi="方正仿宋_GBK" w:eastAsia="方正仿宋_GBK" w:cs="方正仿宋_GBK"/>
          <w:b/>
          <w:bCs/>
          <w:sz w:val="32"/>
          <w:szCs w:val="32"/>
        </w:rPr>
        <w:t xml:space="preserve">2. </w:t>
      </w:r>
      <w:r>
        <w:rPr>
          <w:rFonts w:hint="eastAsia" w:ascii="方正仿宋_GBK" w:hAnsi="方正仿宋_GBK" w:eastAsia="方正仿宋_GBK" w:cs="方正仿宋_GBK"/>
          <w:sz w:val="32"/>
          <w:szCs w:val="32"/>
        </w:rPr>
        <w:t>教研室所有涉及到的活动经费必须写请示、方案、经费预算，报教学部上会，给院长签字，流程必须规范。</w:t>
      </w:r>
    </w:p>
    <w:p w14:paraId="66DFFF04">
      <w:pPr>
        <w:spacing w:line="600" w:lineRule="exact"/>
        <w:rPr>
          <w:rFonts w:hint="eastAsia" w:ascii="方正仿宋_GBK" w:hAnsi="方正仿宋_GBK" w:eastAsia="方正仿宋_GBK" w:cs="方正仿宋_GBK"/>
          <w:sz w:val="32"/>
          <w:szCs w:val="32"/>
        </w:rPr>
      </w:pPr>
      <w:r>
        <w:rPr>
          <w:rFonts w:hint="eastAsia" w:ascii="方正仿宋_GBK" w:hAnsi="方正仿宋_GBK" w:eastAsia="方正仿宋_GBK" w:cs="方正仿宋_GBK"/>
          <w:b/>
          <w:bCs/>
          <w:sz w:val="32"/>
          <w:szCs w:val="32"/>
        </w:rPr>
        <w:t xml:space="preserve">3. </w:t>
      </w:r>
      <w:r>
        <w:rPr>
          <w:rFonts w:hint="eastAsia" w:ascii="方正仿宋_GBK" w:hAnsi="方正仿宋_GBK" w:eastAsia="方正仿宋_GBK" w:cs="方正仿宋_GBK"/>
          <w:sz w:val="32"/>
          <w:szCs w:val="32"/>
        </w:rPr>
        <w:t>教研室简报书写要求。（</w:t>
      </w:r>
      <w:r>
        <w:rPr>
          <w:rFonts w:hint="eastAsia" w:ascii="方正仿宋_GBK" w:hAnsi="方正仿宋_GBK" w:eastAsia="方正仿宋_GBK" w:cs="方正仿宋_GBK"/>
          <w:b/>
          <w:bCs/>
          <w:sz w:val="32"/>
          <w:szCs w:val="32"/>
        </w:rPr>
        <w:t>黄婷</w:t>
      </w:r>
      <w:r>
        <w:rPr>
          <w:rFonts w:hint="eastAsia" w:ascii="方正仿宋_GBK" w:hAnsi="方正仿宋_GBK" w:eastAsia="方正仿宋_GBK" w:cs="方正仿宋_GBK"/>
          <w:sz w:val="32"/>
          <w:szCs w:val="32"/>
        </w:rPr>
        <w:t>）（活动开展后必须梳理活动简报，由教研室主任进行一审一校，上报到教学部二审二校，分管教学领导进行三审三校，由办公室报宣传部）</w:t>
      </w:r>
    </w:p>
    <w:p w14:paraId="3A472FC5">
      <w:pPr>
        <w:spacing w:line="600" w:lineRule="exact"/>
        <w:rPr>
          <w:rFonts w:hint="eastAsia"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 xml:space="preserve">4. </w:t>
      </w:r>
      <w:r>
        <w:rPr>
          <w:rFonts w:hint="eastAsia" w:ascii="方正仿宋_GBK" w:hAnsi="方正仿宋_GBK" w:eastAsia="方正仿宋_GBK" w:cs="方正仿宋_GBK"/>
          <w:sz w:val="32"/>
          <w:szCs w:val="32"/>
        </w:rPr>
        <w:t>期末考试试卷请教研室主任再次检查核对后打包上交</w:t>
      </w:r>
      <w:r>
        <w:rPr>
          <w:rFonts w:hint="eastAsia" w:ascii="方正仿宋_GBK" w:hAnsi="方正仿宋_GBK" w:eastAsia="方正仿宋_GBK" w:cs="方正仿宋_GBK"/>
          <w:b/>
          <w:bCs/>
          <w:sz w:val="32"/>
          <w:szCs w:val="32"/>
        </w:rPr>
        <w:t>（张静）</w:t>
      </w:r>
    </w:p>
    <w:p w14:paraId="580060F2">
      <w:pPr>
        <w:spacing w:line="600" w:lineRule="exact"/>
        <w:rPr>
          <w:rFonts w:hint="eastAsia" w:ascii="方正仿宋_GBK" w:hAnsi="方正仿宋_GBK" w:eastAsia="方正仿宋_GBK" w:cs="方正仿宋_GBK"/>
          <w:sz w:val="32"/>
          <w:szCs w:val="32"/>
        </w:rPr>
      </w:pPr>
      <w:r>
        <w:rPr>
          <w:rFonts w:hint="eastAsia" w:ascii="方正仿宋_GBK" w:hAnsi="方正仿宋_GBK" w:eastAsia="方正仿宋_GBK" w:cs="方正仿宋_GBK"/>
          <w:b/>
          <w:bCs/>
          <w:sz w:val="32"/>
          <w:szCs w:val="32"/>
        </w:rPr>
        <w:t xml:space="preserve">5. </w:t>
      </w:r>
      <w:r>
        <w:rPr>
          <w:rFonts w:hint="eastAsia" w:ascii="方正仿宋_GBK" w:hAnsi="方正仿宋_GBK" w:eastAsia="方正仿宋_GBK" w:cs="方正仿宋_GBK"/>
          <w:sz w:val="32"/>
          <w:szCs w:val="32"/>
        </w:rPr>
        <w:t>本周内上交下学期教学计划、教材征订（教材征订如有新增、更换需填写教材选用申请表报教学部，学院上会通过后才可征订。</w:t>
      </w:r>
    </w:p>
    <w:p w14:paraId="21940F97">
      <w:pPr>
        <w:spacing w:line="600" w:lineRule="exact"/>
        <w:rPr>
          <w:rFonts w:hint="eastAsia" w:ascii="方正仿宋_GBK" w:hAnsi="方正仿宋_GBK" w:eastAsia="方正仿宋_GBK" w:cs="方正仿宋_GBK"/>
          <w:sz w:val="32"/>
          <w:szCs w:val="32"/>
        </w:rPr>
      </w:pPr>
      <w:r>
        <w:rPr>
          <w:rFonts w:hint="eastAsia" w:ascii="方正仿宋_GBK" w:hAnsi="方正仿宋_GBK" w:eastAsia="方正仿宋_GBK" w:cs="方正仿宋_GBK"/>
          <w:b/>
          <w:bCs/>
          <w:sz w:val="32"/>
          <w:szCs w:val="32"/>
        </w:rPr>
        <w:t xml:space="preserve">6. </w:t>
      </w:r>
      <w:r>
        <w:rPr>
          <w:rFonts w:hint="eastAsia" w:ascii="方正仿宋_GBK" w:hAnsi="方正仿宋_GBK" w:eastAsia="方正仿宋_GBK" w:cs="方正仿宋_GBK"/>
          <w:sz w:val="32"/>
          <w:szCs w:val="32"/>
        </w:rPr>
        <w:t>7月12日前交备课本、教师工作手册到教学部。</w:t>
      </w:r>
    </w:p>
    <w:p w14:paraId="4826C801">
      <w:pPr>
        <w:spacing w:line="600" w:lineRule="exact"/>
        <w:rPr>
          <w:rFonts w:hint="eastAsia" w:ascii="方正仿宋_GBK" w:hAnsi="方正仿宋_GBK" w:eastAsia="方正仿宋_GBK" w:cs="方正仿宋_GBK"/>
          <w:sz w:val="32"/>
          <w:szCs w:val="32"/>
        </w:rPr>
      </w:pPr>
      <w:r>
        <w:rPr>
          <w:rFonts w:hint="eastAsia" w:ascii="方正仿宋_GBK" w:hAnsi="方正仿宋_GBK" w:eastAsia="方正仿宋_GBK" w:cs="方正仿宋_GBK"/>
          <w:b/>
          <w:bCs/>
          <w:sz w:val="32"/>
          <w:szCs w:val="32"/>
        </w:rPr>
        <w:t xml:space="preserve">7. </w:t>
      </w:r>
      <w:r>
        <w:rPr>
          <w:rFonts w:hint="eastAsia" w:ascii="方正仿宋_GBK" w:hAnsi="方正仿宋_GBK" w:eastAsia="方正仿宋_GBK" w:cs="方正仿宋_GBK"/>
          <w:sz w:val="32"/>
          <w:szCs w:val="32"/>
        </w:rPr>
        <w:t>各教研室负责的实训室要定期提醒实训室管理员排查安全隐患及卫生情况、每月一报何维伟。放假前必须要亲自到每间实训室进行检查并拍照上传到群里。</w:t>
      </w:r>
    </w:p>
    <w:p w14:paraId="12D3B864">
      <w:pPr>
        <w:spacing w:line="600" w:lineRule="exact"/>
        <w:rPr>
          <w:rFonts w:hint="eastAsia" w:ascii="方正仿宋_GBK" w:hAnsi="方正仿宋_GBK" w:eastAsia="方正仿宋_GBK" w:cs="方正仿宋_GBK"/>
          <w:sz w:val="32"/>
          <w:szCs w:val="32"/>
        </w:rPr>
      </w:pPr>
    </w:p>
    <w:p w14:paraId="5F5588A0">
      <w:pPr>
        <w:spacing w:line="600" w:lineRule="exact"/>
        <w:rPr>
          <w:rFonts w:hint="eastAsia" w:ascii="方正大黑体_GBK" w:hAnsi="方正大黑体_GBK" w:eastAsia="方正大黑体_GBK" w:cs="方正大黑体_GBK"/>
          <w:sz w:val="32"/>
          <w:szCs w:val="32"/>
        </w:rPr>
      </w:pPr>
      <w:r>
        <w:rPr>
          <w:rFonts w:hint="eastAsia" w:ascii="方正大黑体_GBK" w:hAnsi="方正大黑体_GBK" w:eastAsia="方正大黑体_GBK" w:cs="方正大黑体_GBK"/>
          <w:sz w:val="32"/>
          <w:szCs w:val="32"/>
        </w:rPr>
        <w:t>三、工作安排：</w:t>
      </w:r>
    </w:p>
    <w:p w14:paraId="6F675A15">
      <w:pPr>
        <w:spacing w:line="600" w:lineRule="exact"/>
        <w:rPr>
          <w:rFonts w:hint="eastAsia" w:ascii="方正仿宋_GBK" w:hAnsi="方正仿宋_GBK" w:eastAsia="方正仿宋_GBK" w:cs="方正仿宋_GBK"/>
          <w:b/>
          <w:bCs/>
          <w:sz w:val="32"/>
          <w:szCs w:val="32"/>
        </w:rPr>
      </w:pPr>
      <w:r>
        <w:rPr>
          <w:rFonts w:hint="eastAsia" w:ascii="方正仿宋_GBK" w:hAnsi="方正仿宋_GBK" w:eastAsia="方正仿宋_GBK" w:cs="方正仿宋_GBK"/>
          <w:sz w:val="32"/>
          <w:szCs w:val="32"/>
        </w:rPr>
        <w:t>（一）2025秋季学期学前、托育教学计划、教材征订：</w:t>
      </w:r>
      <w:r>
        <w:rPr>
          <w:rFonts w:hint="eastAsia" w:ascii="方正仿宋_GBK" w:hAnsi="方正仿宋_GBK" w:eastAsia="方正仿宋_GBK" w:cs="方正仿宋_GBK"/>
          <w:b/>
          <w:bCs/>
          <w:sz w:val="32"/>
          <w:szCs w:val="32"/>
        </w:rPr>
        <w:t>张静、景玉梦云 、段雯舒、张晓璐</w:t>
      </w:r>
      <w:r>
        <w:rPr>
          <w:rFonts w:hint="eastAsia" w:ascii="方正仿宋_GBK" w:hAnsi="方正仿宋_GBK" w:eastAsia="方正仿宋_GBK" w:cs="方正仿宋_GBK"/>
          <w:b/>
          <w:bCs/>
          <w:sz w:val="32"/>
          <w:szCs w:val="32"/>
        </w:rPr>
        <w:br w:type="textWrapping"/>
      </w:r>
      <w:r>
        <w:rPr>
          <w:rFonts w:hint="eastAsia" w:ascii="方正仿宋_GBK" w:hAnsi="方正仿宋_GBK" w:eastAsia="方正仿宋_GBK" w:cs="方正仿宋_GBK"/>
          <w:sz w:val="32"/>
          <w:szCs w:val="32"/>
        </w:rPr>
        <w:t>（二）人培修订：</w:t>
      </w:r>
      <w:r>
        <w:rPr>
          <w:rFonts w:hint="eastAsia" w:ascii="方正仿宋_GBK" w:hAnsi="方正仿宋_GBK" w:eastAsia="方正仿宋_GBK" w:cs="方正仿宋_GBK"/>
          <w:b/>
          <w:bCs/>
          <w:sz w:val="32"/>
          <w:szCs w:val="32"/>
        </w:rPr>
        <w:t>段雯舒、景玉梦云、李艳萍、闫婷</w:t>
      </w:r>
      <w:r>
        <w:rPr>
          <w:rFonts w:hint="eastAsia" w:ascii="方正仿宋_GBK" w:hAnsi="方正仿宋_GBK" w:eastAsia="方正仿宋_GBK" w:cs="方正仿宋_GBK"/>
          <w:b/>
          <w:bCs/>
          <w:sz w:val="32"/>
          <w:szCs w:val="32"/>
        </w:rPr>
        <w:br w:type="textWrapping"/>
      </w:r>
      <w:r>
        <w:rPr>
          <w:rFonts w:hint="eastAsia" w:ascii="方正仿宋_GBK" w:hAnsi="方正仿宋_GBK" w:eastAsia="方正仿宋_GBK" w:cs="方正仿宋_GBK"/>
          <w:sz w:val="32"/>
          <w:szCs w:val="32"/>
        </w:rPr>
        <w:t>（三）保育员、育婴员考证工作：</w:t>
      </w:r>
      <w:r>
        <w:rPr>
          <w:rFonts w:hint="eastAsia" w:ascii="方正仿宋_GBK" w:hAnsi="方正仿宋_GBK" w:eastAsia="方正仿宋_GBK" w:cs="方正仿宋_GBK"/>
          <w:b/>
          <w:bCs/>
          <w:sz w:val="32"/>
          <w:szCs w:val="32"/>
        </w:rPr>
        <w:t>黄婷、尹照磬、闫婷</w:t>
      </w:r>
    </w:p>
    <w:p w14:paraId="6AF7D069">
      <w:pPr>
        <w:spacing w:line="600" w:lineRule="exact"/>
        <w:rPr>
          <w:rFonts w:hint="eastAsia"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 xml:space="preserve">      </w:t>
      </w:r>
      <w:r>
        <w:rPr>
          <w:rFonts w:hint="eastAsia" w:ascii="方正仿宋_GBK" w:hAnsi="方正仿宋_GBK" w:eastAsia="方正仿宋_GBK" w:cs="方正仿宋_GBK"/>
          <w:sz w:val="32"/>
          <w:szCs w:val="32"/>
        </w:rPr>
        <w:t>保育员考试时间：</w:t>
      </w:r>
      <w:r>
        <w:rPr>
          <w:rFonts w:hint="eastAsia" w:ascii="方正仿宋_GBK" w:hAnsi="方正仿宋_GBK" w:eastAsia="方正仿宋_GBK" w:cs="方正仿宋_GBK"/>
          <w:b/>
          <w:bCs/>
          <w:sz w:val="32"/>
          <w:szCs w:val="32"/>
        </w:rPr>
        <w:t>17周周末、6月21/22号</w:t>
      </w:r>
    </w:p>
    <w:p w14:paraId="400344DB">
      <w:pPr>
        <w:spacing w:line="600" w:lineRule="exact"/>
        <w:ind w:firstLine="960" w:firstLineChars="300"/>
        <w:rPr>
          <w:rFonts w:hint="eastAsia" w:ascii="方正仿宋_GBK" w:hAnsi="方正仿宋_GBK" w:eastAsia="方正仿宋_GBK" w:cs="方正仿宋_GBK"/>
          <w:b/>
          <w:bCs/>
          <w:sz w:val="32"/>
          <w:szCs w:val="32"/>
        </w:rPr>
      </w:pPr>
      <w:r>
        <w:rPr>
          <w:rFonts w:hint="eastAsia" w:ascii="方正仿宋_GBK" w:hAnsi="方正仿宋_GBK" w:eastAsia="方正仿宋_GBK" w:cs="方正仿宋_GBK"/>
          <w:sz w:val="32"/>
          <w:szCs w:val="32"/>
        </w:rPr>
        <w:t>监考人员：</w:t>
      </w:r>
      <w:r>
        <w:rPr>
          <w:rFonts w:hint="eastAsia" w:ascii="方正仿宋_GBK" w:hAnsi="方正仿宋_GBK" w:eastAsia="方正仿宋_GBK" w:cs="方正仿宋_GBK"/>
          <w:b/>
          <w:bCs/>
          <w:sz w:val="32"/>
          <w:szCs w:val="32"/>
        </w:rPr>
        <w:t>杨黎、尹兆謦、杨潘洲、董从香</w:t>
      </w:r>
    </w:p>
    <w:p w14:paraId="58755103">
      <w:pPr>
        <w:spacing w:line="600" w:lineRule="exact"/>
        <w:ind w:firstLine="960" w:firstLineChars="300"/>
        <w:rPr>
          <w:rFonts w:hint="eastAsia" w:ascii="方正仿宋_GBK" w:hAnsi="方正仿宋_GBK" w:eastAsia="方正仿宋_GBK" w:cs="方正仿宋_GBK"/>
          <w:b/>
          <w:bCs/>
          <w:sz w:val="32"/>
          <w:szCs w:val="32"/>
        </w:rPr>
      </w:pPr>
      <w:r>
        <w:rPr>
          <w:rFonts w:hint="eastAsia" w:ascii="方正仿宋_GBK" w:hAnsi="方正仿宋_GBK" w:eastAsia="方正仿宋_GBK" w:cs="方正仿宋_GBK"/>
          <w:sz w:val="32"/>
          <w:szCs w:val="32"/>
        </w:rPr>
        <w:t>育婴员考试时间：</w:t>
      </w:r>
      <w:r>
        <w:rPr>
          <w:rFonts w:hint="eastAsia" w:ascii="方正仿宋_GBK" w:hAnsi="方正仿宋_GBK" w:eastAsia="方正仿宋_GBK" w:cs="方正仿宋_GBK"/>
          <w:b/>
          <w:bCs/>
          <w:sz w:val="32"/>
          <w:szCs w:val="32"/>
        </w:rPr>
        <w:t>18周周末、6月28/29号</w:t>
      </w:r>
    </w:p>
    <w:p w14:paraId="27B1B68F">
      <w:pPr>
        <w:spacing w:line="600" w:lineRule="exact"/>
        <w:ind w:left="2603" w:leftChars="456" w:hanging="1600" w:hangingChars="500"/>
        <w:rPr>
          <w:rFonts w:hint="eastAsia" w:ascii="方正仿宋_GBK" w:hAnsi="方正仿宋_GBK" w:eastAsia="方正仿宋_GBK" w:cs="方正仿宋_GBK"/>
          <w:b/>
          <w:bCs/>
          <w:sz w:val="32"/>
          <w:szCs w:val="32"/>
        </w:rPr>
      </w:pPr>
      <w:r>
        <w:rPr>
          <w:rFonts w:hint="eastAsia" w:ascii="方正仿宋_GBK" w:hAnsi="方正仿宋_GBK" w:eastAsia="方正仿宋_GBK" w:cs="方正仿宋_GBK"/>
          <w:sz w:val="32"/>
          <w:szCs w:val="32"/>
        </w:rPr>
        <w:t>监考人员：</w:t>
      </w:r>
      <w:r>
        <w:rPr>
          <w:rFonts w:hint="eastAsia" w:ascii="方正仿宋_GBK" w:hAnsi="方正仿宋_GBK" w:eastAsia="方正仿宋_GBK" w:cs="方正仿宋_GBK"/>
          <w:b/>
          <w:bCs/>
          <w:sz w:val="32"/>
          <w:szCs w:val="32"/>
        </w:rPr>
        <w:t>黄婷、张晓璐、张静、李杏华、彭秋砚、李艳萍、段雯舒、闫婷</w:t>
      </w:r>
    </w:p>
    <w:p w14:paraId="67B556F3">
      <w:pPr>
        <w:spacing w:line="600" w:lineRule="exact"/>
        <w:rPr>
          <w:rFonts w:hint="eastAsia" w:ascii="方正仿宋_GBK" w:hAnsi="方正仿宋_GBK" w:eastAsia="方正仿宋_GBK" w:cs="方正仿宋_GBK"/>
          <w:sz w:val="28"/>
          <w:szCs w:val="28"/>
        </w:rPr>
      </w:pPr>
      <w:r>
        <w:rPr>
          <w:rFonts w:hint="eastAsia" w:ascii="方正仿宋_GBK" w:hAnsi="方正仿宋_GBK" w:eastAsia="方正仿宋_GBK" w:cs="方正仿宋_GBK"/>
          <w:sz w:val="28"/>
          <w:szCs w:val="28"/>
        </w:rPr>
        <w:t>（四）学前、托育毕业晚会：预计6月19或6月25日 晚7：30</w:t>
      </w:r>
    </w:p>
    <w:p w14:paraId="32D5A1AA">
      <w:pPr>
        <w:spacing w:line="600" w:lineRule="exac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1.童话剧节目、邀请园所：</w:t>
      </w:r>
      <w:r>
        <w:rPr>
          <w:rFonts w:hint="eastAsia" w:ascii="方正仿宋_GBK" w:hAnsi="方正仿宋_GBK" w:eastAsia="方正仿宋_GBK" w:cs="方正仿宋_GBK"/>
          <w:b/>
          <w:bCs/>
          <w:sz w:val="32"/>
          <w:szCs w:val="32"/>
        </w:rPr>
        <w:t>张静</w:t>
      </w:r>
    </w:p>
    <w:p w14:paraId="48A7B420">
      <w:pPr>
        <w:spacing w:line="600" w:lineRule="exac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2.邀请托育园所：</w:t>
      </w:r>
      <w:r>
        <w:rPr>
          <w:rFonts w:hint="eastAsia" w:ascii="方正仿宋_GBK" w:hAnsi="方正仿宋_GBK" w:eastAsia="方正仿宋_GBK" w:cs="方正仿宋_GBK"/>
          <w:b/>
          <w:bCs/>
          <w:sz w:val="32"/>
          <w:szCs w:val="32"/>
        </w:rPr>
        <w:t>闫婷</w:t>
      </w:r>
    </w:p>
    <w:p w14:paraId="64B60065">
      <w:pPr>
        <w:spacing w:line="600" w:lineRule="exac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3.奥尔夫节目：</w:t>
      </w:r>
      <w:r>
        <w:rPr>
          <w:rFonts w:hint="eastAsia" w:ascii="方正仿宋_GBK" w:hAnsi="方正仿宋_GBK" w:eastAsia="方正仿宋_GBK" w:cs="方正仿宋_GBK"/>
          <w:b/>
          <w:bCs/>
          <w:sz w:val="32"/>
          <w:szCs w:val="32"/>
        </w:rPr>
        <w:t>王馥艳</w:t>
      </w:r>
    </w:p>
    <w:p w14:paraId="353A1B8D">
      <w:pPr>
        <w:spacing w:line="600" w:lineRule="exac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4.活动方案、背景设计、节目单设计、邀请卡设计、经费预算：</w:t>
      </w:r>
      <w:r>
        <w:rPr>
          <w:rFonts w:hint="eastAsia" w:ascii="方正仿宋_GBK" w:hAnsi="方正仿宋_GBK" w:eastAsia="方正仿宋_GBK" w:cs="方正仿宋_GBK"/>
          <w:b/>
          <w:bCs/>
          <w:sz w:val="32"/>
          <w:szCs w:val="32"/>
        </w:rPr>
        <w:t>张丽、苏玉玲</w:t>
      </w:r>
    </w:p>
    <w:p w14:paraId="113FC98A">
      <w:pPr>
        <w:spacing w:line="600" w:lineRule="exact"/>
        <w:rPr>
          <w:rFonts w:hint="eastAsia" w:ascii="方正仿宋_GBK" w:hAnsi="方正仿宋_GBK" w:eastAsia="方正仿宋_GBK" w:cs="方正仿宋_GBK"/>
          <w:b/>
          <w:bCs/>
          <w:sz w:val="32"/>
          <w:szCs w:val="32"/>
        </w:rPr>
      </w:pPr>
      <w:r>
        <w:rPr>
          <w:rFonts w:hint="eastAsia" w:ascii="方正仿宋_GBK" w:hAnsi="方正仿宋_GBK" w:eastAsia="方正仿宋_GBK" w:cs="方正仿宋_GBK"/>
          <w:sz w:val="32"/>
          <w:szCs w:val="32"/>
        </w:rPr>
        <w:t>5.活动简报、催场、道具组工作人员安排：</w:t>
      </w:r>
      <w:r>
        <w:rPr>
          <w:rFonts w:hint="eastAsia" w:ascii="方正仿宋_GBK" w:hAnsi="方正仿宋_GBK" w:eastAsia="方正仿宋_GBK" w:cs="方正仿宋_GBK"/>
          <w:b/>
          <w:bCs/>
          <w:sz w:val="32"/>
          <w:szCs w:val="32"/>
        </w:rPr>
        <w:t>杨潘洲、尹照謦</w:t>
      </w:r>
    </w:p>
    <w:p w14:paraId="57237A63">
      <w:pPr>
        <w:spacing w:line="600" w:lineRule="exac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6.主持人、节目顺序、节目彩排、晚会总指挥、音乐收集：</w:t>
      </w:r>
      <w:r>
        <w:rPr>
          <w:rFonts w:hint="eastAsia" w:ascii="方正仿宋_GBK" w:hAnsi="方正仿宋_GBK" w:eastAsia="方正仿宋_GBK" w:cs="方正仿宋_GBK"/>
          <w:b/>
          <w:bCs/>
          <w:sz w:val="32"/>
          <w:szCs w:val="32"/>
        </w:rPr>
        <w:t>李杏华、许阿满、寸童</w:t>
      </w:r>
    </w:p>
    <w:p w14:paraId="071B1E35">
      <w:pPr>
        <w:spacing w:line="600" w:lineRule="exac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7.对接湖山、音响总控：</w:t>
      </w:r>
      <w:r>
        <w:rPr>
          <w:rFonts w:hint="eastAsia" w:ascii="方正仿宋_GBK" w:hAnsi="方正仿宋_GBK" w:eastAsia="方正仿宋_GBK" w:cs="方正仿宋_GBK"/>
          <w:b/>
          <w:bCs/>
          <w:sz w:val="32"/>
          <w:szCs w:val="32"/>
        </w:rPr>
        <w:t>沈家斌</w:t>
      </w:r>
    </w:p>
    <w:p w14:paraId="36627C7F">
      <w:pPr>
        <w:spacing w:line="600" w:lineRule="exac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8.会场布置、座位安排、迎宾：</w:t>
      </w:r>
      <w:r>
        <w:rPr>
          <w:rFonts w:hint="eastAsia" w:ascii="方正仿宋_GBK" w:hAnsi="方正仿宋_GBK" w:eastAsia="方正仿宋_GBK" w:cs="方正仿宋_GBK"/>
          <w:b/>
          <w:bCs/>
          <w:sz w:val="32"/>
          <w:szCs w:val="32"/>
        </w:rPr>
        <w:t>李艳萍</w:t>
      </w:r>
    </w:p>
    <w:p w14:paraId="7B4ED22D">
      <w:pPr>
        <w:spacing w:line="600" w:lineRule="exac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9.拍照：摄影学会（杨黎对接）</w:t>
      </w:r>
    </w:p>
    <w:p w14:paraId="19E1F17A">
      <w:pPr>
        <w:spacing w:line="600" w:lineRule="exac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（五）毕业班工作办理：</w:t>
      </w:r>
      <w:r>
        <w:rPr>
          <w:rFonts w:hint="eastAsia" w:ascii="方正仿宋_GBK" w:hAnsi="方正仿宋_GBK" w:eastAsia="方正仿宋_GBK" w:cs="方正仿宋_GBK"/>
          <w:b/>
          <w:bCs/>
          <w:sz w:val="32"/>
          <w:szCs w:val="32"/>
        </w:rPr>
        <w:t>张静</w:t>
      </w:r>
    </w:p>
    <w:p w14:paraId="0BF982CE">
      <w:pPr>
        <w:spacing w:line="600" w:lineRule="exac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（六）期末考试安排：</w:t>
      </w:r>
      <w:r>
        <w:rPr>
          <w:rFonts w:hint="eastAsia" w:ascii="方正仿宋_GBK" w:hAnsi="方正仿宋_GBK" w:eastAsia="方正仿宋_GBK" w:cs="方正仿宋_GBK"/>
          <w:b/>
          <w:bCs/>
          <w:sz w:val="32"/>
          <w:szCs w:val="32"/>
        </w:rPr>
        <w:t>张静</w:t>
      </w:r>
    </w:p>
    <w:p w14:paraId="7E1BD620">
      <w:pPr>
        <w:spacing w:line="600" w:lineRule="exact"/>
        <w:rPr>
          <w:rFonts w:hint="eastAsia" w:ascii="方正仿宋_GBK" w:hAnsi="方正仿宋_GBK" w:eastAsia="方正仿宋_GBK" w:cs="方正仿宋_GBK"/>
          <w:b/>
          <w:bCs/>
          <w:sz w:val="32"/>
          <w:szCs w:val="32"/>
        </w:rPr>
      </w:pPr>
      <w:r>
        <w:rPr>
          <w:rFonts w:hint="eastAsia" w:ascii="方正仿宋_GBK" w:hAnsi="方正仿宋_GBK" w:eastAsia="方正仿宋_GBK" w:cs="方正仿宋_GBK"/>
          <w:sz w:val="32"/>
          <w:szCs w:val="32"/>
        </w:rPr>
        <w:t>（七）期末试卷收取：</w:t>
      </w:r>
      <w:r>
        <w:rPr>
          <w:rFonts w:hint="eastAsia" w:ascii="方正仿宋_GBK" w:hAnsi="方正仿宋_GBK" w:eastAsia="方正仿宋_GBK" w:cs="方正仿宋_GBK"/>
          <w:b/>
          <w:bCs/>
          <w:sz w:val="32"/>
          <w:szCs w:val="32"/>
        </w:rPr>
        <w:t>张静、张晓璐</w:t>
      </w:r>
    </w:p>
    <w:p w14:paraId="0CF279CC">
      <w:pPr>
        <w:spacing w:line="600" w:lineRule="exact"/>
        <w:rPr>
          <w:rFonts w:hint="eastAsia" w:ascii="方正仿宋_GBK" w:hAnsi="方正仿宋_GBK" w:eastAsia="方正仿宋_GBK" w:cs="方正仿宋_GBK"/>
          <w:b/>
          <w:bCs/>
          <w:sz w:val="32"/>
          <w:szCs w:val="32"/>
        </w:rPr>
      </w:pPr>
      <w:r>
        <w:rPr>
          <w:rFonts w:hint="eastAsia" w:ascii="方正仿宋_GBK" w:hAnsi="方正仿宋_GBK" w:eastAsia="方正仿宋_GBK" w:cs="方正仿宋_GBK"/>
          <w:sz w:val="32"/>
          <w:szCs w:val="32"/>
        </w:rPr>
        <w:t>（八）南亚东南亚大学生艺术展演活动拍摄：</w:t>
      </w:r>
      <w:r>
        <w:rPr>
          <w:rFonts w:hint="eastAsia" w:ascii="方正仿宋_GBK" w:hAnsi="方正仿宋_GBK" w:eastAsia="方正仿宋_GBK" w:cs="方正仿宋_GBK"/>
          <w:b/>
          <w:bCs/>
          <w:sz w:val="32"/>
          <w:szCs w:val="32"/>
        </w:rPr>
        <w:t>杨穆、张瑶瑶</w:t>
      </w:r>
    </w:p>
    <w:p w14:paraId="4D373770">
      <w:pPr>
        <w:spacing w:line="600" w:lineRule="exac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（九）2025非遗活动进校园：</w:t>
      </w:r>
    </w:p>
    <w:p w14:paraId="5A56A398">
      <w:pPr>
        <w:spacing w:line="600" w:lineRule="exac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1.对接德宏州傣剧团、各二级学院参加学生：</w:t>
      </w:r>
      <w:r>
        <w:rPr>
          <w:rFonts w:hint="eastAsia" w:ascii="方正仿宋_GBK" w:hAnsi="方正仿宋_GBK" w:eastAsia="方正仿宋_GBK" w:cs="方正仿宋_GBK"/>
          <w:b/>
          <w:bCs/>
          <w:sz w:val="32"/>
          <w:szCs w:val="32"/>
        </w:rPr>
        <w:t>杨黎</w:t>
      </w:r>
      <w:r>
        <w:rPr>
          <w:rFonts w:hint="eastAsia" w:ascii="方正仿宋_GBK" w:hAnsi="方正仿宋_GBK" w:eastAsia="方正仿宋_GBK" w:cs="方正仿宋_GBK"/>
          <w:b/>
          <w:bCs/>
          <w:sz w:val="32"/>
          <w:szCs w:val="32"/>
        </w:rPr>
        <w:br w:type="textWrapping"/>
      </w:r>
      <w:r>
        <w:rPr>
          <w:rFonts w:hint="eastAsia" w:ascii="方正仿宋_GBK" w:hAnsi="方正仿宋_GBK" w:eastAsia="方正仿宋_GBK" w:cs="方正仿宋_GBK"/>
          <w:sz w:val="32"/>
          <w:szCs w:val="32"/>
        </w:rPr>
        <w:t>2.活动策划、方案、经费预算：</w:t>
      </w:r>
      <w:r>
        <w:rPr>
          <w:rFonts w:hint="eastAsia" w:ascii="方正仿宋_GBK" w:hAnsi="方正仿宋_GBK" w:eastAsia="方正仿宋_GBK" w:cs="方正仿宋_GBK"/>
          <w:b/>
          <w:bCs/>
          <w:sz w:val="32"/>
          <w:szCs w:val="32"/>
        </w:rPr>
        <w:t>杨黎</w:t>
      </w:r>
      <w:r>
        <w:rPr>
          <w:rFonts w:hint="eastAsia" w:ascii="方正仿宋_GBK" w:hAnsi="方正仿宋_GBK" w:eastAsia="方正仿宋_GBK" w:cs="方正仿宋_GBK"/>
          <w:sz w:val="32"/>
          <w:szCs w:val="32"/>
        </w:rPr>
        <w:t>   </w:t>
      </w:r>
      <w:r>
        <w:rPr>
          <w:rFonts w:hint="eastAsia" w:ascii="方正仿宋_GBK" w:hAnsi="方正仿宋_GBK" w:eastAsia="方正仿宋_GBK" w:cs="方正仿宋_GBK"/>
          <w:sz w:val="32"/>
          <w:szCs w:val="32"/>
        </w:rPr>
        <w:br w:type="textWrapping"/>
      </w:r>
      <w:r>
        <w:rPr>
          <w:rFonts w:hint="eastAsia" w:ascii="方正仿宋_GBK" w:hAnsi="方正仿宋_GBK" w:eastAsia="方正仿宋_GBK" w:cs="方正仿宋_GBK"/>
          <w:sz w:val="32"/>
          <w:szCs w:val="32"/>
        </w:rPr>
        <w:t>3.活动主持：</w:t>
      </w:r>
      <w:r>
        <w:rPr>
          <w:rFonts w:hint="eastAsia" w:ascii="方正仿宋_GBK" w:hAnsi="方正仿宋_GBK" w:eastAsia="方正仿宋_GBK" w:cs="方正仿宋_GBK"/>
          <w:b/>
          <w:bCs/>
          <w:sz w:val="32"/>
          <w:szCs w:val="32"/>
        </w:rPr>
        <w:t>排枭龙</w:t>
      </w:r>
      <w:r>
        <w:rPr>
          <w:rFonts w:hint="eastAsia" w:ascii="方正仿宋_GBK" w:hAnsi="方正仿宋_GBK" w:eastAsia="方正仿宋_GBK" w:cs="方正仿宋_GBK"/>
          <w:sz w:val="32"/>
          <w:szCs w:val="32"/>
        </w:rPr>
        <w:br w:type="textWrapping"/>
      </w:r>
      <w:r>
        <w:rPr>
          <w:rFonts w:hint="eastAsia" w:ascii="方正仿宋_GBK" w:hAnsi="方正仿宋_GBK" w:eastAsia="方正仿宋_GBK" w:cs="方正仿宋_GBK"/>
          <w:sz w:val="32"/>
          <w:szCs w:val="32"/>
        </w:rPr>
        <w:t>4.拍照、简报：</w:t>
      </w:r>
      <w:r>
        <w:rPr>
          <w:rFonts w:hint="eastAsia" w:ascii="方正仿宋_GBK" w:hAnsi="方正仿宋_GBK" w:eastAsia="方正仿宋_GBK" w:cs="方正仿宋_GBK"/>
          <w:b/>
          <w:bCs/>
          <w:sz w:val="32"/>
          <w:szCs w:val="32"/>
        </w:rPr>
        <w:t>彭秋砚</w:t>
      </w:r>
      <w:r>
        <w:rPr>
          <w:rFonts w:hint="eastAsia" w:ascii="方正仿宋_GBK" w:hAnsi="方正仿宋_GBK" w:eastAsia="方正仿宋_GBK" w:cs="方正仿宋_GBK"/>
          <w:sz w:val="32"/>
          <w:szCs w:val="32"/>
        </w:rPr>
        <w:br w:type="textWrapping"/>
      </w:r>
      <w:r>
        <w:rPr>
          <w:rFonts w:hint="eastAsia" w:ascii="方正仿宋_GBK" w:hAnsi="方正仿宋_GBK" w:eastAsia="方正仿宋_GBK" w:cs="方正仿宋_GBK"/>
          <w:sz w:val="32"/>
          <w:szCs w:val="32"/>
        </w:rPr>
        <w:t>5.背景设计、活动邀请函设计、布标、报账：</w:t>
      </w:r>
      <w:r>
        <w:rPr>
          <w:rFonts w:hint="eastAsia" w:ascii="方正仿宋_GBK" w:hAnsi="方正仿宋_GBK" w:eastAsia="方正仿宋_GBK" w:cs="方正仿宋_GBK"/>
          <w:b/>
          <w:bCs/>
          <w:sz w:val="32"/>
          <w:szCs w:val="32"/>
        </w:rPr>
        <w:t>苏玉玲</w:t>
      </w:r>
    </w:p>
    <w:p w14:paraId="48CEEB3D">
      <w:pPr>
        <w:spacing w:line="600" w:lineRule="exac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（十）舞蹈家协会进校园培训分工：</w:t>
      </w:r>
    </w:p>
    <w:p w14:paraId="45236803">
      <w:pPr>
        <w:spacing w:line="600" w:lineRule="exact"/>
        <w:rPr>
          <w:rFonts w:hint="eastAsia" w:ascii="方正仿宋_GBK" w:hAnsi="方正仿宋_GBK" w:eastAsia="方正仿宋_GBK" w:cs="方正仿宋_GBK"/>
          <w:b/>
          <w:bCs/>
          <w:sz w:val="32"/>
          <w:szCs w:val="32"/>
        </w:rPr>
      </w:pPr>
      <w:r>
        <w:rPr>
          <w:rFonts w:hint="eastAsia" w:ascii="方正仿宋_GBK" w:hAnsi="方正仿宋_GBK" w:eastAsia="方正仿宋_GBK" w:cs="方正仿宋_GBK"/>
          <w:sz w:val="32"/>
          <w:szCs w:val="32"/>
        </w:rPr>
        <w:t>1.对接德宏州文联、活动策划、方案、经费预算：</w:t>
      </w:r>
      <w:r>
        <w:rPr>
          <w:rFonts w:hint="eastAsia" w:ascii="方正仿宋_GBK" w:hAnsi="方正仿宋_GBK" w:eastAsia="方正仿宋_GBK" w:cs="方正仿宋_GBK"/>
          <w:b/>
          <w:bCs/>
          <w:sz w:val="32"/>
          <w:szCs w:val="32"/>
        </w:rPr>
        <w:t>杨黎</w:t>
      </w:r>
    </w:p>
    <w:p w14:paraId="7A5A27A8">
      <w:pPr>
        <w:spacing w:line="600" w:lineRule="exac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2.组织各班学生参与培训：</w:t>
      </w:r>
      <w:r>
        <w:rPr>
          <w:rFonts w:hint="eastAsia" w:ascii="方正仿宋_GBK" w:hAnsi="方正仿宋_GBK" w:eastAsia="方正仿宋_GBK" w:cs="方正仿宋_GBK"/>
          <w:b/>
          <w:bCs/>
          <w:sz w:val="32"/>
          <w:szCs w:val="32"/>
        </w:rPr>
        <w:t>李杏华、寸童</w:t>
      </w:r>
    </w:p>
    <w:p w14:paraId="6FB05FCC">
      <w:pPr>
        <w:spacing w:line="600" w:lineRule="exact"/>
        <w:rPr>
          <w:rFonts w:hint="eastAsia" w:ascii="方正仿宋_GBK" w:hAnsi="方正仿宋_GBK" w:eastAsia="方正仿宋_GBK" w:cs="方正仿宋_GBK"/>
          <w:b/>
          <w:bCs/>
          <w:sz w:val="32"/>
          <w:szCs w:val="32"/>
        </w:rPr>
      </w:pPr>
      <w:r>
        <w:rPr>
          <w:rFonts w:hint="eastAsia" w:ascii="方正仿宋_GBK" w:hAnsi="方正仿宋_GBK" w:eastAsia="方正仿宋_GBK" w:cs="方正仿宋_GBK"/>
          <w:sz w:val="32"/>
          <w:szCs w:val="32"/>
        </w:rPr>
        <w:t>3.活动简报、报账：</w:t>
      </w:r>
      <w:r>
        <w:rPr>
          <w:rFonts w:hint="eastAsia" w:ascii="方正仿宋_GBK" w:hAnsi="方正仿宋_GBK" w:eastAsia="方正仿宋_GBK" w:cs="方正仿宋_GBK"/>
          <w:b/>
          <w:bCs/>
          <w:sz w:val="32"/>
          <w:szCs w:val="32"/>
        </w:rPr>
        <w:t>寸童</w:t>
      </w:r>
    </w:p>
    <w:p w14:paraId="5C581A68">
      <w:pPr>
        <w:spacing w:line="600" w:lineRule="exact"/>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（十一）毕业晚会、非遗进校园、舞蹈家协会进校园：均由学院摄影协会辅助拍摄。</w:t>
      </w:r>
    </w:p>
    <w:p w14:paraId="29C5F58A">
      <w:pPr>
        <w:spacing w:line="600" w:lineRule="exact"/>
        <w:rPr>
          <w:rFonts w:hint="eastAsia" w:ascii="方正仿宋_GBK" w:hAnsi="方正仿宋_GBK" w:eastAsia="方正仿宋_GBK" w:cs="方正仿宋_GBK"/>
          <w:b/>
          <w:bCs/>
          <w:sz w:val="32"/>
          <w:szCs w:val="32"/>
        </w:rPr>
      </w:pPr>
    </w:p>
    <w:p w14:paraId="726EC2FE">
      <w:pPr>
        <w:pStyle w:val="14"/>
      </w:pPr>
      <w:r>
        <w:rPr>
          <w:rFonts w:hint="eastAsia"/>
        </w:rPr>
        <w:drawing>
          <wp:inline distT="0" distB="0" distL="0" distR="0">
            <wp:extent cx="6096000" cy="4572000"/>
            <wp:effectExtent l="0" t="0" r="0" b="0"/>
            <wp:docPr id="2" name="图片 1" descr="会议室里的人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会议室里的人们&#10;&#10;AI 生成的内容可能不正确。"/>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6096000" cy="4572000"/>
                    </a:xfrm>
                    <a:prstGeom prst="rect">
                      <a:avLst/>
                    </a:prstGeom>
                    <a:noFill/>
                    <a:ln>
                      <a:noFill/>
                    </a:ln>
                  </pic:spPr>
                </pic:pic>
              </a:graphicData>
            </a:graphic>
          </wp:inline>
        </w:drawing>
      </w:r>
    </w:p>
    <w:p w14:paraId="2DC129BE">
      <w:pPr>
        <w:spacing w:line="600" w:lineRule="exact"/>
        <w:rPr>
          <w:rFonts w:ascii="方正仿宋_GBK" w:hAnsi="方正仿宋_GBK" w:eastAsia="方正仿宋_GBK" w:cs="方正仿宋_GBK"/>
          <w:b/>
          <w:bCs/>
          <w:sz w:val="32"/>
          <w:szCs w:val="32"/>
        </w:rPr>
      </w:pPr>
    </w:p>
    <w:p w14:paraId="782F0268">
      <w:pPr>
        <w:spacing w:line="600" w:lineRule="exact"/>
        <w:rPr>
          <w:rFonts w:hint="eastAsia" w:ascii="方正仿宋_GBK" w:hAnsi="方正仿宋_GBK" w:eastAsia="方正仿宋_GBK" w:cs="方正仿宋_GBK"/>
          <w:b/>
          <w:bCs/>
          <w:sz w:val="32"/>
          <w:szCs w:val="32"/>
        </w:rPr>
      </w:pPr>
    </w:p>
    <w:p w14:paraId="69BA0785">
      <w:pPr>
        <w:spacing w:line="360" w:lineRule="auto"/>
        <w:rPr>
          <w:rFonts w:hint="eastAsia" w:ascii="宋体" w:hAnsi="宋体"/>
          <w:sz w:val="32"/>
          <w:szCs w:val="32"/>
        </w:rPr>
      </w:pPr>
      <w:r>
        <w:drawing>
          <wp:inline distT="0" distB="0" distL="0" distR="0">
            <wp:extent cx="5274310" cy="6959600"/>
            <wp:effectExtent l="0" t="0" r="0" b="0"/>
            <wp:docPr id="134641253" name="图片 2"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1253" name="图片 2" descr="表格&#10;&#10;AI 生成的内容可能不正确。"/>
                    <pic:cNvPicPr>
                      <a:picLocks noChangeAspect="1" noChangeArrowheads="1"/>
                    </pic:cNvPicPr>
                  </pic:nvPicPr>
                  <pic:blipFill>
                    <a:blip r:embed="rId14">
                      <a:extLst>
                        <a:ext uri="{28A0092B-C50C-407E-A947-70E740481C1C}">
                          <a14:useLocalDpi xmlns:a14="http://schemas.microsoft.com/office/drawing/2010/main" val="0"/>
                        </a:ext>
                      </a:extLst>
                    </a:blip>
                    <a:srcRect b="6834"/>
                    <a:stretch>
                      <a:fillRect/>
                    </a:stretch>
                  </pic:blipFill>
                  <pic:spPr>
                    <a:xfrm>
                      <a:off x="0" y="0"/>
                      <a:ext cx="5274310" cy="6959600"/>
                    </a:xfrm>
                    <a:prstGeom prst="rect">
                      <a:avLst/>
                    </a:prstGeom>
                    <a:noFill/>
                    <a:ln>
                      <a:noFill/>
                    </a:ln>
                  </pic:spPr>
                </pic:pic>
              </a:graphicData>
            </a:graphic>
          </wp:inline>
        </w:drawing>
      </w:r>
    </w:p>
    <w:p w14:paraId="6B6655C0">
      <w:pPr>
        <w:widowControl/>
        <w:shd w:val="clear" w:color="auto" w:fill="FFFFFF"/>
        <w:spacing w:after="0" w:line="240" w:lineRule="auto"/>
        <w:rPr>
          <w:rFonts w:hint="eastAsia" w:ascii="宋体" w:hAnsi="宋体" w:eastAsia="宋体" w:cs="Segoe UI"/>
          <w:color w:val="0F1115"/>
          <w:kern w:val="0"/>
          <w:sz w:val="24"/>
          <w14:ligatures w14:val="none"/>
        </w:rPr>
      </w:pPr>
    </w:p>
    <w:p w14:paraId="3310104E">
      <w:pPr>
        <w:widowControl/>
        <w:shd w:val="clear" w:color="auto" w:fill="FFFFFF"/>
        <w:spacing w:after="120" w:line="240" w:lineRule="auto"/>
        <w:rPr>
          <w:rFonts w:hint="eastAsia" w:ascii="宋体" w:hAnsi="宋体" w:eastAsia="宋体" w:cs="Segoe UI"/>
          <w:color w:val="0F1115"/>
          <w:kern w:val="0"/>
          <w:sz w:val="24"/>
          <w14:ligatures w14:val="none"/>
        </w:rPr>
      </w:pPr>
    </w:p>
    <w:p w14:paraId="1C632B04">
      <w:pPr>
        <w:rPr>
          <w:rFonts w:hint="eastAsia" w:ascii="宋体" w:hAnsi="宋体" w:eastAsia="宋体" w:cs="宋体"/>
          <w:sz w:val="24"/>
        </w:rPr>
      </w:pPr>
    </w:p>
    <w:p w14:paraId="1B6A951F">
      <w:pPr>
        <w:tabs>
          <w:tab w:val="left" w:pos="2399"/>
        </w:tabs>
        <w:rPr>
          <w:rFonts w:hint="eastAsia" w:ascii="宋体" w:hAnsi="宋体" w:eastAsia="宋体" w:cs="方正仿宋_GBK"/>
          <w:sz w:val="24"/>
        </w:rPr>
      </w:pPr>
    </w:p>
    <w:p w14:paraId="3E347AD7">
      <w:pPr>
        <w:rPr>
          <w:rFonts w:hint="eastAsia" w:ascii="宋体" w:hAnsi="宋体" w:eastAsia="宋体"/>
          <w:sz w:val="24"/>
        </w:rPr>
      </w:pPr>
      <w:r>
        <w:drawing>
          <wp:inline distT="0" distB="0" distL="0" distR="0">
            <wp:extent cx="5274310" cy="7110730"/>
            <wp:effectExtent l="0" t="0" r="0" b="0"/>
            <wp:docPr id="80257775" name="图片 3"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57775" name="图片 3" descr="表格&#10;&#10;AI 生成的内容可能不正确。"/>
                    <pic:cNvPicPr>
                      <a:picLocks noChangeAspect="1" noChangeArrowheads="1"/>
                    </pic:cNvPicPr>
                  </pic:nvPicPr>
                  <pic:blipFill>
                    <a:blip r:embed="rId15">
                      <a:extLst>
                        <a:ext uri="{28A0092B-C50C-407E-A947-70E740481C1C}">
                          <a14:useLocalDpi xmlns:a14="http://schemas.microsoft.com/office/drawing/2010/main" val="0"/>
                        </a:ext>
                      </a:extLst>
                    </a:blip>
                    <a:srcRect b="4811"/>
                    <a:stretch>
                      <a:fillRect/>
                    </a:stretch>
                  </pic:blipFill>
                  <pic:spPr>
                    <a:xfrm>
                      <a:off x="0" y="0"/>
                      <a:ext cx="5274310" cy="7110730"/>
                    </a:xfrm>
                    <a:prstGeom prst="rect">
                      <a:avLst/>
                    </a:prstGeom>
                    <a:noFill/>
                    <a:ln>
                      <a:noFill/>
                    </a:ln>
                  </pic:spPr>
                </pic:pic>
              </a:graphicData>
            </a:graphic>
          </wp:inline>
        </w:drawing>
      </w:r>
    </w:p>
    <w:p w14:paraId="7F14EBBE">
      <w:pPr>
        <w:widowControl/>
        <w:rPr>
          <w:rFonts w:hint="eastAsia" w:ascii="宋体" w:hAnsi="宋体" w:eastAsia="宋体"/>
          <w:sz w:val="24"/>
        </w:rPr>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92EFFF8F-56A0-467E-8401-94BB3EF21718}"/>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w:panose1 w:val="02010600030101010101"/>
    <w:charset w:val="86"/>
    <w:family w:val="auto"/>
    <w:pitch w:val="default"/>
    <w:sig w:usb0="A00002BF" w:usb1="38CF7CFA" w:usb2="00000016" w:usb3="00000000" w:csb0="0004000F" w:csb1="00000000"/>
    <w:embedRegular r:id="rId2" w:fontKey="{44AEDA41-402E-4F7B-AF42-A396A15336CA}"/>
  </w:font>
  <w:font w:name="等线 Light">
    <w:panose1 w:val="02010600030101010101"/>
    <w:charset w:val="86"/>
    <w:family w:val="auto"/>
    <w:pitch w:val="default"/>
    <w:sig w:usb0="A00002BF" w:usb1="38CF7CFA" w:usb2="00000016" w:usb3="00000000" w:csb0="0004000F" w:csb1="00000000"/>
  </w:font>
  <w:font w:name="方正小标宋简体">
    <w:panose1 w:val="02000000000000000000"/>
    <w:charset w:val="86"/>
    <w:family w:val="auto"/>
    <w:pitch w:val="default"/>
    <w:sig w:usb0="00000001" w:usb1="08000000" w:usb2="00000000" w:usb3="00000000" w:csb0="00040000" w:csb1="00000000"/>
    <w:embedRegular r:id="rId3" w:fontKey="{56DEF0A4-2883-4690-9AEE-3B892FA83664}"/>
  </w:font>
  <w:font w:name="方正楷体_GBK">
    <w:panose1 w:val="02000000000000000000"/>
    <w:charset w:val="86"/>
    <w:family w:val="auto"/>
    <w:pitch w:val="default"/>
    <w:sig w:usb0="800002BF" w:usb1="38CF7CFA" w:usb2="00000016" w:usb3="00000000" w:csb0="00040000" w:csb1="00000000"/>
    <w:embedRegular r:id="rId4" w:fontKey="{5F1B605F-98BF-4651-B40D-E76AF014FA96}"/>
  </w:font>
  <w:font w:name="Segoe UI">
    <w:panose1 w:val="020B0502040204020203"/>
    <w:charset w:val="00"/>
    <w:family w:val="swiss"/>
    <w:pitch w:val="default"/>
    <w:sig w:usb0="E4002EFF" w:usb1="C000E47F" w:usb2="00000009" w:usb3="00000000" w:csb0="200001FF" w:csb1="00000000"/>
    <w:embedRegular r:id="rId5" w:fontKey="{19DD477A-5394-45DC-989A-501ADA15D224}"/>
  </w:font>
  <w:font w:name="方正仿宋_GBK">
    <w:panose1 w:val="02000000000000000000"/>
    <w:charset w:val="86"/>
    <w:family w:val="auto"/>
    <w:pitch w:val="default"/>
    <w:sig w:usb0="A00002BF" w:usb1="38CF7CFA" w:usb2="00082016" w:usb3="00000000" w:csb0="00040001" w:csb1="00000000"/>
    <w:embedRegular r:id="rId6" w:fontKey="{4EC6247C-618F-4EE6-9016-FFD6BF4EA446}"/>
  </w:font>
  <w:font w:name="方正大黑体_GBK">
    <w:panose1 w:val="02010600010101010101"/>
    <w:charset w:val="86"/>
    <w:family w:val="auto"/>
    <w:pitch w:val="default"/>
    <w:sig w:usb0="00000001" w:usb1="080E0000" w:usb2="00000000" w:usb3="00000000" w:csb0="40040001" w:csb1="C0D60000"/>
    <w:embedRegular r:id="rId7" w:fontKey="{C37570AB-305B-4733-8F86-30D89048B57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5E259E">
    <w:pPr>
      <w:pStyle w:val="11"/>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BF2410">
    <w:pPr>
      <w:pStyle w:val="11"/>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004EB5">
    <w:pPr>
      <w:pStyle w:val="11"/>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E93E1B">
    <w:pPr>
      <w:pStyle w:val="12"/>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D38A0B">
    <w:pPr>
      <w:pStyle w:val="12"/>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2A5996">
    <w:pPr>
      <w:pStyle w:val="12"/>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942EE5"/>
    <w:multiLevelType w:val="multilevel"/>
    <w:tmpl w:val="0C942EE5"/>
    <w:lvl w:ilvl="0" w:tentative="0">
      <w:start w:val="1"/>
      <w:numFmt w:val="japaneseCounting"/>
      <w:lvlText w:val="%1、"/>
      <w:lvlJc w:val="left"/>
      <w:pPr>
        <w:ind w:left="880" w:hanging="88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7273D38D"/>
    <w:multiLevelType w:val="singleLevel"/>
    <w:tmpl w:val="7273D38D"/>
    <w:lvl w:ilvl="0" w:tentative="0">
      <w:start w:val="4"/>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7536"/>
    <w:rsid w:val="000B7536"/>
    <w:rsid w:val="00322329"/>
    <w:rsid w:val="007D6418"/>
    <w:rsid w:val="00807EA0"/>
    <w:rsid w:val="00BC26B0"/>
    <w:rsid w:val="00D56A07"/>
    <w:rsid w:val="00E46CEB"/>
    <w:rsid w:val="00EA0E9A"/>
    <w:rsid w:val="00EC29BD"/>
    <w:rsid w:val="172D7125"/>
    <w:rsid w:val="407F3F1B"/>
    <w:rsid w:val="50161300"/>
    <w:rsid w:val="50A663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9"/>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1"/>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2"/>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3"/>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4"/>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5"/>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semiHidden/>
    <w:unhideWhenUsed/>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9"/>
    <w:unhideWhenUsed/>
    <w:qFormat/>
    <w:uiPriority w:val="99"/>
    <w:pPr>
      <w:tabs>
        <w:tab w:val="center" w:pos="4153"/>
        <w:tab w:val="right" w:pos="8306"/>
      </w:tabs>
      <w:snapToGrid w:val="0"/>
      <w:spacing w:line="240" w:lineRule="auto"/>
    </w:pPr>
    <w:rPr>
      <w:sz w:val="18"/>
      <w:szCs w:val="18"/>
    </w:rPr>
  </w:style>
  <w:style w:type="paragraph" w:styleId="12">
    <w:name w:val="header"/>
    <w:basedOn w:val="1"/>
    <w:link w:val="38"/>
    <w:unhideWhenUsed/>
    <w:qFormat/>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9"/>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qFormat/>
    <w:uiPriority w:val="99"/>
    <w:pPr>
      <w:widowControl/>
      <w:spacing w:before="100" w:beforeAutospacing="1" w:after="100" w:afterAutospacing="1" w:line="240" w:lineRule="auto"/>
    </w:pPr>
    <w:rPr>
      <w:rFonts w:ascii="宋体" w:hAnsi="宋体" w:eastAsia="宋体" w:cs="宋体"/>
      <w:kern w:val="0"/>
      <w:sz w:val="24"/>
      <w14:ligatures w14:val="none"/>
    </w:rPr>
  </w:style>
  <w:style w:type="paragraph" w:styleId="15">
    <w:name w:val="Title"/>
    <w:basedOn w:val="1"/>
    <w:next w:val="1"/>
    <w:link w:val="28"/>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18">
    <w:name w:val="Strong"/>
    <w:basedOn w:val="17"/>
    <w:qFormat/>
    <w:uiPriority w:val="22"/>
    <w:rPr>
      <w:b/>
      <w:bCs/>
    </w:rPr>
  </w:style>
  <w:style w:type="character" w:customStyle="1" w:styleId="19">
    <w:name w:val="标题 1 字符"/>
    <w:basedOn w:val="17"/>
    <w:link w:val="2"/>
    <w:qFormat/>
    <w:uiPriority w:val="9"/>
    <w:rPr>
      <w:rFonts w:asciiTheme="majorHAnsi" w:hAnsiTheme="majorHAnsi" w:eastAsiaTheme="majorEastAsia" w:cstheme="majorBidi"/>
      <w:color w:val="104862" w:themeColor="accent1" w:themeShade="BF"/>
      <w:sz w:val="48"/>
      <w:szCs w:val="48"/>
    </w:rPr>
  </w:style>
  <w:style w:type="character" w:customStyle="1" w:styleId="20">
    <w:name w:val="标题 2 字符"/>
    <w:basedOn w:val="17"/>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1">
    <w:name w:val="标题 3 字符"/>
    <w:basedOn w:val="17"/>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2">
    <w:name w:val="标题 4 字符"/>
    <w:basedOn w:val="17"/>
    <w:link w:val="5"/>
    <w:qFormat/>
    <w:uiPriority w:val="9"/>
    <w:rPr>
      <w:rFonts w:cstheme="majorBidi"/>
      <w:color w:val="104862" w:themeColor="accent1" w:themeShade="BF"/>
      <w:sz w:val="28"/>
      <w:szCs w:val="28"/>
    </w:rPr>
  </w:style>
  <w:style w:type="character" w:customStyle="1" w:styleId="23">
    <w:name w:val="标题 5 字符"/>
    <w:basedOn w:val="17"/>
    <w:link w:val="6"/>
    <w:semiHidden/>
    <w:qFormat/>
    <w:uiPriority w:val="9"/>
    <w:rPr>
      <w:rFonts w:cstheme="majorBidi"/>
      <w:color w:val="104862" w:themeColor="accent1" w:themeShade="BF"/>
      <w:sz w:val="24"/>
    </w:rPr>
  </w:style>
  <w:style w:type="character" w:customStyle="1" w:styleId="24">
    <w:name w:val="标题 6 字符"/>
    <w:basedOn w:val="17"/>
    <w:link w:val="7"/>
    <w:semiHidden/>
    <w:qFormat/>
    <w:uiPriority w:val="9"/>
    <w:rPr>
      <w:rFonts w:cstheme="majorBidi"/>
      <w:b/>
      <w:bCs/>
      <w:color w:val="104862" w:themeColor="accent1" w:themeShade="BF"/>
    </w:rPr>
  </w:style>
  <w:style w:type="character" w:customStyle="1" w:styleId="25">
    <w:name w:val="标题 7 字符"/>
    <w:basedOn w:val="17"/>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6">
    <w:name w:val="标题 8 字符"/>
    <w:basedOn w:val="17"/>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7">
    <w:name w:val="标题 9 字符"/>
    <w:basedOn w:val="17"/>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标题 字符"/>
    <w:basedOn w:val="17"/>
    <w:link w:val="15"/>
    <w:qFormat/>
    <w:uiPriority w:val="10"/>
    <w:rPr>
      <w:rFonts w:asciiTheme="majorHAnsi" w:hAnsiTheme="majorHAnsi" w:eastAsiaTheme="majorEastAsia" w:cstheme="majorBidi"/>
      <w:spacing w:val="-10"/>
      <w:kern w:val="28"/>
      <w:sz w:val="56"/>
      <w:szCs w:val="56"/>
    </w:rPr>
  </w:style>
  <w:style w:type="character" w:customStyle="1" w:styleId="29">
    <w:name w:val="副标题 字符"/>
    <w:basedOn w:val="17"/>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引用 字符"/>
    <w:basedOn w:val="17"/>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7"/>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明显引用 字符"/>
    <w:basedOn w:val="17"/>
    <w:link w:val="34"/>
    <w:qFormat/>
    <w:uiPriority w:val="30"/>
    <w:rPr>
      <w:i/>
      <w:iCs/>
      <w:color w:val="104862" w:themeColor="accent1" w:themeShade="BF"/>
    </w:rPr>
  </w:style>
  <w:style w:type="character" w:customStyle="1" w:styleId="36">
    <w:name w:val="Intense Reference"/>
    <w:basedOn w:val="17"/>
    <w:qFormat/>
    <w:uiPriority w:val="32"/>
    <w:rPr>
      <w:b/>
      <w:bCs/>
      <w:smallCaps/>
      <w:color w:val="104862" w:themeColor="accent1" w:themeShade="BF"/>
      <w:spacing w:val="5"/>
    </w:rPr>
  </w:style>
  <w:style w:type="paragraph" w:customStyle="1" w:styleId="37">
    <w:name w:val="ds-markdown-paragraph"/>
    <w:basedOn w:val="1"/>
    <w:qFormat/>
    <w:uiPriority w:val="0"/>
    <w:pPr>
      <w:widowControl/>
      <w:spacing w:before="100" w:beforeAutospacing="1" w:after="100" w:afterAutospacing="1" w:line="240" w:lineRule="auto"/>
    </w:pPr>
    <w:rPr>
      <w:rFonts w:ascii="宋体" w:hAnsi="宋体" w:eastAsia="宋体" w:cs="宋体"/>
      <w:kern w:val="0"/>
      <w:sz w:val="24"/>
      <w14:ligatures w14:val="none"/>
    </w:rPr>
  </w:style>
  <w:style w:type="character" w:customStyle="1" w:styleId="38">
    <w:name w:val="页眉 字符"/>
    <w:basedOn w:val="17"/>
    <w:link w:val="12"/>
    <w:qFormat/>
    <w:uiPriority w:val="99"/>
    <w:rPr>
      <w:sz w:val="18"/>
      <w:szCs w:val="18"/>
    </w:rPr>
  </w:style>
  <w:style w:type="character" w:customStyle="1" w:styleId="39">
    <w:name w:val="页脚 字符"/>
    <w:basedOn w:val="17"/>
    <w:link w:val="11"/>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jpe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13</Pages>
  <Words>3083</Words>
  <Characters>3216</Characters>
  <Lines>869</Lines>
  <Paragraphs>377</Paragraphs>
  <TotalTime>2</TotalTime>
  <ScaleCrop>false</ScaleCrop>
  <LinksUpToDate>false</LinksUpToDate>
  <CharactersWithSpaces>3261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2025-09-05T06:46:00Z</dcterms:created>
  <dc:creator>a65035</dc:creator>
  <cp:lastModifiedBy>罗吉良</cp:lastModifiedBy>
  <dcterms:modified xsi:type="dcterms:W3CDTF">2025-09-06T10:27:17Z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eyJoZGlkIjoiNDJmNjlmNjZjMDhiYWE4ZjUzOGNjZjRjNWY3MzcyYjEiLCJ1c2VySWQiOiIxNjAyNzUzNzM1In0=</vt:lpwstr>
  </property>
  <property fmtid="{D5CDD505-2E9C-101B-9397-08002B2CF9AE}" pid="3" name="KSOProductBuildVer">
    <vt:lpwstr>2052-12.1.0.20305</vt:lpwstr>
  </property>
  <property fmtid="{D5CDD505-2E9C-101B-9397-08002B2CF9AE}" pid="4" name="ICV">
    <vt:lpwstr>A6F1A81E257C4B6B963731B72D138834_12</vt:lpwstr>
  </property>
</Properties>
</file>