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9959C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专业课考核评价与分析模板</w:t>
      </w:r>
    </w:p>
    <w:p w14:paraId="53525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一、考核内容设计</w:t>
      </w:r>
    </w:p>
    <w:p w14:paraId="0C83B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专业理论考核</w:t>
      </w:r>
    </w:p>
    <w:p w14:paraId="3904F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评价点：核心概念掌握度、行业标准理解</w:t>
      </w:r>
    </w:p>
    <w:p w14:paraId="323D6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对接能力：知识迁移能力、合规意识</w:t>
      </w:r>
    </w:p>
    <w:p w14:paraId="703D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实操技能考核</w:t>
      </w:r>
    </w:p>
    <w:p w14:paraId="53069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评价点：设备操作熟练度、流程规范性</w:t>
      </w:r>
    </w:p>
    <w:p w14:paraId="5F598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对接能力：动手能力、安全素养</w:t>
      </w:r>
    </w:p>
    <w:p w14:paraId="1DE9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综合案例分析</w:t>
      </w:r>
    </w:p>
    <w:p w14:paraId="17395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评价点：问题解决逻辑、多维度分析深度</w:t>
      </w:r>
    </w:p>
    <w:p w14:paraId="7CC71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对接能力：决策能力、行业敏感度</w:t>
      </w:r>
    </w:p>
    <w:p w14:paraId="1CD61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二、考核形式设计</w:t>
      </w:r>
    </w:p>
    <w:p w14:paraId="1C256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15875</wp:posOffset>
                </wp:positionV>
                <wp:extent cx="4102735" cy="14605"/>
                <wp:effectExtent l="0" t="6350" r="12065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39545" y="5715635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.35pt;margin-top:1.25pt;height:1.15pt;width:323.05pt;z-index:251659264;mso-width-relative:page;mso-height-relative:page;" filled="f" stroked="t" coordsize="21600,21600" o:gfxdata="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vS7fPTAAAABgEAAA8AAAAAAAAAAQAgAAAAIgAAAGRycy9kb3ducmV2&#10;LnhtbFBLAQIUABQAAAAIAIdO4kAHMqNVAQIAAMwDAAAOAAAAAAAAAAEAIAAAACIBAABkcnMvZTJv&#10;RG9jLnhtbFBLBQYAAAAABgAGAFkBAACV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形式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适用场景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对接能力验证目标</w:t>
      </w:r>
    </w:p>
    <w:p w14:paraId="5D38F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251460</wp:posOffset>
                </wp:positionV>
                <wp:extent cx="4102735" cy="14605"/>
                <wp:effectExtent l="0" t="6350" r="12065" b="762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pt;margin-top:19.8pt;height:1.15pt;width:323.05pt;z-index:251661312;mso-width-relative:page;mso-height-relative:page;" filled="f" stroked="t" coordsize="21600,21600" o:gfxdata="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vSLinVAAAACAEAAA8AAAAAAAAAAQAgAAAAIgAAAGRycy9kb3ducmV2LnhtbFBLAQIU&#10;ABQAAAAIAIdO4kD/lsah9gEAAMADAAAOAAAAAAAAAAEAIAAAACQ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9525</wp:posOffset>
                </wp:positionV>
                <wp:extent cx="4102735" cy="14605"/>
                <wp:effectExtent l="0" t="6350" r="12065" b="762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4.95pt;margin-top:0.75pt;height:1.15pt;width:323.05pt;z-index:251660288;mso-width-relative:page;mso-height-relative:page;" filled="f" stroked="t" coordsize="21600,21600" o:gfxdata="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UQy2DTAAAABgEAAA8AAAAAAAAAAQAgAAAAIgAAAGRycy9kb3ducmV2LnhtbFBLAQIUABQA&#10;AAAIAIdO4kAOqGz89QEAAMADAAAOAAAAAAAAAAEAIAAAACIBAABkcnMvZTJvRG9jLnhtbFBLBQYA&#10;AAAABgAGAFkBAACJ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笔试（闭卷）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理论体系考核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知识系统性、记忆准确性</w:t>
      </w:r>
    </w:p>
    <w:p w14:paraId="1FD08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</w:pP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模拟操作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设备/软件类课程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应急处理、标准化执行</w:t>
      </w:r>
    </w:p>
    <w:p w14:paraId="10E7C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14605</wp:posOffset>
                </wp:positionV>
                <wp:extent cx="4102735" cy="14605"/>
                <wp:effectExtent l="0" t="6350" r="12065" b="762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6.7pt;margin-top:1.15pt;height:1.15pt;width:323.05pt;z-index:251662336;mso-width-relative:page;mso-height-relative:page;" filled="f" stroked="t" coordsize="21600,21600" o:gfxdata="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1wM/Q1AAAAAYBAAAPAAAAAAAAAAEAIAAAACIAAABkcnMvZG93bnJldi54bWxQSwECFAAU&#10;AAAACACHTuJAaSjh6vUBAADAAwAADgAAAAAAAAABACAAAAAj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小组项目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团队协作任务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沟通协调、责任分工</w:t>
      </w:r>
    </w:p>
    <w:p w14:paraId="71441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9525</wp:posOffset>
                </wp:positionV>
                <wp:extent cx="4102735" cy="14605"/>
                <wp:effectExtent l="0" t="6350" r="12065" b="762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pt;margin-top:0.75pt;height:1.15pt;width:323.05pt;z-index:251663360;mso-width-relative:page;mso-height-relative:page;" filled="f" stroked="t" coordsize="21600,21600" o:gfxdata="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ZdUMX0wAAAAYBAAAPAAAAAAAAAAEAIAAAACIAAABkcnMvZG93bnJldi54bWxQSwECFAAU&#10;AAAACACHTuJAmBZLt/YBAADAAwAADgAAAAAAAAABACAAAAAi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情景答辩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服务/管理类岗位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方正仿宋_GBK" w:hAnsi="方正仿宋_GBK" w:eastAsia="方正仿宋_GBK" w:cs="方正仿宋_GBK"/>
          <w:b/>
          <w:bCs/>
          <w:sz w:val="24"/>
          <w:szCs w:val="24"/>
        </w:rPr>
        <w:t>临场应变、客户导向思维</w:t>
      </w:r>
    </w:p>
    <w:p w14:paraId="748C4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5080</wp:posOffset>
                </wp:positionV>
                <wp:extent cx="4102735" cy="14605"/>
                <wp:effectExtent l="0" t="635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2735" cy="146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6.15pt;margin-top:0.4pt;height:1.15pt;width:323.05pt;z-index:251664384;mso-width-relative:page;mso-height-relative:page;" filled="f" stroked="t" coordsize="21600,21600" o:gfxdata="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K+LojTAAAABQEAAA8AAAAAAAAAAQAgAAAAIgAAAGRycy9kb3ducmV2LnhtbFBLAQIUABQA&#10;AAAIAIdO4kCLVbVR9QEAAMADAAAOAAAAAAAAAAEAIAAAACIBAABkcnMvZTJvRG9jLnhtbFBLBQYA&#10;AAAABgAGAFkBAACJ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三、岗位能力对接分析</w:t>
      </w:r>
    </w:p>
    <w:p w14:paraId="41495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技术岗</w:t>
      </w:r>
    </w:p>
    <w:p w14:paraId="10DE2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考核重点：精密操作误差率（±1%内达标）</w:t>
      </w:r>
    </w:p>
    <w:p w14:paraId="0327D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素养映射：精益求精的工匠精神</w:t>
      </w:r>
    </w:p>
    <w:p w14:paraId="52AC2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管理岗</w:t>
      </w:r>
    </w:p>
    <w:p w14:paraId="29CFE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考核重点：资源调配方案合理性</w:t>
      </w:r>
    </w:p>
    <w:p w14:paraId="1BFA6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素养映射：成本意识与全局观</w:t>
      </w:r>
    </w:p>
    <w:p w14:paraId="22FDA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服务岗</w:t>
      </w:r>
    </w:p>
    <w:p w14:paraId="75E0D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考核重点：投诉响应时效（≤2小时）</w:t>
      </w:r>
    </w:p>
    <w:p w14:paraId="1BF7A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素养映射：共情能力与职业礼仪</w:t>
      </w:r>
    </w:p>
    <w:p w14:paraId="411CB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四、改进建议</w:t>
      </w:r>
    </w:p>
    <w:p w14:paraId="7E171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动态调整考核权重（如技术岗实操占比≥60%）</w:t>
      </w:r>
    </w:p>
    <w:p w14:paraId="609D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引入企业导师联合评分</w:t>
      </w:r>
    </w:p>
    <w:p w14:paraId="3C306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0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2025-09-04T07:50:13Z</dcterms:created>
  <dc:creator>Administrator</dc:creator>
  <cp:lastModifiedBy>王亚维</cp:lastModifiedBy>
  <dcterms:modified xsi:type="dcterms:W3CDTF">2025-09-04T08:05:16Z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eyJoZGlkIjoiMmFmZjllYzY2NzAxNjI4YjQ0YjliMTllNWFkMzRkMTkiLCJ1c2VySWQiOiIxNjAwODA0NDk3In0=</vt:lpwstr>
  </property>
  <property fmtid="{D5CDD505-2E9C-101B-9397-08002B2CF9AE}" pid="4" name="ICV">
    <vt:lpwstr>64D96AD964304132B9A827E294E5B028_12</vt:lpwstr>
  </property>
</Properties>
</file>