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Times New Roman"/>
          <w:b/>
          <w:sz w:val="32"/>
          <w:szCs w:val="32"/>
        </w:rPr>
      </w:pPr>
      <w:bookmarkStart w:id="0" w:name="_Hlk138272812"/>
    </w:p>
    <w:p>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pPr>
        <w:rPr>
          <w:rFonts w:ascii="黑体" w:hAnsi="黑体" w:eastAsia="黑体" w:cs="Times New Roman"/>
          <w:b/>
          <w:sz w:val="52"/>
          <w:szCs w:val="52"/>
        </w:rPr>
      </w:pPr>
    </w:p>
    <w:p>
      <w:pPr>
        <w:rPr>
          <w:rFonts w:ascii="黑体" w:hAnsi="黑体" w:eastAsia="黑体" w:cs="Times New Roman"/>
          <w:b/>
          <w:sz w:val="52"/>
          <w:szCs w:val="52"/>
        </w:rPr>
      </w:pPr>
    </w:p>
    <w:p>
      <w:pPr>
        <w:rPr>
          <w:rFonts w:ascii="黑体" w:hAnsi="黑体" w:eastAsia="黑体" w:cs="Times New Roman"/>
          <w:b/>
          <w:sz w:val="52"/>
          <w:szCs w:val="52"/>
        </w:rPr>
      </w:pP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教育与体育大类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财经旅游学院</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2023级</w:t>
      </w:r>
      <w:r>
        <w:rPr>
          <w:rFonts w:hint="eastAsia" w:ascii="黑体" w:hAnsi="黑体" w:eastAsia="黑体" w:cs="Times New Roman"/>
          <w:b/>
          <w:sz w:val="36"/>
          <w:szCs w:val="36"/>
          <w:u w:val="single"/>
        </w:rPr>
        <w:t xml:space="preserve">              </w:t>
      </w:r>
    </w:p>
    <w:p>
      <w:pPr>
        <w:spacing w:line="640" w:lineRule="atLeast"/>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修订时间：2023年7月</w:t>
      </w:r>
    </w:p>
    <w:p>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开始使用时间：2023年9月</w:t>
      </w:r>
    </w:p>
    <w:p>
      <w:pPr>
        <w:rPr>
          <w:rFonts w:ascii="黑体" w:hAnsi="黑体" w:eastAsia="黑体" w:cs="Times New Roman"/>
          <w:b/>
          <w:sz w:val="32"/>
          <w:szCs w:val="32"/>
        </w:rPr>
      </w:pPr>
    </w:p>
    <w:p>
      <w:pPr>
        <w:jc w:val="center"/>
        <w:rPr>
          <w:rFonts w:ascii="黑体" w:hAnsi="黑体" w:eastAsia="黑体" w:cs="Times New Roman"/>
          <w:b/>
          <w:sz w:val="44"/>
          <w:szCs w:val="44"/>
        </w:rPr>
      </w:pPr>
      <w:r>
        <w:rPr>
          <w:rFonts w:hint="eastAsia" w:ascii="黑体" w:hAnsi="黑体" w:eastAsia="黑体" w:cs="Times New Roman"/>
          <w:b/>
          <w:sz w:val="44"/>
          <w:szCs w:val="44"/>
        </w:rPr>
        <w:t>目  录</w:t>
      </w:r>
    </w:p>
    <w:p>
      <w:pPr>
        <w:rPr>
          <w:rFonts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pPr>
        <w:rPr>
          <w:rFonts w:hint="eastAsia" w:ascii="黑体" w:hAnsi="黑体" w:eastAsia="黑体" w:cs="黑体"/>
          <w:b/>
          <w:bCs/>
          <w:kern w:val="44"/>
          <w:sz w:val="28"/>
          <w:szCs w:val="28"/>
          <w:lang w:eastAsia="zh-CN"/>
        </w:rPr>
      </w:pPr>
      <w:r>
        <w:rPr>
          <w:rFonts w:hint="eastAsia" w:ascii="黑体" w:hAnsi="黑体" w:eastAsia="黑体" w:cs="黑体"/>
          <w:b/>
          <w:bCs/>
          <w:kern w:val="44"/>
          <w:sz w:val="28"/>
          <w:szCs w:val="28"/>
        </w:rPr>
        <w:t>五、培养目标 ······················</w:t>
      </w:r>
      <w:r>
        <w:rPr>
          <w:rFonts w:hint="eastAsia" w:ascii="黑体" w:hAnsi="黑体" w:eastAsia="黑体" w:cs="黑体"/>
          <w:b/>
          <w:bCs/>
          <w:kern w:val="44"/>
          <w:sz w:val="28"/>
          <w:szCs w:val="28"/>
          <w:lang w:val="en-US" w:eastAsia="zh-CN"/>
        </w:rPr>
        <w:t>4</w:t>
      </w:r>
    </w:p>
    <w:p>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六、培养规格 ······················</w:t>
      </w:r>
      <w:r>
        <w:rPr>
          <w:rFonts w:hint="eastAsia" w:ascii="黑体" w:hAnsi="黑体" w:eastAsia="黑体" w:cs="黑体"/>
          <w:b/>
          <w:bCs/>
          <w:kern w:val="44"/>
          <w:sz w:val="28"/>
          <w:szCs w:val="28"/>
          <w:lang w:val="en-US" w:eastAsia="zh-CN"/>
        </w:rPr>
        <w:t>4</w:t>
      </w:r>
    </w:p>
    <w:p>
      <w:pPr>
        <w:rPr>
          <w:rFonts w:hint="eastAsia" w:ascii="黑体" w:hAnsi="黑体" w:eastAsia="黑体" w:cs="黑体"/>
          <w:b/>
          <w:bCs/>
          <w:kern w:val="44"/>
          <w:sz w:val="28"/>
          <w:szCs w:val="28"/>
          <w:lang w:eastAsia="zh-CN"/>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w:t>
      </w:r>
      <w:r>
        <w:rPr>
          <w:rFonts w:hint="eastAsia" w:ascii="黑体" w:hAnsi="黑体" w:eastAsia="黑体" w:cs="黑体"/>
          <w:b/>
          <w:bCs/>
          <w:kern w:val="44"/>
          <w:sz w:val="28"/>
          <w:szCs w:val="28"/>
          <w:lang w:val="en-US" w:eastAsia="zh-CN"/>
        </w:rPr>
        <w:t>5</w:t>
      </w:r>
    </w:p>
    <w:p>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31</w:t>
      </w:r>
    </w:p>
    <w:p>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36</w:t>
      </w:r>
    </w:p>
    <w:p>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37</w:t>
      </w:r>
    </w:p>
    <w:p>
      <w:pPr>
        <w:rPr>
          <w:rFonts w:ascii="黑体" w:hAnsi="黑体" w:eastAsia="黑体" w:cs="黑体"/>
          <w:b/>
          <w:bCs/>
          <w:kern w:val="44"/>
          <w:sz w:val="28"/>
          <w:szCs w:val="28"/>
        </w:rPr>
      </w:pPr>
    </w:p>
    <w:p>
      <w:pPr>
        <w:rPr>
          <w:rFonts w:ascii="黑体" w:hAnsi="黑体" w:eastAsia="黑体" w:cs="Times New Roman"/>
          <w:b/>
          <w:sz w:val="44"/>
          <w:szCs w:val="44"/>
        </w:rPr>
      </w:pPr>
      <w:bookmarkStart w:id="1" w:name="_GoBack"/>
      <w:bookmarkEnd w:id="1"/>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专业名称：学前教育</w:t>
      </w:r>
    </w:p>
    <w:p>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highlight w:val="none"/>
          <w:lang w:val="en-US" w:eastAsia="zh-CN"/>
        </w:rPr>
        <w:t>5</w:t>
      </w:r>
      <w:r>
        <w:rPr>
          <w:rFonts w:hint="eastAsia" w:ascii="Times New Roman" w:hAnsi="Times New Roman" w:eastAsia="宋体" w:cs="Times New Roman"/>
          <w:sz w:val="24"/>
          <w:szCs w:val="24"/>
          <w:highlight w:val="none"/>
        </w:rPr>
        <w:t>70102K</w:t>
      </w:r>
    </w:p>
    <w:p>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1月</w:t>
      </w:r>
    </w:p>
    <w:p>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首次招生日期：2017年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pPr>
        <w:rPr>
          <w:rFonts w:ascii="黑体" w:hAnsi="黑体" w:eastAsia="黑体" w:cs="黑体"/>
          <w:b/>
          <w:bCs/>
          <w:kern w:val="44"/>
          <w:sz w:val="28"/>
          <w:szCs w:val="28"/>
        </w:rPr>
      </w:pPr>
      <w:r>
        <w:rPr>
          <w:rFonts w:ascii="黑体" w:hAnsi="黑体" w:eastAsia="黑体" w:cs="黑体"/>
          <w:b/>
          <w:bCs/>
          <w:kern w:val="44"/>
          <w:sz w:val="28"/>
          <w:szCs w:val="28"/>
        </w:rPr>
        <w:t>二、入学要求</w:t>
      </w:r>
    </w:p>
    <w:p>
      <w:pPr>
        <w:ind w:firstLine="480" w:firstLineChars="200"/>
        <w:rPr>
          <w:rFonts w:hint="eastAsia" w:ascii="宋体" w:hAnsi="宋体" w:eastAsia="宋体" w:cs="Angsana New"/>
          <w:sz w:val="24"/>
          <w:szCs w:val="24"/>
          <w:lang w:val="en-US" w:eastAsia="zh-CN" w:bidi="th-TH"/>
        </w:rPr>
      </w:pPr>
      <w:r>
        <w:rPr>
          <w:rFonts w:hint="eastAsia" w:ascii="宋体" w:hAnsi="宋体" w:eastAsia="宋体" w:cs="Angsana New"/>
          <w:sz w:val="24"/>
          <w:szCs w:val="24"/>
          <w:lang w:bidi="th-TH"/>
        </w:rPr>
        <w:t>应届初中毕业生</w:t>
      </w:r>
      <w:r>
        <w:rPr>
          <w:rFonts w:hint="eastAsia" w:ascii="宋体" w:hAnsi="宋体" w:eastAsia="宋体" w:cs="Angsana New"/>
          <w:sz w:val="24"/>
          <w:szCs w:val="24"/>
          <w:lang w:val="en-US" w:eastAsia="zh-CN" w:bidi="th-TH"/>
        </w:rPr>
        <w:t>.</w:t>
      </w:r>
    </w:p>
    <w:p>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pPr>
        <w:ind w:firstLine="480" w:firstLineChars="200"/>
        <w:rPr>
          <w:rFonts w:ascii="宋体" w:hAnsi="宋体" w:eastAsia="宋体" w:cs="Angsana New"/>
          <w:color w:val="000000" w:themeColor="text1"/>
          <w:sz w:val="24"/>
          <w:szCs w:val="24"/>
          <w:highlight w:val="none"/>
          <w:lang w:bidi="th-TH"/>
        </w:rPr>
      </w:pPr>
      <w:r>
        <w:rPr>
          <w:rFonts w:hint="eastAsia" w:ascii="宋体" w:hAnsi="宋体" w:eastAsia="宋体" w:cs="Angsana New"/>
          <w:color w:val="000000" w:themeColor="text1"/>
          <w:sz w:val="24"/>
          <w:szCs w:val="24"/>
          <w:highlight w:val="none"/>
          <w:lang w:bidi="th-TH"/>
        </w:rPr>
        <w:t>修业年限</w:t>
      </w:r>
      <w:r>
        <w:rPr>
          <w:rFonts w:hint="eastAsia" w:ascii="宋体" w:hAnsi="宋体" w:eastAsia="宋体" w:cs="Angsana New"/>
          <w:color w:val="000000" w:themeColor="text1"/>
          <w:sz w:val="24"/>
          <w:szCs w:val="24"/>
          <w:highlight w:val="none"/>
          <w:lang w:val="en-US" w:eastAsia="zh-CN" w:bidi="th-TH"/>
        </w:rPr>
        <w:t>5</w:t>
      </w:r>
      <w:r>
        <w:rPr>
          <w:rFonts w:ascii="宋体" w:hAnsi="宋体" w:eastAsia="宋体" w:cs="Angsana New"/>
          <w:color w:val="000000" w:themeColor="text1"/>
          <w:sz w:val="24"/>
          <w:szCs w:val="24"/>
          <w:highlight w:val="none"/>
          <w:lang w:bidi="th-TH"/>
        </w:rPr>
        <w:t>年</w:t>
      </w:r>
      <w:r>
        <w:rPr>
          <w:rFonts w:hint="eastAsia" w:ascii="宋体" w:hAnsi="宋体" w:eastAsia="宋体" w:cs="Angsana New"/>
          <w:color w:val="000000" w:themeColor="text1"/>
          <w:sz w:val="24"/>
          <w:szCs w:val="24"/>
          <w:highlight w:val="none"/>
          <w:lang w:bidi="th-TH"/>
        </w:rPr>
        <w:t>。</w:t>
      </w:r>
    </w:p>
    <w:p>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pPr>
              <w:jc w:val="center"/>
              <w:rPr>
                <w:rFonts w:ascii="宋体" w:hAnsi="宋体" w:eastAsia="宋体" w:cs="Times New Roman"/>
                <w:b/>
                <w:sz w:val="24"/>
                <w:szCs w:val="24"/>
              </w:rPr>
            </w:pPr>
            <w:r>
              <w:rPr>
                <w:rFonts w:ascii="宋体" w:hAnsi="宋体" w:eastAsia="宋体" w:cs="Times New Roman"/>
                <w:b/>
                <w:sz w:val="24"/>
                <w:szCs w:val="24"/>
              </w:rPr>
              <w:t>所属专业大类</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294" w:type="dxa"/>
            <w:tcBorders>
              <w:top w:val="single" w:color="000000" w:sz="4" w:space="0"/>
              <w:left w:val="single" w:color="000000" w:sz="4" w:space="0"/>
              <w:bottom w:val="single" w:color="000000" w:sz="4" w:space="0"/>
              <w:right w:val="single" w:color="000000" w:sz="4" w:space="0"/>
            </w:tcBorders>
            <w:vAlign w:val="bottom"/>
          </w:tcPr>
          <w:p>
            <w:pPr>
              <w:jc w:val="center"/>
              <w:rPr>
                <w:rFonts w:ascii="宋体" w:hAnsi="宋体" w:eastAsia="宋体" w:cs="Times New Roman"/>
                <w:b/>
                <w:sz w:val="24"/>
                <w:szCs w:val="24"/>
              </w:rPr>
            </w:pPr>
            <w:r>
              <w:rPr>
                <w:rFonts w:ascii="宋体" w:hAnsi="宋体" w:eastAsia="宋体" w:cs="Times New Roman"/>
                <w:b/>
                <w:sz w:val="24"/>
                <w:szCs w:val="24"/>
              </w:rPr>
              <w:t>所属专业类</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pPr>
              <w:jc w:val="center"/>
              <w:rPr>
                <w:rFonts w:ascii="宋体" w:hAnsi="宋体" w:eastAsia="宋体" w:cs="Times New Roman"/>
                <w:b/>
                <w:sz w:val="24"/>
                <w:szCs w:val="24"/>
              </w:rPr>
            </w:pPr>
            <w:r>
              <w:rPr>
                <w:rFonts w:ascii="宋体" w:hAnsi="宋体" w:eastAsia="宋体" w:cs="Times New Roman"/>
                <w:b/>
                <w:sz w:val="24"/>
                <w:szCs w:val="24"/>
              </w:rPr>
              <w:t>对应行业</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725" w:type="dxa"/>
            <w:tcBorders>
              <w:top w:val="single" w:color="000000" w:sz="4" w:space="0"/>
              <w:left w:val="single" w:color="000000" w:sz="4" w:space="0"/>
              <w:bottom w:val="single" w:color="000000" w:sz="4" w:space="0"/>
              <w:right w:val="single" w:color="000000" w:sz="4" w:space="0"/>
            </w:tcBorders>
            <w:vAlign w:val="bottom"/>
          </w:tcPr>
          <w:p>
            <w:pPr>
              <w:jc w:val="center"/>
              <w:rPr>
                <w:rFonts w:ascii="宋体" w:hAnsi="宋体" w:eastAsia="宋体" w:cs="Times New Roman"/>
                <w:b/>
                <w:sz w:val="24"/>
                <w:szCs w:val="24"/>
              </w:rPr>
            </w:pPr>
            <w:r>
              <w:rPr>
                <w:rFonts w:ascii="宋体" w:hAnsi="宋体" w:eastAsia="宋体" w:cs="Times New Roman"/>
                <w:b/>
                <w:sz w:val="24"/>
                <w:szCs w:val="24"/>
              </w:rPr>
              <w:t>主要职业类别</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872" w:type="dxa"/>
            <w:tcBorders>
              <w:top w:val="single" w:color="000000" w:sz="4" w:space="0"/>
              <w:left w:val="single" w:color="000000" w:sz="4" w:space="0"/>
              <w:bottom w:val="single" w:color="000000" w:sz="4" w:space="0"/>
            </w:tcBorders>
            <w:vAlign w:val="bottom"/>
          </w:tcPr>
          <w:p>
            <w:pPr>
              <w:jc w:val="center"/>
              <w:rPr>
                <w:rFonts w:ascii="宋体" w:hAnsi="宋体" w:eastAsia="宋体" w:cs="Times New Roman"/>
                <w:b/>
                <w:sz w:val="24"/>
                <w:szCs w:val="24"/>
              </w:rPr>
            </w:pPr>
            <w:r>
              <w:rPr>
                <w:rFonts w:ascii="宋体" w:hAnsi="宋体" w:eastAsia="宋体" w:cs="Times New Roman"/>
                <w:b/>
                <w:sz w:val="24"/>
                <w:szCs w:val="24"/>
              </w:rPr>
              <w:t>主要岗位群或</w:t>
            </w:r>
            <w:r>
              <w:rPr>
                <w:rFonts w:ascii="宋体" w:hAnsi="宋体" w:eastAsia="宋体" w:cs="Times New Roman"/>
                <w:b/>
                <w:sz w:val="24"/>
                <w:szCs w:val="24"/>
              </w:rPr>
              <w:br w:type="textWrapping"/>
            </w:r>
            <w:r>
              <w:rPr>
                <w:rFonts w:ascii="宋体" w:hAnsi="宋体" w:eastAsia="宋体" w:cs="Times New Roman"/>
                <w:b/>
                <w:sz w:val="24"/>
                <w:szCs w:val="24"/>
              </w:rPr>
              <w:t>技术领域举例</w:t>
            </w:r>
          </w:p>
        </w:tc>
      </w:tr>
      <w:tr>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pPr>
              <w:jc w:val="center"/>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教育与体育大类</w:t>
            </w:r>
          </w:p>
          <w:p>
            <w:pPr>
              <w:jc w:val="center"/>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（57）</w:t>
            </w:r>
          </w:p>
        </w:tc>
        <w:tc>
          <w:tcPr>
            <w:tcW w:w="1294"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eastAsia="宋体" w:cs="Angsana New"/>
                <w:color w:val="000000" w:themeColor="text1"/>
                <w:sz w:val="24"/>
                <w:szCs w:val="24"/>
                <w:lang w:bidi="th-TH"/>
              </w:rPr>
            </w:pPr>
            <w:r>
              <w:rPr>
                <w:rFonts w:ascii="宋体" w:hAnsi="宋体" w:eastAsia="宋体" w:cs="Angsana New"/>
                <w:color w:val="000000" w:themeColor="text1"/>
                <w:sz w:val="24"/>
                <w:szCs w:val="24"/>
                <w:lang w:bidi="th-TH"/>
              </w:rPr>
              <w:t>教育</w:t>
            </w:r>
            <w:r>
              <w:rPr>
                <w:rFonts w:hint="eastAsia" w:ascii="宋体" w:hAnsi="宋体" w:eastAsia="宋体" w:cs="Angsana New"/>
                <w:color w:val="000000" w:themeColor="text1"/>
                <w:sz w:val="24"/>
                <w:szCs w:val="24"/>
                <w:lang w:bidi="th-TH"/>
              </w:rPr>
              <w:t>类</w:t>
            </w:r>
          </w:p>
          <w:p>
            <w:pPr>
              <w:jc w:val="center"/>
              <w:rPr>
                <w:rFonts w:ascii="宋体" w:hAnsi="宋体" w:eastAsia="宋体" w:cs="Angsana New"/>
                <w:color w:val="000000" w:themeColor="text1"/>
                <w:sz w:val="24"/>
                <w:szCs w:val="24"/>
                <w:lang w:bidi="th-TH"/>
              </w:rPr>
            </w:pPr>
            <w:r>
              <w:rPr>
                <w:rFonts w:ascii="宋体" w:hAnsi="宋体" w:eastAsia="宋体" w:cs="Angsana New"/>
                <w:color w:val="000000" w:themeColor="text1"/>
                <w:sz w:val="24"/>
                <w:szCs w:val="24"/>
                <w:lang w:bidi="th-TH"/>
              </w:rPr>
              <w:t>（57</w:t>
            </w:r>
            <w:r>
              <w:rPr>
                <w:rFonts w:hint="eastAsia" w:ascii="宋体" w:hAnsi="宋体" w:eastAsia="宋体" w:cs="Angsana New"/>
                <w:color w:val="000000" w:themeColor="text1"/>
                <w:sz w:val="24"/>
                <w:szCs w:val="24"/>
                <w:lang w:bidi="th-TH"/>
              </w:rPr>
              <w:t>01</w:t>
            </w:r>
            <w:r>
              <w:rPr>
                <w:rFonts w:ascii="宋体" w:hAnsi="宋体" w:eastAsia="宋体" w:cs="Angsana New"/>
                <w:color w:val="000000" w:themeColor="text1"/>
                <w:sz w:val="24"/>
                <w:szCs w:val="24"/>
                <w:lang w:bidi="th-TH"/>
              </w:rPr>
              <w:t>）</w:t>
            </w:r>
          </w:p>
        </w:tc>
        <w:tc>
          <w:tcPr>
            <w:tcW w:w="154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学前教育</w:t>
            </w:r>
          </w:p>
          <w:p>
            <w:pPr>
              <w:jc w:val="center"/>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幼儿教育教师</w:t>
            </w:r>
          </w:p>
          <w:p>
            <w:pPr>
              <w:jc w:val="center"/>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（2-08-04-00）</w:t>
            </w:r>
          </w:p>
        </w:tc>
        <w:tc>
          <w:tcPr>
            <w:tcW w:w="1872" w:type="dxa"/>
            <w:tcBorders>
              <w:top w:val="single" w:color="000000" w:sz="4" w:space="0"/>
              <w:left w:val="single" w:color="000000" w:sz="4" w:space="0"/>
              <w:bottom w:val="single" w:color="000000" w:sz="4" w:space="0"/>
            </w:tcBorders>
            <w:vAlign w:val="center"/>
          </w:tcPr>
          <w:p>
            <w:pPr>
              <w:jc w:val="center"/>
              <w:rPr>
                <w:rFonts w:ascii="宋体" w:hAnsi="宋体" w:eastAsia="宋体" w:cs="Angsana New"/>
                <w:color w:val="000000" w:themeColor="text1"/>
                <w:sz w:val="24"/>
                <w:szCs w:val="24"/>
                <w:lang w:bidi="th-TH"/>
              </w:rPr>
            </w:pPr>
            <w:r>
              <w:rPr>
                <w:rFonts w:ascii="宋体" w:hAnsi="宋体" w:eastAsia="宋体" w:cs="Angsana New"/>
                <w:color w:val="000000" w:themeColor="text1"/>
                <w:sz w:val="24"/>
                <w:szCs w:val="24"/>
                <w:lang w:bidi="th-TH"/>
              </w:rPr>
              <w:t>幼儿园教师            幼儿园保育员          早教中心教师</w:t>
            </w:r>
          </w:p>
        </w:tc>
      </w:tr>
    </w:tbl>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32"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pPr>
        <w:rPr>
          <w:rFonts w:hint="eastAsia"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pPr>
        <w:ind w:firstLine="480" w:firstLineChars="200"/>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pPr>
        <w:ind w:firstLine="361" w:firstLineChars="150"/>
        <w:rPr>
          <w:rFonts w:ascii="宋体" w:hAnsi="宋体" w:eastAsia="宋体" w:cs="Angsana New"/>
          <w:color w:val="000000" w:themeColor="text1"/>
          <w:sz w:val="24"/>
          <w:szCs w:val="24"/>
          <w:lang w:bidi="th-TH"/>
        </w:rPr>
      </w:pPr>
      <w:r>
        <w:rPr>
          <w:rFonts w:hint="eastAsia" w:ascii="宋体" w:hAnsi="宋体" w:eastAsia="宋体" w:cs="Angsana New"/>
          <w:b/>
          <w:color w:val="000000" w:themeColor="text1"/>
          <w:sz w:val="24"/>
          <w:szCs w:val="24"/>
          <w:lang w:bidi="th-TH"/>
        </w:rPr>
        <w:t>（一）专业理念：</w:t>
      </w:r>
      <w:r>
        <w:rPr>
          <w:rFonts w:hint="eastAsia" w:ascii="宋体" w:hAnsi="宋体" w:eastAsia="宋体" w:cs="Angsana New"/>
          <w:color w:val="000000" w:themeColor="text1"/>
          <w:sz w:val="24"/>
          <w:szCs w:val="24"/>
          <w:lang w:bidi="th-TH"/>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pPr>
        <w:ind w:firstLine="361" w:firstLineChars="150"/>
        <w:rPr>
          <w:rFonts w:ascii="宋体" w:hAnsi="宋体" w:eastAsia="宋体" w:cs="Angsana New"/>
          <w:color w:val="000000" w:themeColor="text1"/>
          <w:sz w:val="24"/>
          <w:szCs w:val="24"/>
          <w:lang w:bidi="th-TH"/>
        </w:rPr>
      </w:pPr>
      <w:r>
        <w:rPr>
          <w:rFonts w:hint="eastAsia" w:ascii="宋体" w:hAnsi="宋体" w:eastAsia="宋体" w:cs="Angsana New"/>
          <w:b/>
          <w:color w:val="000000" w:themeColor="text1"/>
          <w:sz w:val="24"/>
          <w:szCs w:val="24"/>
          <w:lang w:bidi="th-TH"/>
        </w:rPr>
        <w:t>（二）专业知识：</w:t>
      </w:r>
      <w:r>
        <w:rPr>
          <w:rFonts w:hint="eastAsia" w:ascii="宋体" w:hAnsi="宋体" w:eastAsia="宋体" w:cs="Angsana New"/>
          <w:color w:val="000000" w:themeColor="text1"/>
          <w:sz w:val="24"/>
          <w:szCs w:val="24"/>
          <w:lang w:bidi="th-TH"/>
        </w:rPr>
        <w:t>具有一定的人文科学素养，掌握厚实的保教知识理论，系统把握学前儿童学习与发展规律。</w:t>
      </w:r>
    </w:p>
    <w:p>
      <w:pPr>
        <w:ind w:firstLine="361" w:firstLineChars="150"/>
        <w:rPr>
          <w:rFonts w:ascii="宋体" w:hAnsi="宋体" w:eastAsia="宋体" w:cs="Angsana New"/>
          <w:color w:val="000000" w:themeColor="text1"/>
          <w:sz w:val="24"/>
          <w:szCs w:val="24"/>
          <w:lang w:bidi="th-TH"/>
        </w:rPr>
      </w:pPr>
      <w:r>
        <w:rPr>
          <w:rFonts w:hint="eastAsia" w:ascii="宋体" w:hAnsi="宋体" w:eastAsia="宋体" w:cs="Angsana New"/>
          <w:b/>
          <w:color w:val="000000" w:themeColor="text1"/>
          <w:sz w:val="24"/>
          <w:szCs w:val="24"/>
          <w:lang w:bidi="th-TH"/>
        </w:rPr>
        <w:t>（三）专业能力：</w:t>
      </w:r>
      <w:r>
        <w:rPr>
          <w:rFonts w:hint="eastAsia" w:ascii="宋体" w:hAnsi="宋体" w:eastAsia="宋体" w:cs="Angsana New"/>
          <w:color w:val="000000" w:themeColor="text1"/>
          <w:sz w:val="24"/>
          <w:szCs w:val="24"/>
          <w:lang w:bidi="th-TH"/>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pPr>
        <w:ind w:firstLine="360" w:firstLineChars="150"/>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w:t>
      </w:r>
      <w:r>
        <w:rPr>
          <w:rFonts w:hint="eastAsia" w:ascii="宋体" w:hAnsi="宋体" w:eastAsia="宋体" w:cs="Angsana New"/>
          <w:b/>
          <w:color w:val="000000" w:themeColor="text1"/>
          <w:sz w:val="24"/>
          <w:szCs w:val="24"/>
          <w:lang w:bidi="th-TH"/>
        </w:rPr>
        <w:t>四）持续成长：</w:t>
      </w:r>
      <w:r>
        <w:rPr>
          <w:rFonts w:hint="eastAsia" w:ascii="宋体" w:hAnsi="宋体" w:eastAsia="宋体" w:cs="Angsana New"/>
          <w:color w:val="000000" w:themeColor="text1"/>
          <w:sz w:val="24"/>
          <w:szCs w:val="24"/>
          <w:lang w:bidi="th-TH"/>
        </w:rPr>
        <w:t>具有自主学习和反思能力，能够不断更新自己的教育理念和教育方式，能够进行专业发展的科学规划和专业成长的自我设计。</w:t>
      </w:r>
    </w:p>
    <w:p>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pPr>
        <w:pStyle w:val="2"/>
        <w:spacing w:before="312" w:after="312"/>
        <w:ind w:firstLine="482"/>
        <w:rPr>
          <w:rFonts w:ascii="宋体" w:hAnsi="宋体"/>
          <w:sz w:val="24"/>
          <w:szCs w:val="24"/>
        </w:rPr>
      </w:pPr>
      <w:r>
        <w:rPr>
          <w:rFonts w:ascii="宋体" w:hAnsi="宋体"/>
          <w:sz w:val="24"/>
          <w:szCs w:val="24"/>
        </w:rPr>
        <w:t>(一）课程设置</w:t>
      </w:r>
    </w:p>
    <w:p>
      <w:pPr>
        <w:ind w:firstLine="480" w:firstLineChars="200"/>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本专业</w:t>
      </w:r>
      <w:r>
        <w:rPr>
          <w:rFonts w:ascii="宋体" w:hAnsi="宋体" w:eastAsia="宋体" w:cs="Angsana New"/>
          <w:color w:val="000000" w:themeColor="text1"/>
          <w:sz w:val="24"/>
          <w:szCs w:val="24"/>
          <w:lang w:bidi="th-TH"/>
        </w:rPr>
        <w:t>A类课</w:t>
      </w:r>
      <w:r>
        <w:rPr>
          <w:rFonts w:hint="eastAsia" w:ascii="宋体" w:hAnsi="宋体" w:eastAsia="宋体" w:cs="Angsana New"/>
          <w:color w:val="000000" w:themeColor="text1"/>
          <w:sz w:val="24"/>
          <w:szCs w:val="24"/>
          <w:lang w:bidi="th-TH"/>
        </w:rPr>
        <w:t>16门、B</w:t>
      </w:r>
      <w:r>
        <w:rPr>
          <w:rFonts w:ascii="宋体" w:hAnsi="宋体" w:eastAsia="宋体" w:cs="Angsana New"/>
          <w:color w:val="000000" w:themeColor="text1"/>
          <w:sz w:val="24"/>
          <w:szCs w:val="24"/>
          <w:lang w:bidi="th-TH"/>
        </w:rPr>
        <w:t>类课</w:t>
      </w:r>
      <w:r>
        <w:rPr>
          <w:rFonts w:hint="eastAsia" w:ascii="宋体" w:hAnsi="宋体" w:eastAsia="宋体" w:cs="Angsana New"/>
          <w:color w:val="000000" w:themeColor="text1"/>
          <w:sz w:val="24"/>
          <w:szCs w:val="24"/>
          <w:lang w:bidi="th-TH"/>
        </w:rPr>
        <w:t>19门、C</w:t>
      </w:r>
      <w:r>
        <w:rPr>
          <w:rFonts w:ascii="宋体" w:hAnsi="宋体" w:eastAsia="宋体" w:cs="Angsana New"/>
          <w:color w:val="000000" w:themeColor="text1"/>
          <w:sz w:val="24"/>
          <w:szCs w:val="24"/>
          <w:lang w:bidi="th-TH"/>
        </w:rPr>
        <w:t>类课</w:t>
      </w:r>
      <w:r>
        <w:rPr>
          <w:rFonts w:hint="eastAsia" w:ascii="宋体" w:hAnsi="宋体" w:eastAsia="宋体" w:cs="Angsana New"/>
          <w:color w:val="000000" w:themeColor="text1"/>
          <w:sz w:val="24"/>
          <w:szCs w:val="24"/>
          <w:lang w:bidi="th-TH"/>
        </w:rPr>
        <w:t>18门，课程标准35门，</w:t>
      </w:r>
      <w:r>
        <w:rPr>
          <w:rFonts w:ascii="宋体" w:hAnsi="宋体" w:eastAsia="宋体" w:cs="Angsana New"/>
          <w:color w:val="000000" w:themeColor="text1"/>
          <w:sz w:val="24"/>
          <w:szCs w:val="24"/>
          <w:lang w:bidi="th-TH"/>
        </w:rPr>
        <w:t>选修课程</w:t>
      </w:r>
      <w:r>
        <w:rPr>
          <w:rFonts w:hint="eastAsia" w:ascii="宋体" w:hAnsi="宋体" w:eastAsia="宋体" w:cs="Angsana New"/>
          <w:color w:val="000000" w:themeColor="text1"/>
          <w:sz w:val="24"/>
          <w:szCs w:val="24"/>
          <w:lang w:bidi="th-TH"/>
        </w:rPr>
        <w:t>540</w:t>
      </w:r>
      <w:r>
        <w:rPr>
          <w:rFonts w:ascii="宋体" w:hAnsi="宋体" w:eastAsia="宋体" w:cs="Angsana New"/>
          <w:color w:val="000000" w:themeColor="text1"/>
          <w:sz w:val="24"/>
          <w:szCs w:val="24"/>
          <w:lang w:bidi="th-TH"/>
        </w:rPr>
        <w:t>学时</w:t>
      </w:r>
      <w:r>
        <w:rPr>
          <w:rFonts w:hint="eastAsia" w:ascii="宋体" w:hAnsi="宋体" w:eastAsia="宋体" w:cs="Angsana New"/>
          <w:color w:val="000000" w:themeColor="text1"/>
          <w:sz w:val="24"/>
          <w:szCs w:val="24"/>
          <w:lang w:bidi="th-TH"/>
        </w:rPr>
        <w:t>，</w:t>
      </w:r>
      <w:r>
        <w:rPr>
          <w:rFonts w:ascii="宋体" w:hAnsi="宋体" w:eastAsia="宋体" w:cs="Angsana New"/>
          <w:color w:val="000000" w:themeColor="text1"/>
          <w:sz w:val="24"/>
          <w:szCs w:val="24"/>
          <w:lang w:bidi="th-TH"/>
        </w:rPr>
        <w:t>考试课</w:t>
      </w:r>
      <w:r>
        <w:rPr>
          <w:rFonts w:hint="eastAsia" w:ascii="宋体" w:hAnsi="宋体" w:eastAsia="宋体" w:cs="Angsana New"/>
          <w:color w:val="000000" w:themeColor="text1"/>
          <w:sz w:val="24"/>
          <w:szCs w:val="24"/>
          <w:lang w:bidi="th-TH"/>
        </w:rPr>
        <w:t>13门，</w:t>
      </w:r>
      <w:r>
        <w:rPr>
          <w:rFonts w:ascii="宋体" w:hAnsi="宋体" w:eastAsia="宋体" w:cs="Angsana New"/>
          <w:color w:val="000000" w:themeColor="text1"/>
          <w:sz w:val="24"/>
          <w:szCs w:val="24"/>
          <w:lang w:bidi="th-TH"/>
        </w:rPr>
        <w:t>考查课</w:t>
      </w:r>
      <w:r>
        <w:rPr>
          <w:rFonts w:hint="eastAsia" w:ascii="宋体" w:hAnsi="宋体" w:eastAsia="宋体" w:cs="Angsana New"/>
          <w:color w:val="000000" w:themeColor="text1"/>
          <w:sz w:val="24"/>
          <w:szCs w:val="24"/>
          <w:lang w:bidi="th-TH"/>
        </w:rPr>
        <w:t>40门。</w:t>
      </w:r>
    </w:p>
    <w:p>
      <w:pPr>
        <w:ind w:firstLine="482" w:firstLineChars="200"/>
        <w:rPr>
          <w:rFonts w:ascii="宋体" w:hAnsi="宋体" w:eastAsia="宋体" w:cs="Times New Roman"/>
          <w:b/>
          <w:bCs/>
          <w:color w:val="000000" w:themeColor="text1"/>
          <w:sz w:val="24"/>
          <w:szCs w:val="24"/>
        </w:rPr>
      </w:pPr>
      <w:r>
        <w:rPr>
          <w:rFonts w:ascii="宋体" w:hAnsi="宋体" w:eastAsia="宋体" w:cs="Times New Roman"/>
          <w:b/>
          <w:bCs/>
          <w:color w:val="000000" w:themeColor="text1"/>
          <w:sz w:val="24"/>
          <w:szCs w:val="24"/>
        </w:rPr>
        <w:t>1．公共基础课程</w:t>
      </w:r>
    </w:p>
    <w:p>
      <w:pPr>
        <w:ind w:firstLine="480" w:firstLineChars="200"/>
        <w:rPr>
          <w:rFonts w:ascii="宋体" w:hAnsi="宋体" w:eastAsia="宋体" w:cs="Angsana New"/>
          <w:color w:val="0000FF"/>
          <w:sz w:val="24"/>
          <w:szCs w:val="24"/>
          <w:lang w:bidi="th-TH"/>
        </w:rPr>
      </w:pPr>
      <w:r>
        <w:rPr>
          <w:rFonts w:hint="eastAsia" w:ascii="宋体" w:hAnsi="宋体" w:eastAsia="宋体" w:cs="Angsana New"/>
          <w:color w:val="000000" w:themeColor="text1"/>
          <w:sz w:val="24"/>
          <w:szCs w:val="24"/>
          <w:lang w:bidi="th-TH"/>
        </w:rPr>
        <w:t>本专业公共基础课1478学时，其中体育课216学时、毛泽东思想和中国特色社会主义理论体系概论4学分、思想道德修养与法律基础4学分、形势与政策1学分，劳动教育32学时。</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56"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47"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掌握正确的人生观、价值观、法制观</w:t>
            </w:r>
            <w:r>
              <w:rPr>
                <w:rFonts w:hint="eastAsia" w:ascii="宋体" w:hAnsi="宋体" w:eastAsia="宋体" w:cs="Times New Roman"/>
                <w:bCs/>
                <w:sz w:val="24"/>
                <w:szCs w:val="24"/>
              </w:rPr>
              <w:t>；</w:t>
            </w:r>
            <w:r>
              <w:rPr>
                <w:rFonts w:ascii="宋体" w:hAnsi="宋体" w:eastAsia="宋体" w:cs="Times New Roman"/>
                <w:bCs/>
                <w:sz w:val="24"/>
                <w:szCs w:val="24"/>
              </w:rPr>
              <w:t>掌握做社会主义核心价值观的积极践行者具体要求</w:t>
            </w:r>
            <w:r>
              <w:rPr>
                <w:rFonts w:hint="eastAsia" w:ascii="宋体" w:hAnsi="宋体" w:eastAsia="宋体" w:cs="Times New Roman"/>
                <w:bCs/>
                <w:sz w:val="24"/>
                <w:szCs w:val="24"/>
              </w:rPr>
              <w:t>；</w:t>
            </w:r>
            <w:r>
              <w:rPr>
                <w:rFonts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r>
              <w:rPr>
                <w:rFonts w:hint="eastAsia" w:ascii="宋体" w:hAnsi="宋体" w:eastAsia="宋体"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毛泽东思想与中国特色社会主义理论体系概论</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民族团结进步教育</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引导青年大学生牢固树立自己是中华民族一员的意识，树立正确的国家观、民族观、宗教观、历史观；引导学生不断增强对伟大祖国、中华民族、中华文化、中国共产党、中国特色社会主义的认同，让民族团结进步理念、中华民族共同体意识入脑入心；深化民族团结进步教育，为云南成为全国民族团结进步示范区奠定坚实的思想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哲学与人生</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课程通过对西方哲学、中国哲学、马克思主义哲学关于人生理论的梳理，对哲学与人生的关系展开探讨，引导学生学习借鉴哲学家面对人生的智慧和态度，不断实现自我超越。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影视鉴赏</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影视欣赏与思政教育的有机融合,可以增强学生的文化自信，激发现代大学生强烈的爱国热情与奋斗情怀；通过赏析电影作品，开阔学生的艺术视野，增强学生对电影的兴趣与爱好培养学生具有高雅的审美情趣，以达到促进学生身心和谐发展、提高素质的目的。同时，学习电影的基本概念、分类、功能和性质；学习电影构成的物质材料和形式要素，掌握几种电影手法的实际运用；了解电影艺术发展的历史线索、电影的类型和体裁；中外电影名家名作赏析，了解中国和西方的电影代表作品；理解电影作品的内涵；掌握电影作品的思想内涵和表现的主题思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中华优秀传统文化</w:t>
            </w:r>
          </w:p>
        </w:tc>
        <w:tc>
          <w:tcPr>
            <w:tcW w:w="4747" w:type="dxa"/>
            <w:vAlign w:val="center"/>
          </w:tcPr>
          <w:p>
            <w:pPr>
              <w:jc w:val="left"/>
              <w:rPr>
                <w:rFonts w:ascii="宋体" w:hAnsi="宋体" w:eastAsia="宋体" w:cs="Times New Roman"/>
                <w:bCs/>
                <w:sz w:val="24"/>
                <w:szCs w:val="24"/>
              </w:rPr>
            </w:pPr>
            <w:r>
              <w:rPr>
                <w:rFonts w:ascii="宋体" w:hAnsi="宋体" w:eastAsia="宋体" w:cs="Times New Roman"/>
                <w:bCs/>
                <w:sz w:val="24"/>
                <w:szCs w:val="24"/>
              </w:rPr>
              <w:t>习近平总书记强调：“中华优秀传统文化是中华民族的精神命脉，是涵养社会主义核心价值观的重要源泉，也是我们在世界文化激荡中站稳脚跟的坚实根基。”</w:t>
            </w:r>
            <w:r>
              <w:rPr>
                <w:rFonts w:hint="eastAsia" w:ascii="宋体" w:hAnsi="宋体" w:eastAsia="宋体" w:cs="Times New Roman"/>
                <w:bCs/>
                <w:sz w:val="24"/>
                <w:szCs w:val="24"/>
              </w:rPr>
              <w:t>本课程</w:t>
            </w:r>
            <w:r>
              <w:rPr>
                <w:rFonts w:ascii="宋体" w:hAnsi="宋体" w:eastAsia="宋体" w:cs="Times New Roman"/>
                <w:bCs/>
                <w:sz w:val="24"/>
                <w:szCs w:val="24"/>
              </w:rPr>
              <w:t>是强化中华优秀传统文化铸魂育人功能，落实以中华优秀传统文化涵养社会主义核心价值观，</w:t>
            </w:r>
            <w:r>
              <w:rPr>
                <w:rFonts w:hint="eastAsia" w:ascii="宋体" w:hAnsi="宋体" w:eastAsia="宋体" w:cs="Times New Roman"/>
                <w:bCs/>
                <w:sz w:val="24"/>
                <w:szCs w:val="24"/>
              </w:rPr>
              <w:t>是</w:t>
            </w:r>
            <w:r>
              <w:rPr>
                <w:rFonts w:ascii="宋体" w:hAnsi="宋体" w:eastAsia="宋体" w:cs="Times New Roman"/>
                <w:bCs/>
                <w:sz w:val="24"/>
                <w:szCs w:val="24"/>
              </w:rPr>
              <w:t>实现中华优秀传统文化传承发展系统化、长效化、制度化的重要</w:t>
            </w:r>
            <w:r>
              <w:rPr>
                <w:rFonts w:hint="eastAsia" w:ascii="宋体" w:hAnsi="宋体" w:eastAsia="宋体" w:cs="Times New Roman"/>
                <w:bCs/>
                <w:sz w:val="24"/>
                <w:szCs w:val="24"/>
              </w:rPr>
              <w:t>课程</w:t>
            </w:r>
            <w:r>
              <w:rPr>
                <w:rFonts w:ascii="宋体" w:hAnsi="宋体" w:eastAsia="宋体"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国防教育</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军训</w:t>
            </w:r>
          </w:p>
        </w:tc>
        <w:tc>
          <w:tcPr>
            <w:tcW w:w="4747"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125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747"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bl>
    <w:p>
      <w:pPr>
        <w:jc w:val="left"/>
        <w:rPr>
          <w:rFonts w:ascii="宋体" w:hAnsi="宋体" w:eastAsia="宋体" w:cs="Times New Roman"/>
          <w:b/>
          <w:bCs/>
          <w:color w:val="000000" w:themeColor="text1"/>
          <w:sz w:val="24"/>
          <w:szCs w:val="24"/>
        </w:rPr>
      </w:pPr>
      <w:r>
        <w:rPr>
          <w:rFonts w:ascii="宋体" w:hAnsi="宋体" w:eastAsia="宋体" w:cs="Times New Roman"/>
          <w:b/>
          <w:bCs/>
          <w:color w:val="000000" w:themeColor="text1"/>
          <w:sz w:val="24"/>
          <w:szCs w:val="24"/>
        </w:rPr>
        <w:t>2.专业课程</w:t>
      </w:r>
    </w:p>
    <w:p>
      <w:pPr>
        <w:jc w:val="center"/>
        <w:rPr>
          <w:rFonts w:ascii="宋体" w:hAnsi="宋体" w:eastAsia="宋体" w:cs="Times New Roman"/>
          <w:bCs/>
          <w:color w:val="000000" w:themeColor="text1"/>
          <w:sz w:val="24"/>
          <w:szCs w:val="24"/>
        </w:rPr>
      </w:pPr>
      <w:r>
        <w:rPr>
          <w:rFonts w:hint="eastAsia" w:ascii="宋体" w:hAnsi="宋体" w:eastAsia="宋体" w:cs="Times New Roman"/>
          <w:bCs/>
          <w:color w:val="000000" w:themeColor="text1"/>
          <w:sz w:val="24"/>
          <w:szCs w:val="24"/>
        </w:rPr>
        <w:t>本专业基础课程9</w:t>
      </w:r>
      <w:r>
        <w:rPr>
          <w:rFonts w:ascii="宋体" w:hAnsi="宋体" w:eastAsia="宋体" w:cs="Times New Roman"/>
          <w:bCs/>
          <w:color w:val="000000" w:themeColor="text1"/>
          <w:sz w:val="24"/>
          <w:szCs w:val="24"/>
        </w:rPr>
        <w:t>门</w:t>
      </w:r>
      <w:r>
        <w:rPr>
          <w:rFonts w:hint="eastAsia" w:ascii="宋体" w:hAnsi="宋体" w:eastAsia="宋体" w:cs="Times New Roman"/>
          <w:bCs/>
          <w:color w:val="000000" w:themeColor="text1"/>
          <w:sz w:val="24"/>
          <w:szCs w:val="24"/>
        </w:rPr>
        <w:t>，专业基础课504学时</w:t>
      </w:r>
      <w:r>
        <w:rPr>
          <w:rFonts w:ascii="宋体" w:hAnsi="宋体" w:eastAsia="宋体" w:cs="Times New Roman"/>
          <w:bCs/>
          <w:color w:val="000000" w:themeColor="text1"/>
          <w:sz w:val="24"/>
          <w:szCs w:val="24"/>
        </w:rPr>
        <w:t>。</w:t>
      </w:r>
    </w:p>
    <w:p>
      <w:pPr>
        <w:jc w:val="center"/>
        <w:rPr>
          <w:rFonts w:ascii="宋体" w:hAnsi="宋体" w:eastAsia="宋体" w:cs="Times New Roman"/>
          <w:b/>
          <w:bCs/>
          <w:sz w:val="24"/>
          <w:szCs w:val="24"/>
        </w:rPr>
      </w:pPr>
      <w:r>
        <w:rPr>
          <w:rFonts w:hint="eastAsia" w:ascii="宋体" w:hAnsi="宋体" w:eastAsia="宋体" w:cs="Times New Roman"/>
          <w:b/>
          <w:bCs/>
          <w:sz w:val="24"/>
          <w:szCs w:val="24"/>
        </w:rPr>
        <w:t>表</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33"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学前教育学</w:t>
            </w:r>
          </w:p>
        </w:tc>
        <w:tc>
          <w:tcPr>
            <w:tcW w:w="4774"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学前儿童心理学</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学前儿童游戏理论与指导</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学前儿童卫生学</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它是其他学前专业理论与技能课程的前期课程，为后续的专业学习提供卫生学和生物学支持。对学前教育专业的学生而言，幼儿卫生学有助于他们了解和理解幼儿，帮助其形成科学的儿童观，树立正确的儿童形象，也是学生把握学前专业理念、生成专业缴感、为未来做好保教工作的前提。同时，幼儿卫生学的内容科学严谨，有较强的可读性，既适合从事幼教工作的同仁学习参考，也可供幼儿家长阅读，普及幼儿卫生</w:t>
            </w:r>
            <w:r>
              <w:rPr>
                <w:rFonts w:hint="eastAsia" w:ascii="宋体" w:hAnsi="宋体" w:eastAsia="宋体"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学前教育史</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敦育历史意识、历史知识、专业精神和人文素养，促进学生的专业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幼儿园班级管理</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进行来学习，目的是通过教学让学生了解掌握幼儿园班级管理基本理论和基本知识、基本技能，为他们走上工作岗位后从事幼儿园班级的教育教学和管理工作打下坚实的理论基础,并提供实践操作层面的指导和借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幼儿教师职业道德</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从职业道德的“知”“情”“意”“行”四个方面入手，在进行理论阐述的同时配以“幼儿教师职业发展的相关法律”“幼儿教师职业心理调适”和“幼儿园教育活动中的职业道德行为”等实用性较强的内容，理论结合实际，全面落实立德树人的根本要求，注重学生道德知识、道德情感、道德意念和道德行为的养成，帮助未来的幼儿教师们更好地理解职业要求，培养学生职业幸福感，争做有理想信念，有道德情操，有扎实学识，有仁爱之心的四有好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幼儿园课程</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乐理</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p>
        </w:tc>
      </w:tr>
    </w:tbl>
    <w:p>
      <w:pPr>
        <w:ind w:firstLine="1680" w:firstLineChars="700"/>
        <w:rPr>
          <w:rFonts w:ascii="宋体" w:hAnsi="宋体" w:eastAsia="宋体" w:cs="Angsana New"/>
          <w:color w:val="000000" w:themeColor="text1"/>
          <w:sz w:val="24"/>
          <w:szCs w:val="24"/>
          <w:lang w:bidi="th-TH"/>
        </w:rPr>
      </w:pPr>
      <w:r>
        <w:rPr>
          <w:rFonts w:hint="eastAsia" w:ascii="宋体" w:hAnsi="宋体" w:eastAsia="宋体" w:cs="Angsana New"/>
          <w:color w:val="000000" w:themeColor="text1"/>
          <w:sz w:val="24"/>
          <w:szCs w:val="24"/>
          <w:lang w:bidi="th-TH"/>
        </w:rPr>
        <w:t>本专业核心课程13</w:t>
      </w:r>
      <w:r>
        <w:rPr>
          <w:rFonts w:ascii="宋体" w:hAnsi="宋体" w:eastAsia="宋体" w:cs="Angsana New"/>
          <w:color w:val="000000" w:themeColor="text1"/>
          <w:sz w:val="24"/>
          <w:szCs w:val="24"/>
          <w:lang w:bidi="th-TH"/>
        </w:rPr>
        <w:t>门，</w:t>
      </w:r>
      <w:r>
        <w:rPr>
          <w:rFonts w:hint="eastAsia" w:ascii="宋体" w:hAnsi="宋体" w:eastAsia="宋体" w:cs="Angsana New"/>
          <w:color w:val="000000" w:themeColor="text1"/>
          <w:sz w:val="24"/>
          <w:szCs w:val="24"/>
          <w:lang w:bidi="th-TH"/>
        </w:rPr>
        <w:t>专业核心课2088学时</w:t>
      </w:r>
      <w:r>
        <w:rPr>
          <w:rFonts w:ascii="宋体" w:hAnsi="宋体" w:eastAsia="宋体" w:cs="Angsana New"/>
          <w:color w:val="000000" w:themeColor="text1"/>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30"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6"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学前儿童语言教育</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学前儿童科学教育</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学前儿童社会教育</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学前儿童艺术教育</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学前儿童健康教育</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幼儿美术</w:t>
            </w:r>
          </w:p>
        </w:tc>
        <w:tc>
          <w:tcPr>
            <w:tcW w:w="4774" w:type="dxa"/>
            <w:vAlign w:val="center"/>
          </w:tcPr>
          <w:p>
            <w:pPr>
              <w:jc w:val="left"/>
              <w:rPr>
                <w:rFonts w:ascii="宋体" w:hAnsi="宋体" w:eastAsia="宋体" w:cs="Times New Roman"/>
                <w:bCs/>
                <w:sz w:val="24"/>
                <w:szCs w:val="24"/>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幼儿手工</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能基本掌握手工制作与幼儿园坏境装饰设计的基本技巧，并通过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钢琴基础及视唱练耳</w:t>
            </w:r>
          </w:p>
        </w:tc>
        <w:tc>
          <w:tcPr>
            <w:tcW w:w="4774" w:type="dxa"/>
            <w:vAlign w:val="center"/>
          </w:tcPr>
          <w:p>
            <w:pPr>
              <w:jc w:val="left"/>
              <w:rPr>
                <w:rFonts w:ascii="宋体" w:hAnsi="宋体" w:eastAsia="宋体" w:cs="Times New Roman"/>
                <w:bCs/>
                <w:sz w:val="24"/>
                <w:szCs w:val="24"/>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学前教育工作所必须的钢琴</w:t>
            </w:r>
            <w:r>
              <w:rPr>
                <w:rFonts w:hint="eastAsia" w:ascii="宋体" w:hAnsi="宋体" w:eastAsia="宋体" w:cs="Times New Roman"/>
                <w:bCs/>
                <w:sz w:val="24"/>
                <w:szCs w:val="24"/>
              </w:rPr>
              <w:t>、演唱</w:t>
            </w:r>
            <w:r>
              <w:rPr>
                <w:rFonts w:ascii="宋体" w:hAnsi="宋体" w:eastAsia="宋体" w:cs="Times New Roman"/>
                <w:bCs/>
                <w:sz w:val="24"/>
                <w:szCs w:val="24"/>
              </w:rPr>
              <w:t>基础知识</w:t>
            </w:r>
            <w:r>
              <w:rPr>
                <w:rFonts w:hint="eastAsia" w:ascii="宋体" w:hAnsi="宋体" w:eastAsia="宋体" w:cs="Times New Roman"/>
                <w:bCs/>
                <w:sz w:val="24"/>
                <w:szCs w:val="24"/>
              </w:rPr>
              <w:t>和</w:t>
            </w:r>
            <w:r>
              <w:rPr>
                <w:rFonts w:ascii="宋体" w:hAnsi="宋体" w:eastAsia="宋体" w:cs="Times New Roman"/>
                <w:bCs/>
                <w:sz w:val="24"/>
                <w:szCs w:val="24"/>
              </w:rPr>
              <w:t>基本技能技巧，并为编配简易伴奏做好必要的准备。</w:t>
            </w:r>
            <w:r>
              <w:rPr>
                <w:rFonts w:hint="eastAsia" w:ascii="宋体" w:hAnsi="宋体" w:eastAsia="宋体" w:cs="Times New Roman"/>
                <w:bCs/>
                <w:sz w:val="24"/>
                <w:szCs w:val="24"/>
              </w:rPr>
              <w:t>同时，视唱练耳学习可以让学生</w:t>
            </w:r>
            <w:r>
              <w:rPr>
                <w:rFonts w:ascii="宋体" w:hAnsi="宋体" w:eastAsia="宋体" w:cs="Times New Roman"/>
                <w:bCs/>
                <w:sz w:val="24"/>
                <w:szCs w:val="24"/>
              </w:rPr>
              <w:t>掌握音乐</w:t>
            </w:r>
            <w:r>
              <w:rPr>
                <w:rFonts w:hint="eastAsia" w:ascii="宋体" w:hAnsi="宋体" w:eastAsia="宋体" w:cs="Times New Roman"/>
                <w:bCs/>
                <w:sz w:val="24"/>
                <w:szCs w:val="24"/>
              </w:rPr>
              <w:t>中的</w:t>
            </w:r>
            <w:r>
              <w:rPr>
                <w:rFonts w:ascii="宋体" w:hAnsi="宋体" w:eastAsia="宋体" w:cs="Times New Roman"/>
                <w:bCs/>
                <w:sz w:val="24"/>
                <w:szCs w:val="24"/>
              </w:rPr>
              <w:t>旋律、节奏、和声</w:t>
            </w:r>
            <w:r>
              <w:rPr>
                <w:rFonts w:hint="eastAsia" w:ascii="宋体" w:hAnsi="宋体" w:eastAsia="宋体" w:cs="Times New Roman"/>
                <w:bCs/>
                <w:sz w:val="24"/>
                <w:szCs w:val="24"/>
              </w:rPr>
              <w:t>，为自弹自唱幼儿歌曲做好前期准备。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声乐</w:t>
            </w:r>
          </w:p>
        </w:tc>
        <w:tc>
          <w:tcPr>
            <w:tcW w:w="4774" w:type="dxa"/>
            <w:vAlign w:val="center"/>
          </w:tcPr>
          <w:p>
            <w:pPr>
              <w:jc w:val="left"/>
              <w:rPr>
                <w:rFonts w:ascii="宋体" w:hAnsi="宋体" w:eastAsia="宋体" w:cs="Times New Roman"/>
                <w:bCs/>
                <w:sz w:val="24"/>
                <w:szCs w:val="24"/>
              </w:rPr>
            </w:pPr>
            <w:r>
              <w:rPr>
                <w:rFonts w:ascii="宋体" w:hAnsi="宋体" w:eastAsia="宋体" w:cs="Times New Roman"/>
                <w:bCs/>
                <w:sz w:val="24"/>
                <w:szCs w:val="24"/>
              </w:rPr>
              <w:t>本课程学生</w:t>
            </w:r>
            <w:r>
              <w:rPr>
                <w:rFonts w:hint="eastAsia" w:ascii="宋体" w:hAnsi="宋体" w:eastAsia="宋体" w:cs="Times New Roman"/>
                <w:bCs/>
                <w:sz w:val="24"/>
                <w:szCs w:val="24"/>
              </w:rPr>
              <w:t>能</w:t>
            </w:r>
            <w:r>
              <w:rPr>
                <w:rFonts w:ascii="宋体" w:hAnsi="宋体" w:eastAsia="宋体" w:cs="Times New Roman"/>
                <w:bCs/>
                <w:sz w:val="24"/>
                <w:szCs w:val="24"/>
              </w:rPr>
              <w:t>初步掌握声乐的基础知识和基本技能技巧，懂得一般歌唱知识</w:t>
            </w:r>
            <w:r>
              <w:rPr>
                <w:rFonts w:hint="eastAsia" w:ascii="宋体" w:hAnsi="宋体" w:eastAsia="宋体" w:cs="Times New Roman"/>
                <w:bCs/>
                <w:sz w:val="24"/>
                <w:szCs w:val="24"/>
              </w:rPr>
              <w:t>和</w:t>
            </w:r>
            <w:r>
              <w:rPr>
                <w:rFonts w:ascii="宋体" w:hAnsi="宋体" w:eastAsia="宋体" w:cs="Times New Roman"/>
                <w:bCs/>
                <w:sz w:val="24"/>
                <w:szCs w:val="24"/>
              </w:rPr>
              <w:t>儿歌唱发声的特点，学会基本的歌唱技能，并通过练唱</w:t>
            </w:r>
            <w:r>
              <w:rPr>
                <w:rFonts w:hint="eastAsia" w:ascii="宋体" w:hAnsi="宋体" w:eastAsia="宋体" w:cs="Times New Roman"/>
                <w:bCs/>
                <w:sz w:val="24"/>
                <w:szCs w:val="24"/>
              </w:rPr>
              <w:t>各类</w:t>
            </w:r>
            <w:r>
              <w:rPr>
                <w:rFonts w:ascii="宋体" w:hAnsi="宋体" w:eastAsia="宋体" w:cs="Times New Roman"/>
                <w:bCs/>
                <w:sz w:val="24"/>
                <w:szCs w:val="24"/>
              </w:rPr>
              <w:t>儿童歌曲，全面提高学生作为幼儿园教师应具备的音乐素质。课程的任务是要求学生懂得如何运用气息科学发声，正确理解歌曲的思想内容，</w:t>
            </w:r>
            <w:r>
              <w:rPr>
                <w:rFonts w:hint="eastAsia" w:ascii="宋体" w:hAnsi="宋体" w:eastAsia="宋体" w:cs="Times New Roman"/>
                <w:bCs/>
                <w:sz w:val="24"/>
                <w:szCs w:val="24"/>
              </w:rPr>
              <w:t>感知</w:t>
            </w:r>
            <w:r>
              <w:rPr>
                <w:rFonts w:ascii="宋体" w:hAnsi="宋体" w:eastAsia="宋体" w:cs="Times New Roman"/>
                <w:bCs/>
                <w:sz w:val="24"/>
                <w:szCs w:val="24"/>
              </w:rPr>
              <w:t>歌曲的艺术形象，逐步提高歌唱能力和表现能力，并且能够有感情的歌唱。在有伴奏或无伴奏的情况下，基本上能独立正确的处理和表现常见的题材，风格的歌曲，特别是幼儿歌</w:t>
            </w:r>
            <w:r>
              <w:rPr>
                <w:rFonts w:hint="eastAsia" w:ascii="宋体" w:hAnsi="宋体" w:eastAsia="宋体" w:cs="Times New Roman"/>
                <w:bCs/>
                <w:sz w:val="24"/>
                <w:szCs w:val="24"/>
              </w:rPr>
              <w:t>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幼儿歌曲弹唱</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和声、即兴伴奏等实践技能。其中，声乐演唱直接影响着儿歌弹唱最终效果，换句话说，“唱”在弹唱教学中占有主要地位。因此，在儿歌弹唱教学中应当特别重视声乐技巧的教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舞蹈及幼儿舞蹈</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优美的表演各种风格的舞蹈，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保育员知识与技能</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学前儿童由于年龄小，身心发展不成熟，因此保育工作是幼儿园的必要工作之一。本课程从幼儿保教工作的内涵、特点以及幼儿园保教目标、原则、任务，梳理了幼儿保教事业的产生与发展历程；概述了幼儿园教师、保育员在保教工作中的职能；分析了不同年龄阶段幼儿的特征、发展目标及教育策略；着重呈现了幼儿园保教的工作内容，包含生活、运动、学习、游戏活动的保育和教育，以及幼儿园环境创设；最后介绍了幼儿园与家庭、社区的合作共育和幼儿园保教评价工作。通过该课程的学习，扎实学生的保育基础，更加了解及注重学前教育中保教结合的原则，学会用发展的眼光看待幼儿，用科学正确的教养方式对待幼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2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学前教育政策法规</w:t>
            </w:r>
          </w:p>
        </w:tc>
        <w:tc>
          <w:tcPr>
            <w:tcW w:w="4774"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学生初步掌握学前教育政策、法规的基础知识，增强法制观念，树立和提高严格执法、依法办园的意识；比较系统地了解、掌握党和国家制定的学前教育政策法规的主要内容，能够比较准确地分析和理解我国现行的学前教育政策、法规，培养和增强执行政策、法规的能力；学会理论联系实际，用理论分析学前教育中遇到的有关问题，能够运用法律手段指导和管理学前教育机构的实际工作，维护学前教育机构和师生的合法权益，保障学前教育改革的深入进行，提高学前教育的保教质量。</w:t>
            </w:r>
          </w:p>
        </w:tc>
      </w:tr>
    </w:tbl>
    <w:p>
      <w:pPr>
        <w:ind w:firstLine="1440" w:firstLineChars="600"/>
        <w:rPr>
          <w:rFonts w:ascii="宋体" w:hAnsi="宋体" w:eastAsia="宋体" w:cs="Angsana New"/>
          <w:color w:val="0000FF"/>
          <w:sz w:val="24"/>
          <w:szCs w:val="24"/>
          <w:lang w:bidi="th-TH"/>
        </w:rPr>
      </w:pPr>
      <w:r>
        <w:rPr>
          <w:rFonts w:hint="eastAsia" w:ascii="宋体" w:hAnsi="宋体" w:eastAsia="宋体" w:cs="Angsana New"/>
          <w:color w:val="0000FF"/>
          <w:sz w:val="24"/>
          <w:szCs w:val="24"/>
          <w:lang w:bidi="th-TH"/>
        </w:rPr>
        <w:t>本专业拓展课程11</w:t>
      </w:r>
      <w:r>
        <w:rPr>
          <w:rFonts w:ascii="宋体" w:hAnsi="宋体" w:eastAsia="宋体" w:cs="Angsana New"/>
          <w:color w:val="0000FF"/>
          <w:sz w:val="24"/>
          <w:szCs w:val="24"/>
          <w:lang w:bidi="th-TH"/>
        </w:rPr>
        <w:t>门</w:t>
      </w:r>
      <w:r>
        <w:rPr>
          <w:rFonts w:hint="eastAsia" w:ascii="宋体" w:hAnsi="宋体" w:eastAsia="宋体" w:cs="Angsana New"/>
          <w:color w:val="0000FF"/>
          <w:sz w:val="24"/>
          <w:szCs w:val="24"/>
          <w:lang w:bidi="th-TH"/>
        </w:rPr>
        <w:t>，专业拓展课540学时</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60"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学前儿童家庭教育</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学前教育专业的一门职业延展课，学习此课程，有助于本专业学生深刻理解学前儿童家庭教育的特征，掌握托儿所、幼儿园家长工作的基本知识和技能，以便在学前教育实践中能充分发挥家庭教育的作用，进一步促进家长支持、配合、参与托儿所、幼儿园教育的积极性，促进儿童更好地成长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幼儿教师礼仪</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幼儿园课件制作</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必须要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的进入角色，在观赏中自然学习，在游戏中轻松把握，使活动内容有规律地渗透于课件之中，让孩子与课件充分交互和渗入，更好地帮助孩子理解内容，促进其形象思维和想象力的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亲子活动指导</w:t>
            </w:r>
          </w:p>
        </w:tc>
        <w:tc>
          <w:tcPr>
            <w:tcW w:w="4760"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理论部分主要介绍亲子教育过程中涉及到的理论，使学生在掌握婴幼儿身心发展的基础上，学会观察儿童，能够及时捕捉到儿童的敏感期，并能设计亲子活动。实操部分介绍不同年龄亲子教育五大领域的活动实操，能够根据儿童的心智发展阶段制定相应的亲子活动。通过学习，学会观察记录，掌握亲子教育的理论和亲子活动的设计，能够在家庭或亲子园中指导幼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学前儿童行为观察与指导</w:t>
            </w:r>
          </w:p>
        </w:tc>
        <w:tc>
          <w:tcPr>
            <w:tcW w:w="4760" w:type="dxa"/>
            <w:vAlign w:val="center"/>
          </w:tcPr>
          <w:p>
            <w:pPr>
              <w:jc w:val="left"/>
              <w:rPr>
                <w:rFonts w:ascii="宋体" w:hAnsi="宋体" w:eastAsia="宋体" w:cs="Times New Roman"/>
                <w:bCs/>
                <w:sz w:val="24"/>
                <w:szCs w:val="24"/>
              </w:rPr>
            </w:pPr>
            <w:r>
              <w:rPr>
                <w:rFonts w:ascii="宋体" w:hAnsi="宋体" w:eastAsia="宋体" w:cs="Times New Roman"/>
                <w:bCs/>
                <w:sz w:val="24"/>
                <w:szCs w:val="24"/>
              </w:rPr>
              <w:t>本课程的</w:t>
            </w:r>
            <w:r>
              <w:rPr>
                <w:rFonts w:hint="eastAsia" w:ascii="宋体" w:hAnsi="宋体" w:eastAsia="宋体" w:cs="Times New Roman"/>
                <w:bCs/>
                <w:sz w:val="24"/>
                <w:szCs w:val="24"/>
              </w:rPr>
              <w:t>旨在让</w:t>
            </w:r>
            <w:r>
              <w:rPr>
                <w:rFonts w:ascii="宋体" w:hAnsi="宋体" w:eastAsia="宋体" w:cs="Times New Roman"/>
                <w:bCs/>
                <w:sz w:val="24"/>
                <w:szCs w:val="24"/>
              </w:rPr>
              <w:t>学生</w:t>
            </w:r>
            <w:r>
              <w:rPr>
                <w:rFonts w:hint="eastAsia" w:ascii="宋体" w:hAnsi="宋体" w:eastAsia="宋体" w:cs="Times New Roman"/>
                <w:bCs/>
                <w:sz w:val="24"/>
                <w:szCs w:val="24"/>
              </w:rPr>
              <w:t>能够学会从学前儿童的认知行动、情绪表现、社会交往、语言行为、游戏行为等方面</w:t>
            </w:r>
            <w:r>
              <w:rPr>
                <w:rFonts w:ascii="宋体" w:hAnsi="宋体" w:eastAsia="宋体" w:cs="Times New Roman"/>
                <w:bCs/>
                <w:sz w:val="24"/>
                <w:szCs w:val="24"/>
              </w:rPr>
              <w:t>敏锐地观察幼儿，掌握观察儿童的方法，严谨地分析、评价和研究幼儿的行为，并对幼儿进行适时、适当的教育指导。为其今后进入学前教育机构工作做好基本的观察能力和观察意识准备。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学前儿童数学教育</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本课程内容</w:t>
            </w:r>
            <w:r>
              <w:rPr>
                <w:rFonts w:ascii="宋体" w:hAnsi="宋体" w:eastAsia="宋体" w:cs="Times New Roman"/>
                <w:bCs/>
                <w:sz w:val="24"/>
                <w:szCs w:val="24"/>
              </w:rPr>
              <w:t>包括学前儿童数学教育概述、学前儿童数学教育的途径与方法、学前儿童数学教育活动的设计与组织、学前儿童集合概念的发展及教育、学前儿童运算能力的发展及教育、学前儿童量概念的发展及教育、学前儿童对几何形体认识的发展及教育、学前儿童空间与时间概念的发展及教育。</w:t>
            </w:r>
            <w:r>
              <w:rPr>
                <w:rFonts w:hint="eastAsia" w:ascii="宋体" w:hAnsi="宋体" w:eastAsia="宋体" w:cs="Times New Roman"/>
                <w:bCs/>
                <w:sz w:val="24"/>
                <w:szCs w:val="24"/>
              </w:rPr>
              <w:t>旨在让学生发现</w:t>
            </w:r>
            <w:r>
              <w:rPr>
                <w:rFonts w:ascii="宋体" w:hAnsi="宋体" w:eastAsia="宋体" w:cs="Times New Roman"/>
                <w:bCs/>
                <w:sz w:val="24"/>
                <w:szCs w:val="24"/>
              </w:rPr>
              <w:t>身边的事物</w:t>
            </w:r>
            <w:r>
              <w:rPr>
                <w:rFonts w:hint="eastAsia" w:ascii="宋体" w:hAnsi="宋体" w:eastAsia="宋体" w:cs="Times New Roman"/>
                <w:bCs/>
                <w:sz w:val="24"/>
                <w:szCs w:val="24"/>
              </w:rPr>
              <w:t>中的数学</w:t>
            </w:r>
            <w:r>
              <w:rPr>
                <w:rFonts w:ascii="宋体" w:hAnsi="宋体" w:eastAsia="宋体" w:cs="Times New Roman"/>
                <w:bCs/>
                <w:sz w:val="24"/>
                <w:szCs w:val="24"/>
              </w:rPr>
              <w:t>元素</w:t>
            </w:r>
            <w:r>
              <w:rPr>
                <w:rFonts w:hint="eastAsia" w:ascii="宋体" w:hAnsi="宋体" w:eastAsia="宋体" w:cs="Times New Roman"/>
                <w:bCs/>
                <w:sz w:val="24"/>
                <w:szCs w:val="24"/>
              </w:rPr>
              <w:t>，</w:t>
            </w:r>
            <w:r>
              <w:rPr>
                <w:rFonts w:ascii="宋体" w:hAnsi="宋体" w:eastAsia="宋体" w:cs="Times New Roman"/>
                <w:bCs/>
                <w:sz w:val="24"/>
                <w:szCs w:val="24"/>
              </w:rPr>
              <w:t>连接</w:t>
            </w:r>
            <w:r>
              <w:rPr>
                <w:rFonts w:hint="eastAsia" w:ascii="宋体" w:hAnsi="宋体" w:eastAsia="宋体" w:cs="Times New Roman"/>
                <w:bCs/>
                <w:sz w:val="24"/>
                <w:szCs w:val="24"/>
              </w:rPr>
              <w:t>实际</w:t>
            </w:r>
            <w:r>
              <w:rPr>
                <w:rFonts w:ascii="宋体" w:hAnsi="宋体" w:eastAsia="宋体" w:cs="Times New Roman"/>
                <w:bCs/>
                <w:sz w:val="24"/>
                <w:szCs w:val="24"/>
              </w:rPr>
              <w:t>生活，走进数学世界</w:t>
            </w:r>
            <w:r>
              <w:rPr>
                <w:rFonts w:hint="eastAsia" w:ascii="宋体" w:hAnsi="宋体" w:eastAsia="宋体" w:cs="Times New Roman"/>
                <w:bCs/>
                <w:sz w:val="24"/>
                <w:szCs w:val="24"/>
              </w:rPr>
              <w:t>，积极培养学生</w:t>
            </w:r>
            <w:r>
              <w:rPr>
                <w:rFonts w:ascii="宋体" w:hAnsi="宋体" w:eastAsia="宋体" w:cs="Times New Roman"/>
                <w:bCs/>
                <w:sz w:val="24"/>
                <w:szCs w:val="24"/>
              </w:rPr>
              <w:t>的创新</w:t>
            </w:r>
            <w:r>
              <w:rPr>
                <w:rFonts w:hint="eastAsia" w:ascii="宋体" w:hAnsi="宋体" w:eastAsia="宋体" w:cs="Times New Roman"/>
                <w:bCs/>
                <w:sz w:val="24"/>
                <w:szCs w:val="24"/>
              </w:rPr>
              <w:t>思维</w:t>
            </w:r>
            <w:r>
              <w:rPr>
                <w:rFonts w:ascii="宋体" w:hAnsi="宋体" w:eastAsia="宋体" w:cs="Times New Roman"/>
                <w:bCs/>
                <w:sz w:val="24"/>
                <w:szCs w:val="24"/>
              </w:rPr>
              <w:t>和对</w:t>
            </w:r>
            <w:r>
              <w:rPr>
                <w:rFonts w:hint="eastAsia" w:ascii="宋体" w:hAnsi="宋体" w:eastAsia="宋体" w:cs="Times New Roman"/>
                <w:bCs/>
                <w:sz w:val="24"/>
                <w:szCs w:val="24"/>
              </w:rPr>
              <w:t>数学教育</w:t>
            </w:r>
            <w:r>
              <w:rPr>
                <w:rFonts w:ascii="宋体" w:hAnsi="宋体" w:eastAsia="宋体" w:cs="Times New Roman"/>
                <w:bCs/>
                <w:sz w:val="24"/>
                <w:szCs w:val="24"/>
              </w:rPr>
              <w:t>的探索。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葫芦丝演奏</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ascii="宋体" w:hAnsi="宋体" w:eastAsia="宋体" w:cs="Times New Roman"/>
                <w:bCs/>
                <w:sz w:val="24"/>
                <w:szCs w:val="24"/>
              </w:rPr>
              <w:t>-</w:t>
            </w:r>
            <w:r>
              <w:rPr>
                <w:rFonts w:hint="eastAsia" w:ascii="宋体" w:hAnsi="宋体" w:eastAsia="宋体" w:cs="Times New Roman"/>
                <w:bCs/>
                <w:sz w:val="24"/>
                <w:szCs w:val="24"/>
              </w:rPr>
              <w:t>梁河让学生了解葫芦丝文化，丰富学生的艺术生活，为今后工作增添色彩。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学前儿童文学</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让学生系统地学习并了解一定的儿童文学基础理论知识，</w:t>
            </w:r>
            <w:r>
              <w:rPr>
                <w:rFonts w:hint="eastAsia" w:ascii="宋体" w:hAnsi="宋体" w:eastAsia="宋体" w:cs="Times New Roman"/>
                <w:bCs/>
                <w:sz w:val="24"/>
                <w:szCs w:val="24"/>
              </w:rPr>
              <w:t>掌握</w:t>
            </w:r>
            <w:r>
              <w:rPr>
                <w:rFonts w:ascii="宋体" w:hAnsi="宋体" w:eastAsia="宋体" w:cs="Times New Roman"/>
                <w:bCs/>
                <w:sz w:val="24"/>
                <w:szCs w:val="24"/>
              </w:rPr>
              <w:t>儿童文学的概念、儿童文学与儿童教育的关系、儿童文学各种文体的特点与作用；通过阅读一定数量的儿童文学作品，不断丰富学生的人文情感，陶冶学生的审美情操，培养学生对儿童文学的阅读与鉴赏能力；通过组织课堂内外教学活动，使学生充分感受到儿童文学各种文体的特点及对儿童的教育作用，增进学生在未来职业生涯的教学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任选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蒙台梭利教学</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任选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幼儿园活动设计与指导</w:t>
            </w:r>
          </w:p>
        </w:tc>
        <w:tc>
          <w:tcPr>
            <w:tcW w:w="4760" w:type="dxa"/>
            <w:vAlign w:val="center"/>
          </w:tcPr>
          <w:p>
            <w:pPr>
              <w:jc w:val="left"/>
              <w:rPr>
                <w:rFonts w:ascii="宋体" w:hAnsi="宋体" w:eastAsia="宋体" w:cs="Times New Roman"/>
                <w:bCs/>
                <w:sz w:val="24"/>
                <w:szCs w:val="24"/>
              </w:rPr>
            </w:pPr>
            <w:r>
              <w:rPr>
                <w:rFonts w:ascii="宋体" w:hAnsi="宋体" w:eastAsia="宋体" w:cs="Times New Roman"/>
                <w:bCs/>
                <w:sz w:val="24"/>
                <w:szCs w:val="24"/>
              </w:rPr>
              <w:t>本课程紧紧围绕幼儿园教育的现实需要来选择和组织课程内容，帮助学生掌握现代幼儿园教育活动设计的理念、方法和手段，提升专业素养，提高教育活动设计、组织与实施的能力和水平，为日后从事幼儿园教育教学工作做好准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243"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任选</w:t>
            </w:r>
          </w:p>
        </w:tc>
        <w:tc>
          <w:tcPr>
            <w:tcW w:w="1947"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傣族剪纸</w:t>
            </w:r>
          </w:p>
        </w:tc>
        <w:tc>
          <w:tcPr>
            <w:tcW w:w="4760"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学前教育专业特色实践课程，芒市傣族剪纸是中国最普及的民间传统装饰艺术之一，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tc>
      </w:tr>
    </w:tbl>
    <w:p>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3．实践性教学环节</w:t>
      </w:r>
    </w:p>
    <w:p>
      <w:pPr>
        <w:ind w:firstLine="480" w:firstLineChars="200"/>
        <w:rPr>
          <w:rFonts w:hint="eastAsia" w:ascii="宋体" w:hAnsi="宋体" w:eastAsia="宋体" w:cs="Angsana New"/>
          <w:color w:val="000000" w:themeColor="text1"/>
          <w:sz w:val="24"/>
          <w:szCs w:val="24"/>
          <w:lang w:val="en-US" w:eastAsia="zh-CN" w:bidi="th-TH"/>
        </w:rPr>
      </w:pPr>
      <w:r>
        <w:rPr>
          <w:rFonts w:hint="eastAsia" w:ascii="宋体" w:hAnsi="宋体" w:eastAsia="宋体" w:cs="Angsana New"/>
          <w:color w:val="000000" w:themeColor="text1"/>
          <w:sz w:val="24"/>
          <w:szCs w:val="24"/>
          <w:lang w:bidi="th-TH"/>
        </w:rPr>
        <w:t>本专业实践性教学2815学时，顶岗实习6个月，岗位实习开展学期第九学期，军训2周、岗位实习开展学期第三学期，</w:t>
      </w:r>
      <w:r>
        <w:rPr>
          <w:rFonts w:hint="eastAsia" w:ascii="宋体" w:hAnsi="宋体" w:eastAsia="宋体" w:cs="Angsana New"/>
          <w:color w:val="000000" w:themeColor="text1"/>
          <w:sz w:val="24"/>
          <w:szCs w:val="24"/>
          <w:lang w:eastAsia="zh-CN" w:bidi="th-TH"/>
        </w:rPr>
        <w:t>岗位实习特殊要求为无（</w:t>
      </w:r>
      <w:r>
        <w:rPr>
          <w:rFonts w:hint="eastAsia" w:ascii="宋体" w:hAnsi="宋体" w:eastAsia="宋体" w:cs="Angsana New"/>
          <w:color w:val="000000" w:themeColor="text1"/>
          <w:sz w:val="24"/>
          <w:szCs w:val="24"/>
          <w:highlight w:val="none"/>
          <w:lang w:bidi="th-TH"/>
        </w:rPr>
        <w:t>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w:t>
      </w:r>
      <w:r>
        <w:rPr>
          <w:rFonts w:hint="eastAsia" w:ascii="宋体" w:hAnsi="宋体" w:eastAsia="宋体" w:cs="Angsana New"/>
          <w:color w:val="000000" w:themeColor="text1"/>
          <w:sz w:val="24"/>
          <w:szCs w:val="24"/>
          <w:highlight w:val="none"/>
          <w:lang w:eastAsia="zh-CN" w:bidi="th-TH"/>
        </w:rPr>
        <w:t>，</w:t>
      </w:r>
      <w:r>
        <w:rPr>
          <w:rFonts w:hint="eastAsia" w:ascii="宋体" w:hAnsi="宋体" w:eastAsia="宋体" w:cs="Angsana New"/>
          <w:color w:val="000000" w:themeColor="text1"/>
          <w:sz w:val="24"/>
          <w:szCs w:val="24"/>
          <w:lang w:bidi="th-TH"/>
        </w:rPr>
        <w:t>军训2周、社会实践</w:t>
      </w:r>
      <w:r>
        <w:rPr>
          <w:rFonts w:hint="eastAsia" w:ascii="宋体" w:hAnsi="宋体" w:eastAsia="宋体" w:cs="Angsana New"/>
          <w:color w:val="000000" w:themeColor="text1"/>
          <w:sz w:val="24"/>
          <w:szCs w:val="24"/>
          <w:lang w:val="en-US" w:eastAsia="zh-CN" w:bidi="th-TH"/>
        </w:rPr>
        <w:t>60</w:t>
      </w:r>
      <w:r>
        <w:rPr>
          <w:rFonts w:hint="eastAsia" w:ascii="宋体" w:hAnsi="宋体" w:eastAsia="宋体" w:cs="Angsana New"/>
          <w:color w:val="000000" w:themeColor="text1"/>
          <w:sz w:val="24"/>
          <w:szCs w:val="24"/>
          <w:lang w:bidi="th-TH"/>
        </w:rPr>
        <w:t>学时</w:t>
      </w:r>
      <w:r>
        <w:rPr>
          <w:rFonts w:hint="eastAsia" w:ascii="宋体" w:hAnsi="宋体" w:eastAsia="宋体" w:cs="Angsana New"/>
          <w:color w:val="000000" w:themeColor="text1"/>
          <w:sz w:val="24"/>
          <w:szCs w:val="24"/>
          <w:lang w:eastAsia="zh-CN" w:bidi="th-TH"/>
        </w:rPr>
        <w:t>。</w:t>
      </w:r>
    </w:p>
    <w:p>
      <w:pPr>
        <w:pStyle w:val="2"/>
        <w:spacing w:before="312" w:after="312"/>
        <w:ind w:firstLine="482"/>
        <w:rPr>
          <w:rFonts w:ascii="宋体" w:hAnsi="宋体"/>
          <w:sz w:val="24"/>
          <w:szCs w:val="24"/>
        </w:rPr>
      </w:pPr>
      <w:r>
        <w:rPr>
          <w:rFonts w:ascii="宋体" w:hAnsi="宋体"/>
          <w:sz w:val="24"/>
          <w:szCs w:val="24"/>
        </w:rPr>
        <w:t xml:space="preserve"> (二）学时安排</w:t>
      </w:r>
    </w:p>
    <w:p>
      <w:pPr>
        <w:ind w:firstLine="480" w:firstLineChars="200"/>
        <w:rPr>
          <w:rFonts w:ascii="宋体" w:hAnsi="宋体" w:eastAsia="宋体" w:cs="Times New Roman"/>
          <w:b/>
          <w:sz w:val="24"/>
          <w:szCs w:val="24"/>
        </w:rPr>
      </w:pPr>
      <w:r>
        <w:rPr>
          <w:rFonts w:hint="eastAsia" w:ascii="宋体" w:hAnsi="宋体" w:eastAsia="宋体" w:cs="Angsana New"/>
          <w:color w:val="000000" w:themeColor="text1"/>
          <w:sz w:val="24"/>
          <w:szCs w:val="24"/>
          <w:lang w:bidi="th-TH"/>
        </w:rPr>
        <w:t>总学时为</w:t>
      </w:r>
      <w:r>
        <w:rPr>
          <w:rFonts w:hint="eastAsia" w:ascii="宋体" w:hAnsi="宋体" w:eastAsia="宋体" w:cs="Angsana New"/>
          <w:color w:val="000000" w:themeColor="text1"/>
          <w:sz w:val="24"/>
          <w:szCs w:val="24"/>
          <w:lang w:val="en-US" w:eastAsia="zh-CN" w:bidi="th-TH"/>
        </w:rPr>
        <w:t>5210</w:t>
      </w:r>
      <w:r>
        <w:rPr>
          <w:rFonts w:ascii="宋体" w:hAnsi="宋体" w:eastAsia="宋体" w:cs="Angsana New"/>
          <w:color w:val="000000" w:themeColor="text1"/>
          <w:sz w:val="24"/>
          <w:szCs w:val="24"/>
          <w:lang w:bidi="th-TH"/>
        </w:rPr>
        <w:t>学时，</w:t>
      </w:r>
      <w:r>
        <w:rPr>
          <w:rFonts w:hint="eastAsia" w:ascii="宋体" w:hAnsi="宋体" w:eastAsia="宋体" w:cs="Angsana New"/>
          <w:color w:val="000000" w:themeColor="text1"/>
          <w:sz w:val="24"/>
          <w:szCs w:val="24"/>
          <w:lang w:eastAsia="zh-CN" w:bidi="th-TH"/>
        </w:rPr>
        <w:t>毕业学分</w:t>
      </w:r>
      <w:r>
        <w:rPr>
          <w:rFonts w:hint="eastAsia" w:ascii="宋体" w:hAnsi="宋体" w:eastAsia="宋体" w:cs="Angsana New"/>
          <w:color w:val="000000" w:themeColor="text1"/>
          <w:sz w:val="24"/>
          <w:szCs w:val="24"/>
          <w:lang w:val="en-US" w:eastAsia="zh-CN" w:bidi="th-TH"/>
        </w:rPr>
        <w:t>192学分</w:t>
      </w:r>
      <w:r>
        <w:rPr>
          <w:rFonts w:hint="eastAsia" w:ascii="宋体" w:hAnsi="宋体" w:eastAsia="宋体" w:cs="Angsana New"/>
          <w:color w:val="000000" w:themeColor="text1"/>
          <w:sz w:val="24"/>
          <w:szCs w:val="24"/>
          <w:highlight w:val="none"/>
          <w:lang w:val="en-US" w:eastAsia="zh-CN" w:bidi="th-TH"/>
        </w:rPr>
        <w:t>，</w:t>
      </w:r>
      <w:r>
        <w:rPr>
          <w:rFonts w:ascii="宋体" w:hAnsi="宋体" w:eastAsia="宋体" w:cs="Angsana New"/>
          <w:color w:val="000000" w:themeColor="text1"/>
          <w:sz w:val="24"/>
          <w:szCs w:val="24"/>
          <w:lang w:bidi="th-TH"/>
        </w:rPr>
        <w:t>每</w:t>
      </w:r>
      <w:r>
        <w:rPr>
          <w:rFonts w:hint="eastAsia" w:ascii="宋体" w:hAnsi="宋体" w:eastAsia="宋体" w:cs="Angsana New"/>
          <w:color w:val="000000" w:themeColor="text1"/>
          <w:sz w:val="24"/>
          <w:szCs w:val="24"/>
          <w:lang w:bidi="th-TH"/>
        </w:rPr>
        <w:t>18</w:t>
      </w:r>
      <w:r>
        <w:rPr>
          <w:rFonts w:ascii="宋体" w:hAnsi="宋体" w:eastAsia="宋体" w:cs="Angsana New"/>
          <w:color w:val="000000" w:themeColor="text1"/>
          <w:sz w:val="24"/>
          <w:szCs w:val="24"/>
          <w:lang w:bidi="th-TH"/>
        </w:rPr>
        <w:t>学时折算1学分。</w:t>
      </w:r>
      <w:r>
        <w:rPr>
          <w:rFonts w:hint="eastAsia" w:ascii="宋体" w:hAnsi="宋体" w:eastAsia="宋体" w:cs="Angsana New"/>
          <w:color w:val="000000" w:themeColor="text1"/>
          <w:sz w:val="24"/>
          <w:szCs w:val="24"/>
          <w:lang w:bidi="th-TH"/>
        </w:rPr>
        <w:t>学年周数4</w:t>
      </w:r>
      <w:r>
        <w:rPr>
          <w:rFonts w:ascii="宋体" w:hAnsi="宋体" w:eastAsia="宋体" w:cs="Angsana New"/>
          <w:color w:val="000000" w:themeColor="text1"/>
          <w:sz w:val="24"/>
          <w:szCs w:val="24"/>
          <w:lang w:bidi="th-TH"/>
        </w:rPr>
        <w:t>0</w:t>
      </w:r>
      <w:r>
        <w:rPr>
          <w:rFonts w:hint="eastAsia" w:ascii="宋体" w:hAnsi="宋体" w:eastAsia="宋体" w:cs="Angsana New"/>
          <w:color w:val="000000" w:themeColor="text1"/>
          <w:sz w:val="24"/>
          <w:szCs w:val="24"/>
          <w:lang w:bidi="th-TH"/>
        </w:rPr>
        <w:t>，</w:t>
      </w:r>
      <w:r>
        <w:rPr>
          <w:rFonts w:ascii="宋体" w:hAnsi="宋体" w:eastAsia="宋体" w:cs="Angsana New"/>
          <w:color w:val="000000" w:themeColor="text1"/>
          <w:sz w:val="24"/>
          <w:szCs w:val="24"/>
          <w:lang w:bidi="th-TH"/>
        </w:rPr>
        <w:t>公共基础课程</w:t>
      </w:r>
      <w:r>
        <w:rPr>
          <w:rFonts w:hint="eastAsia" w:ascii="宋体" w:hAnsi="宋体" w:eastAsia="宋体" w:cs="Angsana New"/>
          <w:color w:val="000000" w:themeColor="text1"/>
          <w:sz w:val="24"/>
          <w:szCs w:val="24"/>
          <w:lang w:bidi="th-TH"/>
        </w:rPr>
        <w:t>1478</w:t>
      </w:r>
      <w:r>
        <w:rPr>
          <w:rFonts w:ascii="宋体" w:hAnsi="宋体" w:eastAsia="宋体" w:cs="Angsana New"/>
          <w:color w:val="000000" w:themeColor="text1"/>
          <w:sz w:val="24"/>
          <w:szCs w:val="24"/>
          <w:lang w:bidi="th-TH"/>
        </w:rPr>
        <w:t>学时</w:t>
      </w:r>
      <w:r>
        <w:rPr>
          <w:rFonts w:hint="eastAsia" w:ascii="宋体" w:hAnsi="宋体" w:eastAsia="宋体" w:cs="Angsana New"/>
          <w:color w:val="000000" w:themeColor="text1"/>
          <w:sz w:val="24"/>
          <w:szCs w:val="24"/>
          <w:lang w:bidi="th-TH"/>
        </w:rPr>
        <w:t>，占</w:t>
      </w:r>
      <w:r>
        <w:rPr>
          <w:rFonts w:ascii="宋体" w:hAnsi="宋体" w:eastAsia="宋体" w:cs="Angsana New"/>
          <w:color w:val="000000" w:themeColor="text1"/>
          <w:sz w:val="24"/>
          <w:szCs w:val="24"/>
          <w:lang w:bidi="th-TH"/>
        </w:rPr>
        <w:t>总学时</w:t>
      </w:r>
      <w:r>
        <w:rPr>
          <w:rFonts w:hint="eastAsia" w:ascii="宋体" w:hAnsi="宋体" w:eastAsia="宋体" w:cs="Angsana New"/>
          <w:color w:val="000000" w:themeColor="text1"/>
          <w:sz w:val="24"/>
          <w:szCs w:val="24"/>
          <w:lang w:bidi="th-TH"/>
        </w:rPr>
        <w:t>28.36</w:t>
      </w:r>
      <w:r>
        <w:rPr>
          <w:rFonts w:ascii="宋体" w:hAnsi="宋体" w:eastAsia="宋体" w:cs="Angsana New"/>
          <w:color w:val="000000" w:themeColor="text1"/>
          <w:sz w:val="24"/>
          <w:szCs w:val="24"/>
          <w:lang w:bidi="th-TH"/>
        </w:rPr>
        <w:t>%</w:t>
      </w:r>
      <w:r>
        <w:rPr>
          <w:rFonts w:hint="eastAsia" w:ascii="宋体" w:hAnsi="宋体" w:eastAsia="宋体" w:cs="Angsana New"/>
          <w:color w:val="000000" w:themeColor="text1"/>
          <w:sz w:val="24"/>
          <w:szCs w:val="24"/>
          <w:lang w:bidi="th-TH"/>
        </w:rPr>
        <w:t>；</w:t>
      </w:r>
      <w:r>
        <w:rPr>
          <w:rFonts w:ascii="宋体" w:hAnsi="宋体" w:eastAsia="宋体" w:cs="Angsana New"/>
          <w:color w:val="000000" w:themeColor="text1"/>
          <w:sz w:val="24"/>
          <w:szCs w:val="24"/>
          <w:lang w:bidi="th-TH"/>
        </w:rPr>
        <w:t>实践性教学</w:t>
      </w:r>
      <w:r>
        <w:rPr>
          <w:rFonts w:hint="eastAsia" w:ascii="宋体" w:hAnsi="宋体" w:eastAsia="宋体" w:cs="Angsana New"/>
          <w:color w:val="000000" w:themeColor="text1"/>
          <w:sz w:val="24"/>
          <w:szCs w:val="24"/>
          <w:lang w:bidi="th-TH"/>
        </w:rPr>
        <w:t>环节2815</w:t>
      </w:r>
      <w:r>
        <w:rPr>
          <w:rFonts w:ascii="宋体" w:hAnsi="宋体" w:eastAsia="宋体" w:cs="Angsana New"/>
          <w:color w:val="000000" w:themeColor="text1"/>
          <w:sz w:val="24"/>
          <w:szCs w:val="24"/>
          <w:lang w:bidi="th-TH"/>
        </w:rPr>
        <w:t>学时</w:t>
      </w:r>
      <w:r>
        <w:rPr>
          <w:rFonts w:hint="eastAsia" w:ascii="宋体" w:hAnsi="宋体" w:eastAsia="宋体" w:cs="Angsana New"/>
          <w:color w:val="000000" w:themeColor="text1"/>
          <w:sz w:val="24"/>
          <w:szCs w:val="24"/>
          <w:lang w:bidi="th-TH"/>
        </w:rPr>
        <w:t>，占总学时54.03</w:t>
      </w:r>
      <w:r>
        <w:rPr>
          <w:rFonts w:ascii="宋体" w:hAnsi="宋体" w:eastAsia="宋体" w:cs="Angsana New"/>
          <w:color w:val="000000" w:themeColor="text1"/>
          <w:sz w:val="24"/>
          <w:szCs w:val="24"/>
          <w:lang w:bidi="th-TH"/>
        </w:rPr>
        <w:t>%</w:t>
      </w:r>
      <w:r>
        <w:rPr>
          <w:rFonts w:hint="eastAsia" w:ascii="宋体" w:hAnsi="宋体" w:eastAsia="宋体" w:cs="Angsana New"/>
          <w:color w:val="000000" w:themeColor="text1"/>
          <w:sz w:val="24"/>
          <w:szCs w:val="24"/>
          <w:lang w:bidi="th-TH"/>
        </w:rPr>
        <w:t>；专业选修课程合计540学时，占总学时10.36%</w:t>
      </w:r>
      <w:r>
        <w:rPr>
          <w:rFonts w:ascii="宋体" w:hAnsi="宋体" w:eastAsia="宋体" w:cs="Angsana New"/>
          <w:color w:val="000000" w:themeColor="text1"/>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 xml:space="preserve"> 学前教育专业教学进程表</w:t>
      </w:r>
    </w:p>
    <w:tbl>
      <w:tblPr>
        <w:tblStyle w:val="7"/>
        <w:tblpPr w:leftFromText="180" w:rightFromText="180" w:vertAnchor="text" w:horzAnchor="page" w:tblpX="645" w:tblpY="244"/>
        <w:tblOverlap w:val="never"/>
        <w:tblW w:w="105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8"/>
        <w:gridCol w:w="441"/>
        <w:gridCol w:w="10"/>
        <w:gridCol w:w="415"/>
        <w:gridCol w:w="14"/>
        <w:gridCol w:w="1091"/>
        <w:gridCol w:w="596"/>
        <w:gridCol w:w="567"/>
        <w:gridCol w:w="567"/>
        <w:gridCol w:w="567"/>
        <w:gridCol w:w="425"/>
        <w:gridCol w:w="426"/>
        <w:gridCol w:w="567"/>
        <w:gridCol w:w="425"/>
        <w:gridCol w:w="429"/>
        <w:gridCol w:w="563"/>
        <w:gridCol w:w="425"/>
        <w:gridCol w:w="522"/>
        <w:gridCol w:w="488"/>
        <w:gridCol w:w="491"/>
        <w:gridCol w:w="501"/>
        <w:gridCol w:w="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课程类别</w:t>
            </w:r>
          </w:p>
        </w:tc>
        <w:tc>
          <w:tcPr>
            <w:tcW w:w="451" w:type="dxa"/>
            <w:gridSpan w:val="2"/>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序号</w:t>
            </w:r>
          </w:p>
        </w:tc>
        <w:tc>
          <w:tcPr>
            <w:tcW w:w="429" w:type="dxa"/>
            <w:gridSpan w:val="2"/>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课程性质</w:t>
            </w:r>
          </w:p>
        </w:tc>
        <w:tc>
          <w:tcPr>
            <w:tcW w:w="1091" w:type="dxa"/>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课程名称</w:t>
            </w:r>
          </w:p>
        </w:tc>
        <w:tc>
          <w:tcPr>
            <w:tcW w:w="1730" w:type="dxa"/>
            <w:gridSpan w:val="3"/>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学时</w:t>
            </w:r>
          </w:p>
        </w:tc>
        <w:tc>
          <w:tcPr>
            <w:tcW w:w="567" w:type="dxa"/>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学分</w:t>
            </w:r>
          </w:p>
        </w:tc>
        <w:tc>
          <w:tcPr>
            <w:tcW w:w="425" w:type="dxa"/>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考试</w:t>
            </w:r>
          </w:p>
        </w:tc>
        <w:tc>
          <w:tcPr>
            <w:tcW w:w="426" w:type="dxa"/>
            <w:vMerge w:val="restart"/>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考查</w:t>
            </w:r>
          </w:p>
        </w:tc>
        <w:tc>
          <w:tcPr>
            <w:tcW w:w="4908" w:type="dxa"/>
            <w:gridSpan w:val="10"/>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596" w:type="dxa"/>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合计</w:t>
            </w:r>
          </w:p>
        </w:tc>
        <w:tc>
          <w:tcPr>
            <w:tcW w:w="567" w:type="dxa"/>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理论</w:t>
            </w:r>
          </w:p>
        </w:tc>
        <w:tc>
          <w:tcPr>
            <w:tcW w:w="567" w:type="dxa"/>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实验实训</w:t>
            </w:r>
          </w:p>
        </w:tc>
        <w:tc>
          <w:tcPr>
            <w:tcW w:w="56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2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992" w:type="dxa"/>
            <w:gridSpan w:val="2"/>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第一学年</w:t>
            </w:r>
          </w:p>
        </w:tc>
        <w:tc>
          <w:tcPr>
            <w:tcW w:w="992" w:type="dxa"/>
            <w:gridSpan w:val="2"/>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第二学年</w:t>
            </w:r>
          </w:p>
        </w:tc>
        <w:tc>
          <w:tcPr>
            <w:tcW w:w="947" w:type="dxa"/>
            <w:gridSpan w:val="2"/>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第三学年</w:t>
            </w:r>
          </w:p>
        </w:tc>
        <w:tc>
          <w:tcPr>
            <w:tcW w:w="979" w:type="dxa"/>
            <w:gridSpan w:val="2"/>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第四学年</w:t>
            </w:r>
          </w:p>
        </w:tc>
        <w:tc>
          <w:tcPr>
            <w:tcW w:w="998" w:type="dxa"/>
            <w:gridSpan w:val="2"/>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第五学年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18" w:type="dxa"/>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 xml:space="preserve">    </w:t>
            </w: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公共基础课</w:t>
            </w:r>
          </w:p>
        </w:tc>
        <w:tc>
          <w:tcPr>
            <w:tcW w:w="451"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 w:val="15"/>
                <w:szCs w:val="15"/>
              </w:rPr>
            </w:pPr>
            <w:r>
              <w:rPr>
                <w:rFonts w:ascii="宋体" w:hAnsi="宋体" w:cs="宋体"/>
                <w:kern w:val="0"/>
                <w:sz w:val="15"/>
                <w:szCs w:val="15"/>
              </w:rPr>
              <w:t>1</w:t>
            </w:r>
          </w:p>
        </w:tc>
        <w:tc>
          <w:tcPr>
            <w:tcW w:w="429" w:type="dxa"/>
            <w:gridSpan w:val="2"/>
            <w:vMerge w:val="restart"/>
            <w:tcBorders>
              <w:top w:val="single" w:color="auto" w:sz="4" w:space="0"/>
              <w:left w:val="single" w:color="auto" w:sz="4" w:space="0"/>
              <w:bottom w:val="single" w:color="auto" w:sz="4" w:space="0"/>
              <w:right w:val="single" w:color="auto" w:sz="4" w:space="0"/>
            </w:tcBorders>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必修课</w:t>
            </w: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思想道德与法治</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kern w:val="0"/>
                <w:sz w:val="15"/>
                <w:szCs w:val="15"/>
              </w:rPr>
            </w:pPr>
            <w:r>
              <w:rPr>
                <w:rFonts w:ascii="宋体" w:hAnsi="宋体" w:cs="宋体"/>
                <w:kern w:val="0"/>
                <w:sz w:val="15"/>
                <w:szCs w:val="15"/>
              </w:rPr>
              <w:t>2</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毛泽东思想和中国特色社会主义理论体系概论</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kern w:val="0"/>
                <w:sz w:val="15"/>
                <w:szCs w:val="15"/>
              </w:rPr>
            </w:pPr>
            <w:r>
              <w:rPr>
                <w:rFonts w:hint="eastAsia" w:ascii="宋体" w:hAnsi="宋体" w:cs="宋体"/>
                <w:kern w:val="0"/>
                <w:sz w:val="15"/>
                <w:szCs w:val="15"/>
              </w:rPr>
              <w:t>3</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民族团结进步教育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kern w:val="0"/>
                <w:sz w:val="15"/>
                <w:szCs w:val="15"/>
              </w:rPr>
            </w:pPr>
            <w:r>
              <w:rPr>
                <w:rFonts w:hint="eastAsia" w:ascii="宋体" w:hAnsi="宋体" w:cs="宋体"/>
                <w:kern w:val="0"/>
                <w:sz w:val="15"/>
                <w:szCs w:val="15"/>
              </w:rPr>
              <w:t>4</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形势与政策</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32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kern w:val="0"/>
                <w:sz w:val="15"/>
                <w:szCs w:val="15"/>
              </w:rPr>
            </w:pPr>
            <w:r>
              <w:rPr>
                <w:rFonts w:hint="eastAsia" w:ascii="宋体" w:hAnsi="宋体" w:cs="宋体"/>
                <w:kern w:val="0"/>
                <w:sz w:val="15"/>
                <w:szCs w:val="15"/>
              </w:rPr>
              <w:t>5</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哲学与人生</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kern w:val="0"/>
                <w:sz w:val="15"/>
                <w:szCs w:val="15"/>
              </w:rPr>
            </w:pPr>
            <w:r>
              <w:rPr>
                <w:rFonts w:hint="eastAsia" w:ascii="宋体" w:hAnsi="宋体" w:cs="宋体"/>
                <w:kern w:val="0"/>
                <w:sz w:val="15"/>
                <w:szCs w:val="15"/>
              </w:rPr>
              <w:t>6</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大学生心理健康</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7</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大学语文</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288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288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16</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8</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大学英语1、2</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288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288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16</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9</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计算机基础</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10</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体育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216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64</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152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11</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大学生创业与就业指导</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12</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普通话</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13</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影视鉴赏</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14</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中华优秀传统文化</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15</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国防教育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60</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60</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3</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周</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16</w:t>
            </w: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劳动教育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32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w:t>
            </w:r>
            <w:r>
              <w:rPr>
                <w:rFonts w:ascii="宋体" w:hAnsi="宋体" w:cs="宋体"/>
                <w:kern w:val="0"/>
                <w:sz w:val="15"/>
                <w:szCs w:val="15"/>
              </w:rPr>
              <w:t>4</w:t>
            </w:r>
            <w:r>
              <w:rPr>
                <w:rFonts w:hint="eastAsia" w:ascii="宋体" w:hAnsi="宋体" w:cs="宋体"/>
                <w:kern w:val="0"/>
                <w:sz w:val="15"/>
                <w:szCs w:val="15"/>
              </w:rPr>
              <w:t>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17</w:t>
            </w:r>
          </w:p>
        </w:tc>
        <w:tc>
          <w:tcPr>
            <w:tcW w:w="429" w:type="dxa"/>
            <w:gridSpan w:val="2"/>
            <w:tcBorders>
              <w:top w:val="single" w:color="auto" w:sz="4" w:space="0"/>
              <w:left w:val="single" w:color="auto" w:sz="4" w:space="0"/>
              <w:bottom w:val="single" w:color="auto" w:sz="4" w:space="0"/>
              <w:right w:val="single" w:color="auto" w:sz="4" w:space="0"/>
            </w:tcBorders>
          </w:tcPr>
          <w:p>
            <w:pPr>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军训</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112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112</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r>
              <w:rPr>
                <w:rFonts w:hint="eastAsia" w:ascii="宋体" w:hAnsi="宋体" w:cs="宋体"/>
                <w:kern w:val="0"/>
                <w:sz w:val="15"/>
                <w:szCs w:val="15"/>
              </w:rPr>
              <w:t>周</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29" w:type="dxa"/>
            <w:gridSpan w:val="2"/>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 xml:space="preserve"> </w:t>
            </w:r>
            <w:r>
              <w:rPr>
                <w:rFonts w:hint="eastAsia" w:ascii="Times New Roman" w:hAnsi="Times New Roman" w:eastAsia="黑体" w:cs="Times New Roman"/>
                <w:b/>
                <w:bCs/>
                <w:kern w:val="44"/>
                <w:sz w:val="24"/>
                <w:szCs w:val="24"/>
              </w:rPr>
              <w:t>选修课</w:t>
            </w: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军事理论</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51" w:type="dxa"/>
            <w:gridSpan w:val="2"/>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p>
        </w:tc>
        <w:tc>
          <w:tcPr>
            <w:tcW w:w="429"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091" w:type="dxa"/>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lef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1478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1119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359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76</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专业基础课</w:t>
            </w: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1</w:t>
            </w:r>
          </w:p>
        </w:tc>
        <w:tc>
          <w:tcPr>
            <w:tcW w:w="425" w:type="dxa"/>
            <w:gridSpan w:val="2"/>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必修课</w:t>
            </w: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学前教育学</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2</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学前儿童心理学</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p>
          <w:p>
            <w:pPr>
              <w:spacing w:line="240" w:lineRule="exact"/>
              <w:jc w:val="center"/>
              <w:rPr>
                <w:rFonts w:ascii="宋体" w:hAnsi="宋体" w:cs="宋体"/>
                <w:kern w:val="0"/>
                <w:sz w:val="15"/>
                <w:szCs w:val="15"/>
              </w:rPr>
            </w:pPr>
            <w:r>
              <w:rPr>
                <w:rFonts w:ascii="宋体" w:hAnsi="宋体" w:cs="宋体"/>
                <w:kern w:val="0"/>
                <w:sz w:val="15"/>
                <w:szCs w:val="15"/>
              </w:rPr>
              <w:t>3</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学前儿童游戏理论与指导</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4</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学前儿童卫生学</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5</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学前教育史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6</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幼儿园班级管理</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25</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7</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幼儿教师职业道德</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8</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幼儿园课程</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25</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spacing w:line="240" w:lineRule="exact"/>
              <w:jc w:val="center"/>
              <w:rPr>
                <w:rFonts w:ascii="宋体" w:hAnsi="宋体" w:cs="宋体"/>
                <w:kern w:val="0"/>
                <w:sz w:val="15"/>
                <w:szCs w:val="15"/>
              </w:rPr>
            </w:pPr>
            <w:r>
              <w:rPr>
                <w:rFonts w:ascii="宋体" w:hAnsi="宋体" w:cs="宋体"/>
                <w:kern w:val="0"/>
                <w:sz w:val="15"/>
                <w:szCs w:val="15"/>
              </w:rPr>
              <w:t>9</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乐理</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lef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504</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308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196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28</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专业（技能）课</w:t>
            </w: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5" w:type="dxa"/>
            <w:gridSpan w:val="2"/>
            <w:vMerge w:val="restart"/>
            <w:tcBorders>
              <w:top w:val="single" w:color="auto" w:sz="4" w:space="0"/>
              <w:left w:val="single" w:color="auto" w:sz="4" w:space="0"/>
              <w:bottom w:val="single" w:color="auto" w:sz="4" w:space="0"/>
              <w:right w:val="single" w:color="auto" w:sz="4" w:space="0"/>
            </w:tcBorders>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必修课</w:t>
            </w: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学前儿童语言教育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学前儿童科学教育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3</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学前儿童社会教育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4</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学前儿童艺术教育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5</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学前儿童健康教育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6</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幼儿美术</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288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87</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201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7</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幼儿手工</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288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87</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201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8</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钢琴及视唱练耳</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576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173</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403</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9</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声乐</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10</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幼儿歌曲弹唱</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11</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舞蹈及幼儿舞蹈</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324</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97</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227</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12</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保育员知识与技能</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13</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学前教育政策法规</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25</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Times New Roman" w:hAnsi="Times New Roman" w:eastAsia="黑体" w:cs="Times New Roman"/>
                <w:b/>
                <w:bCs/>
                <w:kern w:val="44"/>
                <w:sz w:val="24"/>
                <w:szCs w:val="24"/>
              </w:rPr>
              <w:t>小计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2088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729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1359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50</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1</w:t>
            </w:r>
          </w:p>
        </w:tc>
        <w:tc>
          <w:tcPr>
            <w:tcW w:w="425" w:type="dxa"/>
            <w:gridSpan w:val="2"/>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限选课</w:t>
            </w: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学前儿童家庭教育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2</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幼儿教师礼仪</w:t>
            </w:r>
          </w:p>
        </w:tc>
        <w:tc>
          <w:tcPr>
            <w:tcW w:w="596"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11</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25</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3</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幼儿园课件制作</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4</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亲子活动指导</w:t>
            </w:r>
          </w:p>
        </w:tc>
        <w:tc>
          <w:tcPr>
            <w:tcW w:w="596"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p>
            <w:pPr>
              <w:jc w:val="center"/>
              <w:rPr>
                <w:rFonts w:ascii="宋体" w:hAnsi="宋体" w:cs="宋体"/>
                <w:kern w:val="0"/>
                <w:sz w:val="15"/>
                <w:szCs w:val="15"/>
              </w:rPr>
            </w:pPr>
            <w:r>
              <w:rPr>
                <w:rFonts w:ascii="宋体" w:hAnsi="宋体" w:cs="宋体"/>
                <w:kern w:val="0"/>
                <w:sz w:val="15"/>
                <w:szCs w:val="15"/>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5</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学前儿童行为观察与指导</w:t>
            </w:r>
          </w:p>
        </w:tc>
        <w:tc>
          <w:tcPr>
            <w:tcW w:w="596"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ind w:firstLine="75" w:firstLineChars="50"/>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p>
            <w:pPr>
              <w:jc w:val="center"/>
              <w:rPr>
                <w:rFonts w:ascii="宋体" w:hAnsi="宋体" w:cs="宋体"/>
                <w:kern w:val="0"/>
                <w:sz w:val="15"/>
                <w:szCs w:val="15"/>
              </w:rPr>
            </w:pPr>
            <w:r>
              <w:rPr>
                <w:rFonts w:ascii="宋体" w:hAnsi="宋体" w:cs="宋体"/>
                <w:kern w:val="0"/>
                <w:sz w:val="15"/>
                <w:szCs w:val="15"/>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6</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学前儿童数学教育</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7</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葫芦丝演奏</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72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宋体" w:hAnsi="宋体" w:cs="宋体"/>
                <w:kern w:val="0"/>
                <w:sz w:val="15"/>
                <w:szCs w:val="15"/>
              </w:rPr>
              <w:t>8</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学前儿童文学</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25</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hint="eastAsia" w:ascii="Times New Roman" w:hAnsi="Times New Roman" w:eastAsia="黑体" w:cs="Times New Roman"/>
                <w:b/>
                <w:bCs/>
                <w:kern w:val="44"/>
                <w:sz w:val="24"/>
                <w:szCs w:val="24"/>
              </w:rPr>
              <w:t>小计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432</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188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244</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24</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1</w:t>
            </w:r>
          </w:p>
        </w:tc>
        <w:tc>
          <w:tcPr>
            <w:tcW w:w="425" w:type="dxa"/>
            <w:gridSpan w:val="2"/>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任选课</w:t>
            </w: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蒙台梭利教学法</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ind w:firstLine="75" w:firstLineChars="50"/>
              <w:rPr>
                <w:rFonts w:ascii="宋体" w:hAnsi="宋体" w:cs="宋体"/>
                <w:kern w:val="0"/>
                <w:sz w:val="15"/>
                <w:szCs w:val="15"/>
              </w:rPr>
            </w:pPr>
            <w:r>
              <w:rPr>
                <w:rFonts w:ascii="宋体" w:hAnsi="宋体" w:cs="宋体"/>
                <w:kern w:val="0"/>
                <w:sz w:val="15"/>
                <w:szCs w:val="15"/>
              </w:rPr>
              <w:t>2</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幼儿园活动设计与指导</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441" w:type="dxa"/>
            <w:tcBorders>
              <w:top w:val="single" w:color="auto" w:sz="4" w:space="0"/>
              <w:left w:val="single" w:color="auto" w:sz="4" w:space="0"/>
              <w:bottom w:val="single" w:color="auto" w:sz="4" w:space="0"/>
              <w:right w:val="single" w:color="auto" w:sz="4" w:space="0"/>
            </w:tcBorders>
          </w:tcPr>
          <w:p>
            <w:pPr>
              <w:widowControl/>
              <w:jc w:val="center"/>
              <w:rPr>
                <w:rFonts w:ascii="宋体" w:hAnsi="宋体" w:cs="宋体"/>
                <w:kern w:val="0"/>
                <w:sz w:val="15"/>
                <w:szCs w:val="15"/>
              </w:rPr>
            </w:pPr>
            <w:r>
              <w:rPr>
                <w:rFonts w:ascii="宋体" w:hAnsi="宋体" w:cs="宋体"/>
                <w:kern w:val="0"/>
                <w:sz w:val="15"/>
                <w:szCs w:val="15"/>
              </w:rPr>
              <w:t>3</w:t>
            </w:r>
          </w:p>
        </w:tc>
        <w:tc>
          <w:tcPr>
            <w:tcW w:w="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105" w:type="dxa"/>
            <w:gridSpan w:val="2"/>
            <w:tcBorders>
              <w:top w:val="single" w:color="auto" w:sz="4" w:space="0"/>
              <w:left w:val="single" w:color="auto" w:sz="4" w:space="0"/>
              <w:bottom w:val="single" w:color="auto" w:sz="4" w:space="0"/>
              <w:right w:val="single" w:color="auto" w:sz="4" w:space="0"/>
            </w:tcBorders>
          </w:tcPr>
          <w:p>
            <w:pPr>
              <w:widowControl/>
              <w:jc w:val="left"/>
              <w:rPr>
                <w:rFonts w:ascii="宋体" w:hAnsi="宋体" w:cs="宋体"/>
                <w:kern w:val="0"/>
                <w:sz w:val="15"/>
                <w:szCs w:val="15"/>
              </w:rPr>
            </w:pPr>
            <w:r>
              <w:rPr>
                <w:rFonts w:hint="eastAsia" w:ascii="宋体" w:hAnsi="宋体" w:cs="宋体"/>
                <w:kern w:val="0"/>
                <w:sz w:val="15"/>
                <w:szCs w:val="15"/>
              </w:rPr>
              <w:t>傣族剪纸</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36</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11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25</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2</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108</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47</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61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6</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518" w:type="dxa"/>
            <w:vMerge w:val="restart"/>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实习环节</w:t>
            </w: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lang w:eastAsia="zh-CN"/>
              </w:rPr>
              <w:t>社会</w:t>
            </w:r>
            <w:r>
              <w:rPr>
                <w:rFonts w:hint="eastAsia" w:ascii="Times New Roman" w:hAnsi="Times New Roman" w:eastAsia="黑体" w:cs="Times New Roman"/>
                <w:b/>
                <w:bCs/>
                <w:kern w:val="44"/>
                <w:sz w:val="24"/>
                <w:szCs w:val="24"/>
              </w:rPr>
              <w:t>实践</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60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60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4</w:t>
            </w:r>
            <w:r>
              <w:rPr>
                <w:rFonts w:hint="eastAsia" w:ascii="宋体" w:hAnsi="宋体" w:cs="宋体"/>
                <w:kern w:val="0"/>
                <w:sz w:val="15"/>
                <w:szCs w:val="15"/>
              </w:rPr>
              <w:t>周</w:t>
            </w: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岗位实习</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540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540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30</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6</w:t>
            </w:r>
            <w:r>
              <w:rPr>
                <w:rFonts w:hint="eastAsia" w:ascii="宋体" w:hAnsi="宋体" w:cs="宋体"/>
                <w:kern w:val="0"/>
                <w:sz w:val="15"/>
                <w:szCs w:val="15"/>
              </w:rPr>
              <w:t>个月</w:t>
            </w: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毕业设计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ascii="宋体" w:hAnsi="宋体" w:cs="宋体"/>
                <w:kern w:val="0"/>
                <w:sz w:val="15"/>
                <w:szCs w:val="15"/>
              </w:rPr>
              <w:t>6</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黑体" w:cs="Times New Roman"/>
                <w:b/>
                <w:bCs/>
                <w:kern w:val="44"/>
                <w:sz w:val="24"/>
                <w:szCs w:val="24"/>
              </w:rPr>
            </w:pPr>
          </w:p>
        </w:tc>
        <w:tc>
          <w:tcPr>
            <w:tcW w:w="1971" w:type="dxa"/>
            <w:gridSpan w:val="5"/>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600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600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39</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gridSpan w:val="6"/>
            <w:tcBorders>
              <w:top w:val="single" w:color="auto" w:sz="4" w:space="0"/>
              <w:left w:val="single" w:color="auto" w:sz="4" w:space="0"/>
              <w:bottom w:val="single" w:color="auto" w:sz="4" w:space="0"/>
              <w:right w:val="single" w:color="auto" w:sz="4" w:space="0"/>
            </w:tcBorders>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总课时</w:t>
            </w:r>
          </w:p>
        </w:tc>
        <w:tc>
          <w:tcPr>
            <w:tcW w:w="59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5210</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2391</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2819</w:t>
            </w: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r>
              <w:rPr>
                <w:rFonts w:hint="eastAsia" w:ascii="宋体" w:hAnsi="宋体" w:cs="宋体"/>
                <w:kern w:val="0"/>
                <w:sz w:val="15"/>
                <w:szCs w:val="15"/>
              </w:rPr>
              <w:t>198</w:t>
            </w: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6"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9"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63"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25"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22"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88"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501"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c>
          <w:tcPr>
            <w:tcW w:w="497" w:type="dxa"/>
            <w:tcBorders>
              <w:top w:val="single" w:color="auto" w:sz="4" w:space="0"/>
              <w:left w:val="single" w:color="auto" w:sz="4" w:space="0"/>
              <w:bottom w:val="single" w:color="auto" w:sz="4" w:space="0"/>
              <w:right w:val="single" w:color="auto" w:sz="4" w:space="0"/>
            </w:tcBorders>
          </w:tcPr>
          <w:p>
            <w:pPr>
              <w:jc w:val="center"/>
              <w:rPr>
                <w:rFonts w:ascii="宋体" w:hAnsi="宋体" w:cs="宋体"/>
                <w:kern w:val="0"/>
                <w:sz w:val="15"/>
                <w:szCs w:val="15"/>
              </w:rPr>
            </w:pPr>
          </w:p>
        </w:tc>
      </w:tr>
    </w:tbl>
    <w:p>
      <w:pPr>
        <w:spacing w:line="240" w:lineRule="exact"/>
        <w:jc w:val="center"/>
        <w:rPr>
          <w:rFonts w:ascii="黑体" w:hAnsi="黑体" w:eastAsia="黑体" w:cs="黑体"/>
          <w:b/>
          <w:bCs/>
          <w:kern w:val="44"/>
          <w:sz w:val="13"/>
          <w:szCs w:val="13"/>
        </w:rPr>
      </w:pPr>
    </w:p>
    <w:p>
      <w:pPr>
        <w:spacing w:line="240" w:lineRule="exact"/>
        <w:rPr>
          <w:rFonts w:ascii="黑体" w:hAnsi="黑体" w:eastAsia="黑体" w:cs="黑体"/>
          <w:b/>
          <w:bCs/>
          <w:kern w:val="44"/>
          <w:sz w:val="13"/>
          <w:szCs w:val="13"/>
        </w:rPr>
      </w:pPr>
    </w:p>
    <w:p>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pPr>
        <w:pStyle w:val="2"/>
        <w:spacing w:before="312" w:after="312"/>
        <w:ind w:firstLine="482"/>
        <w:rPr>
          <w:rFonts w:ascii="宋体" w:hAnsi="宋体"/>
          <w:sz w:val="24"/>
          <w:szCs w:val="24"/>
        </w:rPr>
      </w:pPr>
      <w:r>
        <w:rPr>
          <w:rFonts w:ascii="宋体" w:hAnsi="宋体"/>
          <w:sz w:val="24"/>
          <w:szCs w:val="24"/>
        </w:rPr>
        <w:t>(一)师资队伍</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41</w:t>
      </w:r>
      <w:r>
        <w:rPr>
          <w:rFonts w:hint="eastAsia" w:ascii="宋体" w:hAnsi="宋体" w:eastAsia="宋体" w:cs="Angsana New"/>
          <w:sz w:val="24"/>
          <w:szCs w:val="24"/>
          <w:highlight w:val="none"/>
          <w:lang w:bidi="th-TH"/>
        </w:rPr>
        <w:t>人、双师教师比例</w:t>
      </w:r>
      <w:r>
        <w:rPr>
          <w:rFonts w:hint="eastAsia" w:ascii="宋体" w:hAnsi="宋体" w:eastAsia="宋体" w:cs="Angsana New"/>
          <w:sz w:val="24"/>
          <w:szCs w:val="24"/>
          <w:highlight w:val="none"/>
          <w:lang w:val="en-US" w:eastAsia="zh-CN" w:bidi="th-TH"/>
        </w:rPr>
        <w:t>60.97</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pPr>
        <w:pStyle w:val="2"/>
        <w:spacing w:before="312" w:after="312"/>
        <w:ind w:firstLine="482"/>
        <w:rPr>
          <w:rFonts w:ascii="宋体" w:hAnsi="宋体"/>
          <w:sz w:val="24"/>
          <w:szCs w:val="24"/>
        </w:rPr>
      </w:pPr>
      <w:r>
        <w:rPr>
          <w:rFonts w:ascii="宋体" w:hAnsi="宋体" w:cs="Angsana New"/>
          <w:color w:val="0000FF"/>
          <w:sz w:val="24"/>
          <w:szCs w:val="24"/>
          <w:lang w:bidi="th-TH"/>
        </w:rPr>
        <w:t xml:space="preserve"> </w:t>
      </w:r>
      <w:r>
        <w:rPr>
          <w:rFonts w:ascii="宋体" w:hAnsi="宋体"/>
          <w:sz w:val="24"/>
          <w:szCs w:val="24"/>
        </w:rPr>
        <w:t>(二）教学设施</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1.专业教室基本条件</w:t>
      </w:r>
    </w:p>
    <w:p>
      <w:pPr>
        <w:ind w:firstLine="480" w:firstLineChars="200"/>
        <w:rPr>
          <w:rFonts w:ascii="宋体" w:hAnsi="宋体" w:eastAsia="宋体" w:cs="Angsana New"/>
          <w:sz w:val="24"/>
          <w:szCs w:val="24"/>
          <w:lang w:bidi="th-TH"/>
        </w:rPr>
      </w:pP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2</w:t>
      </w:r>
      <w:r>
        <w:rPr>
          <w:rFonts w:hint="eastAsia" w:ascii="宋体" w:hAnsi="宋体" w:eastAsia="宋体" w:cs="Angsana New"/>
          <w:sz w:val="24"/>
          <w:szCs w:val="24"/>
          <w:lang w:bidi="th-TH"/>
        </w:rPr>
        <w:t>个、校内实训工位数9</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9个。</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8</w:t>
      </w:r>
      <w:r>
        <w:rPr>
          <w:rFonts w:hint="eastAsia" w:ascii="宋体" w:hAnsi="宋体" w:eastAsia="宋体" w:cs="Times New Roman"/>
          <w:b/>
          <w:sz w:val="24"/>
          <w:szCs w:val="24"/>
        </w:rPr>
        <w:t>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pPr>
        <w:rPr>
          <w:rFonts w:ascii="宋体" w:hAnsi="宋体" w:eastAsia="宋体" w:cs="Angsana New"/>
          <w:sz w:val="24"/>
          <w:szCs w:val="24"/>
          <w:lang w:bidi="th-TH"/>
        </w:rPr>
      </w:pP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9</w:t>
      </w:r>
      <w:r>
        <w:rPr>
          <w:rFonts w:hint="eastAsia" w:ascii="宋体" w:hAnsi="宋体" w:eastAsia="宋体" w:cs="Times New Roman"/>
          <w:b/>
          <w:sz w:val="24"/>
          <w:szCs w:val="24"/>
        </w:rPr>
        <w:t>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2016</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2016</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2019</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2020</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2021</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2019</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2019</w:t>
            </w:r>
          </w:p>
        </w:tc>
      </w:tr>
      <w:tr>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Times New Roman"/>
                <w:bCs/>
                <w:sz w:val="24"/>
                <w:szCs w:val="24"/>
              </w:rPr>
            </w:pPr>
            <w:r>
              <w:rPr>
                <w:rFonts w:ascii="宋体" w:hAnsi="宋体" w:eastAsia="宋体" w:cs="Times New Roman"/>
                <w:bCs/>
                <w:sz w:val="24"/>
                <w:szCs w:val="24"/>
              </w:rPr>
              <w:t>2019</w:t>
            </w:r>
          </w:p>
        </w:tc>
      </w:tr>
    </w:tbl>
    <w:p>
      <w:pPr>
        <w:numPr>
          <w:ilvl w:val="0"/>
          <w:numId w:val="0"/>
        </w:numPr>
        <w:rPr>
          <w:rFonts w:hint="eastAsia" w:ascii="宋体" w:hAnsi="宋体" w:eastAsia="宋体" w:cs="Times New Roman"/>
          <w:b/>
          <w:bCs/>
          <w:sz w:val="24"/>
          <w:szCs w:val="24"/>
          <w:lang w:val="en-US" w:eastAsia="zh-CN"/>
        </w:rPr>
      </w:pPr>
    </w:p>
    <w:p>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pPr>
        <w:pStyle w:val="2"/>
        <w:spacing w:before="312" w:after="312"/>
        <w:ind w:firstLine="482"/>
        <w:rPr>
          <w:rFonts w:ascii="宋体" w:hAnsi="宋体"/>
          <w:sz w:val="24"/>
          <w:szCs w:val="24"/>
        </w:rPr>
      </w:pPr>
      <w:r>
        <w:rPr>
          <w:rFonts w:ascii="宋体" w:hAnsi="宋体"/>
          <w:sz w:val="24"/>
          <w:szCs w:val="24"/>
        </w:rPr>
        <w:t xml:space="preserve"> (三）教学资源</w:t>
      </w:r>
    </w:p>
    <w:p>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教材选用基本要求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按照国家规定选用优质教材，禁止不合格的教材进人课堂。学校应建立专业教师、行业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图书文献配备基本要求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数字教学资源配置基本要求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建设、配备与本专业有关的音视频素材、教学课件、数字化教学案例库、虛拟仿真软件、数字教材等专业教学资源库，应种类丰富、形式多样、使用便捷、动态更新，能满足教学要求。</w:t>
      </w:r>
    </w:p>
    <w:p>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pPr>
        <w:ind w:firstLine="482" w:firstLineChars="200"/>
        <w:rPr>
          <w:rFonts w:hint="eastAsia" w:ascii="Times New Roman" w:hAnsi="Times New Roman" w:eastAsia="宋体" w:cs="Angsana New"/>
          <w:kern w:val="2"/>
          <w:sz w:val="24"/>
          <w:szCs w:val="24"/>
          <w:highlight w:val="none"/>
          <w:lang w:val="en-US" w:eastAsia="zh-CN" w:bidi="th-TH"/>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0" t="0" r="9525" b="0"/>
            <wp:wrapSquare wrapText="bothSides"/>
            <wp:docPr id="1"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p>
    <w:p>
      <w:pPr>
        <w:ind w:firstLine="482" w:firstLineChars="200"/>
        <w:rPr>
          <w:rFonts w:hint="eastAsia" w:ascii="宋体" w:hAnsi="宋体" w:eastAsia="宋体" w:cs="Angsana New"/>
          <w:color w:val="000000" w:themeColor="text1"/>
          <w:sz w:val="24"/>
          <w:szCs w:val="24"/>
          <w:highlight w:val="none"/>
          <w:lang w:bidi="th-TH"/>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为财经旅游</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pPr>
        <w:ind w:firstLine="482" w:firstLineChars="200"/>
        <w:rPr>
          <w:rFonts w:hint="eastAsia" w:ascii="宋体" w:hAnsi="宋体" w:eastAsia="宋体" w:cs="Angsana New"/>
          <w:b/>
          <w:bCs/>
          <w:color w:val="000000" w:themeColor="text1"/>
          <w:sz w:val="24"/>
          <w:szCs w:val="24"/>
          <w:highlight w:val="none"/>
          <w:lang w:eastAsia="zh-CN" w:bidi="th-TH"/>
        </w:rPr>
      </w:pPr>
      <w:r>
        <w:rPr>
          <w:rFonts w:hint="eastAsia" w:ascii="宋体" w:hAnsi="宋体" w:eastAsia="宋体" w:cs="Angsana New"/>
          <w:b/>
          <w:bCs/>
          <w:color w:val="000000" w:themeColor="text1"/>
          <w:sz w:val="24"/>
          <w:szCs w:val="24"/>
          <w:highlight w:val="none"/>
          <w:lang w:eastAsia="zh-CN" w:bidi="th-TH"/>
        </w:rPr>
        <w:t>毕业要求：</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color w:val="000000" w:themeColor="text1"/>
          <w:sz w:val="24"/>
          <w:szCs w:val="24"/>
          <w:lang w:val="en-US" w:eastAsia="zh-CN"/>
        </w:rPr>
        <w:t>192</w:t>
      </w:r>
      <w:r>
        <w:rPr>
          <w:rFonts w:ascii="宋体" w:hAnsi="宋体" w:eastAsia="宋体" w:cs="宋体"/>
          <w:color w:val="000000" w:themeColor="text1"/>
          <w:sz w:val="24"/>
          <w:szCs w:val="24"/>
        </w:rPr>
        <w:t>学分</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1+X幼儿照护初级（中级）</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pPr>
        <w:ind w:firstLine="480" w:firstLineChars="200"/>
        <w:rPr>
          <w:rFonts w:hint="eastAsia" w:ascii="宋体" w:hAnsi="宋体" w:eastAsia="宋体" w:cs="Angsana New"/>
          <w:color w:val="000000" w:themeColor="text1"/>
          <w:sz w:val="24"/>
          <w:szCs w:val="24"/>
          <w:highlight w:val="none"/>
          <w:lang w:eastAsia="zh-CN" w:bidi="th-TH"/>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bookmarkEnd w:id="0"/>
    <w:p>
      <w:pPr>
        <w:rPr>
          <w:rFonts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等线">
    <w:altName w:val="华文中宋"/>
    <w:panose1 w:val="00000000000000000000"/>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script"/>
    <w:pitch w:val="default"/>
    <w:sig w:usb0="00000001" w:usb1="08000000" w:usb2="00000000" w:usb3="00000000" w:csb0="00040000" w:csb1="00000000"/>
  </w:font>
  <w:font w:name="Angsana New">
    <w:altName w:val="Times New Roman"/>
    <w:panose1 w:val="02020603050405020304"/>
    <w:charset w:val="00"/>
    <w:family w:val="roman"/>
    <w:pitch w:val="default"/>
    <w:sig w:usb0="00000000" w:usb1="00000000" w:usb2="00000000" w:usb3="00000000" w:csb0="00010001" w:csb1="00000000"/>
  </w:font>
  <w:font w:name="等线">
    <w:altName w:val="华文中宋"/>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docPartObj>
        <w:docPartGallery w:val="autotext"/>
      </w:docPartObj>
    </w:sdtPr>
    <w:sdtContent>
      <w:p>
        <w:pPr>
          <w:pStyle w:val="4"/>
          <w:jc w:val="center"/>
        </w:pPr>
        <w:r>
          <w:fldChar w:fldCharType="begin"/>
        </w:r>
        <w:r>
          <w:instrText xml:space="preserve"> PAGE   \* MERGEFORMAT </w:instrText>
        </w:r>
        <w:r>
          <w:fldChar w:fldCharType="separate"/>
        </w:r>
        <w:r>
          <w:rPr>
            <w:lang w:val="zh-CN"/>
          </w:rPr>
          <w:t>28</w:t>
        </w:r>
        <w:r>
          <w:rPr>
            <w:lang w:val="zh-CN"/>
          </w:rP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887DCD"/>
    <w:rsid w:val="000029AD"/>
    <w:rsid w:val="000125F5"/>
    <w:rsid w:val="00016EBE"/>
    <w:rsid w:val="00021498"/>
    <w:rsid w:val="00026B34"/>
    <w:rsid w:val="00037F63"/>
    <w:rsid w:val="00046F25"/>
    <w:rsid w:val="000553A5"/>
    <w:rsid w:val="00061911"/>
    <w:rsid w:val="00076CA8"/>
    <w:rsid w:val="00077E2F"/>
    <w:rsid w:val="00092416"/>
    <w:rsid w:val="000A6B2F"/>
    <w:rsid w:val="000B1841"/>
    <w:rsid w:val="000B7E9A"/>
    <w:rsid w:val="000C330B"/>
    <w:rsid w:val="000D1C98"/>
    <w:rsid w:val="000F4339"/>
    <w:rsid w:val="00126190"/>
    <w:rsid w:val="0015279A"/>
    <w:rsid w:val="00155E7D"/>
    <w:rsid w:val="00171245"/>
    <w:rsid w:val="001804D8"/>
    <w:rsid w:val="00181D36"/>
    <w:rsid w:val="001875D2"/>
    <w:rsid w:val="001978A2"/>
    <w:rsid w:val="001B4815"/>
    <w:rsid w:val="001C00EB"/>
    <w:rsid w:val="001C0FB8"/>
    <w:rsid w:val="001C2DA5"/>
    <w:rsid w:val="001D6654"/>
    <w:rsid w:val="00206F9C"/>
    <w:rsid w:val="00214D52"/>
    <w:rsid w:val="002222AE"/>
    <w:rsid w:val="002476AB"/>
    <w:rsid w:val="00252CFC"/>
    <w:rsid w:val="002618CB"/>
    <w:rsid w:val="00264B41"/>
    <w:rsid w:val="002850D0"/>
    <w:rsid w:val="002958BE"/>
    <w:rsid w:val="002A0FDD"/>
    <w:rsid w:val="002A325E"/>
    <w:rsid w:val="002C3017"/>
    <w:rsid w:val="002F4C52"/>
    <w:rsid w:val="00303C0E"/>
    <w:rsid w:val="00322FB2"/>
    <w:rsid w:val="00335603"/>
    <w:rsid w:val="003513E2"/>
    <w:rsid w:val="003665AC"/>
    <w:rsid w:val="00373022"/>
    <w:rsid w:val="003738EB"/>
    <w:rsid w:val="00381306"/>
    <w:rsid w:val="00392FA7"/>
    <w:rsid w:val="00397F07"/>
    <w:rsid w:val="003A0ACD"/>
    <w:rsid w:val="003A4C97"/>
    <w:rsid w:val="003B1C27"/>
    <w:rsid w:val="003B38A7"/>
    <w:rsid w:val="003B5BDD"/>
    <w:rsid w:val="003C16E7"/>
    <w:rsid w:val="003C3434"/>
    <w:rsid w:val="003C5DA4"/>
    <w:rsid w:val="003E2BBC"/>
    <w:rsid w:val="003F554D"/>
    <w:rsid w:val="00400544"/>
    <w:rsid w:val="00404482"/>
    <w:rsid w:val="004068C7"/>
    <w:rsid w:val="0042070D"/>
    <w:rsid w:val="0042588C"/>
    <w:rsid w:val="0043445A"/>
    <w:rsid w:val="00435546"/>
    <w:rsid w:val="00444700"/>
    <w:rsid w:val="00452254"/>
    <w:rsid w:val="00457E10"/>
    <w:rsid w:val="00457E3F"/>
    <w:rsid w:val="00476279"/>
    <w:rsid w:val="00477FFE"/>
    <w:rsid w:val="0048275F"/>
    <w:rsid w:val="004935F3"/>
    <w:rsid w:val="004B5C05"/>
    <w:rsid w:val="004C7046"/>
    <w:rsid w:val="004D0AFB"/>
    <w:rsid w:val="004D42FD"/>
    <w:rsid w:val="005129B6"/>
    <w:rsid w:val="005247E7"/>
    <w:rsid w:val="00530530"/>
    <w:rsid w:val="0053393D"/>
    <w:rsid w:val="005430EE"/>
    <w:rsid w:val="00547B3C"/>
    <w:rsid w:val="0057562B"/>
    <w:rsid w:val="005A6422"/>
    <w:rsid w:val="005D19CD"/>
    <w:rsid w:val="005E1216"/>
    <w:rsid w:val="005E2DD8"/>
    <w:rsid w:val="005E601C"/>
    <w:rsid w:val="00606C9B"/>
    <w:rsid w:val="0061435A"/>
    <w:rsid w:val="0061528B"/>
    <w:rsid w:val="00616FDA"/>
    <w:rsid w:val="006253E6"/>
    <w:rsid w:val="006431D0"/>
    <w:rsid w:val="006644DB"/>
    <w:rsid w:val="00664A7C"/>
    <w:rsid w:val="00680244"/>
    <w:rsid w:val="00693C40"/>
    <w:rsid w:val="006A1505"/>
    <w:rsid w:val="006B2BD9"/>
    <w:rsid w:val="006C7E29"/>
    <w:rsid w:val="006D719C"/>
    <w:rsid w:val="006E01C0"/>
    <w:rsid w:val="006E1919"/>
    <w:rsid w:val="006E5D20"/>
    <w:rsid w:val="006E73F5"/>
    <w:rsid w:val="00714240"/>
    <w:rsid w:val="00717561"/>
    <w:rsid w:val="00745923"/>
    <w:rsid w:val="00756A61"/>
    <w:rsid w:val="00756EFC"/>
    <w:rsid w:val="00765271"/>
    <w:rsid w:val="0077133A"/>
    <w:rsid w:val="00775253"/>
    <w:rsid w:val="00793618"/>
    <w:rsid w:val="007A3719"/>
    <w:rsid w:val="007C40DB"/>
    <w:rsid w:val="007C4591"/>
    <w:rsid w:val="007C48B9"/>
    <w:rsid w:val="007D33ED"/>
    <w:rsid w:val="007D52A2"/>
    <w:rsid w:val="00816F82"/>
    <w:rsid w:val="00821ACE"/>
    <w:rsid w:val="00826A64"/>
    <w:rsid w:val="00831E86"/>
    <w:rsid w:val="00841653"/>
    <w:rsid w:val="0084449E"/>
    <w:rsid w:val="008714E2"/>
    <w:rsid w:val="00873B77"/>
    <w:rsid w:val="00875935"/>
    <w:rsid w:val="00876606"/>
    <w:rsid w:val="008877E0"/>
    <w:rsid w:val="00887DCD"/>
    <w:rsid w:val="0089521E"/>
    <w:rsid w:val="008A5C58"/>
    <w:rsid w:val="008B21DE"/>
    <w:rsid w:val="008B62E1"/>
    <w:rsid w:val="008D3E48"/>
    <w:rsid w:val="00912DA9"/>
    <w:rsid w:val="009266E0"/>
    <w:rsid w:val="00935EDB"/>
    <w:rsid w:val="00937AD4"/>
    <w:rsid w:val="009402E6"/>
    <w:rsid w:val="0094119D"/>
    <w:rsid w:val="00941C11"/>
    <w:rsid w:val="00947B24"/>
    <w:rsid w:val="0097195C"/>
    <w:rsid w:val="00973DE0"/>
    <w:rsid w:val="00976473"/>
    <w:rsid w:val="009921C2"/>
    <w:rsid w:val="009A4BC1"/>
    <w:rsid w:val="009B080F"/>
    <w:rsid w:val="009B1030"/>
    <w:rsid w:val="009C6D39"/>
    <w:rsid w:val="009C7F23"/>
    <w:rsid w:val="009D449A"/>
    <w:rsid w:val="00A03C0D"/>
    <w:rsid w:val="00A11BCB"/>
    <w:rsid w:val="00A17B63"/>
    <w:rsid w:val="00A205F5"/>
    <w:rsid w:val="00A218D1"/>
    <w:rsid w:val="00A24E68"/>
    <w:rsid w:val="00A43933"/>
    <w:rsid w:val="00A4468F"/>
    <w:rsid w:val="00A66BC9"/>
    <w:rsid w:val="00A712CE"/>
    <w:rsid w:val="00A71415"/>
    <w:rsid w:val="00A73259"/>
    <w:rsid w:val="00A97E4F"/>
    <w:rsid w:val="00AA4B7F"/>
    <w:rsid w:val="00AB432A"/>
    <w:rsid w:val="00AB54D8"/>
    <w:rsid w:val="00AC1099"/>
    <w:rsid w:val="00AC7581"/>
    <w:rsid w:val="00AD7242"/>
    <w:rsid w:val="00AE67DC"/>
    <w:rsid w:val="00AF0977"/>
    <w:rsid w:val="00B13184"/>
    <w:rsid w:val="00B327F7"/>
    <w:rsid w:val="00B32A93"/>
    <w:rsid w:val="00B33177"/>
    <w:rsid w:val="00B35640"/>
    <w:rsid w:val="00B44F90"/>
    <w:rsid w:val="00B6026E"/>
    <w:rsid w:val="00B6576E"/>
    <w:rsid w:val="00B916D9"/>
    <w:rsid w:val="00B92C64"/>
    <w:rsid w:val="00BA1A3E"/>
    <w:rsid w:val="00BA1EE1"/>
    <w:rsid w:val="00BA54B0"/>
    <w:rsid w:val="00BC2D8F"/>
    <w:rsid w:val="00BC6D3C"/>
    <w:rsid w:val="00BD1C57"/>
    <w:rsid w:val="00BD427F"/>
    <w:rsid w:val="00BF437A"/>
    <w:rsid w:val="00BF62B4"/>
    <w:rsid w:val="00BF6301"/>
    <w:rsid w:val="00C00412"/>
    <w:rsid w:val="00C203AC"/>
    <w:rsid w:val="00C312BC"/>
    <w:rsid w:val="00C357F3"/>
    <w:rsid w:val="00C43621"/>
    <w:rsid w:val="00C43B09"/>
    <w:rsid w:val="00C44404"/>
    <w:rsid w:val="00C44417"/>
    <w:rsid w:val="00C51A1D"/>
    <w:rsid w:val="00C52963"/>
    <w:rsid w:val="00C8702E"/>
    <w:rsid w:val="00C93954"/>
    <w:rsid w:val="00CA2601"/>
    <w:rsid w:val="00CA6742"/>
    <w:rsid w:val="00CA7233"/>
    <w:rsid w:val="00CF0DB8"/>
    <w:rsid w:val="00CF32CF"/>
    <w:rsid w:val="00CF51B0"/>
    <w:rsid w:val="00D018CF"/>
    <w:rsid w:val="00D1273A"/>
    <w:rsid w:val="00D1385E"/>
    <w:rsid w:val="00D3670A"/>
    <w:rsid w:val="00D44866"/>
    <w:rsid w:val="00D54EDB"/>
    <w:rsid w:val="00D67D95"/>
    <w:rsid w:val="00D706B8"/>
    <w:rsid w:val="00D90C0F"/>
    <w:rsid w:val="00D971A0"/>
    <w:rsid w:val="00DA10D0"/>
    <w:rsid w:val="00DA69CA"/>
    <w:rsid w:val="00DC00B1"/>
    <w:rsid w:val="00DC3367"/>
    <w:rsid w:val="00DD1E8B"/>
    <w:rsid w:val="00DD3B61"/>
    <w:rsid w:val="00DE065D"/>
    <w:rsid w:val="00DF1002"/>
    <w:rsid w:val="00E220CA"/>
    <w:rsid w:val="00E24BEA"/>
    <w:rsid w:val="00E558AC"/>
    <w:rsid w:val="00E5594A"/>
    <w:rsid w:val="00E56037"/>
    <w:rsid w:val="00E57AEE"/>
    <w:rsid w:val="00E70E2F"/>
    <w:rsid w:val="00E9731F"/>
    <w:rsid w:val="00EA5158"/>
    <w:rsid w:val="00EC2291"/>
    <w:rsid w:val="00ED7063"/>
    <w:rsid w:val="00F02A55"/>
    <w:rsid w:val="00F11DE8"/>
    <w:rsid w:val="00F1379E"/>
    <w:rsid w:val="00F159C9"/>
    <w:rsid w:val="00F251BE"/>
    <w:rsid w:val="00F4121D"/>
    <w:rsid w:val="00F41B2D"/>
    <w:rsid w:val="00F459BB"/>
    <w:rsid w:val="00F55E41"/>
    <w:rsid w:val="00F667E9"/>
    <w:rsid w:val="00F95505"/>
    <w:rsid w:val="00FB3BDF"/>
    <w:rsid w:val="00FB5B43"/>
    <w:rsid w:val="00FC114E"/>
    <w:rsid w:val="00FD44B4"/>
    <w:rsid w:val="00FF7AD4"/>
    <w:rsid w:val="014F43FB"/>
    <w:rsid w:val="01A11E22"/>
    <w:rsid w:val="02F70D2E"/>
    <w:rsid w:val="03556097"/>
    <w:rsid w:val="046B0225"/>
    <w:rsid w:val="09731489"/>
    <w:rsid w:val="0B07198D"/>
    <w:rsid w:val="0B6D39E0"/>
    <w:rsid w:val="0BCC4F5B"/>
    <w:rsid w:val="0E467431"/>
    <w:rsid w:val="12691AA0"/>
    <w:rsid w:val="130E591D"/>
    <w:rsid w:val="139B4665"/>
    <w:rsid w:val="143C6F4C"/>
    <w:rsid w:val="14F32CB7"/>
    <w:rsid w:val="15B9198A"/>
    <w:rsid w:val="17131D09"/>
    <w:rsid w:val="187775EE"/>
    <w:rsid w:val="190E21AC"/>
    <w:rsid w:val="1A305E52"/>
    <w:rsid w:val="1A6E7CB2"/>
    <w:rsid w:val="1AEC0875"/>
    <w:rsid w:val="1E033688"/>
    <w:rsid w:val="1FF71273"/>
    <w:rsid w:val="211E522B"/>
    <w:rsid w:val="21F814E4"/>
    <w:rsid w:val="25703788"/>
    <w:rsid w:val="27E877DF"/>
    <w:rsid w:val="28F75B56"/>
    <w:rsid w:val="2C8277BF"/>
    <w:rsid w:val="2CC906D2"/>
    <w:rsid w:val="2D385853"/>
    <w:rsid w:val="2D6B55BB"/>
    <w:rsid w:val="2EE05B7F"/>
    <w:rsid w:val="2F5A4097"/>
    <w:rsid w:val="2F8D6416"/>
    <w:rsid w:val="30E12B0C"/>
    <w:rsid w:val="312C77AA"/>
    <w:rsid w:val="31456E7C"/>
    <w:rsid w:val="35437EE7"/>
    <w:rsid w:val="36303A56"/>
    <w:rsid w:val="363B4C32"/>
    <w:rsid w:val="369E6CAE"/>
    <w:rsid w:val="36D13116"/>
    <w:rsid w:val="36D254EE"/>
    <w:rsid w:val="36F43465"/>
    <w:rsid w:val="392304FA"/>
    <w:rsid w:val="39372C4D"/>
    <w:rsid w:val="3B0C6175"/>
    <w:rsid w:val="3C4F48BE"/>
    <w:rsid w:val="3C784FDE"/>
    <w:rsid w:val="3E0C7EAA"/>
    <w:rsid w:val="3E661F50"/>
    <w:rsid w:val="3E7F66D2"/>
    <w:rsid w:val="3F750084"/>
    <w:rsid w:val="401C230D"/>
    <w:rsid w:val="40513791"/>
    <w:rsid w:val="41E43C28"/>
    <w:rsid w:val="41E76E2C"/>
    <w:rsid w:val="41FC369B"/>
    <w:rsid w:val="423344D4"/>
    <w:rsid w:val="459A18BC"/>
    <w:rsid w:val="45EF1F1A"/>
    <w:rsid w:val="46047424"/>
    <w:rsid w:val="46382A70"/>
    <w:rsid w:val="471D6241"/>
    <w:rsid w:val="48305519"/>
    <w:rsid w:val="4831479D"/>
    <w:rsid w:val="4A856228"/>
    <w:rsid w:val="4B8D0CC1"/>
    <w:rsid w:val="4BAA6811"/>
    <w:rsid w:val="4BD267D6"/>
    <w:rsid w:val="4BE42715"/>
    <w:rsid w:val="4D6A67D2"/>
    <w:rsid w:val="4E830994"/>
    <w:rsid w:val="4F7F527C"/>
    <w:rsid w:val="516A0543"/>
    <w:rsid w:val="52697FDF"/>
    <w:rsid w:val="52D45D97"/>
    <w:rsid w:val="52F603D2"/>
    <w:rsid w:val="56033D3C"/>
    <w:rsid w:val="57AA12BC"/>
    <w:rsid w:val="5943718E"/>
    <w:rsid w:val="596D44C2"/>
    <w:rsid w:val="598C2B1E"/>
    <w:rsid w:val="5A132C84"/>
    <w:rsid w:val="5A4C1A8B"/>
    <w:rsid w:val="5A7C1BD8"/>
    <w:rsid w:val="5C327FAC"/>
    <w:rsid w:val="5CAA7456"/>
    <w:rsid w:val="5D8359A5"/>
    <w:rsid w:val="5E811703"/>
    <w:rsid w:val="5E941454"/>
    <w:rsid w:val="5EC526CF"/>
    <w:rsid w:val="5EEA25EA"/>
    <w:rsid w:val="61724D00"/>
    <w:rsid w:val="633F3A50"/>
    <w:rsid w:val="640413C3"/>
    <w:rsid w:val="658C01AD"/>
    <w:rsid w:val="65DD5B3B"/>
    <w:rsid w:val="6BA52CAE"/>
    <w:rsid w:val="6CDB0F8F"/>
    <w:rsid w:val="6D2F4453"/>
    <w:rsid w:val="6DE123DD"/>
    <w:rsid w:val="70B239C6"/>
    <w:rsid w:val="748D50A7"/>
    <w:rsid w:val="755E7452"/>
    <w:rsid w:val="7741781C"/>
    <w:rsid w:val="786914F8"/>
    <w:rsid w:val="7A71617D"/>
    <w:rsid w:val="7BA501E0"/>
    <w:rsid w:val="7D9475E2"/>
    <w:rsid w:val="7E5C5A46"/>
    <w:rsid w:val="9FDFCF71"/>
    <w:rsid w:val="B37FC387"/>
    <w:rsid w:val="BBE79A65"/>
    <w:rsid w:val="ED7F3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Char"/>
    <w:basedOn w:val="8"/>
    <w:link w:val="2"/>
    <w:qFormat/>
    <w:uiPriority w:val="0"/>
    <w:rPr>
      <w:rFonts w:ascii="Arial" w:hAnsi="Arial" w:eastAsia="宋体" w:cs="Times New Roman"/>
      <w:b/>
      <w:bCs/>
      <w:sz w:val="32"/>
      <w:szCs w:val="32"/>
    </w:rPr>
  </w:style>
  <w:style w:type="character" w:customStyle="1" w:styleId="13">
    <w:name w:val="批注框文本 Char"/>
    <w:basedOn w:val="8"/>
    <w:link w:val="3"/>
    <w:semiHidden/>
    <w:qFormat/>
    <w:uiPriority w:val="99"/>
    <w:rPr>
      <w:rFonts w:asciiTheme="minorHAnsi" w:hAnsiTheme="minorHAnsi" w:eastAsiaTheme="minorEastAsia" w:cstheme="minorBidi"/>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30</Pages>
  <Words>2832</Words>
  <Characters>16144</Characters>
  <Lines>134</Lines>
  <Paragraphs>37</Paragraphs>
  <TotalTime>10</TotalTime>
  <ScaleCrop>false</ScaleCrop>
  <LinksUpToDate>false</LinksUpToDate>
  <CharactersWithSpaces>18939</CharactersWithSpaces>
  <Application>WPS Office_11.8.2.1122_F1E327BC-269C-435d-A152-05C5408002CA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2023-06-22T20:59:00Z</dcterms:created>
  <dc:creator>j'w'c</dc:creator>
  <cp:lastModifiedBy>zqb</cp:lastModifiedBy>
  <cp:lastPrinted>2023-07-19T10:51:00Z</cp:lastPrinted>
  <dcterms:modified xsi:type="dcterms:W3CDTF">2023-08-11T12:50:19Z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2052-11.8.2.1122</vt:lpwstr>
  </property>
  <property fmtid="{D5CDD505-2E9C-101B-9397-08002B2CF9AE}" pid="3" name="ICV">
    <vt:lpwstr>6D884AF324F81155CDB9D5640C2F95F5</vt:lpwstr>
  </property>
</Properties>
</file>