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51E1">
      <w:pPr>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2252EC90">
      <w:pPr>
        <w:jc w:val="center"/>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w:t>
      </w:r>
      <w:r>
        <w:rPr>
          <w:rFonts w:hint="eastAsia" w:ascii="方正小标宋简体" w:hAnsi="方正小标宋简体" w:eastAsia="方正小标宋简体" w:cs="方正小标宋简体"/>
          <w:b w:val="0"/>
          <w:bCs w:val="0"/>
          <w:sz w:val="36"/>
          <w:szCs w:val="36"/>
          <w:lang w:val="en-US" w:eastAsia="zh-CN"/>
        </w:rPr>
        <w:t>幼儿园教育活动设计与实施</w:t>
      </w:r>
      <w:r>
        <w:rPr>
          <w:rFonts w:hint="eastAsia" w:ascii="方正小标宋简体" w:hAnsi="方正小标宋简体" w:eastAsia="方正小标宋简体" w:cs="方正小标宋简体"/>
          <w:b w:val="0"/>
          <w:bCs w:val="0"/>
          <w:sz w:val="36"/>
          <w:szCs w:val="36"/>
          <w:lang w:eastAsia="zh-CN"/>
        </w:rPr>
        <w:t>》课程标准</w:t>
      </w:r>
    </w:p>
    <w:p w14:paraId="22CC2B6D">
      <w:pPr>
        <w:jc w:val="center"/>
        <w:rPr>
          <w:rFonts w:hint="eastAsia" w:ascii="仿宋" w:hAnsi="仿宋" w:eastAsia="仿宋" w:cs="仿宋"/>
          <w:b/>
          <w:bCs/>
          <w:sz w:val="21"/>
          <w:szCs w:val="21"/>
          <w:lang w:eastAsia="zh-CN"/>
        </w:rPr>
      </w:pPr>
    </w:p>
    <w:p w14:paraId="657302D9">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6E397A90">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课程基本信息</w:t>
      </w:r>
    </w:p>
    <w:p w14:paraId="55AF412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638" w:leftChars="304" w:firstLine="0" w:firstLineChars="0"/>
        <w:textAlignment w:val="auto"/>
        <w:rPr>
          <w:rFonts w:hint="eastAsia" w:ascii="仿宋" w:eastAsia="仿宋" w:cs="仿宋"/>
          <w:sz w:val="32"/>
          <w:szCs w:val="32"/>
          <w:lang w:val="en-US" w:eastAsia="zh-CN"/>
        </w:rPr>
      </w:pPr>
      <w:r>
        <w:rPr>
          <w:rFonts w:hint="eastAsia" w:ascii="仿宋" w:eastAsia="仿宋" w:cs="仿宋"/>
          <w:sz w:val="32"/>
          <w:szCs w:val="32"/>
          <w:lang w:val="en-US" w:eastAsia="zh-CN"/>
        </w:rPr>
        <w:t xml:space="preserve">课程名称：《幼儿园教育活动设计与实施》   </w:t>
      </w:r>
      <w:bookmarkStart w:id="0" w:name="_GoBack"/>
      <w:bookmarkEnd w:id="0"/>
    </w:p>
    <w:p w14:paraId="2C9B13C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638" w:leftChars="304" w:firstLine="0" w:firstLineChars="0"/>
        <w:textAlignment w:val="auto"/>
        <w:rPr>
          <w:rFonts w:hint="default" w:ascii="仿宋" w:eastAsia="仿宋" w:cs="仿宋"/>
          <w:sz w:val="32"/>
          <w:szCs w:val="32"/>
          <w:lang w:val="en-US" w:eastAsia="zh-CN"/>
        </w:rPr>
      </w:pPr>
      <w:r>
        <w:rPr>
          <w:rFonts w:hint="eastAsia" w:ascii="仿宋" w:eastAsia="仿宋" w:cs="仿宋"/>
          <w:sz w:val="32"/>
          <w:szCs w:val="32"/>
          <w:lang w:val="en-US" w:eastAsia="zh-CN"/>
        </w:rPr>
        <w:t>课程类型：专业核心课      课程性质：必修</w:t>
      </w:r>
    </w:p>
    <w:p w14:paraId="1700BEA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638" w:leftChars="304" w:firstLine="0" w:firstLineChars="0"/>
        <w:textAlignment w:val="auto"/>
        <w:rPr>
          <w:rFonts w:hint="default" w:ascii="仿宋" w:eastAsia="仿宋" w:cs="仿宋"/>
          <w:sz w:val="32"/>
          <w:szCs w:val="32"/>
          <w:lang w:val="en-US" w:eastAsia="zh-CN"/>
        </w:rPr>
      </w:pPr>
      <w:r>
        <w:rPr>
          <w:rFonts w:hint="eastAsia" w:ascii="仿宋" w:eastAsia="仿宋" w:cs="仿宋"/>
          <w:sz w:val="32"/>
          <w:szCs w:val="32"/>
          <w:lang w:val="en-US" w:eastAsia="zh-CN"/>
        </w:rPr>
        <w:t>适用专业：学前教育        课程学时（学分）：4</w:t>
      </w:r>
    </w:p>
    <w:p w14:paraId="2A61E1B7">
      <w:pPr>
        <w:ind w:firstLine="640" w:firstLineChars="200"/>
      </w:pPr>
      <w:r>
        <w:rPr>
          <w:rFonts w:hint="eastAsia" w:ascii="仿宋" w:eastAsia="仿宋" w:cs="仿宋"/>
          <w:sz w:val="32"/>
          <w:szCs w:val="32"/>
          <w:lang w:val="en-US" w:eastAsia="zh-CN"/>
        </w:rPr>
        <w:t>先修课程：</w:t>
      </w:r>
      <w:r>
        <w:rPr>
          <w:rFonts w:hint="eastAsia" w:ascii="仿宋" w:hAnsi="仿宋" w:eastAsia="仿宋" w:cs="仿宋"/>
          <w:b w:val="0"/>
          <w:bCs w:val="0"/>
          <w:sz w:val="32"/>
          <w:szCs w:val="32"/>
          <w:lang w:val="en-US" w:eastAsia="zh-CN"/>
        </w:rPr>
        <w:t>《学前教育学》《幼儿心理学》《幼儿卫生学》《幼儿游戏指导》</w:t>
      </w:r>
    </w:p>
    <w:p w14:paraId="1C0A501E">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后续课程：</w:t>
      </w:r>
      <w:r>
        <w:rPr>
          <w:rFonts w:hint="default" w:ascii="仿宋" w:hAnsi="仿宋" w:eastAsia="仿宋" w:cs="仿宋"/>
          <w:b w:val="0"/>
          <w:bCs w:val="0"/>
          <w:sz w:val="32"/>
          <w:szCs w:val="32"/>
          <w:lang w:val="en-US" w:eastAsia="zh-CN"/>
        </w:rPr>
        <w:t>《幼儿园环境创设》《幼儿行为观察与评价》《幼儿园班级管理》《顶岗实习》</w:t>
      </w:r>
    </w:p>
    <w:p w14:paraId="65A63D8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李艳萍           </w:t>
      </w:r>
      <w:r>
        <w:rPr>
          <w:rFonts w:hint="eastAsia" w:ascii="仿宋" w:hAnsi="仿宋" w:eastAsia="仿宋" w:cs="仿宋"/>
          <w:sz w:val="32"/>
          <w:szCs w:val="32"/>
          <w:lang w:eastAsia="zh-CN"/>
        </w:rPr>
        <w:t>修订时间：</w:t>
      </w:r>
      <w:r>
        <w:rPr>
          <w:rFonts w:hint="eastAsia" w:ascii="仿宋" w:eastAsia="仿宋" w:cs="仿宋"/>
          <w:sz w:val="32"/>
          <w:szCs w:val="32"/>
        </w:rPr>
        <w:t>2025年8月</w:t>
      </w:r>
    </w:p>
    <w:p w14:paraId="3496983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课程标准审批人：</w:t>
      </w:r>
      <w:r>
        <w:rPr>
          <w:rFonts w:hint="eastAsia" w:ascii="仿宋" w:eastAsia="仿宋" w:cs="仿宋"/>
          <w:sz w:val="32"/>
          <w:szCs w:val="32"/>
        </w:rPr>
        <w:t>陆春艳、段雯舒</w:t>
      </w:r>
    </w:p>
    <w:p w14:paraId="0A4B3CCE">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课程定位与课程设计</w:t>
      </w:r>
    </w:p>
    <w:p w14:paraId="5B301C5B">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课程简介：</w:t>
      </w:r>
    </w:p>
    <w:p w14:paraId="41ACE39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课程聚焦于幼儿园教育活动的科学设计与有效实施。内容涵盖教育目标的确定、幼儿特点分析、教育内容选择、活动方案设计及资源准备等关键环节。强调活动应贴近幼儿生活，注重趣味性与互动性，通过游戏、操作等多种方式促进幼儿全面发展。同时，课程还涉及活动实施中的观察指导、评价与反馈，以及根据幼儿反应灵活调整教学策略的能力培养。旨在提升教师的设计与实施能力，优化教育效果。</w:t>
      </w:r>
    </w:p>
    <w:p w14:paraId="50CC5A5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10AA10A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（1）课程性质：</w:t>
      </w:r>
    </w:p>
    <w:p w14:paraId="0E9CF66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幼儿园教育活动设计与实施》是学前教育专业的核心课程，是一门集理论性、实践性和应用性于一体的综合性课程。该课程基于《幼儿园教育指导纲要（试行）》和《幼儿园保育教育质量评估指南》等政策文件的要求，聚焦于培养学前教育专业人员的教育活动设计与实施能力。课程核心在于掌握如何根据3-6岁幼儿的年龄特点和发展需求，设计出既能体现启蒙性、生活性，又兼具游戏性和综合性的教育活动。</w:t>
      </w:r>
    </w:p>
    <w:p w14:paraId="4C95480E">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课程定位：</w:t>
      </w:r>
    </w:p>
    <w:p w14:paraId="5AD4368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此课程在学前教育专业人才培养中扮演着关键角色，它是连接教育理论与教育实践的重要桥梁，旨在培养能够科学设计幼儿园教育活动并有效组织实施的高素质幼儿教师。通过本课程的学习，学生将理解幼儿园教育活动的本质特征，掌握活动设计的基本原理和方法，具备组织实施教育活动的能力，并能够对教育活动进行科学评价与反思，从而为成为反思型、研究型的幼儿教师奠定坚实基础。该课程通过理论与实践深度融合的教学模式，培养符合边疆民族地区学前教育需求的实践型专业人才。</w:t>
      </w:r>
    </w:p>
    <w:p w14:paraId="310A73F8">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课程基本理念：</w:t>
      </w:r>
    </w:p>
    <w:p w14:paraId="6CF77E7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幼儿园教育活动设计与实施课程以幼儿发展为本作为核心理念，全面贯彻《幼儿园教育指导纲要（试行）》和《3-6岁儿童学习与发展指南》的精神。这一理念强调尊重幼儿的人格和权利，遵循幼儿身心发展的规律和学习特点，注重幼儿发展的整体性和连续性，坚持保教结合。同时突出高职教育特色，以岗位能力培养为核心，通过</w:t>
      </w:r>
      <w:r>
        <w:rPr>
          <w:rFonts w:hint="default" w:ascii="仿宋" w:hAnsi="仿宋" w:eastAsia="仿宋" w:cs="仿宋"/>
          <w:sz w:val="32"/>
          <w:szCs w:val="32"/>
          <w:lang w:val="en-US" w:eastAsia="zh-CN"/>
        </w:rPr>
        <w:t>“</w:t>
      </w:r>
      <w:r>
        <w:rPr>
          <w:rFonts w:hint="eastAsia" w:ascii="仿宋" w:hAnsi="仿宋" w:eastAsia="仿宋" w:cs="仿宋"/>
          <w:sz w:val="32"/>
          <w:szCs w:val="32"/>
          <w:lang w:val="en-US" w:eastAsia="zh-CN"/>
        </w:rPr>
        <w:t>教学做一体化</w:t>
      </w:r>
      <w:r>
        <w:rPr>
          <w:rFonts w:hint="default" w:ascii="仿宋" w:hAnsi="仿宋" w:eastAsia="仿宋" w:cs="仿宋"/>
          <w:sz w:val="32"/>
          <w:szCs w:val="32"/>
          <w:lang w:val="en-US" w:eastAsia="zh-CN"/>
        </w:rPr>
        <w:t>”</w:t>
      </w:r>
      <w:r>
        <w:rPr>
          <w:rFonts w:hint="eastAsia" w:ascii="仿宋" w:hAnsi="仿宋" w:eastAsia="仿宋" w:cs="仿宋"/>
          <w:sz w:val="32"/>
          <w:szCs w:val="32"/>
          <w:lang w:val="en-US" w:eastAsia="zh-CN"/>
        </w:rPr>
        <w:t>模式，强化学生活动设计、组织实施、观察评价等实践能力培养。注重五大领域相互渗透，强调</w:t>
      </w:r>
      <w:r>
        <w:rPr>
          <w:rFonts w:hint="default" w:ascii="仿宋" w:hAnsi="仿宋" w:eastAsia="仿宋" w:cs="仿宋"/>
          <w:sz w:val="32"/>
          <w:szCs w:val="32"/>
          <w:lang w:val="en-US" w:eastAsia="zh-CN"/>
        </w:rPr>
        <w:t>“</w:t>
      </w:r>
      <w:r>
        <w:rPr>
          <w:rFonts w:hint="eastAsia" w:ascii="仿宋" w:hAnsi="仿宋" w:eastAsia="仿宋" w:cs="仿宋"/>
          <w:sz w:val="32"/>
          <w:szCs w:val="32"/>
          <w:lang w:val="en-US" w:eastAsia="zh-CN"/>
        </w:rPr>
        <w:t>一日生活皆课程</w:t>
      </w:r>
      <w:r>
        <w:rPr>
          <w:rFonts w:hint="default" w:ascii="仿宋" w:hAnsi="仿宋" w:eastAsia="仿宋" w:cs="仿宋"/>
          <w:sz w:val="32"/>
          <w:szCs w:val="32"/>
          <w:lang w:val="en-US" w:eastAsia="zh-CN"/>
        </w:rPr>
        <w:t>”</w:t>
      </w:r>
      <w:r>
        <w:rPr>
          <w:rFonts w:hint="eastAsia" w:ascii="仿宋" w:hAnsi="仿宋" w:eastAsia="仿宋" w:cs="仿宋"/>
          <w:sz w:val="32"/>
          <w:szCs w:val="32"/>
          <w:lang w:val="en-US" w:eastAsia="zh-CN"/>
        </w:rPr>
        <w:t>，融入德宏地区多元民族文化特色，培养学生融合创新的课程实施能力。注重培养学生终身学习意识和专业反思能力，使其能够适应学前教育改革发展趋势，实现从新手到骨干教师的专业成长。</w:t>
      </w:r>
    </w:p>
    <w:p w14:paraId="0E21D780">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课程设计的思路：</w:t>
      </w:r>
    </w:p>
    <w:p w14:paraId="533A1E7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设计一是遵循“学生中心、产出导向、持续改进”的师范类专业认证理念。课程目标直接对接《幼儿园教师专业标准》和幼儿园岗位需求，注重培养学生活动设计、组织实施、评价反思等综合能力。二是“校-园”深度融合，共育人才，打破传统单一课堂模式，构建“校园合作”的实践教学体系，让学生在实践中学习、在真实情境中成长，实现“教、学、做合一”。三是任务驱动，项目引领：课程教学常采用“真任务、三环节”的模式（课前发现问题、课中解决问题、课后综合提升）或“基础训练—仿真演练—实际操作”的递进式路径，让学生在完成具体活动设计任务和项目中进行学习与技能锤炼。四是强调综合性与创新性，课程内容不仅涵盖健康、语言、社会、科学、艺术等五大领域活动设计与指导，还注重领域间的渗透与整合，并可能融入当地民族文化和地域特色，培养学生在设计中体现文化传承与创新的意识。五是多元评价，持续改进，建立多元化、过程性的评价体系。综合运用教师评价、企业导师（幼儿园教师）评价、学生自评与互评等多种方式，对学生的理论知识、实践技能和职业素养进行全面考核，注重学生学习过程的反馈与教学的持续改进。</w:t>
      </w:r>
    </w:p>
    <w:p w14:paraId="184F6EE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11DAD209">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总体目标</w:t>
      </w:r>
    </w:p>
    <w:p w14:paraId="2155CB1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幼儿园教育活动设计与实施课程旨在培养学前教育专业学生科学设计幼儿园教育活动并有效组织实施的综合能力。通过对本课程的学习，学生应达到以下总体目标：深入理解幼儿园教育活动的本质特点和教育价值，掌握幼儿园教育活动设计的基本理论和方法，能够根据幼儿的年龄特点和发展需要设计出适宜的教育活动方案，并具备有效组织实施教育活动的能力，同时能够对教育活动进行科学评价和反思，从而为成为反思型、研究型的幼儿教师奠定坚实基础。</w:t>
      </w:r>
    </w:p>
    <w:p w14:paraId="624F62B7">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具体目标</w:t>
      </w:r>
    </w:p>
    <w:p w14:paraId="3892534A">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知识目标</w:t>
      </w:r>
    </w:p>
    <w:p w14:paraId="6A4BBA9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熟悉幼儿园教育活动的基本类型和特点，了解主题活动、区域活动、小组活动、集体活动等不同活动形式的组织要点和价值功能。掌握幼儿园教育活动设计的基本原理和方法，理解教育活动目标制定、内容选择、过程设计、环境创设、评价反思等环节的基本要求。深入了解幼儿各领域学习与发展的基本规律和特点，熟悉健康、语言、社会、科学、艺术等各领域的核心经验和关键发展指标。熟悉幼儿园课程改革的最新动态和发展趋势，了解生活化、游戏化课程的理念和实践模式。</w:t>
      </w:r>
    </w:p>
    <w:p w14:paraId="0C8CDD29">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能力目标</w:t>
      </w:r>
    </w:p>
    <w:p w14:paraId="62E5D2E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活动设计能力：能够根据幼儿的年龄特点和发展水平，确定适宜的教育活动目标，选择适当的教育内容，设计出体现生活化、游戏化特点的教育活动方案。这包括能够根据《幼儿园教育指导纲要（试行）》所提出的各领域目标，结合幼儿的发展水平、经验和需要来确定活动目标。</w:t>
      </w:r>
    </w:p>
    <w:p w14:paraId="13927BF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组织实施能力：能够有效组织实施设计好的教育活动，灵活运用多种教学策略和方法，为幼儿创设丰富适宜、富有童趣、有利于支持幼儿学习探索的教育环境，并在活动过程中与幼儿进行有效互动，支持其有意义地学习。</w:t>
      </w:r>
    </w:p>
    <w:p w14:paraId="231A5F7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观察评价能力：能够通过观察记录幼儿在活动中的表现，正确解读幼儿的行为，对幼儿的发展水平和学习进程做出准确判断，并对教育活动的效果进行科学评价，进而提出改进措施。建立“观察—解读—支持—改进”的评价闭环。</w:t>
      </w:r>
    </w:p>
    <w:p w14:paraId="5849B23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反思创新能力：能够对实施的教育活动进行批判性反思，发现问题并提出改进思路，同时能够根据幼儿的兴趣和需要创新教育活动内容与形式，持续优化课程。</w:t>
      </w:r>
    </w:p>
    <w:p w14:paraId="5B9F2509">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素质目标</w:t>
      </w:r>
    </w:p>
    <w:p w14:paraId="70FA1D8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树立以幼儿为本的教育观，尊重幼儿的个体差异，相信幼儿的学习潜能，愿意倾听幼儿的声音，关注幼儿的兴趣和需要。形成反思实践的专业态度，能够主动反思自己的教育行为，不断寻求专业成长和改进教学的机会。培养合作分享的职业精神，愿意与同事、家长和社区合作，共同促进幼儿的发展。树立终身学习的理念，关注学前教育领域的新研究和新发展，不断更新自己的教育观念和知识结构。</w:t>
      </w:r>
    </w:p>
    <w:p w14:paraId="5E83C16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594E366D">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与前续课程的关系</w:t>
      </w:r>
    </w:p>
    <w:p w14:paraId="0E1DF5F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全面应用和整合前续课程的知识与技能。《学前教育学》《幼儿心理学》提供理论依据和儿童发展规律指导活动设计；《幼儿卫生学》保障活动安全性；《幼儿游戏指导》提供“以游戏为基本活动”的方法论；各项艺术技能课程（音乐、美术、舞蹈）则转化为活动实施的具体手段。前续课程为活动设计提供了“为什么教”和“用什么教”的基础。</w:t>
      </w:r>
    </w:p>
    <w:p w14:paraId="08991C5D">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与后续课程的关系</w:t>
      </w:r>
    </w:p>
    <w:p w14:paraId="6FE67DE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本课程培养的核心能力直接支撑后续课程学习。它为《幼儿园环境创设》提供内容需求；为《幼儿行为观察与评价》提供主要情境和依据；为《幼儿园班级管理》提供有效的组织策略；最终通过《顶岗实习》等实践课程进行综合运用与检验，实现从学习者到实践者的角色过渡。</w:t>
      </w:r>
    </w:p>
    <w:p w14:paraId="7BEBF2F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总之，本课程是将理论知识转化为保教实践能力的转化中枢，其输出成果是学生专业能力的核心体现。</w:t>
      </w:r>
    </w:p>
    <w:p w14:paraId="061ADF8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p w14:paraId="32E946A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幼儿园教育活动设计与实施课程的内容涵盖广泛，主要包括教育活动设计理论基础、各领域活动设计与实施、活动评价与反思三个大的模块。这些内容模块相互联系、相互支撑，共同构成一个完整的课程内容体系。</w:t>
      </w:r>
    </w:p>
    <w:p w14:paraId="1E21BE5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在教育活动设计理论基础部分，学生需要学习幼儿园教育活动的基本概念、特点和作用，了解幼儿学习的特点和规律，掌握教育活动设计的基本原理和步骤。这部分内容重点包括：如何根据《幼儿园教育指导纲要（试行）》和《3-6岁儿童学习与发展指南》的要求，分析幼儿的发展需要和兴趣，确定适宜的教育活动目标；如何选择与组织教育活动内容，使教育内容既适合幼儿的现有水平，又有一定的挑战性，既符合幼儿的现实需要，又有利于其长远发展；如何设计活动过程，使活动环节清晰、过渡自然、重点突出；如何准备活动材料和资源，创设有利于幼儿学习的环境。在各领域活动设计与实施部分，学生需要学习健康、语言、社会、科学、艺术等五大领域活动设计的具体要求和方法，掌握各领域活动的特点和组织要领。具体分领域内容如下：</w:t>
      </w:r>
    </w:p>
    <w:p w14:paraId="52D0BBF9">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健康活动设计与实施：健康领域的活动旨在促进幼儿身体健康，在集体生活中情绪安定、愉快；培养幼儿良好的生活、卫生习惯和有基本的生活自理能力；让幼儿知道必要的安全保健常识，学习保护自己；喜欢参加体育活动，动作协调、灵活。健康活动要充分利用日常生活中的各个环节进行随机教育，同时也要设计专门的健康主题活动，如营养健康、安全教育、体育锻炼等活动。健康领域的活动要充分尊重幼儿生长发育的规律，严禁以任何名义进行有损幼儿健康的比赛、表演或训练等。</w:t>
      </w:r>
    </w:p>
    <w:p w14:paraId="03984DE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语言活动设计与实施：语言领域的活动旨在培养幼儿乐意与人交谈，讲话礼貌；注意倾听对方讲话，能理解日常用语；能清楚地说出自己想说的事；喜欢听故事、看图书；能听懂和会说普通话。语言活动应创造一个自由、宽松的语言交往环境，支持、鼓励、吸引幼儿与教师、同伴或其他人交谈，体验语言交流的乐趣。要引导幼儿接触优秀的儿童文学作品，使之感受语言的丰富和优美，并通过多种活动帮助幼儿加深对作品的体验和理解。</w:t>
      </w:r>
    </w:p>
    <w:p w14:paraId="01CB8035">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3、社会活动设计与实施：社会领域的活动旨在帮助幼儿能主动地参与各项活动，有自信心；乐意与人交往，学习互助、合作和分享，有同情心；理解并遵守日常生活中基本的社会行为规则；能努力做好力所能及的事，不怕困难，有初步的责任感；爱父母长辈、老师和同伴，爱集体、爱家乡、爱祖国。社会领域的教育具有潜移默化的特点，应渗透在多种活动和一日生活的各个环节之中，要创设一个能使幼儿感受到接纳、关爱和支持的良好环境，避免单一呆板的言语说教。</w:t>
      </w:r>
    </w:p>
    <w:p w14:paraId="0D00FA39">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4、科学活动设计与实施：科学领域的活动旨在激发幼儿对周围的事物、现象感兴趣，有好奇心和求知欲；能运用各种感官，动手动脑，探究问题；能用适当的方式表达、交流探索的过程和结果；能从生活和游戏中感受事物的数量关系并体验到数学的重要和有趣；爱护动植物，关心周围环境，亲近大自然，珍惜自然资源，有初步的环保意识。科学教育应密切联系幼儿的实际生活进行，利用身边的事物与现象作为科学探索的对象，尽量创造条件让幼儿实际参加探究活动，使他们感受科学探究的过程和方法，体验发现的乐趣。</w:t>
      </w:r>
    </w:p>
    <w:p w14:paraId="3D93711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5、艺术活动设计与实施：艺术领域的活动旨在培养幼儿能初步感受并喜爱环境、生活和艺术中的美；喜欢参加艺术活动，并能大胆地表现自己的情感和体验；能用自己喜欢的方式进行艺术表现活动。艺术活动应引导幼儿接触周围环境和生活中美好的人、事、物，丰富他们的感性经验和审美情趣，激发他们表现美、创造美的情趣。要提供自由表现的机会，鼓励幼儿用不同艺术形式大胆地表达自己的情感、理解和想象，尊重每个幼儿的想法和创造，肯定和接纳他们独特的审美感受和表现方式。</w:t>
      </w:r>
    </w:p>
    <w:p w14:paraId="6D61443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仿宋" w:hAnsi="仿宋" w:eastAsia="仿宋" w:cs="仿宋"/>
          <w:b w:val="0"/>
          <w:bCs w:val="0"/>
          <w:sz w:val="32"/>
          <w:szCs w:val="32"/>
          <w:lang w:val="en-US" w:eastAsia="zh-CN"/>
        </w:rPr>
        <w:t>6、在活动评价与反思部分，学生需要学习如何观察记录幼儿在活动中的表现，如何分析和评价教育活动效果，如何反思和改进教育活动设计。这部分内容包括：教育活动评价的基本理念和方法；幼儿发展观察与记录技巧；教育活动反思的内容和策略；以及如何建立"观察—解读—支持—改进"的评价闭环。学生需要掌握过程性评价和发展性评价的方法，避免仅仅重视表现技能或活动结果，而忽视幼儿在活动过程中的情感体验和态度的倾向。</w:t>
      </w:r>
    </w:p>
    <w:p w14:paraId="024AA71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7F134972">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14:paraId="015CB686">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教材编写原则与要求。</w:t>
      </w:r>
    </w:p>
    <w:p w14:paraId="12F06B7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一是课程思政原则：立德树人，融入社会主义核心价值观、中华优秀传统文化、法治意识、职业道德等，教材应引导学生树立科学的儿童观、教育观，培养其爱岗敬业、有爱心、耐心和责任心的品质。 </w:t>
      </w:r>
    </w:p>
    <w:p w14:paraId="20EC981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二是岗课赛证融通原则：教材内容与幼儿园教师岗位能力要求、课程目标、技能竞赛、教师资格证考试内容深度融合，将幼儿园典型工作任务、真实情境、案例引入教材，并契合资格证考试及技能大赛要求。</w:t>
      </w:r>
    </w:p>
    <w:p w14:paraId="6E4C093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三是实践性原则：能力为重，突出保教实践能力。教材应包含明确的实践模块目标、全面的实践训练内容（如观察幼儿、活动设计与实施、家园沟通等）及常见案例。</w:t>
      </w:r>
    </w:p>
    <w:p w14:paraId="28DFEDC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四是主体性与主导性相结合原则，以学生为学习主体，同时发挥教师的主导作用。教材编排符合学生认知规律，语言以学生为行为主体，并设计利于教师引导、组织、评价学习的环节。</w:t>
      </w:r>
    </w:p>
    <w:p w14:paraId="4A626B5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五是模块化与创新性原则：内容组织模块化，便于灵活教学；编写体例创新，激发学习兴趣，以职业能力或典型任务为主线划分相对独立又内在联系的模块；采用案例导入、项目导航等新颖体例。</w:t>
      </w:r>
    </w:p>
    <w:p w14:paraId="1E429385">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同时除了上述原则，教材编写还需满足以下几点要求：知识选取“必需够用”：围绕幼儿教师岗位需求和高职学时特点，精选必备、实用的理论知识，淡化学科体系意识，减少理论推导；</w:t>
      </w:r>
    </w:p>
    <w:p w14:paraId="38E36175">
      <w:pPr>
        <w:keepNext w:val="0"/>
        <w:keepLines w:val="0"/>
        <w:pageBreakBefore w:val="0"/>
        <w:widowControl w:val="0"/>
        <w:numPr>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确保内容科学准确，时代性强，反映国内外学前教育研究的新成果、实践的新模式、发展的新趋势；强化实践应用，教材必须紧密结合幼儿园保教工作实际，丰富实操训练项目。</w:t>
      </w:r>
    </w:p>
    <w:p w14:paraId="50F8238D">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教材、教学参考资料使用建议。</w:t>
      </w:r>
    </w:p>
    <w:p w14:paraId="1C96EDF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参考资料：《幼儿园教育活动设计与指导（第二版）》高敬 主编（华东师范大学出版社）、《学前儿童游戏教程（第三版）》翟理红 主编（复旦大学出版社）、《幼儿园教育活动设计与指导》马利娜、唐冰瑶、谢春姣编著（南京大学出版社）</w:t>
      </w:r>
    </w:p>
    <w:p w14:paraId="46AAD97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建议：活用教材而非“教教材”，教师要善于将教材内容转化为适合幼儿需要、促进幼儿发展的活动内容。鼓励与优质幼儿园合作，共同开发融入地方特色或园所文化的活页式、工作手册式等特色教材或实训指导手册，增强教材的针对性和适应性。</w:t>
      </w:r>
    </w:p>
    <w:p w14:paraId="05D95A44">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14:paraId="0AA4F00B">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leftChars="0" w:firstLine="640" w:firstLineChars="200"/>
        <w:textAlignment w:val="auto"/>
        <w:rPr>
          <w:rFonts w:ascii="仿宋" w:eastAsia="仿宋" w:cs="仿宋"/>
          <w:sz w:val="32"/>
          <w:szCs w:val="32"/>
        </w:rPr>
      </w:pPr>
      <w:r>
        <w:rPr>
          <w:rFonts w:hint="eastAsia" w:ascii="仿宋" w:hAnsi="仿宋" w:eastAsia="仿宋" w:cs="仿宋"/>
          <w:sz w:val="32"/>
          <w:szCs w:val="32"/>
          <w:lang w:val="en-US" w:eastAsia="zh-CN"/>
        </w:rPr>
        <w:t>师资条件：</w:t>
      </w:r>
      <w:r>
        <w:rPr>
          <w:rFonts w:hint="eastAsia" w:ascii="仿宋" w:eastAsia="仿宋" w:cs="仿宋"/>
          <w:sz w:val="32"/>
          <w:szCs w:val="32"/>
        </w:rPr>
        <w:t>需要配备高学历、高素质教师队伍以及对德宏少数民族文化有深刻理解和认识的教师。</w:t>
      </w:r>
    </w:p>
    <w:p w14:paraId="51470D7D">
      <w:pPr>
        <w:adjustRightInd w:val="0"/>
        <w:snapToGrid w:val="0"/>
        <w:spacing w:line="360" w:lineRule="auto"/>
        <w:ind w:firstLine="640" w:firstLineChars="200"/>
        <w:rPr>
          <w:rFonts w:hint="eastAsia" w:ascii="仿宋" w:hAnsi="仿宋" w:eastAsia="仿宋" w:cs="仿宋"/>
          <w:sz w:val="32"/>
          <w:szCs w:val="32"/>
          <w:lang w:val="en-US" w:eastAsia="zh-CN"/>
        </w:rPr>
      </w:pPr>
      <w:r>
        <w:rPr>
          <w:rFonts w:hint="eastAsia" w:ascii="仿宋" w:eastAsia="仿宋" w:cs="仿宋"/>
          <w:sz w:val="32"/>
          <w:szCs w:val="32"/>
        </w:rPr>
        <w:t>2、教学设施：需要校内实训室、操场及校外幼儿园实践基地开展相关实训课程。在实验实训设备配置中，建议增加一些具有德宏少数民族文化特色的设备和道具，如少数民族</w:t>
      </w:r>
      <w:r>
        <w:rPr>
          <w:rFonts w:hint="eastAsia" w:ascii="仿宋" w:eastAsia="仿宋" w:cs="仿宋"/>
          <w:sz w:val="32"/>
          <w:szCs w:val="32"/>
          <w:lang w:val="en-US" w:eastAsia="zh-CN"/>
        </w:rPr>
        <w:t>活动</w:t>
      </w:r>
      <w:r>
        <w:rPr>
          <w:rFonts w:hint="eastAsia" w:ascii="仿宋" w:eastAsia="仿宋" w:cs="仿宋"/>
          <w:sz w:val="32"/>
          <w:szCs w:val="32"/>
        </w:rPr>
        <w:t>的</w:t>
      </w:r>
      <w:r>
        <w:rPr>
          <w:rFonts w:hint="eastAsia" w:ascii="仿宋" w:eastAsia="仿宋" w:cs="仿宋"/>
          <w:sz w:val="32"/>
          <w:szCs w:val="32"/>
          <w:lang w:val="en-US" w:eastAsia="zh-CN"/>
        </w:rPr>
        <w:t>玩教具</w:t>
      </w:r>
      <w:r>
        <w:rPr>
          <w:rFonts w:hint="eastAsia" w:ascii="仿宋" w:eastAsia="仿宋" w:cs="仿宋"/>
          <w:sz w:val="32"/>
          <w:szCs w:val="32"/>
        </w:rPr>
        <w:t>等，为学生开展具有民族特色的幼儿</w:t>
      </w:r>
      <w:r>
        <w:rPr>
          <w:rFonts w:hint="eastAsia" w:ascii="仿宋" w:eastAsia="仿宋" w:cs="仿宋"/>
          <w:sz w:val="32"/>
          <w:szCs w:val="32"/>
          <w:lang w:val="en-US" w:eastAsia="zh-CN"/>
        </w:rPr>
        <w:t>教育</w:t>
      </w:r>
      <w:r>
        <w:rPr>
          <w:rFonts w:hint="eastAsia" w:ascii="仿宋" w:eastAsia="仿宋" w:cs="仿宋"/>
          <w:sz w:val="32"/>
          <w:szCs w:val="32"/>
        </w:rPr>
        <w:t>实践活动提供物质支持。同时，可以与德宏地区的幼儿园或民族村寨合作，建立校外实践基地，让学生有机会在真实的民族文化环境中进行实践锻炼，提高学生对德宏少数民族文化的理解和应用能力。</w:t>
      </w:r>
    </w:p>
    <w:p w14:paraId="4CA7FDE5">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教学评价和考核要求</w:t>
      </w:r>
    </w:p>
    <w:p w14:paraId="612C5582">
      <w:pPr>
        <w:keepNext w:val="0"/>
        <w:keepLines w:val="0"/>
        <w:pageBreakBefore w:val="0"/>
        <w:widowControl w:val="0"/>
        <w:numPr>
          <w:ilvl w:val="0"/>
          <w:numId w:val="11"/>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考核方式</w:t>
      </w:r>
    </w:p>
    <w:p w14:paraId="16FC3DE1">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840" w:leftChars="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1、形成性考核（50%）</w:t>
      </w:r>
    </w:p>
    <w:p w14:paraId="25D91C2B">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课堂表现（10%）：包括出勤情况、课堂参与度、小组讨论表现等。积极参与课堂讨论，主动回答问题，在小组讨论中发挥积极作用的学生可获得较高分数。</w:t>
      </w:r>
    </w:p>
    <w:p w14:paraId="07EAF5F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作业（20%）：布置多种类型作业，如教育活动方案设计、案例分析、观察记录等。根据作业的完成质量，包括内容的准确性、完整性、创新性以及对理论知识的运用情况进行评分。</w:t>
      </w:r>
    </w:p>
    <w:p w14:paraId="76C85D9B">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实践教学（20%）：在模拟教学和幼儿园实习实践中，由指导教师根据学生的教学表现、活动组织能力、与幼儿的互动情况等进行评价。</w:t>
      </w:r>
    </w:p>
    <w:p w14:paraId="5908A3A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2、终结性考核（50%）：采用闭卷考试形式，考试内容涵盖课程的核心知识和技能，包括选择题、填空题、简答题、论述题以及活动设计题等。重点考查学生对知识的综合运用能力和解决实际问题的能力 。</w:t>
      </w:r>
    </w:p>
    <w:p w14:paraId="76203ACE">
      <w:pPr>
        <w:keepNext w:val="0"/>
        <w:keepLines w:val="0"/>
        <w:pageBreakBefore w:val="0"/>
        <w:widowControl w:val="0"/>
        <w:numPr>
          <w:ilvl w:val="0"/>
          <w:numId w:val="1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评价标准</w:t>
      </w:r>
    </w:p>
    <w:p w14:paraId="0B6672E9">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仿宋" w:eastAsia="仿宋" w:cs="仿宋"/>
          <w:sz w:val="32"/>
          <w:szCs w:val="32"/>
          <w:lang w:val="en-US" w:eastAsia="zh-CN"/>
        </w:rPr>
        <w:t>1、知识掌握（30%）：主要考核学生对幼儿教育活动设计与实施的基本理论、方法、原则等知识的理解与记忆。包括幼儿园教育活动的类型、特点、目标制定、内容选择、实施途径和评价方法等。通过课堂提问、作业、测验等方式进行评价。</w:t>
      </w:r>
    </w:p>
    <w:p w14:paraId="763AF430">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仿宋" w:eastAsia="仿宋" w:cs="仿宋"/>
          <w:sz w:val="32"/>
          <w:szCs w:val="32"/>
          <w:lang w:val="en-US" w:eastAsia="zh-CN"/>
        </w:rPr>
        <w:tab/>
      </w:r>
      <w:r>
        <w:rPr>
          <w:rFonts w:hint="eastAsia" w:ascii="仿宋" w:eastAsia="仿宋" w:cs="仿宋"/>
          <w:sz w:val="32"/>
          <w:szCs w:val="32"/>
          <w:lang w:val="en-US" w:eastAsia="zh-CN"/>
        </w:rPr>
        <w:t>2.</w:t>
      </w:r>
      <w:r>
        <w:rPr>
          <w:rFonts w:hint="eastAsia" w:ascii="仿宋" w:eastAsia="仿宋" w:cs="仿宋"/>
          <w:sz w:val="32"/>
          <w:szCs w:val="32"/>
          <w:lang w:val="en-US" w:eastAsia="zh-CN"/>
        </w:rPr>
        <w:tab/>
      </w:r>
      <w:r>
        <w:rPr>
          <w:rFonts w:hint="eastAsia" w:ascii="仿宋" w:eastAsia="仿宋" w:cs="仿宋"/>
          <w:sz w:val="32"/>
          <w:szCs w:val="32"/>
          <w:lang w:val="en-US" w:eastAsia="zh-CN"/>
        </w:rPr>
        <w:t>技能应用（40%）：重点考查学生将所学知识转化为实际操作的能力，如能够根据幼儿年龄特点和发展需求设计合理的教育活动方案，在模拟教学或实践教学中准确实施活动，运用恰当的教学方法和手段引导幼儿参与活动，具备良好的教学组织与管理能力。通过教学设计作业、模拟教学、幼儿园实习实践等环节进行评价，关注活动设计的创新性、可行性，以及教学实施过程中的教态、语言表达、互动效果等。</w:t>
      </w:r>
    </w:p>
    <w:p w14:paraId="442C2D78">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仿宋" w:eastAsia="仿宋" w:cs="仿宋"/>
          <w:sz w:val="32"/>
          <w:szCs w:val="32"/>
          <w:lang w:val="en-US" w:eastAsia="zh-CN"/>
        </w:rPr>
        <w:tab/>
      </w:r>
      <w:r>
        <w:rPr>
          <w:rFonts w:hint="eastAsia" w:ascii="仿宋" w:eastAsia="仿宋" w:cs="仿宋"/>
          <w:sz w:val="32"/>
          <w:szCs w:val="32"/>
          <w:lang w:val="en-US" w:eastAsia="zh-CN"/>
        </w:rPr>
        <w:t>3.</w:t>
      </w:r>
      <w:r>
        <w:rPr>
          <w:rFonts w:hint="eastAsia" w:ascii="仿宋" w:eastAsia="仿宋" w:cs="仿宋"/>
          <w:sz w:val="32"/>
          <w:szCs w:val="32"/>
          <w:lang w:val="en-US" w:eastAsia="zh-CN"/>
        </w:rPr>
        <w:tab/>
      </w:r>
      <w:r>
        <w:rPr>
          <w:rFonts w:hint="eastAsia" w:ascii="仿宋" w:eastAsia="仿宋" w:cs="仿宋"/>
          <w:sz w:val="32"/>
          <w:szCs w:val="32"/>
          <w:lang w:val="en-US" w:eastAsia="zh-CN"/>
        </w:rPr>
        <w:t>职业素养（20%）：考核学生的职业道德、团队协作能力、沟通能力、创新能力等。在小组项目、团队实践活动中观察学生的协作表现，评价其团队意识和沟通能力；通过案例分析、讨论等方式，考查学生对职业道德的理解和践行；鼓励学生在活动设计中展现创新思维，对具有创新性的设计给予加分。</w:t>
      </w:r>
    </w:p>
    <w:p w14:paraId="31AD0B44">
      <w:pPr>
        <w:adjustRightInd w:val="0"/>
        <w:snapToGrid w:val="0"/>
        <w:spacing w:line="360" w:lineRule="auto"/>
        <w:ind w:firstLine="640" w:firstLineChars="200"/>
        <w:rPr>
          <w:rFonts w:hint="eastAsia" w:ascii="仿宋" w:hAnsi="仿宋" w:eastAsia="仿宋" w:cs="仿宋"/>
          <w:b w:val="0"/>
          <w:bCs w:val="0"/>
          <w:sz w:val="32"/>
          <w:szCs w:val="32"/>
          <w:lang w:val="en-US" w:eastAsia="zh-CN"/>
        </w:rPr>
      </w:pPr>
      <w:r>
        <w:rPr>
          <w:rFonts w:hint="eastAsia" w:ascii="仿宋" w:eastAsia="仿宋" w:cs="仿宋"/>
          <w:sz w:val="32"/>
          <w:szCs w:val="32"/>
          <w:lang w:val="en-US" w:eastAsia="zh-CN"/>
        </w:rPr>
        <w:tab/>
      </w:r>
      <w:r>
        <w:rPr>
          <w:rFonts w:hint="eastAsia" w:ascii="仿宋" w:eastAsia="仿宋" w:cs="仿宋"/>
          <w:sz w:val="32"/>
          <w:szCs w:val="32"/>
          <w:lang w:val="en-US" w:eastAsia="zh-CN"/>
        </w:rPr>
        <w:t>4.</w:t>
      </w:r>
      <w:r>
        <w:rPr>
          <w:rFonts w:hint="eastAsia" w:ascii="仿宋" w:eastAsia="仿宋" w:cs="仿宋"/>
          <w:sz w:val="32"/>
          <w:szCs w:val="32"/>
          <w:lang w:val="en-US" w:eastAsia="zh-CN"/>
        </w:rPr>
        <w:tab/>
      </w:r>
      <w:r>
        <w:rPr>
          <w:rFonts w:hint="eastAsia" w:ascii="仿宋" w:eastAsia="仿宋" w:cs="仿宋"/>
          <w:sz w:val="32"/>
          <w:szCs w:val="32"/>
          <w:lang w:val="en-US" w:eastAsia="zh-CN"/>
        </w:rPr>
        <w:t>思政表现（10%）：观察学生在学习过程中对思政元素的理解和运用能力，是否能够将思政理念融入到幼儿教育活动设计与实施中。在作业、实践活动中，对积极融入思政元素且效果良好的学生给予相应分数。</w:t>
      </w:r>
    </w:p>
    <w:p w14:paraId="5F957E7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课程思政元素融入</w:t>
      </w:r>
    </w:p>
    <w:p w14:paraId="75DE0E77">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方正黑体简体" w:hAnsi="方正黑体简体" w:eastAsia="方正黑体简体" w:cs="方正黑体简体"/>
          <w:b w:val="0"/>
          <w:bCs w:val="0"/>
          <w:sz w:val="32"/>
          <w:szCs w:val="32"/>
          <w:lang w:val="en-US" w:eastAsia="zh-CN"/>
        </w:rPr>
        <w:tab/>
      </w:r>
      <w:r>
        <w:rPr>
          <w:rFonts w:hint="eastAsia" w:ascii="仿宋" w:eastAsia="仿宋" w:cs="仿宋"/>
          <w:sz w:val="32"/>
          <w:szCs w:val="32"/>
          <w:lang w:val="en-US" w:eastAsia="zh-CN"/>
        </w:rPr>
        <w:t>1.</w:t>
      </w:r>
      <w:r>
        <w:rPr>
          <w:rFonts w:hint="eastAsia" w:ascii="仿宋" w:eastAsia="仿宋" w:cs="仿宋"/>
          <w:sz w:val="32"/>
          <w:szCs w:val="32"/>
          <w:lang w:val="en-US" w:eastAsia="zh-CN"/>
        </w:rPr>
        <w:tab/>
      </w:r>
      <w:r>
        <w:rPr>
          <w:rFonts w:hint="eastAsia" w:ascii="仿宋" w:eastAsia="仿宋" w:cs="仿宋"/>
          <w:sz w:val="32"/>
          <w:szCs w:val="32"/>
          <w:lang w:val="en-US" w:eastAsia="zh-CN"/>
        </w:rPr>
        <w:t>融入内容：在教学过程中，将社会主义核心价值观、中华优秀传统文化、职业道德与责任意识等思政元素融入课程。例如，在设计传统节日主题活动时，深入挖掘节日背后的文化内涵，让学生了解传统文化的魅力，培养文化自信；通过实际案例分析，引导学生树立正确的职业道德观，认识到幼儿教育工作者肩负的重大责任。</w:t>
      </w:r>
    </w:p>
    <w:p w14:paraId="30DE8BB0">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仿宋" w:eastAsia="仿宋" w:cs="仿宋"/>
          <w:sz w:val="32"/>
          <w:szCs w:val="32"/>
          <w:lang w:val="en-US" w:eastAsia="zh-CN"/>
        </w:rPr>
        <w:tab/>
      </w:r>
      <w:r>
        <w:rPr>
          <w:rFonts w:hint="eastAsia" w:ascii="仿宋" w:eastAsia="仿宋" w:cs="仿宋"/>
          <w:sz w:val="32"/>
          <w:szCs w:val="32"/>
          <w:lang w:val="en-US" w:eastAsia="zh-CN"/>
        </w:rPr>
        <w:t>2.</w:t>
      </w:r>
      <w:r>
        <w:rPr>
          <w:rFonts w:hint="eastAsia" w:ascii="仿宋" w:eastAsia="仿宋" w:cs="仿宋"/>
          <w:sz w:val="32"/>
          <w:szCs w:val="32"/>
          <w:lang w:val="en-US" w:eastAsia="zh-CN"/>
        </w:rPr>
        <w:tab/>
      </w:r>
      <w:r>
        <w:rPr>
          <w:rFonts w:hint="eastAsia" w:ascii="仿宋" w:eastAsia="仿宋" w:cs="仿宋"/>
          <w:sz w:val="32"/>
          <w:szCs w:val="32"/>
          <w:lang w:val="en-US" w:eastAsia="zh-CN"/>
        </w:rPr>
        <w:t>融入方式：采用案例教学法，选取具有代表性的幼儿教育活动案例，其中融入思政元素，组织学生进行分析讨论，引导学生思考如何在活动设计与实施中渗透思政教育；在实践教学环节，要求学生在设计活动方案时，主动融入思政元素，如设计以爱国教育为主题的游戏活动等；邀请幼儿园优秀教师开展讲座，分享在日常教育活动中如何融入思政教育的经验，让学生从实际案例中汲取经验教训。</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9"/>
        <w:gridCol w:w="7385"/>
      </w:tblGrid>
      <w:tr w14:paraId="3915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12" w:hRule="atLeast"/>
        </w:trPr>
        <w:tc>
          <w:tcPr>
            <w:tcW w:w="1789" w:type="dxa"/>
            <w:vAlign w:val="center"/>
          </w:tcPr>
          <w:p w14:paraId="0B57C1ED">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家国情怀</w:t>
            </w:r>
          </w:p>
        </w:tc>
        <w:tc>
          <w:tcPr>
            <w:tcW w:w="7385" w:type="dxa"/>
            <w:vAlign w:val="center"/>
          </w:tcPr>
          <w:p w14:paraId="637648A0">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能够有意识地将社会主义核心价值观、中华优秀传统文化等融入活动设计。</w:t>
            </w:r>
          </w:p>
        </w:tc>
      </w:tr>
      <w:tr w14:paraId="60BD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trPr>
        <w:tc>
          <w:tcPr>
            <w:tcW w:w="1789" w:type="dxa"/>
            <w:vAlign w:val="center"/>
          </w:tcPr>
          <w:p w14:paraId="0513516C">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文化自信</w:t>
            </w:r>
          </w:p>
        </w:tc>
        <w:tc>
          <w:tcPr>
            <w:tcW w:w="7385" w:type="dxa"/>
            <w:vAlign w:val="center"/>
          </w:tcPr>
          <w:p w14:paraId="71069C9D">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在环境创设和活动设计中体现中华民族文化特色，传承中华文脉。</w:t>
            </w:r>
          </w:p>
        </w:tc>
      </w:tr>
      <w:tr w14:paraId="5650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9" w:type="dxa"/>
            <w:vAlign w:val="center"/>
          </w:tcPr>
          <w:p w14:paraId="6D5DF7A1">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职业伦理</w:t>
            </w:r>
          </w:p>
        </w:tc>
        <w:tc>
          <w:tcPr>
            <w:tcW w:w="7385" w:type="dxa"/>
            <w:vAlign w:val="center"/>
          </w:tcPr>
          <w:p w14:paraId="30CEFF89">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展现出爱岗敬业、精益求精的工匠精神和教育情怀。</w:t>
            </w:r>
          </w:p>
        </w:tc>
      </w:tr>
      <w:tr w14:paraId="31D4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9" w:type="dxa"/>
            <w:vAlign w:val="center"/>
          </w:tcPr>
          <w:p w14:paraId="79FB737C">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科学观念</w:t>
            </w:r>
          </w:p>
        </w:tc>
        <w:tc>
          <w:tcPr>
            <w:tcW w:w="7385" w:type="dxa"/>
            <w:vAlign w:val="center"/>
          </w:tcPr>
          <w:p w14:paraId="5437BDCB">
            <w:pPr>
              <w:adjustRightInd w:val="0"/>
              <w:snapToGrid w:val="0"/>
              <w:spacing w:line="360" w:lineRule="auto"/>
              <w:jc w:val="center"/>
              <w:rPr>
                <w:rFonts w:hint="eastAsia" w:ascii="仿宋" w:eastAsia="仿宋" w:cs="仿宋"/>
                <w:sz w:val="32"/>
                <w:szCs w:val="32"/>
                <w:vertAlign w:val="baseline"/>
                <w:lang w:val="en-US" w:eastAsia="zh-CN"/>
              </w:rPr>
            </w:pPr>
            <w:r>
              <w:rPr>
                <w:rFonts w:hint="eastAsia" w:ascii="仿宋" w:eastAsia="仿宋" w:cs="仿宋"/>
                <w:sz w:val="32"/>
                <w:szCs w:val="32"/>
                <w:lang w:val="en-US" w:eastAsia="zh-CN"/>
              </w:rPr>
              <w:t>在活动设计中体现辩证思维、系统思维和创新意识。</w:t>
            </w:r>
          </w:p>
        </w:tc>
      </w:tr>
    </w:tbl>
    <w:p w14:paraId="249C0D43">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仿宋" w:eastAsia="仿宋" w:cs="仿宋"/>
          <w:sz w:val="32"/>
          <w:szCs w:val="32"/>
          <w:lang w:val="en-US" w:eastAsia="zh-CN"/>
        </w:rPr>
        <w:t xml:space="preserve">  </w:t>
      </w:r>
    </w:p>
    <w:p w14:paraId="42F244D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编制依据</w:t>
      </w:r>
    </w:p>
    <w:p w14:paraId="17D04A6A">
      <w:pPr>
        <w:adjustRightInd w:val="0"/>
        <w:snapToGrid w:val="0"/>
        <w:spacing w:line="360" w:lineRule="auto"/>
        <w:ind w:firstLine="640" w:firstLineChars="200"/>
        <w:rPr>
          <w:rFonts w:hint="eastAsia" w:ascii="仿宋" w:eastAsia="仿宋" w:cs="仿宋"/>
          <w:sz w:val="32"/>
          <w:szCs w:val="32"/>
          <w:lang w:val="en-US" w:eastAsia="zh-CN"/>
        </w:rPr>
      </w:pPr>
      <w:r>
        <w:rPr>
          <w:rFonts w:hint="eastAsia" w:ascii="仿宋" w:eastAsia="仿宋" w:cs="仿宋"/>
          <w:sz w:val="32"/>
          <w:szCs w:val="32"/>
          <w:lang w:val="en-US" w:eastAsia="zh-CN"/>
        </w:rPr>
        <w:t>本课程教学评价标准与考核方式依据高职院校学前教育专业人才培养方案，紧密结合幼儿教育行业对专业人才的能力要求，参考《教师教育课程标准（试行）》以及幼儿园教育实践需求进行编制。旨在全面考核学生对幼儿教育活动设计与实施相关知识、技能的掌握程度，以及学生的职业素养和综合能力，为培养高素质的幼儿教育人才提供有力保障。</w:t>
      </w:r>
    </w:p>
    <w:sectPr>
      <w:footerReference r:id="rId3"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黑体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406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20F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AE20F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E4D66174"/>
    <w:multiLevelType w:val="singleLevel"/>
    <w:tmpl w:val="E4D66174"/>
    <w:lvl w:ilvl="0" w:tentative="0">
      <w:start w:val="1"/>
      <w:numFmt w:val="decimal"/>
      <w:suff w:val="nothing"/>
      <w:lvlText w:val="%1、"/>
      <w:lvlJc w:val="left"/>
    </w:lvl>
  </w:abstractNum>
  <w:abstractNum w:abstractNumId="3">
    <w:nsid w:val="F512D431"/>
    <w:multiLevelType w:val="singleLevel"/>
    <w:tmpl w:val="F512D431"/>
    <w:lvl w:ilvl="0" w:tentative="0">
      <w:start w:val="1"/>
      <w:numFmt w:val="decimal"/>
      <w:suff w:val="nothing"/>
      <w:lvlText w:val="%1、"/>
      <w:lvlJc w:val="left"/>
    </w:lvl>
  </w:abstractNum>
  <w:abstractNum w:abstractNumId="4">
    <w:nsid w:val="03ECAC19"/>
    <w:multiLevelType w:val="singleLevel"/>
    <w:tmpl w:val="03ECAC19"/>
    <w:lvl w:ilvl="0" w:tentative="0">
      <w:start w:val="1"/>
      <w:numFmt w:val="chineseCounting"/>
      <w:suff w:val="nothing"/>
      <w:lvlText w:val="%1、"/>
      <w:lvlJc w:val="left"/>
      <w:rPr>
        <w:rFonts w:hint="eastAsia"/>
      </w:rPr>
    </w:lvl>
  </w:abstractNum>
  <w:abstractNum w:abstractNumId="5">
    <w:nsid w:val="1A2C0BC7"/>
    <w:multiLevelType w:val="singleLevel"/>
    <w:tmpl w:val="1A2C0BC7"/>
    <w:lvl w:ilvl="0" w:tentative="0">
      <w:start w:val="1"/>
      <w:numFmt w:val="chineseCounting"/>
      <w:suff w:val="nothing"/>
      <w:lvlText w:val="（%1）"/>
      <w:lvlJc w:val="left"/>
      <w:rPr>
        <w:rFonts w:hint="eastAsia"/>
      </w:rPr>
    </w:lvl>
  </w:abstractNum>
  <w:abstractNum w:abstractNumId="6">
    <w:nsid w:val="37A7B3DD"/>
    <w:multiLevelType w:val="singleLevel"/>
    <w:tmpl w:val="37A7B3DD"/>
    <w:lvl w:ilvl="0" w:tentative="0">
      <w:start w:val="1"/>
      <w:numFmt w:val="chineseCounting"/>
      <w:suff w:val="nothing"/>
      <w:lvlText w:val="（%1）"/>
      <w:lvlJc w:val="left"/>
      <w:rPr>
        <w:rFonts w:hint="eastAsia"/>
      </w:rPr>
    </w:lvl>
  </w:abstractNum>
  <w:abstractNum w:abstractNumId="7">
    <w:nsid w:val="486AB2B7"/>
    <w:multiLevelType w:val="singleLevel"/>
    <w:tmpl w:val="486AB2B7"/>
    <w:lvl w:ilvl="0" w:tentative="0">
      <w:start w:val="2"/>
      <w:numFmt w:val="decimal"/>
      <w:suff w:val="nothing"/>
      <w:lvlText w:val="（%1）"/>
      <w:lvlJc w:val="left"/>
    </w:lvl>
  </w:abstractNum>
  <w:abstractNum w:abstractNumId="8">
    <w:nsid w:val="4AC56C87"/>
    <w:multiLevelType w:val="singleLevel"/>
    <w:tmpl w:val="4AC56C87"/>
    <w:lvl w:ilvl="0" w:tentative="0">
      <w:start w:val="1"/>
      <w:numFmt w:val="decimal"/>
      <w:suff w:val="nothing"/>
      <w:lvlText w:val="%1、"/>
      <w:lvlJc w:val="left"/>
    </w:lvl>
  </w:abstractNum>
  <w:abstractNum w:abstractNumId="9">
    <w:nsid w:val="65B68748"/>
    <w:multiLevelType w:val="singleLevel"/>
    <w:tmpl w:val="65B68748"/>
    <w:lvl w:ilvl="0" w:tentative="0">
      <w:start w:val="1"/>
      <w:numFmt w:val="chineseCounting"/>
      <w:suff w:val="nothing"/>
      <w:lvlText w:val="（%1）"/>
      <w:lvlJc w:val="left"/>
      <w:rPr>
        <w:rFonts w:hint="eastAsia"/>
      </w:rPr>
    </w:lvl>
  </w:abstractNum>
  <w:abstractNum w:abstractNumId="10">
    <w:nsid w:val="75E9C6B8"/>
    <w:multiLevelType w:val="singleLevel"/>
    <w:tmpl w:val="75E9C6B8"/>
    <w:lvl w:ilvl="0" w:tentative="0">
      <w:start w:val="1"/>
      <w:numFmt w:val="decimal"/>
      <w:suff w:val="nothing"/>
      <w:lvlText w:val="%1、"/>
      <w:lvlJc w:val="left"/>
    </w:lvl>
  </w:abstractNum>
  <w:num w:numId="1">
    <w:abstractNumId w:val="4"/>
  </w:num>
  <w:num w:numId="2">
    <w:abstractNumId w:val="6"/>
  </w:num>
  <w:num w:numId="3">
    <w:abstractNumId w:val="3"/>
  </w:num>
  <w:num w:numId="4">
    <w:abstractNumId w:val="7"/>
  </w:num>
  <w:num w:numId="5">
    <w:abstractNumId w:val="0"/>
  </w:num>
  <w:num w:numId="6">
    <w:abstractNumId w:val="10"/>
  </w:num>
  <w:num w:numId="7">
    <w:abstractNumId w:val="1"/>
  </w:num>
  <w:num w:numId="8">
    <w:abstractNumId w:val="9"/>
  </w:num>
  <w:num w:numId="9">
    <w:abstractNumId w:val="2"/>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32D97"/>
    <w:rsid w:val="2853062B"/>
    <w:rsid w:val="4D5F103F"/>
    <w:rsid w:val="51932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303</Words>
  <Characters>303</Characters>
  <Lines>0</Lines>
  <Paragraphs>0</Paragraphs>
  <TotalTime>18</TotalTime>
  <ScaleCrop>false</ScaleCrop>
  <LinksUpToDate>false</LinksUpToDate>
  <CharactersWithSpaces>389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2025-07-10T04:44:00Z</dcterms:created>
  <dc:creator>罗吉良</dc:creator>
  <cp:lastModifiedBy>THINKBOOK</cp:lastModifiedBy>
  <dcterms:modified xsi:type="dcterms:W3CDTF">2025-08-19T16:50:16Z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B6CFBD56729D4AB1A3E2887B108E9648_13</vt:lpwstr>
  </property>
  <property fmtid="{D5CDD505-2E9C-101B-9397-08002B2CF9AE}" pid="4" name="KSOTemplateDocerSaveRecord">
    <vt:lpwstr>eyJoZGlkIjoiMTFkYzkyNWVhMjJiMWEzZjg3NmIwMDIyZDQxYjQ3MmUifQ==</vt:lpwstr>
  </property>
</Properties>
</file>