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DA86E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color w:val="FF0000"/>
          <w:sz w:val="44"/>
          <w:szCs w:val="44"/>
          <w:lang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学前教育专业学情分析</w:t>
      </w:r>
      <w:r>
        <w:rPr>
          <w:rFonts w:hint="eastAsia" w:ascii="方正小标宋简体" w:hAnsi="方正小标宋简体" w:eastAsia="方正小标宋简体" w:cs="方正小标宋简体"/>
          <w:color w:val="FF0000"/>
          <w:sz w:val="44"/>
          <w:szCs w:val="44"/>
          <w:lang w:eastAsia="zh-CN"/>
        </w:rPr>
        <w:t>（班主任提供）</w:t>
      </w:r>
    </w:p>
    <w:p w14:paraId="470EEDB5">
      <w:pPr>
        <w:rPr>
          <w:rFonts w:hint="eastAsia"/>
          <w:color w:val="FF0000"/>
          <w:sz w:val="28"/>
          <w:szCs w:val="36"/>
          <w:lang w:eastAsia="zh-CN"/>
        </w:rPr>
      </w:pPr>
      <w:r>
        <w:rPr>
          <w:rFonts w:hint="eastAsia"/>
          <w:color w:val="FF0000"/>
          <w:sz w:val="28"/>
          <w:szCs w:val="36"/>
          <w:lang w:eastAsia="zh-CN"/>
        </w:rPr>
        <w:t>红色字体代表示例，可以删减</w:t>
      </w:r>
    </w:p>
    <w:p w14:paraId="7B14BCA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一、学生基本情况</w:t>
      </w:r>
    </w:p>
    <w:p w14:paraId="5C25FFA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年级与专业：2025级三年制专科学前教育3班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（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以企业微信为准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）</w:t>
      </w:r>
    </w:p>
    <w:p w14:paraId="6E5D63C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总人数：XXX人（男生X人，女生X人）</w:t>
      </w:r>
    </w:p>
    <w:p w14:paraId="2B341AB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生源结构：主要来自XX地区，部分来自XX地区</w:t>
      </w:r>
    </w:p>
    <w:p w14:paraId="594A205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学生特征：</w:t>
      </w:r>
      <w:r>
        <w:rPr>
          <w:rFonts w:hint="eastAsia" w:ascii="方正仿宋_GBK" w:hAnsi="方正仿宋_GBK" w:eastAsia="方正仿宋_GBK" w:cs="方正仿宋_GBK"/>
          <w:color w:val="FF0000"/>
          <w:sz w:val="32"/>
          <w:szCs w:val="32"/>
        </w:rPr>
        <w:t>整体学习积极性较高，但学业基础、性格特征、职业规划意识存在差异。</w:t>
      </w:r>
    </w:p>
    <w:p w14:paraId="624FE18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二、学生发展需求分析</w:t>
      </w:r>
    </w:p>
    <w:p w14:paraId="09C9FD9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textAlignment w:val="auto"/>
        <w:rPr>
          <w:rStyle w:val="7"/>
          <w:rFonts w:hint="eastAsia" w:ascii="方正仿宋_GBK" w:hAnsi="方正仿宋_GBK" w:eastAsia="方正仿宋_GBK" w:cs="方正仿宋_GBK"/>
          <w:color w:val="FF0000"/>
          <w:sz w:val="32"/>
          <w:szCs w:val="32"/>
        </w:rPr>
      </w:pPr>
      <w:r>
        <w:rPr>
          <w:rStyle w:val="7"/>
          <w:rFonts w:hint="eastAsia" w:ascii="方正仿宋_GBK" w:hAnsi="方正仿宋_GBK" w:eastAsia="方正仿宋_GBK" w:cs="方正仿宋_GBK"/>
          <w:color w:val="FF0000"/>
          <w:sz w:val="32"/>
          <w:szCs w:val="32"/>
          <w:lang w:val="en-US" w:eastAsia="zh-CN"/>
        </w:rPr>
        <w:t>1.</w:t>
      </w:r>
      <w:r>
        <w:rPr>
          <w:rStyle w:val="7"/>
          <w:rFonts w:hint="eastAsia" w:ascii="方正仿宋_GBK" w:hAnsi="方正仿宋_GBK" w:eastAsia="方正仿宋_GBK" w:cs="方正仿宋_GBK"/>
          <w:color w:val="FF0000"/>
          <w:sz w:val="32"/>
          <w:szCs w:val="32"/>
        </w:rPr>
        <w:t>学习方面需求</w:t>
      </w:r>
    </w:p>
    <w:p w14:paraId="6C146EB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color w:val="FF0000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color w:val="FF0000"/>
          <w:sz w:val="32"/>
          <w:szCs w:val="32"/>
        </w:rPr>
        <w:t>部分学生基础较弱，需要在学前教育核心课程（如《幼儿游戏与指导》《幼儿园教育活动设计与实施》）上加强辅导。</w:t>
      </w:r>
    </w:p>
    <w:p w14:paraId="225071E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color w:val="FF0000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color w:val="FF0000"/>
          <w:sz w:val="32"/>
          <w:szCs w:val="32"/>
        </w:rPr>
        <w:t>学生普遍对教师资格证、普通话水平测试等考试有较大需求。</w:t>
      </w:r>
    </w:p>
    <w:p w14:paraId="7CE213E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textAlignment w:val="auto"/>
        <w:rPr>
          <w:rFonts w:hint="eastAsia" w:ascii="方正仿宋_GBK" w:hAnsi="方正仿宋_GBK" w:eastAsia="方正仿宋_GBK" w:cs="方正仿宋_GBK"/>
          <w:color w:val="FF0000"/>
          <w:sz w:val="32"/>
          <w:szCs w:val="32"/>
        </w:rPr>
      </w:pPr>
      <w:r>
        <w:rPr>
          <w:rStyle w:val="7"/>
          <w:rFonts w:hint="eastAsia" w:ascii="方正仿宋_GBK" w:hAnsi="方正仿宋_GBK" w:eastAsia="方正仿宋_GBK" w:cs="方正仿宋_GBK"/>
          <w:color w:val="FF0000"/>
          <w:sz w:val="32"/>
          <w:szCs w:val="32"/>
          <w:lang w:val="en-US" w:eastAsia="zh-CN"/>
        </w:rPr>
        <w:t>2.</w:t>
      </w:r>
      <w:r>
        <w:rPr>
          <w:rStyle w:val="7"/>
          <w:rFonts w:hint="eastAsia" w:ascii="方正仿宋_GBK" w:hAnsi="方正仿宋_GBK" w:eastAsia="方正仿宋_GBK" w:cs="方正仿宋_GBK"/>
          <w:color w:val="FF0000"/>
          <w:sz w:val="32"/>
          <w:szCs w:val="32"/>
        </w:rPr>
        <w:t>生活方面需求</w:t>
      </w:r>
    </w:p>
    <w:p w14:paraId="33D8619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textAlignment w:val="auto"/>
        <w:rPr>
          <w:rFonts w:hint="eastAsia" w:ascii="方正仿宋_GBK" w:hAnsi="方正仿宋_GBK" w:eastAsia="方正仿宋_GBK" w:cs="方正仿宋_GBK"/>
          <w:color w:val="FF0000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color w:val="FF0000"/>
          <w:sz w:val="32"/>
          <w:szCs w:val="32"/>
        </w:rPr>
        <w:t>部分学生生活自理能力不足，心理适应能力参差不齐。</w:t>
      </w:r>
    </w:p>
    <w:p w14:paraId="72078DC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textAlignment w:val="auto"/>
        <w:rPr>
          <w:rFonts w:hint="eastAsia" w:ascii="方正仿宋_GBK" w:hAnsi="方正仿宋_GBK" w:eastAsia="方正仿宋_GBK" w:cs="方正仿宋_GBK"/>
          <w:color w:val="FF0000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color w:val="FF0000"/>
          <w:sz w:val="32"/>
          <w:szCs w:val="32"/>
        </w:rPr>
        <w:t>部分学生来自少数民族地区，需要跨文化的融合与支持。</w:t>
      </w:r>
    </w:p>
    <w:p w14:paraId="16BD4E1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textAlignment w:val="auto"/>
        <w:rPr>
          <w:rFonts w:hint="eastAsia" w:ascii="方正仿宋_GBK" w:hAnsi="方正仿宋_GBK" w:eastAsia="方正仿宋_GBK" w:cs="方正仿宋_GBK"/>
          <w:color w:val="FF0000"/>
          <w:sz w:val="32"/>
          <w:szCs w:val="32"/>
        </w:rPr>
      </w:pPr>
      <w:r>
        <w:rPr>
          <w:rStyle w:val="7"/>
          <w:rFonts w:hint="eastAsia" w:ascii="方正仿宋_GBK" w:hAnsi="方正仿宋_GBK" w:eastAsia="方正仿宋_GBK" w:cs="方正仿宋_GBK"/>
          <w:color w:val="FF0000"/>
          <w:sz w:val="32"/>
          <w:szCs w:val="32"/>
          <w:lang w:val="en-US" w:eastAsia="zh-CN"/>
        </w:rPr>
        <w:t>3.</w:t>
      </w:r>
      <w:r>
        <w:rPr>
          <w:rStyle w:val="7"/>
          <w:rFonts w:hint="eastAsia" w:ascii="方正仿宋_GBK" w:hAnsi="方正仿宋_GBK" w:eastAsia="方正仿宋_GBK" w:cs="方正仿宋_GBK"/>
          <w:color w:val="FF0000"/>
          <w:sz w:val="32"/>
          <w:szCs w:val="32"/>
        </w:rPr>
        <w:t>职业发展方面需求</w:t>
      </w:r>
    </w:p>
    <w:p w14:paraId="6E7B707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textAlignment w:val="auto"/>
        <w:rPr>
          <w:rFonts w:hint="eastAsia" w:ascii="方正仿宋_GBK" w:hAnsi="方正仿宋_GBK" w:eastAsia="方正仿宋_GBK" w:cs="方正仿宋_GBK"/>
          <w:color w:val="FF0000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color w:val="FF0000"/>
          <w:sz w:val="32"/>
          <w:szCs w:val="32"/>
        </w:rPr>
        <w:t>大部分学生希望未来进入幼儿园从事教育工作，但缺乏系统的职业规划。</w:t>
      </w:r>
    </w:p>
    <w:p w14:paraId="7CF1741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textAlignment w:val="auto"/>
        <w:rPr>
          <w:rFonts w:hint="eastAsia" w:ascii="方正仿宋_GBK" w:hAnsi="方正仿宋_GBK" w:eastAsia="方正仿宋_GBK" w:cs="方正仿宋_GBK"/>
          <w:color w:val="FF0000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color w:val="FF0000"/>
          <w:sz w:val="32"/>
          <w:szCs w:val="32"/>
        </w:rPr>
        <w:t>少数学生倾向继续深造，准备专升本或考编。</w:t>
      </w:r>
    </w:p>
    <w:p w14:paraId="50F7B64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三、个性化学生服务措施</w:t>
      </w:r>
    </w:p>
    <w:p w14:paraId="6981E6C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textAlignment w:val="auto"/>
        <w:rPr>
          <w:rFonts w:hint="eastAsia" w:ascii="方正仿宋_GBK" w:hAnsi="方正仿宋_GBK" w:eastAsia="方正仿宋_GBK" w:cs="方正仿宋_GBK"/>
          <w:color w:val="FF0000"/>
          <w:sz w:val="32"/>
          <w:szCs w:val="32"/>
        </w:rPr>
      </w:pPr>
      <w:r>
        <w:rPr>
          <w:rStyle w:val="7"/>
          <w:rFonts w:hint="eastAsia" w:ascii="方正仿宋_GBK" w:hAnsi="方正仿宋_GBK" w:eastAsia="方正仿宋_GBK" w:cs="方正仿宋_GBK"/>
          <w:color w:val="FF0000"/>
          <w:sz w:val="32"/>
          <w:szCs w:val="32"/>
          <w:lang w:val="en-US" w:eastAsia="zh-CN"/>
        </w:rPr>
        <w:t>1.</w:t>
      </w:r>
      <w:r>
        <w:rPr>
          <w:rStyle w:val="7"/>
          <w:rFonts w:hint="eastAsia" w:ascii="方正仿宋_GBK" w:hAnsi="方正仿宋_GBK" w:eastAsia="方正仿宋_GBK" w:cs="方正仿宋_GBK"/>
          <w:color w:val="FF0000"/>
          <w:sz w:val="32"/>
          <w:szCs w:val="32"/>
        </w:rPr>
        <w:t>多样化学习服务</w:t>
      </w:r>
    </w:p>
    <w:p w14:paraId="367949A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textAlignment w:val="auto"/>
        <w:rPr>
          <w:rFonts w:hint="eastAsia" w:ascii="方正仿宋_GBK" w:hAnsi="方正仿宋_GBK" w:eastAsia="方正仿宋_GBK" w:cs="方正仿宋_GBK"/>
          <w:color w:val="FF0000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color w:val="FF0000"/>
          <w:sz w:val="32"/>
          <w:szCs w:val="32"/>
        </w:rPr>
        <w:t>组建学习互助小组，开展“一对一帮扶”。</w:t>
      </w:r>
    </w:p>
    <w:p w14:paraId="3BE5D89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textAlignment w:val="auto"/>
        <w:rPr>
          <w:rFonts w:hint="eastAsia" w:ascii="方正仿宋_GBK" w:hAnsi="方正仿宋_GBK" w:eastAsia="方正仿宋_GBK" w:cs="方正仿宋_GBK"/>
          <w:color w:val="FF0000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color w:val="FF0000"/>
          <w:sz w:val="32"/>
          <w:szCs w:val="32"/>
        </w:rPr>
        <w:t>提供教师资格证、普通话测试专项辅导。</w:t>
      </w:r>
    </w:p>
    <w:p w14:paraId="3689174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textAlignment w:val="auto"/>
        <w:rPr>
          <w:rFonts w:hint="eastAsia" w:ascii="方正仿宋_GBK" w:hAnsi="方正仿宋_GBK" w:eastAsia="方正仿宋_GBK" w:cs="方正仿宋_GBK"/>
          <w:color w:val="FF0000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color w:val="FF0000"/>
          <w:sz w:val="32"/>
          <w:szCs w:val="32"/>
        </w:rPr>
        <w:t>推动学生参与教学技能竞赛，提升实践能力。</w:t>
      </w:r>
    </w:p>
    <w:p w14:paraId="18E65E2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textAlignment w:val="auto"/>
        <w:rPr>
          <w:rFonts w:hint="eastAsia" w:ascii="方正仿宋_GBK" w:hAnsi="方正仿宋_GBK" w:eastAsia="方正仿宋_GBK" w:cs="方正仿宋_GBK"/>
          <w:color w:val="FF0000"/>
          <w:sz w:val="32"/>
          <w:szCs w:val="32"/>
        </w:rPr>
      </w:pPr>
      <w:r>
        <w:rPr>
          <w:rStyle w:val="7"/>
          <w:rFonts w:hint="eastAsia" w:ascii="方正仿宋_GBK" w:hAnsi="方正仿宋_GBK" w:eastAsia="方正仿宋_GBK" w:cs="方正仿宋_GBK"/>
          <w:color w:val="FF0000"/>
          <w:sz w:val="32"/>
          <w:szCs w:val="32"/>
          <w:lang w:val="en-US" w:eastAsia="zh-CN"/>
        </w:rPr>
        <w:t>2.</w:t>
      </w:r>
      <w:r>
        <w:rPr>
          <w:rStyle w:val="7"/>
          <w:rFonts w:hint="eastAsia" w:ascii="方正仿宋_GBK" w:hAnsi="方正仿宋_GBK" w:eastAsia="方正仿宋_GBK" w:cs="方正仿宋_GBK"/>
          <w:color w:val="FF0000"/>
          <w:sz w:val="32"/>
          <w:szCs w:val="32"/>
        </w:rPr>
        <w:t>个性化生活支持</w:t>
      </w:r>
    </w:p>
    <w:p w14:paraId="6E4BD9E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textAlignment w:val="auto"/>
        <w:rPr>
          <w:rFonts w:hint="eastAsia" w:ascii="方正仿宋_GBK" w:hAnsi="方正仿宋_GBK" w:eastAsia="方正仿宋_GBK" w:cs="方正仿宋_GBK"/>
          <w:color w:val="FF0000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color w:val="FF0000"/>
          <w:sz w:val="32"/>
          <w:szCs w:val="32"/>
        </w:rPr>
        <w:t>开展心理健康教育讲座，建立“心灵驿站”。</w:t>
      </w:r>
    </w:p>
    <w:p w14:paraId="136A945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textAlignment w:val="auto"/>
        <w:rPr>
          <w:rFonts w:hint="eastAsia" w:ascii="方正仿宋_GBK" w:hAnsi="方正仿宋_GBK" w:eastAsia="方正仿宋_GBK" w:cs="方正仿宋_GBK"/>
          <w:color w:val="FF0000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color w:val="FF0000"/>
          <w:sz w:val="32"/>
          <w:szCs w:val="32"/>
        </w:rPr>
        <w:t>针对少数民族学生，组织跨文化交流活动，增强归属感。</w:t>
      </w:r>
    </w:p>
    <w:p w14:paraId="4289777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textAlignment w:val="auto"/>
        <w:rPr>
          <w:rFonts w:hint="eastAsia" w:ascii="方正仿宋_GBK" w:hAnsi="方正仿宋_GBK" w:eastAsia="方正仿宋_GBK" w:cs="方正仿宋_GBK"/>
          <w:color w:val="FF0000"/>
          <w:sz w:val="32"/>
          <w:szCs w:val="32"/>
        </w:rPr>
      </w:pPr>
      <w:r>
        <w:rPr>
          <w:rStyle w:val="7"/>
          <w:rFonts w:hint="eastAsia" w:ascii="方正仿宋_GBK" w:hAnsi="方正仿宋_GBK" w:eastAsia="方正仿宋_GBK" w:cs="方正仿宋_GBK"/>
          <w:color w:val="FF0000"/>
          <w:sz w:val="32"/>
          <w:szCs w:val="32"/>
          <w:lang w:val="en-US" w:eastAsia="zh-CN"/>
        </w:rPr>
        <w:t>3.</w:t>
      </w:r>
      <w:r>
        <w:rPr>
          <w:rStyle w:val="7"/>
          <w:rFonts w:hint="eastAsia" w:ascii="方正仿宋_GBK" w:hAnsi="方正仿宋_GBK" w:eastAsia="方正仿宋_GBK" w:cs="方正仿宋_GBK"/>
          <w:color w:val="FF0000"/>
          <w:sz w:val="32"/>
          <w:szCs w:val="32"/>
        </w:rPr>
        <w:t>职业发展指导</w:t>
      </w:r>
    </w:p>
    <w:p w14:paraId="248DEBF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textAlignment w:val="auto"/>
        <w:rPr>
          <w:rFonts w:hint="eastAsia" w:ascii="方正仿宋_GBK" w:hAnsi="方正仿宋_GBK" w:eastAsia="方正仿宋_GBK" w:cs="方正仿宋_GBK"/>
          <w:color w:val="FF0000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color w:val="FF0000"/>
          <w:sz w:val="32"/>
          <w:szCs w:val="32"/>
        </w:rPr>
        <w:t>建立“学业导师—学生”结对制度，定期开展职业生涯规划指导。</w:t>
      </w:r>
    </w:p>
    <w:p w14:paraId="5823599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textAlignment w:val="auto"/>
        <w:rPr>
          <w:rFonts w:hint="eastAsia" w:ascii="方正仿宋_GBK" w:hAnsi="方正仿宋_GBK" w:eastAsia="方正仿宋_GBK" w:cs="方正仿宋_GBK"/>
          <w:color w:val="FF0000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color w:val="FF0000"/>
          <w:sz w:val="32"/>
          <w:szCs w:val="32"/>
        </w:rPr>
        <w:t>开展“园长进课堂”活动，邀请幼儿园专家分享就业经验。</w:t>
      </w:r>
    </w:p>
    <w:p w14:paraId="266F24D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textAlignment w:val="auto"/>
        <w:rPr>
          <w:rFonts w:hint="eastAsia" w:ascii="方正仿宋_GBK" w:hAnsi="方正仿宋_GBK" w:eastAsia="方正仿宋_GBK" w:cs="方正仿宋_GBK"/>
          <w:color w:val="FF0000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color w:val="FF0000"/>
          <w:sz w:val="32"/>
          <w:szCs w:val="32"/>
        </w:rPr>
        <w:t>提供就业推荐与实习岗位信息推送。</w:t>
      </w:r>
    </w:p>
    <w:p w14:paraId="2F97960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四、个性化服务证明材料（示例）</w:t>
      </w:r>
    </w:p>
    <w:p w14:paraId="451E5D2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Style w:val="7"/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1.</w:t>
      </w:r>
      <w:r>
        <w:rPr>
          <w:rStyle w:val="7"/>
          <w:rFonts w:hint="eastAsia" w:ascii="方正仿宋_GBK" w:hAnsi="方正仿宋_GBK" w:eastAsia="方正仿宋_GBK" w:cs="方正仿宋_GBK"/>
          <w:sz w:val="32"/>
          <w:szCs w:val="32"/>
        </w:rPr>
        <w:t>学生谈话记录（摘录）</w:t>
      </w:r>
    </w:p>
    <w:p w14:paraId="11EBA82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时间：202X年X月X日</w:t>
      </w:r>
    </w:p>
    <w:p w14:paraId="2026262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学生：XXX</w:t>
      </w:r>
    </w:p>
    <w:p w14:paraId="09C5C69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导师：XXX老师</w:t>
      </w:r>
    </w:p>
    <w:p w14:paraId="51C2163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textAlignment w:val="auto"/>
        <w:rPr>
          <w:rFonts w:hint="eastAsia" w:ascii="方正仿宋_GBK" w:hAnsi="方正仿宋_GBK" w:eastAsia="方正仿宋_GBK" w:cs="方正仿宋_GBK"/>
          <w:color w:val="FF0000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谈话内容：</w:t>
      </w:r>
      <w:r>
        <w:rPr>
          <w:rFonts w:hint="eastAsia" w:ascii="方正仿宋_GBK" w:hAnsi="方正仿宋_GBK" w:eastAsia="方正仿宋_GBK" w:cs="方正仿宋_GBK"/>
          <w:color w:val="FF0000"/>
          <w:sz w:val="32"/>
          <w:szCs w:val="32"/>
        </w:rPr>
        <w:t>学生对“教师资格证面试技巧”存在困惑，导师提供了模拟训练方法和资源推荐，学生信心明显提升。</w:t>
      </w:r>
    </w:p>
    <w:p w14:paraId="5E7A087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Style w:val="7"/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1.</w:t>
      </w:r>
      <w:r>
        <w:rPr>
          <w:rStyle w:val="7"/>
          <w:rFonts w:hint="eastAsia" w:ascii="方正仿宋_GBK" w:hAnsi="方正仿宋_GBK" w:eastAsia="方正仿宋_GBK" w:cs="方正仿宋_GBK"/>
          <w:sz w:val="32"/>
          <w:szCs w:val="32"/>
        </w:rPr>
        <w:t>服务案例</w:t>
      </w:r>
    </w:p>
    <w:p w14:paraId="68D6C29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textAlignment w:val="auto"/>
        <w:rPr>
          <w:rFonts w:hint="eastAsia" w:ascii="方正仿宋_GBK" w:hAnsi="方正仿宋_GBK" w:eastAsia="方正仿宋_GBK" w:cs="方正仿宋_GBK"/>
          <w:color w:val="FF0000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color w:val="FF0000"/>
          <w:sz w:val="32"/>
          <w:szCs w:val="32"/>
        </w:rPr>
        <w:t>学生A：学习困难 → 导师安排学习帮扶小组 → 成绩提升10分。</w:t>
      </w:r>
    </w:p>
    <w:p w14:paraId="7EA4DAB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textAlignment w:val="auto"/>
        <w:rPr>
          <w:rFonts w:hint="eastAsia" w:ascii="方正仿宋_GBK" w:hAnsi="方正仿宋_GBK" w:eastAsia="方正仿宋_GBK" w:cs="方正仿宋_GBK"/>
          <w:color w:val="FF0000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color w:val="FF0000"/>
          <w:sz w:val="32"/>
          <w:szCs w:val="32"/>
        </w:rPr>
        <w:t>学生B：心理压力大 → 转介至心理咨询室 → 情绪状态改善，参与度提高。</w:t>
      </w:r>
    </w:p>
    <w:p w14:paraId="2B151B4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2.</w:t>
      </w:r>
      <w:r>
        <w:rPr>
          <w:rStyle w:val="7"/>
          <w:rFonts w:hint="eastAsia" w:ascii="方正仿宋_GBK" w:hAnsi="方正仿宋_GBK" w:eastAsia="方正仿宋_GBK" w:cs="方正仿宋_GBK"/>
          <w:sz w:val="32"/>
          <w:szCs w:val="32"/>
        </w:rPr>
        <w:t>佐证材料</w:t>
      </w:r>
    </w:p>
    <w:p w14:paraId="0F94C9B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活动照片（心理讲座、学习帮扶小组合影）</w:t>
      </w:r>
    </w:p>
    <w:p w14:paraId="330F178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textAlignment w:val="auto"/>
        <w:rPr>
          <w:rFonts w:hint="eastAsia" w:ascii="方正仿宋_GBK" w:hAnsi="方正仿宋_GBK" w:eastAsia="方正仿宋_GBK" w:cs="方正仿宋_GBK"/>
          <w:b/>
          <w:bCs/>
          <w:color w:val="0000FF"/>
          <w:sz w:val="32"/>
          <w:szCs w:val="32"/>
          <w:lang w:eastAsia="zh-CN"/>
        </w:rPr>
      </w:pPr>
      <w:r>
        <w:rPr>
          <w:rFonts w:hint="eastAsia" w:ascii="方正仿宋_GBK" w:hAnsi="方正仿宋_GBK" w:eastAsia="方正仿宋_GBK" w:cs="方正仿宋_GBK"/>
          <w:b/>
          <w:bCs/>
          <w:sz w:val="32"/>
          <w:szCs w:val="32"/>
        </w:rPr>
        <w:t>《学生指导记录表》扫描件</w:t>
      </w:r>
      <w:r>
        <w:rPr>
          <w:rFonts w:hint="eastAsia" w:ascii="方正仿宋_GBK" w:hAnsi="方正仿宋_GBK" w:eastAsia="方正仿宋_GBK" w:cs="方正仿宋_GBK"/>
          <w:b/>
          <w:bCs/>
          <w:color w:val="0000FF"/>
          <w:sz w:val="32"/>
          <w:szCs w:val="32"/>
          <w:lang w:eastAsia="zh-CN"/>
        </w:rPr>
        <w:t>（学生指导记录表已在附件，但佐证材料请上传扫描件）</w:t>
      </w:r>
    </w:p>
    <w:p w14:paraId="2CEA4EC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五、实施成效</w:t>
      </w:r>
    </w:p>
    <w:p w14:paraId="4DE44B9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textAlignment w:val="auto"/>
        <w:rPr>
          <w:rFonts w:hint="eastAsia" w:ascii="方正仿宋_GBK" w:hAnsi="方正仿宋_GBK" w:eastAsia="方正仿宋_GBK" w:cs="方正仿宋_GBK"/>
          <w:color w:val="FF0000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color w:val="FF0000"/>
          <w:sz w:val="32"/>
          <w:szCs w:val="32"/>
          <w:lang w:val="en-US" w:eastAsia="zh-CN"/>
        </w:rPr>
        <w:t>1.</w:t>
      </w:r>
      <w:r>
        <w:rPr>
          <w:rFonts w:hint="eastAsia" w:ascii="方正仿宋_GBK" w:hAnsi="方正仿宋_GBK" w:eastAsia="方正仿宋_GBK" w:cs="方正仿宋_GBK"/>
          <w:color w:val="FF0000"/>
          <w:sz w:val="32"/>
          <w:szCs w:val="32"/>
        </w:rPr>
        <w:t>学业成绩总体提升，困难学生进步明显。</w:t>
      </w:r>
    </w:p>
    <w:p w14:paraId="492E1D6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textAlignment w:val="auto"/>
        <w:rPr>
          <w:rFonts w:hint="eastAsia" w:ascii="方正仿宋_GBK" w:hAnsi="方正仿宋_GBK" w:eastAsia="方正仿宋_GBK" w:cs="方正仿宋_GBK"/>
          <w:color w:val="FF0000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color w:val="FF0000"/>
          <w:sz w:val="32"/>
          <w:szCs w:val="32"/>
          <w:lang w:val="en-US" w:eastAsia="zh-CN"/>
        </w:rPr>
        <w:t>2.</w:t>
      </w:r>
      <w:r>
        <w:rPr>
          <w:rFonts w:hint="eastAsia" w:ascii="方正仿宋_GBK" w:hAnsi="方正仿宋_GBK" w:eastAsia="方正仿宋_GBK" w:cs="方正仿宋_GBK"/>
          <w:color w:val="FF0000"/>
          <w:sz w:val="32"/>
          <w:szCs w:val="32"/>
        </w:rPr>
        <w:t>学生生活适应能力增强，心理健康水平提高。</w:t>
      </w:r>
    </w:p>
    <w:p w14:paraId="5DA37A0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textAlignment w:val="auto"/>
        <w:rPr>
          <w:rFonts w:hint="eastAsia" w:ascii="方正仿宋_GBK" w:hAnsi="方正仿宋_GBK" w:eastAsia="方正仿宋_GBK" w:cs="方正仿宋_GBK"/>
          <w:color w:val="FF0000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color w:val="FF0000"/>
          <w:sz w:val="32"/>
          <w:szCs w:val="32"/>
          <w:lang w:val="en-US" w:eastAsia="zh-CN"/>
        </w:rPr>
        <w:t>3.</w:t>
      </w:r>
      <w:r>
        <w:rPr>
          <w:rFonts w:hint="eastAsia" w:ascii="方正仿宋_GBK" w:hAnsi="方正仿宋_GBK" w:eastAsia="方正仿宋_GBK" w:cs="方正仿宋_GBK"/>
          <w:color w:val="FF0000"/>
          <w:sz w:val="32"/>
          <w:szCs w:val="32"/>
        </w:rPr>
        <w:t>职业规划意识增强，XX%学生明确未来发展方向。</w:t>
      </w:r>
    </w:p>
    <w:p w14:paraId="72A4325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textAlignment w:val="auto"/>
        <w:rPr>
          <w:rFonts w:hint="eastAsia" w:ascii="方正仿宋_GBK" w:hAnsi="方正仿宋_GBK" w:eastAsia="方正仿宋_GBK" w:cs="方正仿宋_GBK"/>
          <w:color w:val="FF0000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color w:val="FF0000"/>
          <w:sz w:val="32"/>
          <w:szCs w:val="32"/>
          <w:lang w:val="en-US" w:eastAsia="zh-CN"/>
        </w:rPr>
        <w:t>4.</w:t>
      </w:r>
      <w:r>
        <w:rPr>
          <w:rFonts w:hint="eastAsia" w:ascii="方正仿宋_GBK" w:hAnsi="方正仿宋_GBK" w:eastAsia="方正仿宋_GBK" w:cs="方正仿宋_GBK"/>
          <w:color w:val="FF0000"/>
          <w:sz w:val="32"/>
          <w:szCs w:val="32"/>
        </w:rPr>
        <w:t>学生对个性化服务满意度达XX%。</w:t>
      </w:r>
    </w:p>
    <w:p w14:paraId="48C276F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textAlignment w:val="auto"/>
        <w:rPr>
          <w:rFonts w:hint="eastAsia" w:ascii="方正仿宋_GBK" w:hAnsi="方正仿宋_GBK" w:eastAsia="方正仿宋_GBK" w:cs="方正仿宋_GBK"/>
          <w:color w:val="auto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color w:val="auto"/>
          <w:sz w:val="32"/>
          <w:szCs w:val="32"/>
        </w:rPr>
        <w:t>（附件：个性化服务案例、指导记录表、活动照片等）</w:t>
      </w:r>
    </w:p>
    <w:p w14:paraId="6333BE1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textAlignment w:val="auto"/>
        <w:rPr>
          <w:rFonts w:hint="eastAsia" w:ascii="方正仿宋_GBK" w:hAnsi="方正仿宋_GBK" w:eastAsia="方正仿宋_GBK" w:cs="方正仿宋_GBK"/>
          <w:color w:val="FF0000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color w:val="FF0000"/>
          <w:sz w:val="32"/>
          <w:szCs w:val="32"/>
          <w:lang w:eastAsia="zh-CN"/>
        </w:rPr>
        <w:t>如：附件</w:t>
      </w:r>
      <w:r>
        <w:rPr>
          <w:rFonts w:hint="eastAsia" w:ascii="方正仿宋_GBK" w:hAnsi="方正仿宋_GBK" w:eastAsia="方正仿宋_GBK" w:cs="方正仿宋_GBK"/>
          <w:color w:val="FF0000"/>
          <w:sz w:val="32"/>
          <w:szCs w:val="32"/>
          <w:lang w:val="en-US" w:eastAsia="zh-CN"/>
        </w:rPr>
        <w:t>1学生指导记录表扫描件</w:t>
      </w:r>
    </w:p>
    <w:p w14:paraId="3D8BBF6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ind w:firstLine="640"/>
        <w:textAlignment w:val="auto"/>
        <w:rPr>
          <w:rFonts w:hint="eastAsia" w:ascii="方正仿宋_GBK" w:hAnsi="方正仿宋_GBK" w:eastAsia="方正仿宋_GBK" w:cs="方正仿宋_GBK"/>
          <w:color w:val="FF0000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color w:val="FF0000"/>
          <w:sz w:val="32"/>
          <w:szCs w:val="32"/>
          <w:lang w:val="en-US" w:eastAsia="zh-CN"/>
        </w:rPr>
        <w:t>附件2 心理讲座照片</w:t>
      </w:r>
    </w:p>
    <w:p w14:paraId="6129027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ind w:firstLine="640"/>
        <w:textAlignment w:val="auto"/>
        <w:rPr>
          <w:rFonts w:hint="eastAsia" w:ascii="方正仿宋_GBK" w:hAnsi="方正仿宋_GBK" w:eastAsia="方正仿宋_GBK" w:cs="方正仿宋_GBK"/>
          <w:color w:val="FF0000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color w:val="FF0000"/>
          <w:sz w:val="32"/>
          <w:szCs w:val="32"/>
          <w:lang w:val="en-US" w:eastAsia="zh-CN"/>
        </w:rPr>
        <w:t>附件3 学习帮扶小组合影</w:t>
      </w:r>
    </w:p>
    <w:p w14:paraId="09A4E59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ind w:firstLine="640"/>
        <w:textAlignment w:val="auto"/>
        <w:rPr>
          <w:rFonts w:hint="default" w:ascii="方正仿宋_GBK" w:hAnsi="方正仿宋_GBK" w:eastAsia="方正仿宋_GBK" w:cs="方正仿宋_GBK"/>
          <w:color w:val="FF0000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color w:val="FF0000"/>
          <w:sz w:val="32"/>
          <w:szCs w:val="32"/>
          <w:lang w:val="en-US" w:eastAsia="zh-CN"/>
        </w:rPr>
        <w:t>附件4 实习照片与信息（针对实习班级）</w:t>
      </w:r>
    </w:p>
    <w:p w14:paraId="504B18D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</w:p>
    <w:p w14:paraId="5298843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</w:p>
    <w:p w14:paraId="1E80D9E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</w:p>
    <w:p w14:paraId="7BCEB1F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</w:p>
    <w:p w14:paraId="292AB40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</w:p>
    <w:p w14:paraId="4203AC3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</w:p>
    <w:p w14:paraId="4897BAA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</w:p>
    <w:p w14:paraId="1F5F262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</w:p>
    <w:p w14:paraId="5D80F34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附件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1</w:t>
      </w:r>
      <w:bookmarkStart w:id="0" w:name="_GoBack"/>
      <w:bookmarkEnd w:id="0"/>
      <w:r>
        <w:rPr>
          <w:rFonts w:hint="eastAsia" w:ascii="方正仿宋_GBK" w:hAnsi="方正仿宋_GBK" w:eastAsia="方正仿宋_GBK" w:cs="方正仿宋_GBK"/>
          <w:sz w:val="32"/>
          <w:szCs w:val="32"/>
        </w:rPr>
        <w:t>：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学生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指导记录表</w:t>
      </w:r>
    </w:p>
    <w:p w14:paraId="45162655">
      <w:pPr>
        <w:keepNext/>
        <w:keepLines/>
        <w:spacing w:before="480" w:after="0" w:line="276" w:lineRule="auto"/>
        <w:jc w:val="center"/>
        <w:outlineLvl w:val="0"/>
        <w:rPr>
          <w:rFonts w:hint="eastAsia" w:ascii="方正小标宋简体" w:hAnsi="方正小标宋简体" w:eastAsia="方正小标宋简体" w:cs="方正小标宋简体"/>
          <w:b w:val="0"/>
          <w:bCs w:val="0"/>
          <w:color w:val="auto"/>
          <w:sz w:val="32"/>
          <w:szCs w:val="32"/>
          <w:lang w:val="en-US" w:eastAsia="en-US" w:bidi="ar-SA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auto"/>
          <w:sz w:val="32"/>
          <w:szCs w:val="32"/>
          <w:lang w:val="en-US" w:eastAsia="en-US" w:bidi="ar-SA"/>
        </w:rPr>
        <w:t>学生指导记录表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 w14:paraId="467A1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71A9F6B">
            <w:pPr>
              <w:widowControl/>
              <w:spacing w:after="200" w:line="276" w:lineRule="auto"/>
              <w:jc w:val="left"/>
              <w:rPr>
                <w:rFonts w:hint="eastAsia" w:ascii="方正仿宋_GBK" w:hAnsi="方正仿宋_GBK" w:eastAsia="方正仿宋_GBK" w:cs="方正仿宋_GBK"/>
                <w:kern w:val="0"/>
                <w:sz w:val="32"/>
                <w:szCs w:val="32"/>
                <w:lang w:eastAsia="en-US"/>
              </w:rPr>
            </w:pPr>
            <w:r>
              <w:rPr>
                <w:rFonts w:hint="eastAsia" w:ascii="方正仿宋_GBK" w:hAnsi="方正仿宋_GBK" w:eastAsia="方正仿宋_GBK" w:cs="方正仿宋_GBK"/>
                <w:kern w:val="0"/>
                <w:sz w:val="32"/>
                <w:szCs w:val="32"/>
                <w:lang w:eastAsia="en-US"/>
              </w:rPr>
              <w:t>学生姓名</w:t>
            </w:r>
          </w:p>
        </w:tc>
        <w:tc>
          <w:tcPr>
            <w:tcW w:w="1440" w:type="dxa"/>
          </w:tcPr>
          <w:p w14:paraId="57010C06">
            <w:pPr>
              <w:widowControl/>
              <w:spacing w:after="200" w:line="276" w:lineRule="auto"/>
              <w:jc w:val="left"/>
              <w:rPr>
                <w:rFonts w:hint="eastAsia" w:ascii="方正仿宋_GBK" w:hAnsi="方正仿宋_GBK" w:eastAsia="方正仿宋_GBK" w:cs="方正仿宋_GBK"/>
                <w:kern w:val="0"/>
                <w:sz w:val="32"/>
                <w:szCs w:val="32"/>
                <w:lang w:eastAsia="en-US"/>
              </w:rPr>
            </w:pPr>
            <w:r>
              <w:rPr>
                <w:rFonts w:hint="eastAsia" w:ascii="方正仿宋_GBK" w:hAnsi="方正仿宋_GBK" w:eastAsia="方正仿宋_GBK" w:cs="方正仿宋_GBK"/>
                <w:kern w:val="0"/>
                <w:sz w:val="32"/>
                <w:szCs w:val="32"/>
                <w:lang w:eastAsia="en-US"/>
              </w:rPr>
              <w:t>学号</w:t>
            </w:r>
          </w:p>
        </w:tc>
        <w:tc>
          <w:tcPr>
            <w:tcW w:w="1440" w:type="dxa"/>
          </w:tcPr>
          <w:p w14:paraId="0170B1F4">
            <w:pPr>
              <w:widowControl/>
              <w:spacing w:after="200" w:line="276" w:lineRule="auto"/>
              <w:jc w:val="left"/>
              <w:rPr>
                <w:rFonts w:hint="eastAsia" w:ascii="方正仿宋_GBK" w:hAnsi="方正仿宋_GBK" w:eastAsia="方正仿宋_GBK" w:cs="方正仿宋_GBK"/>
                <w:kern w:val="0"/>
                <w:sz w:val="32"/>
                <w:szCs w:val="32"/>
                <w:lang w:eastAsia="en-US"/>
              </w:rPr>
            </w:pPr>
            <w:r>
              <w:rPr>
                <w:rFonts w:hint="eastAsia" w:ascii="方正仿宋_GBK" w:hAnsi="方正仿宋_GBK" w:eastAsia="方正仿宋_GBK" w:cs="方正仿宋_GBK"/>
                <w:kern w:val="0"/>
                <w:sz w:val="32"/>
                <w:szCs w:val="32"/>
                <w:lang w:eastAsia="en-US"/>
              </w:rPr>
              <w:t>班级</w:t>
            </w:r>
          </w:p>
        </w:tc>
        <w:tc>
          <w:tcPr>
            <w:tcW w:w="1440" w:type="dxa"/>
          </w:tcPr>
          <w:p w14:paraId="63576BE1">
            <w:pPr>
              <w:widowControl/>
              <w:spacing w:after="200" w:line="276" w:lineRule="auto"/>
              <w:jc w:val="left"/>
              <w:rPr>
                <w:rFonts w:hint="eastAsia" w:ascii="方正仿宋_GBK" w:hAnsi="方正仿宋_GBK" w:eastAsia="方正仿宋_GBK" w:cs="方正仿宋_GBK"/>
                <w:kern w:val="0"/>
                <w:sz w:val="32"/>
                <w:szCs w:val="32"/>
                <w:lang w:eastAsia="en-US"/>
              </w:rPr>
            </w:pPr>
            <w:r>
              <w:rPr>
                <w:rFonts w:hint="eastAsia" w:ascii="方正仿宋_GBK" w:hAnsi="方正仿宋_GBK" w:eastAsia="方正仿宋_GBK" w:cs="方正仿宋_GBK"/>
                <w:kern w:val="0"/>
                <w:sz w:val="32"/>
                <w:szCs w:val="32"/>
                <w:lang w:eastAsia="en-US"/>
              </w:rPr>
              <w:t>指导教师</w:t>
            </w:r>
          </w:p>
        </w:tc>
        <w:tc>
          <w:tcPr>
            <w:tcW w:w="1440" w:type="dxa"/>
          </w:tcPr>
          <w:p w14:paraId="41E7D03C">
            <w:pPr>
              <w:widowControl/>
              <w:spacing w:after="200" w:line="276" w:lineRule="auto"/>
              <w:jc w:val="left"/>
              <w:rPr>
                <w:rFonts w:hint="eastAsia" w:ascii="方正仿宋_GBK" w:hAnsi="方正仿宋_GBK" w:eastAsia="方正仿宋_GBK" w:cs="方正仿宋_GBK"/>
                <w:kern w:val="0"/>
                <w:sz w:val="32"/>
                <w:szCs w:val="32"/>
                <w:lang w:eastAsia="en-US"/>
              </w:rPr>
            </w:pPr>
            <w:r>
              <w:rPr>
                <w:rFonts w:hint="eastAsia" w:ascii="方正仿宋_GBK" w:hAnsi="方正仿宋_GBK" w:eastAsia="方正仿宋_GBK" w:cs="方正仿宋_GBK"/>
                <w:kern w:val="0"/>
                <w:sz w:val="32"/>
                <w:szCs w:val="32"/>
                <w:lang w:eastAsia="en-US"/>
              </w:rPr>
              <w:t>指导时间</w:t>
            </w:r>
          </w:p>
        </w:tc>
        <w:tc>
          <w:tcPr>
            <w:tcW w:w="1440" w:type="dxa"/>
          </w:tcPr>
          <w:p w14:paraId="3E0DCC3D">
            <w:pPr>
              <w:widowControl/>
              <w:spacing w:after="200" w:line="276" w:lineRule="auto"/>
              <w:jc w:val="left"/>
              <w:rPr>
                <w:rFonts w:hint="eastAsia" w:ascii="方正仿宋_GBK" w:hAnsi="方正仿宋_GBK" w:eastAsia="方正仿宋_GBK" w:cs="方正仿宋_GBK"/>
                <w:kern w:val="0"/>
                <w:sz w:val="32"/>
                <w:szCs w:val="32"/>
                <w:lang w:eastAsia="en-US"/>
              </w:rPr>
            </w:pPr>
            <w:r>
              <w:rPr>
                <w:rFonts w:hint="eastAsia" w:ascii="方正仿宋_GBK" w:hAnsi="方正仿宋_GBK" w:eastAsia="方正仿宋_GBK" w:cs="方正仿宋_GBK"/>
                <w:kern w:val="0"/>
                <w:sz w:val="32"/>
                <w:szCs w:val="32"/>
                <w:lang w:eastAsia="en-US"/>
              </w:rPr>
              <w:t>指导地点</w:t>
            </w:r>
          </w:p>
        </w:tc>
      </w:tr>
      <w:tr w14:paraId="11383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539A637">
            <w:pPr>
              <w:widowControl/>
              <w:spacing w:after="200" w:line="276" w:lineRule="auto"/>
              <w:jc w:val="left"/>
              <w:rPr>
                <w:rFonts w:hint="eastAsia" w:ascii="方正仿宋_GBK" w:hAnsi="方正仿宋_GBK" w:eastAsia="方正仿宋_GBK" w:cs="方正仿宋_GBK"/>
                <w:kern w:val="0"/>
                <w:sz w:val="32"/>
                <w:szCs w:val="32"/>
                <w:lang w:eastAsia="en-US"/>
              </w:rPr>
            </w:pPr>
          </w:p>
        </w:tc>
        <w:tc>
          <w:tcPr>
            <w:tcW w:w="1440" w:type="dxa"/>
          </w:tcPr>
          <w:p w14:paraId="19952104">
            <w:pPr>
              <w:widowControl/>
              <w:spacing w:after="200" w:line="276" w:lineRule="auto"/>
              <w:jc w:val="left"/>
              <w:rPr>
                <w:rFonts w:hint="eastAsia" w:ascii="方正仿宋_GBK" w:hAnsi="方正仿宋_GBK" w:eastAsia="方正仿宋_GBK" w:cs="方正仿宋_GBK"/>
                <w:kern w:val="0"/>
                <w:sz w:val="32"/>
                <w:szCs w:val="32"/>
                <w:lang w:eastAsia="en-US"/>
              </w:rPr>
            </w:pPr>
          </w:p>
        </w:tc>
        <w:tc>
          <w:tcPr>
            <w:tcW w:w="1440" w:type="dxa"/>
          </w:tcPr>
          <w:p w14:paraId="1ED1401B">
            <w:pPr>
              <w:widowControl/>
              <w:spacing w:after="200" w:line="276" w:lineRule="auto"/>
              <w:jc w:val="left"/>
              <w:rPr>
                <w:rFonts w:hint="eastAsia" w:ascii="方正仿宋_GBK" w:hAnsi="方正仿宋_GBK" w:eastAsia="方正仿宋_GBK" w:cs="方正仿宋_GBK"/>
                <w:kern w:val="0"/>
                <w:sz w:val="32"/>
                <w:szCs w:val="32"/>
                <w:lang w:eastAsia="en-US"/>
              </w:rPr>
            </w:pPr>
          </w:p>
        </w:tc>
        <w:tc>
          <w:tcPr>
            <w:tcW w:w="1440" w:type="dxa"/>
          </w:tcPr>
          <w:p w14:paraId="4E7185BF">
            <w:pPr>
              <w:widowControl/>
              <w:spacing w:after="200" w:line="276" w:lineRule="auto"/>
              <w:jc w:val="left"/>
              <w:rPr>
                <w:rFonts w:hint="eastAsia" w:ascii="方正仿宋_GBK" w:hAnsi="方正仿宋_GBK" w:eastAsia="方正仿宋_GBK" w:cs="方正仿宋_GBK"/>
                <w:kern w:val="0"/>
                <w:sz w:val="32"/>
                <w:szCs w:val="32"/>
                <w:lang w:eastAsia="en-US"/>
              </w:rPr>
            </w:pPr>
          </w:p>
        </w:tc>
        <w:tc>
          <w:tcPr>
            <w:tcW w:w="1440" w:type="dxa"/>
          </w:tcPr>
          <w:p w14:paraId="1CAD29B3">
            <w:pPr>
              <w:widowControl/>
              <w:spacing w:after="200" w:line="276" w:lineRule="auto"/>
              <w:jc w:val="left"/>
              <w:rPr>
                <w:rFonts w:hint="eastAsia" w:ascii="方正仿宋_GBK" w:hAnsi="方正仿宋_GBK" w:eastAsia="方正仿宋_GBK" w:cs="方正仿宋_GBK"/>
                <w:kern w:val="0"/>
                <w:sz w:val="32"/>
                <w:szCs w:val="32"/>
                <w:lang w:eastAsia="en-US"/>
              </w:rPr>
            </w:pPr>
          </w:p>
        </w:tc>
        <w:tc>
          <w:tcPr>
            <w:tcW w:w="1440" w:type="dxa"/>
          </w:tcPr>
          <w:p w14:paraId="1163A248">
            <w:pPr>
              <w:widowControl/>
              <w:spacing w:after="200" w:line="276" w:lineRule="auto"/>
              <w:jc w:val="left"/>
              <w:rPr>
                <w:rFonts w:hint="eastAsia" w:ascii="方正仿宋_GBK" w:hAnsi="方正仿宋_GBK" w:eastAsia="方正仿宋_GBK" w:cs="方正仿宋_GBK"/>
                <w:kern w:val="0"/>
                <w:sz w:val="32"/>
                <w:szCs w:val="32"/>
                <w:lang w:eastAsia="en-US"/>
              </w:rPr>
            </w:pPr>
          </w:p>
        </w:tc>
      </w:tr>
    </w:tbl>
    <w:p w14:paraId="773E81CC">
      <w:pPr>
        <w:widowControl/>
        <w:spacing w:after="200" w:line="276" w:lineRule="auto"/>
        <w:jc w:val="left"/>
        <w:rPr>
          <w:rFonts w:ascii="Cambria" w:hAnsi="Cambria" w:eastAsia="宋体" w:cs="Times New Roman"/>
          <w:kern w:val="0"/>
          <w:sz w:val="22"/>
          <w:szCs w:val="22"/>
          <w:lang w:eastAsia="en-US"/>
        </w:rPr>
      </w:pPr>
    </w:p>
    <w:p w14:paraId="5F57C56B">
      <w:pPr>
        <w:widowControl/>
        <w:spacing w:after="200" w:line="276" w:lineRule="auto"/>
        <w:jc w:val="left"/>
        <w:rPr>
          <w:rFonts w:hint="eastAsia" w:ascii="方正仿宋_GBK" w:hAnsi="方正仿宋_GBK" w:eastAsia="方正仿宋_GBK" w:cs="方正仿宋_GBK"/>
          <w:kern w:val="0"/>
          <w:sz w:val="32"/>
          <w:szCs w:val="32"/>
          <w:lang w:eastAsia="en-US"/>
        </w:rPr>
      </w:pPr>
      <w:r>
        <w:rPr>
          <w:rFonts w:hint="eastAsia" w:ascii="方正仿宋_GBK" w:hAnsi="方正仿宋_GBK" w:eastAsia="方正仿宋_GBK" w:cs="方正仿宋_GBK"/>
          <w:kern w:val="0"/>
          <w:sz w:val="32"/>
          <w:szCs w:val="32"/>
          <w:lang w:eastAsia="en-US"/>
        </w:rPr>
        <w:t>一、指导主题</w:t>
      </w:r>
      <w:r>
        <w:rPr>
          <w:rFonts w:hint="eastAsia" w:ascii="方正仿宋_GBK" w:hAnsi="方正仿宋_GBK" w:eastAsia="方正仿宋_GBK" w:cs="方正仿宋_GBK"/>
          <w:kern w:val="0"/>
          <w:sz w:val="32"/>
          <w:szCs w:val="32"/>
          <w:lang w:eastAsia="en-US"/>
        </w:rPr>
        <w:br w:type="textWrapping"/>
      </w:r>
      <w:r>
        <w:rPr>
          <w:rFonts w:hint="eastAsia" w:ascii="方正仿宋_GBK" w:hAnsi="方正仿宋_GBK" w:eastAsia="方正仿宋_GBK" w:cs="方正仿宋_GBK"/>
          <w:kern w:val="0"/>
          <w:sz w:val="32"/>
          <w:szCs w:val="32"/>
          <w:lang w:eastAsia="en-US"/>
        </w:rPr>
        <w:t>（如：学习方法指导 / 生活适应问题 / 职业发展规划 / 心理疏导等）</w:t>
      </w:r>
    </w:p>
    <w:p w14:paraId="5D3C86DF">
      <w:pPr>
        <w:widowControl/>
        <w:spacing w:after="200" w:line="276" w:lineRule="auto"/>
        <w:jc w:val="left"/>
        <w:rPr>
          <w:rFonts w:hint="eastAsia" w:ascii="方正仿宋_GBK" w:hAnsi="方正仿宋_GBK" w:eastAsia="方正仿宋_GBK" w:cs="方正仿宋_GBK"/>
          <w:kern w:val="0"/>
          <w:sz w:val="32"/>
          <w:szCs w:val="32"/>
          <w:lang w:eastAsia="en-US"/>
        </w:rPr>
      </w:pPr>
      <w:r>
        <w:rPr>
          <w:rFonts w:hint="eastAsia" w:ascii="方正仿宋_GBK" w:hAnsi="方正仿宋_GBK" w:eastAsia="方正仿宋_GBK" w:cs="方正仿宋_GBK"/>
          <w:kern w:val="0"/>
          <w:sz w:val="32"/>
          <w:szCs w:val="32"/>
          <w:lang w:eastAsia="en-US"/>
        </w:rPr>
        <w:t>二、学生基本情况</w:t>
      </w:r>
      <w:r>
        <w:rPr>
          <w:rFonts w:hint="eastAsia" w:ascii="方正仿宋_GBK" w:hAnsi="方正仿宋_GBK" w:eastAsia="方正仿宋_GBK" w:cs="方正仿宋_GBK"/>
          <w:kern w:val="0"/>
          <w:sz w:val="32"/>
          <w:szCs w:val="32"/>
          <w:lang w:eastAsia="en-US"/>
        </w:rPr>
        <w:br w:type="textWrapping"/>
      </w:r>
      <w:r>
        <w:rPr>
          <w:rFonts w:hint="eastAsia" w:ascii="方正仿宋_GBK" w:hAnsi="方正仿宋_GBK" w:eastAsia="方正仿宋_GBK" w:cs="方正仿宋_GBK"/>
          <w:kern w:val="0"/>
          <w:sz w:val="32"/>
          <w:szCs w:val="32"/>
          <w:lang w:eastAsia="en-US"/>
        </w:rPr>
        <w:t>（简要说明学生在学习、生活或职业方面存在的需求与问题）</w:t>
      </w:r>
    </w:p>
    <w:p w14:paraId="38F7A588">
      <w:pPr>
        <w:widowControl/>
        <w:spacing w:after="200" w:line="276" w:lineRule="auto"/>
        <w:jc w:val="left"/>
        <w:rPr>
          <w:rFonts w:hint="eastAsia" w:ascii="方正仿宋_GBK" w:hAnsi="方正仿宋_GBK" w:eastAsia="方正仿宋_GBK" w:cs="方正仿宋_GBK"/>
          <w:kern w:val="0"/>
          <w:sz w:val="32"/>
          <w:szCs w:val="32"/>
          <w:lang w:eastAsia="en-US"/>
        </w:rPr>
      </w:pPr>
      <w:r>
        <w:rPr>
          <w:rFonts w:hint="eastAsia" w:ascii="方正仿宋_GBK" w:hAnsi="方正仿宋_GBK" w:eastAsia="方正仿宋_GBK" w:cs="方正仿宋_GBK"/>
          <w:kern w:val="0"/>
          <w:sz w:val="32"/>
          <w:szCs w:val="32"/>
          <w:lang w:eastAsia="en-US"/>
        </w:rPr>
        <w:t>三、指导内容</w:t>
      </w:r>
      <w:r>
        <w:rPr>
          <w:rFonts w:hint="eastAsia" w:ascii="方正仿宋_GBK" w:hAnsi="方正仿宋_GBK" w:eastAsia="方正仿宋_GBK" w:cs="方正仿宋_GBK"/>
          <w:kern w:val="0"/>
          <w:sz w:val="32"/>
          <w:szCs w:val="32"/>
          <w:lang w:eastAsia="en-US"/>
        </w:rPr>
        <w:br w:type="textWrapping"/>
      </w:r>
      <w:r>
        <w:rPr>
          <w:rFonts w:hint="eastAsia" w:ascii="方正仿宋_GBK" w:hAnsi="方正仿宋_GBK" w:eastAsia="方正仿宋_GBK" w:cs="方正仿宋_GBK"/>
          <w:kern w:val="0"/>
          <w:sz w:val="32"/>
          <w:szCs w:val="32"/>
          <w:lang w:eastAsia="en-US"/>
        </w:rPr>
        <w:t>（教师针对学生需求开展的具体指导内容与建议）</w:t>
      </w:r>
    </w:p>
    <w:p w14:paraId="2B4AE7F3">
      <w:pPr>
        <w:widowControl/>
        <w:spacing w:after="200" w:line="276" w:lineRule="auto"/>
        <w:jc w:val="left"/>
        <w:rPr>
          <w:rFonts w:hint="eastAsia" w:ascii="方正仿宋_GBK" w:hAnsi="方正仿宋_GBK" w:eastAsia="方正仿宋_GBK" w:cs="方正仿宋_GBK"/>
          <w:kern w:val="0"/>
          <w:sz w:val="32"/>
          <w:szCs w:val="32"/>
          <w:lang w:eastAsia="en-US"/>
        </w:rPr>
      </w:pPr>
      <w:r>
        <w:rPr>
          <w:rFonts w:hint="eastAsia" w:ascii="方正仿宋_GBK" w:hAnsi="方正仿宋_GBK" w:eastAsia="方正仿宋_GBK" w:cs="方正仿宋_GBK"/>
          <w:kern w:val="0"/>
          <w:sz w:val="32"/>
          <w:szCs w:val="32"/>
          <w:lang w:eastAsia="en-US"/>
        </w:rPr>
        <w:t>四、学生反馈</w:t>
      </w:r>
      <w:r>
        <w:rPr>
          <w:rFonts w:hint="eastAsia" w:ascii="方正仿宋_GBK" w:hAnsi="方正仿宋_GBK" w:eastAsia="方正仿宋_GBK" w:cs="方正仿宋_GBK"/>
          <w:kern w:val="0"/>
          <w:sz w:val="32"/>
          <w:szCs w:val="32"/>
          <w:lang w:eastAsia="en-US"/>
        </w:rPr>
        <w:br w:type="textWrapping"/>
      </w:r>
      <w:r>
        <w:rPr>
          <w:rFonts w:hint="eastAsia" w:ascii="方正仿宋_GBK" w:hAnsi="方正仿宋_GBK" w:eastAsia="方正仿宋_GBK" w:cs="方正仿宋_GBK"/>
          <w:kern w:val="0"/>
          <w:sz w:val="32"/>
          <w:szCs w:val="32"/>
          <w:lang w:eastAsia="en-US"/>
        </w:rPr>
        <w:t>（学生对本次指导的感受与收获）</w:t>
      </w:r>
    </w:p>
    <w:p w14:paraId="6AB8A54F">
      <w:pPr>
        <w:widowControl/>
        <w:spacing w:after="200" w:line="276" w:lineRule="auto"/>
        <w:jc w:val="left"/>
        <w:rPr>
          <w:rFonts w:hint="eastAsia" w:ascii="方正仿宋_GBK" w:hAnsi="方正仿宋_GBK" w:eastAsia="方正仿宋_GBK" w:cs="方正仿宋_GBK"/>
          <w:kern w:val="0"/>
          <w:sz w:val="32"/>
          <w:szCs w:val="32"/>
          <w:lang w:eastAsia="en-US"/>
        </w:rPr>
      </w:pPr>
      <w:r>
        <w:rPr>
          <w:rFonts w:hint="eastAsia" w:ascii="方正仿宋_GBK" w:hAnsi="方正仿宋_GBK" w:eastAsia="方正仿宋_GBK" w:cs="方正仿宋_GBK"/>
          <w:kern w:val="0"/>
          <w:sz w:val="32"/>
          <w:szCs w:val="32"/>
          <w:lang w:eastAsia="en-US"/>
        </w:rPr>
        <w:t>五、后续跟进措施</w:t>
      </w:r>
      <w:r>
        <w:rPr>
          <w:rFonts w:hint="eastAsia" w:ascii="方正仿宋_GBK" w:hAnsi="方正仿宋_GBK" w:eastAsia="方正仿宋_GBK" w:cs="方正仿宋_GBK"/>
          <w:kern w:val="0"/>
          <w:sz w:val="32"/>
          <w:szCs w:val="32"/>
          <w:lang w:eastAsia="en-US"/>
        </w:rPr>
        <w:br w:type="textWrapping"/>
      </w:r>
      <w:r>
        <w:rPr>
          <w:rFonts w:hint="eastAsia" w:ascii="方正仿宋_GBK" w:hAnsi="方正仿宋_GBK" w:eastAsia="方正仿宋_GBK" w:cs="方正仿宋_GBK"/>
          <w:kern w:val="0"/>
          <w:sz w:val="32"/>
          <w:szCs w:val="32"/>
          <w:lang w:eastAsia="en-US"/>
        </w:rPr>
        <w:t>（需进一步关注的问题及后续指导计划）</w:t>
      </w:r>
    </w:p>
    <w:p w14:paraId="51601E4F">
      <w:pPr>
        <w:widowControl/>
        <w:spacing w:after="200" w:line="276" w:lineRule="auto"/>
        <w:jc w:val="right"/>
        <w:rPr>
          <w:rFonts w:hint="eastAsia" w:ascii="方正仿宋_GBK" w:hAnsi="方正仿宋_GBK" w:eastAsia="方正仿宋_GBK" w:cs="方正仿宋_GBK"/>
          <w:kern w:val="0"/>
          <w:sz w:val="32"/>
          <w:szCs w:val="32"/>
          <w:lang w:eastAsia="en-US"/>
        </w:rPr>
      </w:pPr>
      <w:r>
        <w:rPr>
          <w:rFonts w:hint="eastAsia" w:ascii="方正仿宋_GBK" w:hAnsi="方正仿宋_GBK" w:eastAsia="方正仿宋_GBK" w:cs="方正仿宋_GBK"/>
          <w:kern w:val="0"/>
          <w:sz w:val="32"/>
          <w:szCs w:val="32"/>
          <w:lang w:eastAsia="en-US"/>
        </w:rPr>
        <w:br w:type="textWrapping"/>
      </w:r>
      <w:r>
        <w:rPr>
          <w:rFonts w:hint="eastAsia" w:ascii="方正仿宋_GBK" w:hAnsi="方正仿宋_GBK" w:eastAsia="方正仿宋_GBK" w:cs="方正仿宋_GBK"/>
          <w:kern w:val="0"/>
          <w:sz w:val="32"/>
          <w:szCs w:val="32"/>
          <w:lang w:eastAsia="en-US"/>
        </w:rPr>
        <w:br w:type="textWrapping"/>
      </w:r>
      <w:r>
        <w:rPr>
          <w:rFonts w:hint="eastAsia" w:ascii="方正仿宋_GBK" w:hAnsi="方正仿宋_GBK" w:eastAsia="方正仿宋_GBK" w:cs="方正仿宋_GBK"/>
          <w:kern w:val="0"/>
          <w:sz w:val="32"/>
          <w:szCs w:val="32"/>
          <w:lang w:eastAsia="en-US"/>
        </w:rPr>
        <w:t xml:space="preserve">学生：_____________   </w:t>
      </w:r>
      <w:r>
        <w:rPr>
          <w:rFonts w:hint="eastAsia" w:ascii="方正仿宋_GBK" w:hAnsi="方正仿宋_GBK" w:eastAsia="方正仿宋_GBK" w:cs="方正仿宋_GBK"/>
          <w:kern w:val="0"/>
          <w:sz w:val="32"/>
          <w:szCs w:val="32"/>
          <w:lang w:eastAsia="zh-CN"/>
        </w:rPr>
        <w:t>班主任</w:t>
      </w:r>
      <w:r>
        <w:rPr>
          <w:rFonts w:hint="eastAsia" w:ascii="方正仿宋_GBK" w:hAnsi="方正仿宋_GBK" w:eastAsia="方正仿宋_GBK" w:cs="方正仿宋_GBK"/>
          <w:kern w:val="0"/>
          <w:sz w:val="32"/>
          <w:szCs w:val="32"/>
          <w:lang w:eastAsia="en-US"/>
        </w:rPr>
        <w:t xml:space="preserve">：_____________   </w:t>
      </w:r>
    </w:p>
    <w:p w14:paraId="17D10B80">
      <w:pPr>
        <w:widowControl/>
        <w:spacing w:after="200" w:line="276" w:lineRule="auto"/>
        <w:jc w:val="right"/>
        <w:rPr>
          <w:rFonts w:hint="eastAsia" w:ascii="方正仿宋_GBK" w:hAnsi="方正仿宋_GBK" w:eastAsia="方正仿宋_GBK" w:cs="方正仿宋_GBK"/>
          <w:kern w:val="0"/>
          <w:sz w:val="32"/>
          <w:szCs w:val="32"/>
          <w:lang w:eastAsia="en-US"/>
        </w:rPr>
      </w:pPr>
      <w:r>
        <w:rPr>
          <w:rFonts w:hint="eastAsia" w:ascii="方正仿宋_GBK" w:hAnsi="方正仿宋_GBK" w:eastAsia="方正仿宋_GBK" w:cs="方正仿宋_GBK"/>
          <w:kern w:val="0"/>
          <w:sz w:val="32"/>
          <w:szCs w:val="32"/>
          <w:lang w:eastAsia="en-US"/>
        </w:rPr>
        <w:t>日期：____年__月__日</w:t>
      </w:r>
    </w:p>
    <w:p w14:paraId="458BA59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74F9C17A-62D5-45CE-A8C7-28A52F06BDBF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2" w:fontKey="{B8F60D06-F84C-4FEB-8AF6-DE5329CD60B2}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52F738B6-0A9D-41F2-9786-E59F15579C2B}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4" w:fontKey="{DC561B78-C782-447D-83D4-CA6F40A988E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DD5991"/>
    <w:rsid w:val="00170782"/>
    <w:rsid w:val="33DD5991"/>
    <w:rsid w:val="376C0D3B"/>
    <w:rsid w:val="55513DB5"/>
    <w:rsid w:val="735D7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1109</Words>
  <Characters>1170</Characters>
  <Lines>0</Lines>
  <Paragraphs>0</Paragraphs>
  <TotalTime>10</TotalTime>
  <ScaleCrop>false</ScaleCrop>
  <LinksUpToDate>false</LinksUpToDate>
  <CharactersWithSpaces>1192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2025-09-28T10:58:00Z</dcterms:created>
  <dc:creator>罗吉良</dc:creator>
  <cp:lastModifiedBy>罗吉良</cp:lastModifiedBy>
  <dcterms:modified xsi:type="dcterms:W3CDTF">2025-12-11T05:57:00Z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05B7F433AD6D4FEBA7E5D6E1FFB8300E_11</vt:lpwstr>
  </property>
  <property fmtid="{D5CDD505-2E9C-101B-9397-08002B2CF9AE}" pid="4" name="KSOTemplateDocerSaveRecord">
    <vt:lpwstr>eyJoZGlkIjoiNmUxYTYyN2Q2OGNlODIwZmVhNTE1OTNmMmJhYTRjMjkiLCJ1c2VySWQiOiIxNjAyNzUzNzM1In0=</vt:lpwstr>
  </property>
</Properties>
</file>