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eastAsia" w:ascii="方正小标宋简体" w:hAnsi="方正小标宋简体" w:eastAsia="方正小标宋简体" w:cs="方正小标宋简体"/>
          <w:sz w:val="36"/>
          <w:szCs w:val="36"/>
          <w:lang w:eastAsia="zh-CN"/>
        </w:rPr>
        <w:t>托育服务人员职业道德规范与政策法规</w:t>
      </w:r>
      <w:r>
        <w:rPr>
          <w:rFonts w:hint="eastAsia" w:ascii="方正小标宋简体" w:hAnsi="方正小标宋简体" w:eastAsia="方正小标宋简体" w:cs="方正小标宋简体"/>
          <w:sz w:val="36"/>
          <w:szCs w:val="36"/>
        </w:rPr>
        <w:t>》课程标准</w:t>
      </w:r>
    </w:p>
    <w:p>
      <w:pPr>
        <w:ind w:firstLine="480" w:firstLineChars="15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6"/>
        <w:tblW w:w="10100" w:type="dxa"/>
        <w:jc w:val="center"/>
        <w:tblInd w:w="0" w:type="dxa"/>
        <w:tblLayout w:type="fixed"/>
        <w:tblCellMar>
          <w:top w:w="0" w:type="dxa"/>
          <w:left w:w="108" w:type="dxa"/>
          <w:bottom w:w="0" w:type="dxa"/>
          <w:right w:w="108" w:type="dxa"/>
        </w:tblCellMar>
      </w:tblPr>
      <w:tblGrid>
        <w:gridCol w:w="1742"/>
        <w:gridCol w:w="3082"/>
        <w:gridCol w:w="2126"/>
        <w:gridCol w:w="3150"/>
      </w:tblGrid>
      <w:tr>
        <w:tblPrEx>
          <w:tblLayout w:type="fixed"/>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color w:val="000000" w:themeColor="text1"/>
                <w:sz w:val="28"/>
                <w:szCs w:val="28"/>
                <w14:textFill>
                  <w14:solidFill>
                    <w14:schemeClr w14:val="tx1"/>
                  </w14:solidFill>
                </w14:textFill>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w:t>
            </w:r>
            <w:r>
              <w:rPr>
                <w:rFonts w:hint="eastAsia" w:ascii="仿宋" w:hAnsi="仿宋" w:eastAsia="仿宋" w:cs="仿宋"/>
                <w:color w:val="000000" w:themeColor="text1"/>
                <w:sz w:val="28"/>
                <w:szCs w:val="28"/>
                <w:lang w:eastAsia="zh-CN"/>
                <w14:textFill>
                  <w14:solidFill>
                    <w14:schemeClr w14:val="tx1"/>
                  </w14:solidFill>
                </w14:textFill>
              </w:rPr>
              <w:t>基础</w:t>
            </w:r>
            <w:r>
              <w:rPr>
                <w:rFonts w:hint="eastAsia" w:ascii="仿宋" w:hAnsi="仿宋" w:eastAsia="仿宋" w:cs="仿宋"/>
                <w:color w:val="000000" w:themeColor="text1"/>
                <w:sz w:val="28"/>
                <w:szCs w:val="28"/>
                <w14:textFill>
                  <w14:solidFill>
                    <w14:schemeClr w14:val="tx1"/>
                  </w14:solidFill>
                </w14:textFill>
              </w:rPr>
              <w:t>课</w:t>
            </w:r>
          </w:p>
        </w:tc>
      </w:tr>
      <w:tr>
        <w:tblPrEx>
          <w:tblLayout w:type="fixed"/>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lang w:eastAsia="zh-CN"/>
                <w14:textFill>
                  <w14:solidFill>
                    <w14:schemeClr w14:val="tx1"/>
                  </w14:solidFill>
                </w14:textFill>
              </w:rPr>
              <w:t>托育服务人员职业道德规范与政策法规</w:t>
            </w: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lang w:eastAsia="zh-CN"/>
                <w14:textFill>
                  <w14:solidFill>
                    <w14:schemeClr w14:val="tx1"/>
                  </w14:solidFill>
                </w14:textFill>
              </w:rPr>
              <w:t>婴幼儿托育服务与管理</w:t>
            </w:r>
          </w:p>
        </w:tc>
      </w:tr>
      <w:tr>
        <w:tblPrEx>
          <w:tblLayout w:type="fixed"/>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36</w:t>
            </w:r>
            <w:r>
              <w:rPr>
                <w:rFonts w:hint="eastAsia" w:ascii="仿宋" w:hAnsi="仿宋" w:eastAsia="仿宋" w:cs="仿宋"/>
                <w:color w:val="000000" w:themeColor="text1"/>
                <w:sz w:val="28"/>
                <w:szCs w:val="28"/>
                <w14:textFill>
                  <w14:solidFill>
                    <w14:schemeClr w14:val="tx1"/>
                  </w14:solidFill>
                </w14:textFill>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2学</w:t>
            </w:r>
            <w:r>
              <w:rPr>
                <w:rFonts w:hint="eastAsia" w:ascii="仿宋" w:hAnsi="仿宋" w:eastAsia="仿宋" w:cs="仿宋"/>
                <w:color w:val="000000" w:themeColor="text1"/>
                <w:sz w:val="28"/>
                <w:szCs w:val="28"/>
                <w14:textFill>
                  <w14:solidFill>
                    <w14:schemeClr w14:val="tx1"/>
                  </w14:solidFill>
                </w14:textFill>
              </w:rPr>
              <w:t>分</w:t>
            </w:r>
          </w:p>
        </w:tc>
      </w:tr>
      <w:tr>
        <w:tblPrEx>
          <w:tblLayout w:type="fixed"/>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lang w:eastAsia="zh-CN"/>
                <w14:textFill>
                  <w14:solidFill>
                    <w14:schemeClr w14:val="tx1"/>
                  </w14:solidFill>
                </w14:textFill>
              </w:rPr>
              <w:t>《婴幼儿认知发展与教育》</w:t>
            </w:r>
            <w:r>
              <w:rPr>
                <w:rFonts w:hint="eastAsia" w:ascii="仿宋" w:hAnsi="仿宋" w:eastAsia="仿宋" w:cs="仿宋"/>
                <w:b/>
                <w:color w:val="000000" w:themeColor="text1"/>
                <w:sz w:val="28"/>
                <w:szCs w:val="28"/>
                <w:lang w:eastAsia="zh-CN"/>
                <w14:textFill>
                  <w14:solidFill>
                    <w14:schemeClr w14:val="tx1"/>
                  </w14:solidFill>
                </w14:textFill>
              </w:rPr>
              <w:t xml:space="preserve"> 《婴幼儿心理与发展》</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Layout w:type="fixed"/>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lang w:eastAsia="zh-CN"/>
                <w14:textFill>
                  <w14:solidFill>
                    <w14:schemeClr w14:val="tx1"/>
                  </w14:solidFill>
                </w14:textFill>
              </w:rPr>
              <w:t>尹照謦</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Layout w:type="fixed"/>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课程简介</w:t>
      </w:r>
    </w:p>
    <w:p>
      <w:pPr>
        <w:pStyle w:val="4"/>
        <w:widowControl/>
        <w:pBdr>
          <w:top w:val="none" w:color="auto" w:sz="0" w:space="0"/>
          <w:left w:val="none" w:color="auto" w:sz="0" w:space="0"/>
          <w:bottom w:val="none" w:color="auto" w:sz="0" w:space="0"/>
          <w:right w:val="none" w:color="auto" w:sz="0" w:space="0"/>
        </w:pBdr>
        <w:spacing w:beforeAutospacing="0" w:after="0" w:afterAutospacing="0"/>
        <w:ind w:left="0" w:right="0" w:firstLine="0"/>
        <w:rPr>
          <w:rFonts w:ascii="方正仿宋_GBK" w:hAnsi="方正仿宋_GBK" w:eastAsia="方正仿宋_GBK" w:cs="方正仿宋_GBK"/>
          <w:sz w:val="32"/>
          <w:szCs w:val="32"/>
        </w:rPr>
      </w:pPr>
      <w:r>
        <w:rPr>
          <w:rFonts w:hint="eastAsia" w:ascii="宋体" w:hAnsi="宋体" w:eastAsia="宋体" w:cs="宋体"/>
          <w:i w:val="0"/>
          <w:caps w:val="0"/>
          <w:color w:val="000000"/>
          <w:spacing w:val="0"/>
          <w:sz w:val="33"/>
          <w:szCs w:val="33"/>
          <w:u w:val="none"/>
        </w:rPr>
        <w:t>《</w:t>
      </w:r>
      <w:r>
        <w:rPr>
          <w:rFonts w:hint="eastAsia" w:ascii="宋体" w:hAnsi="宋体" w:eastAsia="宋体" w:cs="宋体"/>
          <w:i w:val="0"/>
          <w:caps w:val="0"/>
          <w:color w:val="000000"/>
          <w:spacing w:val="0"/>
          <w:sz w:val="33"/>
          <w:szCs w:val="33"/>
          <w:u w:val="none"/>
          <w:lang w:eastAsia="zh-CN"/>
        </w:rPr>
        <w:t>托育服务人员职业道德规范与政策法规</w:t>
      </w:r>
      <w:r>
        <w:rPr>
          <w:rFonts w:hint="eastAsia" w:ascii="宋体" w:hAnsi="宋体" w:eastAsia="宋体" w:cs="宋体"/>
          <w:i w:val="0"/>
          <w:caps w:val="0"/>
          <w:color w:val="000000"/>
          <w:spacing w:val="0"/>
          <w:sz w:val="33"/>
          <w:szCs w:val="33"/>
          <w:u w:val="none"/>
        </w:rPr>
        <w:t>》课程是</w:t>
      </w:r>
      <w:r>
        <w:rPr>
          <w:rFonts w:hint="eastAsia" w:ascii="宋体" w:hAnsi="宋体" w:eastAsia="宋体" w:cs="宋体"/>
          <w:i w:val="0"/>
          <w:caps w:val="0"/>
          <w:color w:val="000000"/>
          <w:spacing w:val="0"/>
          <w:sz w:val="33"/>
          <w:szCs w:val="33"/>
          <w:u w:val="none"/>
          <w:lang w:eastAsia="zh-CN"/>
        </w:rPr>
        <w:t>婴幼儿托育服务与管理</w:t>
      </w:r>
      <w:r>
        <w:rPr>
          <w:rFonts w:hint="eastAsia" w:ascii="宋体" w:hAnsi="宋体" w:eastAsia="宋体" w:cs="宋体"/>
          <w:i w:val="0"/>
          <w:caps w:val="0"/>
          <w:color w:val="000000"/>
          <w:spacing w:val="0"/>
          <w:sz w:val="33"/>
          <w:szCs w:val="33"/>
          <w:u w:val="none"/>
        </w:rPr>
        <w:t>专业学生基础课程。通过本课程的学习，学生主要掌握婴幼儿托育政策法规的基本理论和职业道德的相关知识，为日后从事婴幼儿教育工作时能够更好地贯彻教育政策方针，完成教育教学任务。</w:t>
      </w:r>
      <w:r>
        <w:rPr>
          <w:rFonts w:hint="eastAsia" w:ascii="宋体" w:hAnsi="宋体" w:eastAsia="宋体" w:cs="宋体"/>
          <w:i w:val="0"/>
          <w:caps w:val="0"/>
          <w:color w:val="000000"/>
          <w:spacing w:val="0"/>
          <w:sz w:val="33"/>
          <w:szCs w:val="33"/>
          <w:u w:val="none"/>
        </w:rPr>
        <w:t xml:space="preserve"> 根据新课改的要求，不仅要关注如何培养人才，还要关注培养人才的社会效益，即培养的人才还要能适应社会发展的要求，满足社会的需要。学习本课程有助于将来从事幼儿教育事业的学生了解国家现行的关于婴幼儿托育政策法规以及对职业的要求，更加科学有效地组织教育教学活动。</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（二）课程性质与定位</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1、课程性质</w:t>
      </w:r>
      <w:r>
        <w:rPr>
          <w:rFonts w:hint="default" w:ascii="方正仿宋_GBK" w:hAnsi="方正仿宋_GBK" w:eastAsia="方正仿宋_GBK" w:cs="方正仿宋_GBK"/>
          <w:sz w:val="32"/>
          <w:szCs w:val="32"/>
          <w:lang w:val="en-US"/>
        </w:rPr>
        <w:t>:</w:t>
      </w:r>
      <w:r>
        <w:rPr>
          <w:rFonts w:hint="eastAsia"/>
        </w:rPr>
        <w:t>《</w:t>
      </w:r>
      <w:r>
        <w:rPr>
          <w:rFonts w:hint="eastAsia"/>
          <w:lang w:eastAsia="zh-CN"/>
        </w:rPr>
        <w:t>托育服务人员</w:t>
      </w:r>
      <w:r>
        <w:rPr>
          <w:rFonts w:hint="eastAsia"/>
        </w:rPr>
        <w:t>职业道德</w:t>
      </w:r>
      <w:r>
        <w:rPr>
          <w:rFonts w:hint="eastAsia"/>
          <w:lang w:eastAsia="zh-CN"/>
        </w:rPr>
        <w:t>规范与政策法规</w:t>
      </w:r>
      <w:r>
        <w:rPr>
          <w:rFonts w:hint="eastAsia"/>
        </w:rPr>
        <w:t>》课程是婴幼儿托育服务与管理专业的一门专业基础课，是本专业的必修课程之一。是在具备了一定的婴幼儿看护理论和能力的基础上，开设的一门理实一体化课程，培养托育教师依法执教的能力。</w:t>
      </w:r>
      <w:r>
        <w:rPr>
          <w:rFonts w:hint="eastAsia"/>
          <w:lang w:eastAsia="zh-CN"/>
        </w:rPr>
        <w:t>其任</w:t>
      </w:r>
      <w:r>
        <w:rPr>
          <w:rFonts w:hint="eastAsia"/>
        </w:rPr>
        <w:t>务是让幼儿发展与健康管理类各专业学生掌握</w:t>
      </w:r>
      <w:r>
        <w:rPr>
          <w:rFonts w:hint="eastAsia"/>
          <w:lang w:eastAsia="zh-CN"/>
        </w:rPr>
        <w:t>托育</w:t>
      </w:r>
      <w:r>
        <w:rPr>
          <w:rFonts w:hint="eastAsia"/>
        </w:rPr>
        <w:t>政策法规与</w:t>
      </w:r>
      <w:r>
        <w:rPr>
          <w:rFonts w:hint="eastAsia"/>
          <w:lang w:eastAsia="zh-CN"/>
        </w:rPr>
        <w:t>托</w:t>
      </w:r>
      <w:r>
        <w:rPr>
          <w:rFonts w:hint="eastAsia"/>
        </w:rPr>
        <w:t>育人员职业道德的基础知识，为培养其行业通用能力提供课程支撑，同时也为相关专业后续课程学习奠定基础。</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2、课程定位：该课程其目的是学生</w:t>
      </w:r>
      <w:r>
        <w:rPr>
          <w:rFonts w:hint="eastAsia" w:ascii="方正仿宋_GBK" w:hAnsi="方正仿宋_GBK" w:eastAsia="方正仿宋_GBK" w:cs="方正仿宋_GBK"/>
          <w:sz w:val="32"/>
          <w:szCs w:val="32"/>
          <w:lang w:eastAsia="zh-CN"/>
        </w:rPr>
        <w:t>具有正确的世界观、人生观、价值观；具有良好的职业道德与素养，初步掌握现行教育政策、法规与基本理论知识；运用法律武器解决教育活动中出现的法律问题；掌握与家长沟通的基本能力；掌握、理解现行教育政策、法规与基础理论知识，能够遵守教师职业道德，为依法执教奠定基础。</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（三）课程基本理念</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理论奠基 指导实践</w:t>
      </w:r>
    </w:p>
    <w:p>
      <w:pPr>
        <w:numPr>
          <w:ilvl w:val="0"/>
          <w:numId w:val="2"/>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课程设计的思路</w:t>
      </w:r>
    </w:p>
    <w:p>
      <w:pPr>
        <w:numPr>
          <w:ilvl w:val="0"/>
          <w:numId w:val="0"/>
        </w:numPr>
        <w:adjustRightInd w:val="0"/>
        <w:snapToGrid w:val="0"/>
        <w:spacing w:line="360" w:lineRule="auto"/>
        <w:rPr>
          <w:rFonts w:ascii="方正仿宋_GBK" w:hAnsi="方正仿宋_GBK" w:eastAsia="方正仿宋_GBK" w:cs="方正仿宋_GBK"/>
          <w:sz w:val="32"/>
          <w:szCs w:val="32"/>
        </w:rPr>
      </w:pPr>
      <w:r>
        <w:rPr>
          <w:rFonts w:hint="eastAsia"/>
        </w:rPr>
        <w:t xml:space="preserve"> 本课程按照立德树人根本任务要求，突出职业能力培养，兼顾中高职课程衔接，高度融合与保育师、育婴员职业相关的法律法规与职业道德所涵盖的知识学习和职业精神培养。 1.依据学前教育与托儿所服务行业面向和职业面向，以及《中等职业学校幼儿发展与健康管理专业类课程指导方案》中确定的人才培养定位、综合素质、行业通用能力，按照知识与技能、过程与方法、情感态度与价值观三个维度，突出学生法治意识和职业道德的培养，结合学生职业生涯发展需要，确定本课程目标。 2.根据课程目标以及保育师、育婴员等岗位需求，对接国家职业标准（初级）、职业技能等级标准（初级）中涉及法律法规、职业道德的基础知识，对标托幼园所工作实际需要，体现科学性、前沿性、适用性原则，确定本课程内容。 3.以保育工作相关的法律、法规、政策解读及职业道德培养为主线，将职业岗位所需要的法律知识和职业素养有机融入所设置的模块和教学单元，根据学生认知规律和职业成长规律，序化教学内容。 </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总体目标</w:t>
      </w:r>
    </w:p>
    <w:p>
      <w:pPr>
        <w:adjustRightInd w:val="0"/>
        <w:snapToGrid w:val="0"/>
        <w:spacing w:line="360" w:lineRule="auto"/>
        <w:ind w:firstLine="640" w:firstLineChars="200"/>
        <w:rPr>
          <w:rFonts w:hint="eastAsia"/>
        </w:rPr>
      </w:pPr>
      <w:r>
        <w:rPr>
          <w:rFonts w:hint="eastAsia"/>
        </w:rPr>
        <w:t>通过本门课程的学习，使学生能够比较系统地获得婴幼儿托育服务与管理相</w:t>
      </w:r>
    </w:p>
    <w:p>
      <w:pPr>
        <w:adjustRightInd w:val="0"/>
        <w:snapToGrid w:val="0"/>
        <w:spacing w:line="360" w:lineRule="auto"/>
        <w:ind w:firstLine="640" w:firstLineChars="200"/>
        <w:rPr>
          <w:rFonts w:hint="eastAsia"/>
        </w:rPr>
      </w:pPr>
      <w:r>
        <w:rPr>
          <w:rFonts w:hint="eastAsia"/>
        </w:rPr>
        <w:t>关教育政策和法规等方面的基础知识，学握、理解现行教育政策、法规及基本理</w:t>
      </w:r>
    </w:p>
    <w:p>
      <w:pPr>
        <w:adjustRightInd w:val="0"/>
        <w:snapToGrid w:val="0"/>
        <w:spacing w:line="360" w:lineRule="auto"/>
        <w:ind w:firstLine="640" w:firstLineChars="200"/>
        <w:rPr>
          <w:rFonts w:hint="eastAsia"/>
        </w:rPr>
      </w:pPr>
      <w:r>
        <w:rPr>
          <w:rFonts w:hint="eastAsia"/>
        </w:rPr>
        <w:t>论知识，能够遊守教师职业道德，初步运用法律武器解决教育活动中出现的法律</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rPr>
        <w:t>问题，为依法执教奠定基础。</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具体目标</w:t>
      </w:r>
    </w:p>
    <w:p>
      <w:pPr>
        <w:numPr>
          <w:ilvl w:val="0"/>
          <w:numId w:val="4"/>
        </w:numPr>
        <w:adjustRightInd w:val="0"/>
        <w:snapToGrid w:val="0"/>
        <w:spacing w:line="360" w:lineRule="auto"/>
        <w:ind w:firstLine="640" w:firstLineChars="200"/>
        <w:rPr>
          <w:rFonts w:hint="eastAsia"/>
        </w:rPr>
      </w:pPr>
      <w:r>
        <w:rPr>
          <w:rFonts w:hint="eastAsia" w:ascii="方正仿宋_GBK" w:hAnsi="方正仿宋_GBK" w:eastAsia="方正仿宋_GBK" w:cs="方正仿宋_GBK"/>
          <w:sz w:val="32"/>
          <w:szCs w:val="32"/>
        </w:rPr>
        <w:t>知识目标</w:t>
      </w:r>
    </w:p>
    <w:p>
      <w:pPr>
        <w:adjustRightInd w:val="0"/>
        <w:snapToGrid w:val="0"/>
        <w:spacing w:line="360" w:lineRule="auto"/>
        <w:ind w:firstLine="640" w:firstLineChars="200"/>
        <w:rPr>
          <w:rFonts w:hint="eastAsia"/>
        </w:rPr>
      </w:pPr>
      <w:r>
        <w:rPr>
          <w:rFonts w:hint="eastAsia"/>
        </w:rPr>
        <w:t>(1）学握教育法与教师职业道德概论。</w:t>
      </w:r>
    </w:p>
    <w:p>
      <w:pPr>
        <w:adjustRightInd w:val="0"/>
        <w:snapToGrid w:val="0"/>
        <w:spacing w:line="360" w:lineRule="auto"/>
        <w:ind w:firstLine="640" w:firstLineChars="200"/>
        <w:rPr>
          <w:rFonts w:hint="eastAsia"/>
        </w:rPr>
      </w:pPr>
      <w:r>
        <w:rPr>
          <w:rFonts w:hint="eastAsia"/>
        </w:rPr>
        <w:t>(2）掌握幼儿权利的内容及其法律保障。</w:t>
      </w:r>
    </w:p>
    <w:p>
      <w:pPr>
        <w:adjustRightInd w:val="0"/>
        <w:snapToGrid w:val="0"/>
        <w:spacing w:line="360" w:lineRule="auto"/>
        <w:ind w:firstLine="640" w:firstLineChars="200"/>
        <w:rPr>
          <w:rFonts w:hint="eastAsia"/>
        </w:rPr>
      </w:pPr>
      <w:r>
        <w:rPr>
          <w:rFonts w:hint="eastAsia"/>
        </w:rPr>
        <w:t>(3）学握幼儿教师权利的内容及其法律保障。</w:t>
      </w:r>
    </w:p>
    <w:p>
      <w:pPr>
        <w:adjustRightInd w:val="0"/>
        <w:snapToGrid w:val="0"/>
        <w:spacing w:line="360" w:lineRule="auto"/>
        <w:ind w:firstLine="640" w:firstLineChars="200"/>
        <w:rPr>
          <w:rFonts w:hint="eastAsia"/>
        </w:rPr>
      </w:pPr>
      <w:r>
        <w:rPr>
          <w:rFonts w:hint="eastAsia"/>
        </w:rPr>
        <w:t>(4）了解我国主要的幼儿教育政策法规。</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rPr>
        <w:t>（5）学握幼儿教师职业道德特性与规范。</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2、能力目标</w:t>
      </w:r>
    </w:p>
    <w:p>
      <w:pPr>
        <w:adjustRightInd w:val="0"/>
        <w:snapToGrid w:val="0"/>
        <w:spacing w:line="360" w:lineRule="auto"/>
        <w:ind w:firstLine="640" w:firstLineChars="200"/>
        <w:rPr>
          <w:rFonts w:hint="eastAsia"/>
        </w:rPr>
      </w:pPr>
      <w:r>
        <w:rPr>
          <w:rFonts w:hint="eastAsia"/>
        </w:rPr>
        <w:t>1）能运教育法律法规分析幼儿教育领域中的实践问题。</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rPr>
        <w:t>(2）能够运用幼儿权利及教师权力的法律保障保护幼儿及教师自身合</w:t>
      </w:r>
      <w:r>
        <w:rPr>
          <w:rFonts w:hint="eastAsia"/>
          <w:lang w:eastAsia="zh-CN"/>
        </w:rPr>
        <w:t>法权益。</w:t>
      </w:r>
    </w:p>
    <w:p>
      <w:pPr>
        <w:adjustRightInd w:val="0"/>
        <w:snapToGrid w:val="0"/>
        <w:spacing w:line="360" w:lineRule="auto"/>
        <w:ind w:left="0" w:leftChars="0" w:firstLine="0" w:firstLineChars="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3、素质目标</w:t>
      </w:r>
    </w:p>
    <w:p>
      <w:pPr>
        <w:adjustRightInd w:val="0"/>
        <w:snapToGrid w:val="0"/>
        <w:spacing w:line="360" w:lineRule="auto"/>
        <w:ind w:firstLine="640" w:firstLineChars="200"/>
        <w:rPr>
          <w:rFonts w:hint="eastAsia"/>
        </w:rPr>
      </w:pPr>
      <w:r>
        <w:rPr>
          <w:rFonts w:hint="eastAsia"/>
        </w:rPr>
        <w:t>素质目标：</w:t>
      </w:r>
    </w:p>
    <w:p>
      <w:pPr>
        <w:adjustRightInd w:val="0"/>
        <w:snapToGrid w:val="0"/>
        <w:spacing w:line="360" w:lineRule="auto"/>
        <w:ind w:firstLine="640" w:firstLineChars="200"/>
        <w:rPr>
          <w:rFonts w:hint="eastAsia"/>
        </w:rPr>
      </w:pPr>
      <w:r>
        <w:rPr>
          <w:rFonts w:hint="eastAsia"/>
        </w:rPr>
        <w:t>(1）形成教育事业的道德情感信念。</w:t>
      </w:r>
    </w:p>
    <w:p>
      <w:pPr>
        <w:adjustRightInd w:val="0"/>
        <w:snapToGrid w:val="0"/>
        <w:spacing w:line="360" w:lineRule="auto"/>
        <w:ind w:firstLine="640" w:firstLineChars="200"/>
        <w:rPr>
          <w:rFonts w:hint="eastAsia"/>
        </w:rPr>
      </w:pPr>
      <w:r>
        <w:rPr>
          <w:rFonts w:hint="eastAsia"/>
        </w:rPr>
        <w:t>（2）形成热爱幼儿的强烈情感，提升职业认同。</w:t>
      </w:r>
    </w:p>
    <w:p>
      <w:pPr>
        <w:adjustRightInd w:val="0"/>
        <w:snapToGrid w:val="0"/>
        <w:spacing w:line="360" w:lineRule="auto"/>
        <w:ind w:firstLine="640" w:firstLineChars="200"/>
        <w:rPr>
          <w:rFonts w:hint="eastAsia"/>
        </w:rPr>
      </w:pPr>
      <w:r>
        <w:rPr>
          <w:rFonts w:hint="eastAsia"/>
        </w:rPr>
        <w:t>(3）树立四有好教师的职业恩景，时刻反思自身，形成新时代的幼儿保教教师</w:t>
      </w:r>
    </w:p>
    <w:p>
      <w:pPr>
        <w:adjustRightInd w:val="0"/>
        <w:snapToGrid w:val="0"/>
        <w:spacing w:line="360" w:lineRule="auto"/>
        <w:ind w:firstLine="640" w:firstLineChars="200"/>
        <w:rPr>
          <w:rFonts w:hint="eastAsia"/>
        </w:rPr>
      </w:pPr>
      <w:r>
        <w:rPr>
          <w:rFonts w:hint="eastAsia"/>
        </w:rPr>
        <w:t>的职业道德</w:t>
      </w:r>
      <w:r>
        <w:rPr>
          <w:rFonts w:hint="eastAsia"/>
          <w:lang w:eastAsia="zh-CN"/>
        </w:rPr>
        <w:t>。</w:t>
      </w:r>
    </w:p>
    <w:p>
      <w:pPr>
        <w:ind w:left="0" w:leftChars="0" w:firstLine="0" w:firstLineChars="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eastAsia="zh-CN"/>
          <w14:textFill>
            <w14:solidFill>
              <w14:schemeClr w14:val="tx1"/>
            </w14:solidFill>
          </w14:textFill>
        </w:rPr>
        <w:t xml:space="preserve">  </w:t>
      </w:r>
      <w:r>
        <w:rPr>
          <w:rFonts w:hint="eastAsia" w:ascii="方正黑体_GBK" w:eastAsia="方正黑体_GBK"/>
          <w:color w:val="000000" w:themeColor="text1"/>
          <w:sz w:val="32"/>
          <w:szCs w:val="32"/>
          <w14:textFill>
            <w14:solidFill>
              <w14:schemeClr w14:val="tx1"/>
            </w14:solidFill>
          </w14:textFill>
        </w:rPr>
        <w:t>三、与前后课程的关系</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与前续课程的关系</w:t>
      </w:r>
    </w:p>
    <w:p>
      <w:pPr>
        <w:adjustRightInd w:val="0"/>
        <w:snapToGrid w:val="0"/>
        <w:spacing w:line="360" w:lineRule="auto"/>
        <w:ind w:firstLine="640" w:firstLineChars="200"/>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奠定基础</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与后继课程的关系</w:t>
      </w:r>
    </w:p>
    <w:p>
      <w:pPr>
        <w:adjustRightInd w:val="0"/>
        <w:snapToGrid w:val="0"/>
        <w:spacing w:line="360" w:lineRule="auto"/>
        <w:ind w:firstLine="640" w:firstLineChars="200"/>
        <w:rPr>
          <w:rFonts w:ascii="方正仿宋_GBK" w:hAnsi="方正仿宋_GBK" w:eastAsia="方正仿宋_GBK" w:cs="方正仿宋_GBK"/>
          <w:sz w:val="32"/>
          <w:szCs w:val="32"/>
        </w:rPr>
      </w:pPr>
    </w:p>
    <w:p>
      <w:pPr>
        <w:numPr>
          <w:ilvl w:val="0"/>
          <w:numId w:val="6"/>
        </w:num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课程内容与课程目标的对应关系</w:t>
      </w:r>
    </w:p>
    <w:tbl>
      <w:tblPr>
        <w:tblStyle w:val="7"/>
        <w:tblW w:w="9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1459"/>
        <w:gridCol w:w="1438"/>
        <w:gridCol w:w="1509"/>
        <w:gridCol w:w="1517"/>
        <w:gridCol w:w="1508"/>
      </w:tblGrid>
      <w:tr>
        <w:tblPrEx>
          <w:tblLayout w:type="fixed"/>
          <w:tblCellMar>
            <w:top w:w="0" w:type="dxa"/>
            <w:left w:w="108" w:type="dxa"/>
            <w:bottom w:w="0" w:type="dxa"/>
            <w:right w:w="108" w:type="dxa"/>
          </w:tblCellMar>
        </w:tblPrEx>
        <w:trPr>
          <w:trHeight w:val="90" w:hRule="atLeast"/>
        </w:trPr>
        <w:tc>
          <w:tcPr>
            <w:tcW w:w="2091" w:type="dxa"/>
          </w:tcPr>
          <w:p>
            <w:pPr>
              <w:widowControl/>
              <w:ind w:firstLine="560" w:firstLineChars="200"/>
              <w:jc w:val="right"/>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mc:AlternateContent>
                <mc:Choice Requires="wps">
                  <w:drawing>
                    <wp:anchor distT="0" distB="0" distL="114300" distR="114300" simplePos="0" relativeHeight="251667456" behindDoc="0" locked="0" layoutInCell="1" allowOverlap="1">
                      <wp:simplePos x="0" y="0"/>
                      <wp:positionH relativeFrom="column">
                        <wp:posOffset>-22225</wp:posOffset>
                      </wp:positionH>
                      <wp:positionV relativeFrom="paragraph">
                        <wp:posOffset>21590</wp:posOffset>
                      </wp:positionV>
                      <wp:extent cx="1273175" cy="734060"/>
                      <wp:effectExtent l="2540" t="3810" r="19685" b="5080"/>
                      <wp:wrapNone/>
                      <wp:docPr id="3" name="直接连接符 1"/>
                      <wp:cNvGraphicFramePr/>
                      <a:graphic xmlns:a="http://schemas.openxmlformats.org/drawingml/2006/main">
                        <a:graphicData uri="http://schemas.microsoft.com/office/word/2010/wordprocessingShape">
                          <wps:wsp>
                            <wps:cNvCnPr/>
                            <wps:spPr>
                              <a:xfrm>
                                <a:off x="0" y="0"/>
                                <a:ext cx="1273175" cy="73406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75pt;margin-top:1.7pt;height:57.8pt;width:100.25pt;z-index:251667456;mso-width-relative:page;mso-height-relative:page;" filled="f" stroked="t" coordsize="21600,21600" o:gfxdata="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pwkUJ1wAAAAgBAAAP&#10;AAAAAAAAAAEAIAAAACIAAABkcnMvZG93bnJldi54bWxQSwECFAAUAAAACACHTuJARNizhuABAACY&#10;AwAADgAAAAAAAAABACAAAAAmAQAAZHJzL2Uyb0RvYy54bWxQSwUGAAAAAAYABgBZAQAAeAU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sz w:val="28"/>
                <w:szCs w:val="28"/>
              </w:rPr>
              <w:t>课程内容</w:t>
            </w: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1459" w:type="dxa"/>
          </w:tcPr>
          <w:p>
            <w:pPr>
              <w:ind w:left="223" w:hanging="222"/>
              <w:rPr>
                <w:rFonts w:hint="eastAsia" w:ascii="方正仿宋_GBK" w:hAnsi="方正仿宋_GBK" w:eastAsia="方正仿宋_GBK" w:cs="方正仿宋_GBK"/>
                <w:color w:val="0D0D0D" w:themeColor="text1" w:themeTint="F2"/>
                <w:sz w:val="28"/>
                <w:szCs w:val="28"/>
                <w:lang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课程模块1</w:t>
            </w:r>
            <w:r>
              <w:rPr>
                <w:rFonts w:hint="default" w:ascii="方正仿宋_GBK" w:hAnsi="方正仿宋_GBK" w:eastAsia="方正仿宋_GBK" w:cs="方正仿宋_GBK"/>
                <w:b/>
                <w:bCs/>
                <w:color w:val="0D0D0D" w:themeColor="text1" w:themeTint="F2"/>
                <w:sz w:val="28"/>
                <w:szCs w:val="28"/>
                <w:lang w:val="en-US"/>
                <w14:textFill>
                  <w14:solidFill>
                    <w14:schemeClr w14:val="tx1">
                      <w14:lumMod w14:val="95000"/>
                      <w14:lumOff w14:val="5000"/>
                    </w14:schemeClr>
                  </w14:solidFill>
                </w14:textFill>
              </w:rPr>
              <w:t>:</w:t>
            </w:r>
            <w:r>
              <w:rPr>
                <w:rFonts w:hint="eastAsia" w:ascii="方正仿宋_GBK" w:hAnsi="方正仿宋_GBK" w:eastAsia="方正仿宋_GBK" w:cs="方正仿宋_GBK"/>
                <w:color w:val="0D0D0D" w:themeColor="text1" w:themeTint="F2"/>
                <w:sz w:val="28"/>
                <w:szCs w:val="28"/>
                <w:lang w:eastAsia="zh-CN"/>
                <w14:textFill>
                  <w14:solidFill>
                    <w14:schemeClr w14:val="tx1">
                      <w14:lumMod w14:val="95000"/>
                      <w14:lumOff w14:val="5000"/>
                    </w14:schemeClr>
                  </w14:solidFill>
                </w14:textFill>
              </w:rPr>
              <w:t>法律法规政策基础</w:t>
            </w:r>
          </w:p>
          <w:p>
            <w:pPr>
              <w:widowControl/>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p>
        </w:tc>
        <w:tc>
          <w:tcPr>
            <w:tcW w:w="1438" w:type="dxa"/>
          </w:tcPr>
          <w:p>
            <w:pPr>
              <w:ind w:right="53"/>
              <w:jc w:val="center"/>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课程模块2：</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婴幼儿权利与保障</w:t>
            </w:r>
          </w:p>
        </w:tc>
        <w:tc>
          <w:tcPr>
            <w:tcW w:w="1509" w:type="dxa"/>
          </w:tcPr>
          <w:p>
            <w:pPr>
              <w:ind w:right="53" w:firstLine="26"/>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课程模块3：</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托</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幼园所保育人员的权利及法律要求</w:t>
            </w:r>
          </w:p>
        </w:tc>
        <w:tc>
          <w:tcPr>
            <w:tcW w:w="1517" w:type="dxa"/>
          </w:tcPr>
          <w:p>
            <w:pPr>
              <w:ind w:right="53"/>
              <w:jc w:val="center"/>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课程模块4：</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托幼园所保育工作常用政策解读</w:t>
            </w:r>
          </w:p>
        </w:tc>
        <w:tc>
          <w:tcPr>
            <w:tcW w:w="1508" w:type="dxa"/>
          </w:tcPr>
          <w:p>
            <w:pPr>
              <w:ind w:right="53"/>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课程模块5：</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托幼园所保育人员职业道德与修养</w:t>
            </w:r>
          </w:p>
        </w:tc>
      </w:tr>
      <w:tr>
        <w:tblPrEx>
          <w:tblLayout w:type="fixed"/>
          <w:tblCellMar>
            <w:top w:w="0" w:type="dxa"/>
            <w:left w:w="108" w:type="dxa"/>
            <w:bottom w:w="0" w:type="dxa"/>
            <w:right w:w="108" w:type="dxa"/>
          </w:tblCellMar>
        </w:tblPrEx>
        <w:trPr>
          <w:trHeight w:val="528" w:hRule="atLeast"/>
        </w:trPr>
        <w:tc>
          <w:tcPr>
            <w:tcW w:w="2091" w:type="dxa"/>
          </w:tcPr>
          <w:p>
            <w:pPr>
              <w:pStyle w:val="10"/>
              <w:tabs>
                <w:tab w:val="left" w:pos="600"/>
              </w:tabs>
              <w:spacing w:before="161"/>
              <w:ind w:left="0"/>
              <w:rPr>
                <w:rFonts w:hint="eastAsia"/>
              </w:rPr>
            </w:pPr>
            <w:r>
              <w:rPr>
                <w:rFonts w:hint="eastAsia" w:ascii="方正仿宋_GBK" w:hAnsi="方正仿宋_GBK" w:eastAsia="方正仿宋_GBK" w:cs="方正仿宋_GBK"/>
                <w:b/>
                <w:sz w:val="28"/>
                <w:szCs w:val="28"/>
              </w:rPr>
              <w:t>素质目标</w:t>
            </w:r>
          </w:p>
          <w:p>
            <w:pPr>
              <w:adjustRightInd w:val="0"/>
              <w:snapToGrid w:val="0"/>
              <w:spacing w:line="360" w:lineRule="auto"/>
              <w:ind w:firstLine="640" w:firstLineChars="200"/>
              <w:rPr>
                <w:rFonts w:hint="eastAsia"/>
              </w:rPr>
            </w:pPr>
            <w:r>
              <w:rPr>
                <w:rFonts w:hint="eastAsia"/>
              </w:rPr>
              <w:t>(1）形成教育事业的道德情感信念。</w:t>
            </w:r>
          </w:p>
          <w:p>
            <w:pPr>
              <w:adjustRightInd w:val="0"/>
              <w:snapToGrid w:val="0"/>
              <w:spacing w:line="360" w:lineRule="auto"/>
              <w:ind w:firstLine="640" w:firstLineChars="200"/>
              <w:rPr>
                <w:rFonts w:hint="eastAsia"/>
              </w:rPr>
            </w:pPr>
            <w:r>
              <w:rPr>
                <w:rFonts w:hint="eastAsia"/>
              </w:rPr>
              <w:t>（2）形成热爱幼儿的强烈情感，提升职业认同。</w:t>
            </w:r>
          </w:p>
          <w:p>
            <w:pPr>
              <w:adjustRightInd w:val="0"/>
              <w:snapToGrid w:val="0"/>
              <w:spacing w:line="360" w:lineRule="auto"/>
              <w:ind w:firstLine="640" w:firstLineChars="200"/>
              <w:rPr>
                <w:rFonts w:ascii="方正仿宋_GBK" w:hAnsi="方正仿宋_GBK" w:eastAsia="方正仿宋_GBK" w:cs="方正仿宋_GBK"/>
                <w:sz w:val="28"/>
                <w:szCs w:val="28"/>
              </w:rPr>
            </w:pPr>
            <w:r>
              <w:rPr>
                <w:rFonts w:hint="eastAsia"/>
              </w:rPr>
              <w:t>(3）树立四有好教师的职业恩景，时刻反思自身，形成新时代的幼儿保教教师的职业道德</w:t>
            </w:r>
            <w:r>
              <w:rPr>
                <w:rFonts w:hint="eastAsia"/>
                <w:lang w:eastAsia="zh-CN"/>
              </w:rPr>
              <w:t>。</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权重30%</w:t>
            </w:r>
          </w:p>
        </w:tc>
        <w:tc>
          <w:tcPr>
            <w:tcW w:w="1459" w:type="dxa"/>
          </w:tcPr>
          <w:p>
            <w:pPr>
              <w:widowControl/>
              <w:rPr>
                <w:rFonts w:ascii="方正仿宋_GBK" w:hAnsi="方正仿宋_GBK" w:eastAsia="方正仿宋_GBK" w:cs="方正仿宋_GBK"/>
                <w:sz w:val="28"/>
                <w:szCs w:val="28"/>
              </w:rPr>
            </w:pPr>
            <w:r>
              <w:rPr>
                <w:rFonts w:hint="eastAsia"/>
                <w:lang w:eastAsia="zh-CN"/>
              </w:rPr>
              <w:t>1.</w:t>
            </w:r>
            <w:r>
              <w:rPr>
                <w:rFonts w:hint="eastAsia"/>
              </w:rPr>
              <w:t>了解法律的含义、特点和功能，能正确认识法律的重要性； 特点和功能，能正确认识法规的法律、法律、法规、2.了解法规的含义、法规、政策基础 政策概述 重要性； 3.了解政策的含义、特点、功能，能正确认识政策的重要性</w:t>
            </w:r>
            <w:r>
              <w:rPr>
                <w:rFonts w:hint="eastAsia"/>
                <w:lang w:eastAsia="zh-CN"/>
              </w:rPr>
              <w:t>。</w:t>
            </w:r>
            <w:r>
              <w:rPr>
                <w:rFonts w:hint="eastAsia"/>
              </w:rPr>
              <w:t>1.了解教育法律、法规、政策的含义、特点； 规、政策概述 2.能正确认识教育法律、法规、政策的重要性</w:t>
            </w:r>
            <w:r>
              <w:rPr>
                <w:rFonts w:hint="eastAsia"/>
                <w:lang w:eastAsia="zh-CN"/>
              </w:rPr>
              <w:t>。</w:t>
            </w:r>
          </w:p>
        </w:tc>
        <w:tc>
          <w:tcPr>
            <w:tcW w:w="1438" w:type="dxa"/>
          </w:tcPr>
          <w:p>
            <w:pPr>
              <w:rPr>
                <w:rFonts w:hint="eastAsia"/>
                <w:lang w:eastAsia="zh-CN"/>
              </w:rPr>
            </w:pPr>
            <w:r>
              <w:rPr>
                <w:rFonts w:hint="eastAsia"/>
              </w:rPr>
              <w:t xml:space="preserve">1.了解《中华人民共和国未成年人保护法》等关于婴幼儿权利的法律规定，能正确认识婴幼儿权利的重要意义； 婴幼儿权利 2.熟悉婴幼儿生命权、生存权、发展权、受保护权、婴幼儿权利及保障 参与权、受教育权等权利的基本内容； 3.能结合案例初步分析婴幼儿权利事项，自觉维护婴幼儿的合法权益 </w:t>
            </w:r>
            <w:r>
              <w:rPr>
                <w:rFonts w:hint="eastAsia"/>
                <w:lang w:eastAsia="zh-CN"/>
              </w:rPr>
              <w:t>。</w:t>
            </w:r>
          </w:p>
          <w:p>
            <w:pPr>
              <w:rPr>
                <w:rFonts w:hint="eastAsia"/>
                <w:lang w:eastAsia="zh-CN"/>
              </w:rPr>
            </w:pPr>
            <w:r>
              <w:rPr>
                <w:rFonts w:hint="eastAsia"/>
                <w:lang w:eastAsia="zh-CN"/>
              </w:rPr>
              <w:t>1.</w:t>
            </w:r>
            <w:r>
              <w:rPr>
                <w:rFonts w:hint="eastAsia"/>
              </w:rPr>
              <w:t>了解《儿童权利公约》等法律、法规中有关婴幼儿婴幼儿权利保障 权利保障的内容； 2.知道国家、社区、家庭保障婴幼儿权利的基本途径； 3.能初步分析和判断婴幼儿保育工作的合法性，保障婴幼儿的合法权益</w:t>
            </w:r>
            <w:r>
              <w:rPr>
                <w:rFonts w:hint="eastAsia"/>
                <w:lang w:eastAsia="zh-CN"/>
              </w:rPr>
              <w:t>。</w:t>
            </w:r>
          </w:p>
        </w:tc>
        <w:tc>
          <w:tcPr>
            <w:tcW w:w="1509" w:type="dxa"/>
          </w:tcPr>
          <w:p>
            <w:pPr>
              <w:widowControl/>
              <w:rPr>
                <w:rFonts w:hint="eastAsia"/>
              </w:rPr>
            </w:pPr>
            <w:r>
              <w:rPr>
                <w:rFonts w:hint="eastAsia"/>
              </w:rPr>
              <w:t>1.了解《中华人民共和国母婴保健法》《中华人民共和国食品安全法》等有关托幼园所保育工作的基本内容；2.熟悉托幼园所保育人员在母婴保健、营养膳食、卫生防疫、科学育儿等工作中法律要求；</w:t>
            </w:r>
          </w:p>
          <w:p>
            <w:pPr>
              <w:widowControl/>
              <w:rPr>
                <w:rFonts w:ascii="方正仿宋_GBK" w:hAnsi="方正仿宋_GBK" w:eastAsia="方正仿宋_GBK" w:cs="方正仿宋_GBK"/>
                <w:sz w:val="28"/>
                <w:szCs w:val="28"/>
              </w:rPr>
            </w:pPr>
            <w:r>
              <w:rPr>
                <w:rFonts w:hint="eastAsia"/>
              </w:rPr>
              <w:t>3.能遵守法律要求，并依法开展婴幼儿保育工作1.了解《中华人民共和国母婴保健法》《中华人民共和国食品安全法》等有关托幼园所保育工作的基本内容；</w:t>
            </w: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p>
        </w:tc>
        <w:tc>
          <w:tcPr>
            <w:tcW w:w="1517" w:type="dxa"/>
          </w:tcPr>
          <w:p>
            <w:pPr>
              <w:widowControl/>
              <w:rPr>
                <w:rFonts w:hint="eastAsia"/>
              </w:rPr>
            </w:pPr>
            <w:r>
              <w:rPr>
                <w:rFonts w:hint="eastAsia"/>
              </w:rPr>
              <w:t>1.熟悉《托育机构保育指导大纲（试行）》《促进3岁以下婴幼儿照护发展的指导意见》等政策中关于创设适宜环境、生活照料、安全照护、平衡膳食等保育工作的基本要求；</w:t>
            </w:r>
          </w:p>
          <w:p>
            <w:pPr>
              <w:widowControl/>
              <w:rPr>
                <w:rFonts w:ascii="方正仿宋_GBK" w:hAnsi="方正仿宋_GBK" w:eastAsia="方正仿宋_GBK" w:cs="方正仿宋_GBK"/>
                <w:sz w:val="28"/>
                <w:szCs w:val="28"/>
              </w:rPr>
            </w:pPr>
            <w:r>
              <w:rPr>
                <w:rFonts w:hint="eastAsia"/>
              </w:rPr>
              <w:t>2.能初步分析和判断托育机构保育工作的合规性，并在托育机构依规开展婴幼儿保育工作</w:t>
            </w:r>
            <w:r>
              <w:rPr>
                <w:rFonts w:hint="eastAsia"/>
                <w:lang w:eastAsia="zh-CN"/>
              </w:rPr>
              <w:t>。</w:t>
            </w:r>
          </w:p>
        </w:tc>
        <w:tc>
          <w:tcPr>
            <w:tcW w:w="1508" w:type="dxa"/>
          </w:tcPr>
          <w:p>
            <w:pPr>
              <w:widowControl/>
              <w:rPr>
                <w:rFonts w:ascii="方正仿宋_GBK" w:hAnsi="方正仿宋_GBK" w:eastAsia="方正仿宋_GBK" w:cs="方正仿宋_GBK"/>
                <w:sz w:val="28"/>
                <w:szCs w:val="28"/>
              </w:rPr>
            </w:pPr>
            <w:r>
              <w:rPr>
                <w:rFonts w:hint="eastAsia"/>
              </w:rPr>
              <w:t>1.了解《托育从业人员职业行为准则（试行）》《新时代幼儿园教师职业十项准则》等关于托幼园所保育人员的职业道德规范；</w:t>
            </w:r>
          </w:p>
          <w:p>
            <w:pPr>
              <w:widowControl/>
              <w:rPr>
                <w:rFonts w:hint="eastAsia"/>
              </w:rPr>
            </w:pPr>
            <w:r>
              <w:rPr>
                <w:rFonts w:hint="eastAsia"/>
              </w:rPr>
              <w:t>2.熟悉爱岗敬业、热爱儿童、遵纪守法、严于律己、团结协作等保育人员职业道德规范的基本内容；</w:t>
            </w:r>
          </w:p>
          <w:p>
            <w:pPr>
              <w:widowControl/>
              <w:rPr>
                <w:rFonts w:ascii="方正仿宋_GBK" w:hAnsi="方正仿宋_GBK" w:eastAsia="方正仿宋_GBK" w:cs="方正仿宋_GBK"/>
                <w:sz w:val="28"/>
                <w:szCs w:val="28"/>
              </w:rPr>
            </w:pPr>
            <w:r>
              <w:rPr>
                <w:rFonts w:hint="eastAsia"/>
              </w:rPr>
              <w:t>3.能自觉遵守托幼园所保育人员职业道德规范，选择适宜的职业道德修养提升路径</w:t>
            </w:r>
          </w:p>
        </w:tc>
      </w:tr>
      <w:tr>
        <w:tblPrEx>
          <w:tblLayout w:type="fixed"/>
          <w:tblCellMar>
            <w:top w:w="0" w:type="dxa"/>
            <w:left w:w="108" w:type="dxa"/>
            <w:bottom w:w="0" w:type="dxa"/>
            <w:right w:w="108" w:type="dxa"/>
          </w:tblCellMar>
        </w:tblPrEx>
        <w:tc>
          <w:tcPr>
            <w:tcW w:w="2091" w:type="dxa"/>
          </w:tcPr>
          <w:p>
            <w:pPr>
              <w:adjustRightInd w:val="0"/>
              <w:snapToGrid w:val="0"/>
              <w:spacing w:line="360" w:lineRule="auto"/>
              <w:ind w:left="0" w:leftChars="0" w:firstLine="0" w:firstLineChars="0"/>
              <w:rPr>
                <w:rFonts w:hint="eastAsia"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认识目标</w:t>
            </w:r>
          </w:p>
          <w:p>
            <w:pPr>
              <w:adjustRightInd w:val="0"/>
              <w:snapToGrid w:val="0"/>
              <w:spacing w:line="360" w:lineRule="auto"/>
              <w:ind w:left="0" w:leftChars="0" w:firstLine="0" w:firstLineChars="0"/>
              <w:rPr>
                <w:rFonts w:hint="eastAsia"/>
              </w:rPr>
            </w:pPr>
            <w:r>
              <w:rPr>
                <w:rFonts w:hint="eastAsia"/>
              </w:rPr>
              <w:t>(1）学握教育法与教师职业道德概论。</w:t>
            </w:r>
          </w:p>
          <w:p>
            <w:pPr>
              <w:adjustRightInd w:val="0"/>
              <w:snapToGrid w:val="0"/>
              <w:spacing w:line="360" w:lineRule="auto"/>
              <w:ind w:firstLine="640" w:firstLineChars="200"/>
              <w:rPr>
                <w:rFonts w:hint="eastAsia"/>
              </w:rPr>
            </w:pPr>
            <w:r>
              <w:rPr>
                <w:rFonts w:hint="eastAsia"/>
              </w:rPr>
              <w:t>(2）掌握幼儿权利的内容及其法律保障。</w:t>
            </w:r>
          </w:p>
          <w:p>
            <w:pPr>
              <w:adjustRightInd w:val="0"/>
              <w:snapToGrid w:val="0"/>
              <w:spacing w:line="360" w:lineRule="auto"/>
              <w:ind w:firstLine="640" w:firstLineChars="200"/>
              <w:rPr>
                <w:rFonts w:hint="eastAsia"/>
              </w:rPr>
            </w:pPr>
            <w:r>
              <w:rPr>
                <w:rFonts w:hint="eastAsia"/>
              </w:rPr>
              <w:t>(3）学握幼儿教师权利的内容及其法律保障。</w:t>
            </w:r>
          </w:p>
          <w:p>
            <w:pPr>
              <w:adjustRightInd w:val="0"/>
              <w:snapToGrid w:val="0"/>
              <w:spacing w:line="360" w:lineRule="auto"/>
              <w:ind w:firstLine="640" w:firstLineChars="200"/>
              <w:rPr>
                <w:rFonts w:hint="eastAsia"/>
              </w:rPr>
            </w:pPr>
            <w:r>
              <w:rPr>
                <w:rFonts w:hint="eastAsia"/>
              </w:rPr>
              <w:t>(4）了解我国主要的幼儿教育政策法规。</w:t>
            </w:r>
          </w:p>
          <w:p>
            <w:pPr>
              <w:pStyle w:val="10"/>
              <w:tabs>
                <w:tab w:val="left" w:pos="600"/>
              </w:tabs>
              <w:spacing w:before="1"/>
              <w:ind w:left="0"/>
              <w:rPr>
                <w:rFonts w:ascii="方正仿宋_GBK" w:hAnsi="方正仿宋_GBK" w:eastAsia="方正仿宋_GBK" w:cs="方正仿宋_GBK"/>
                <w:b/>
                <w:sz w:val="28"/>
                <w:szCs w:val="28"/>
              </w:rPr>
            </w:pPr>
            <w:r>
              <w:rPr>
                <w:rFonts w:hint="eastAsia"/>
              </w:rPr>
              <w:t>（5）学握幼儿教师职业道德特性与规范。</w:t>
            </w:r>
          </w:p>
          <w:p>
            <w:pPr>
              <w:pStyle w:val="10"/>
              <w:tabs>
                <w:tab w:val="left" w:pos="600"/>
              </w:tabs>
              <w:spacing w:before="1"/>
              <w:ind w:left="0"/>
              <w:rPr>
                <w:rFonts w:ascii="方正仿宋_GBK" w:hAnsi="方正仿宋_GBK" w:eastAsia="方正仿宋_GBK" w:cs="方正仿宋_GBK"/>
                <w:sz w:val="28"/>
                <w:szCs w:val="28"/>
              </w:rPr>
            </w:pPr>
          </w:p>
          <w:p>
            <w:pPr>
              <w:pStyle w:val="10"/>
              <w:tabs>
                <w:tab w:val="left" w:pos="600"/>
              </w:tabs>
              <w:ind w:left="0"/>
              <w:rPr>
                <w:rFonts w:ascii="方正仿宋_GBK" w:hAnsi="方正仿宋_GBK" w:eastAsia="方正仿宋_GBK" w:cs="方正仿宋_GBK"/>
                <w:spacing w:val="-1"/>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权重50%</w:t>
            </w:r>
          </w:p>
        </w:tc>
        <w:tc>
          <w:tcPr>
            <w:tcW w:w="1459" w:type="dxa"/>
          </w:tcPr>
          <w:p>
            <w:pPr>
              <w:widowControl/>
              <w:rPr>
                <w:rFonts w:ascii="方正仿宋_GBK" w:hAnsi="方正仿宋_GBK" w:eastAsia="方正仿宋_GBK" w:cs="方正仿宋_GBK"/>
                <w:b/>
                <w:sz w:val="28"/>
                <w:szCs w:val="28"/>
              </w:rPr>
            </w:pPr>
          </w:p>
        </w:tc>
        <w:tc>
          <w:tcPr>
            <w:tcW w:w="1438" w:type="dxa"/>
          </w:tcPr>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p>
        </w:tc>
        <w:tc>
          <w:tcPr>
            <w:tcW w:w="1509" w:type="dxa"/>
          </w:tcPr>
          <w:p>
            <w:pPr>
              <w:tabs>
                <w:tab w:val="left" w:pos="312"/>
              </w:tabs>
              <w:rPr>
                <w:rFonts w:ascii="方正仿宋_GBK" w:hAnsi="方正仿宋_GBK" w:eastAsia="方正仿宋_GBK" w:cs="方正仿宋_GBK"/>
                <w:b/>
                <w:sz w:val="28"/>
                <w:szCs w:val="28"/>
              </w:rPr>
            </w:pPr>
          </w:p>
        </w:tc>
        <w:tc>
          <w:tcPr>
            <w:tcW w:w="1517" w:type="dxa"/>
          </w:tcPr>
          <w:p>
            <w:pPr>
              <w:pStyle w:val="10"/>
              <w:tabs>
                <w:tab w:val="left" w:pos="600"/>
              </w:tabs>
              <w:ind w:left="0"/>
              <w:rPr>
                <w:rFonts w:ascii="方正仿宋_GBK" w:hAnsi="方正仿宋_GBK" w:eastAsia="方正仿宋_GBK" w:cs="方正仿宋_GBK"/>
                <w:sz w:val="28"/>
                <w:szCs w:val="28"/>
              </w:rPr>
            </w:pPr>
          </w:p>
          <w:p>
            <w:pPr>
              <w:widowControl/>
              <w:rPr>
                <w:rFonts w:ascii="方正仿宋_GBK" w:hAnsi="方正仿宋_GBK" w:eastAsia="方正仿宋_GBK" w:cs="方正仿宋_GBK"/>
                <w:sz w:val="28"/>
                <w:szCs w:val="28"/>
              </w:rPr>
            </w:pPr>
          </w:p>
        </w:tc>
        <w:tc>
          <w:tcPr>
            <w:tcW w:w="1508" w:type="dxa"/>
          </w:tcPr>
          <w:p>
            <w:pPr>
              <w:widowControl/>
              <w:rPr>
                <w:rFonts w:ascii="方正仿宋_GBK" w:hAnsi="方正仿宋_GBK" w:eastAsia="方正仿宋_GBK" w:cs="方正仿宋_GBK"/>
                <w:sz w:val="28"/>
                <w:szCs w:val="28"/>
              </w:rPr>
            </w:pPr>
          </w:p>
        </w:tc>
      </w:tr>
      <w:tr>
        <w:tblPrEx>
          <w:tblLayout w:type="fixed"/>
        </w:tblPrEx>
        <w:tc>
          <w:tcPr>
            <w:tcW w:w="2091" w:type="dxa"/>
          </w:tcPr>
          <w:p>
            <w:pPr>
              <w:pStyle w:val="10"/>
              <w:tabs>
                <w:tab w:val="left" w:pos="600"/>
              </w:tabs>
              <w:spacing w:before="1"/>
              <w:ind w:left="0"/>
              <w:rPr>
                <w:rFonts w:hint="eastAsia"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能力目标</w:t>
            </w:r>
          </w:p>
          <w:p>
            <w:pPr>
              <w:adjustRightInd w:val="0"/>
              <w:snapToGrid w:val="0"/>
              <w:spacing w:line="360" w:lineRule="auto"/>
              <w:ind w:left="0" w:leftChars="0" w:firstLine="0" w:firstLineChars="0"/>
              <w:rPr>
                <w:rFonts w:hint="eastAsia"/>
              </w:rPr>
            </w:pPr>
            <w:r>
              <w:rPr>
                <w:rFonts w:hint="eastAsia"/>
              </w:rPr>
              <w:t>能运教育法律法规分析幼儿教育领域中的实践问题。</w:t>
            </w:r>
          </w:p>
          <w:p>
            <w:pPr>
              <w:pStyle w:val="10"/>
              <w:tabs>
                <w:tab w:val="left" w:pos="600"/>
              </w:tabs>
              <w:spacing w:before="1"/>
              <w:ind w:left="0"/>
              <w:rPr>
                <w:rFonts w:ascii="方正仿宋_GBK" w:hAnsi="方正仿宋_GBK" w:eastAsia="方正仿宋_GBK" w:cs="方正仿宋_GBK"/>
                <w:bCs/>
                <w:sz w:val="28"/>
                <w:szCs w:val="28"/>
              </w:rPr>
            </w:pPr>
            <w:r>
              <w:rPr>
                <w:rFonts w:hint="eastAsia"/>
              </w:rPr>
              <w:t>能够运用幼儿权利及教师权力的法律保障保护幼儿及教师自身合</w:t>
            </w:r>
            <w:r>
              <w:rPr>
                <w:rFonts w:hint="eastAsia"/>
                <w:lang w:eastAsia="zh-CN"/>
              </w:rPr>
              <w:t>法权益。</w:t>
            </w:r>
          </w:p>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权重20%</w:t>
            </w:r>
          </w:p>
        </w:tc>
        <w:tc>
          <w:tcPr>
            <w:tcW w:w="1459" w:type="dxa"/>
          </w:tcPr>
          <w:p>
            <w:pPr>
              <w:rPr>
                <w:rFonts w:ascii="方正仿宋_GBK" w:hAnsi="方正仿宋_GBK" w:eastAsia="方正仿宋_GBK" w:cs="方正仿宋_GBK"/>
                <w:b/>
                <w:sz w:val="28"/>
                <w:szCs w:val="28"/>
              </w:rPr>
            </w:pPr>
          </w:p>
        </w:tc>
        <w:tc>
          <w:tcPr>
            <w:tcW w:w="1438" w:type="dxa"/>
          </w:tcPr>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1.小组合作收集与儿童权利保护相关的法律法规知识</w:t>
            </w:r>
            <w:r>
              <w:rPr>
                <w:rFonts w:hint="eastAsia" w:ascii="方正仿宋_GBK" w:hAnsi="方正仿宋_GBK" w:eastAsia="方正仿宋_GBK" w:cs="方正仿宋_GBK"/>
                <w:sz w:val="28"/>
                <w:szCs w:val="28"/>
                <w:lang w:eastAsia="zh-CN"/>
              </w:rPr>
              <w:t>。</w:t>
            </w:r>
          </w:p>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2.结合我国的政治、经济和文化发展，对当下</w:t>
            </w:r>
            <w:r>
              <w:rPr>
                <w:rFonts w:hint="eastAsia" w:ascii="方正仿宋_GBK" w:hAnsi="方正仿宋_GBK" w:eastAsia="方正仿宋_GBK" w:cs="方正仿宋_GBK"/>
                <w:sz w:val="28"/>
                <w:szCs w:val="28"/>
                <w:lang w:eastAsia="zh-CN"/>
              </w:rPr>
              <w:t>托育</w:t>
            </w:r>
            <w:r>
              <w:rPr>
                <w:rFonts w:hint="eastAsia" w:ascii="方正仿宋_GBK" w:hAnsi="方正仿宋_GBK" w:eastAsia="方正仿宋_GBK" w:cs="方正仿宋_GBK"/>
                <w:sz w:val="28"/>
                <w:szCs w:val="28"/>
              </w:rPr>
              <w:t>教育发展进行分析讨论</w:t>
            </w:r>
            <w:r>
              <w:rPr>
                <w:rFonts w:hint="eastAsia" w:ascii="方正仿宋_GBK" w:hAnsi="方正仿宋_GBK" w:eastAsia="方正仿宋_GBK" w:cs="方正仿宋_GBK"/>
                <w:sz w:val="28"/>
                <w:szCs w:val="28"/>
                <w:lang w:eastAsia="zh-CN"/>
              </w:rPr>
              <w:t>。</w:t>
            </w:r>
          </w:p>
        </w:tc>
        <w:tc>
          <w:tcPr>
            <w:tcW w:w="1509" w:type="dxa"/>
          </w:tcPr>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1</w:t>
            </w:r>
            <w:r>
              <w:rPr>
                <w:rFonts w:hint="default" w:ascii="方正仿宋_GBK" w:hAnsi="方正仿宋_GBK" w:eastAsia="方正仿宋_GBK" w:cs="方正仿宋_GBK"/>
                <w:sz w:val="28"/>
                <w:szCs w:val="28"/>
                <w:lang w:val="en-US"/>
              </w:rPr>
              <w:t>.</w:t>
            </w:r>
            <w:r>
              <w:rPr>
                <w:rFonts w:hint="eastAsia" w:ascii="方正仿宋_GBK" w:hAnsi="方正仿宋_GBK" w:eastAsia="方正仿宋_GBK" w:cs="方正仿宋_GBK"/>
                <w:sz w:val="28"/>
                <w:szCs w:val="28"/>
                <w:lang w:eastAsia="zh-CN"/>
              </w:rPr>
              <w:t>阅读</w:t>
            </w:r>
            <w:r>
              <w:rPr>
                <w:rFonts w:hint="eastAsia" w:ascii="方正仿宋_GBK" w:hAnsi="方正仿宋_GBK" w:eastAsia="方正仿宋_GBK" w:cs="方正仿宋_GBK"/>
                <w:sz w:val="28"/>
                <w:szCs w:val="28"/>
              </w:rPr>
              <w:t>相关研究资料。</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w:t>2.在分组讨论与集体交流中，能较为准确地解读《幼儿园教师专业标准》的内涵，形成专业成长的基本规划。</w:t>
            </w:r>
          </w:p>
        </w:tc>
        <w:tc>
          <w:tcPr>
            <w:tcW w:w="151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w:t>小组讨论</w:t>
            </w:r>
            <w:r>
              <w:rPr>
                <w:rFonts w:hint="eastAsia" w:ascii="方正仿宋_GBK" w:hAnsi="方正仿宋_GBK" w:eastAsia="方正仿宋_GBK" w:cs="方正仿宋_GBK"/>
                <w:sz w:val="28"/>
                <w:szCs w:val="28"/>
                <w:lang w:eastAsia="zh-CN"/>
              </w:rPr>
              <w:t>托育</w:t>
            </w:r>
            <w:r>
              <w:rPr>
                <w:rFonts w:hint="eastAsia" w:ascii="方正仿宋_GBK" w:hAnsi="方正仿宋_GBK" w:eastAsia="方正仿宋_GBK" w:cs="方正仿宋_GBK"/>
                <w:sz w:val="28"/>
                <w:szCs w:val="28"/>
              </w:rPr>
              <w:t>教育目的与内容</w:t>
            </w:r>
          </w:p>
        </w:tc>
        <w:tc>
          <w:tcPr>
            <w:tcW w:w="1508" w:type="dxa"/>
          </w:tcPr>
          <w:p>
            <w:pPr>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小组合作，收集</w:t>
            </w:r>
            <w:r>
              <w:rPr>
                <w:rFonts w:hint="eastAsia" w:ascii="方正仿宋_GBK" w:hAnsi="方正仿宋_GBK" w:eastAsia="方正仿宋_GBK" w:cs="方正仿宋_GBK"/>
                <w:sz w:val="28"/>
                <w:szCs w:val="28"/>
                <w:lang w:eastAsia="zh-CN"/>
              </w:rPr>
              <w:t>托育</w:t>
            </w:r>
            <w:r>
              <w:rPr>
                <w:rFonts w:hint="eastAsia" w:ascii="方正仿宋_GBK" w:hAnsi="方正仿宋_GBK" w:eastAsia="方正仿宋_GBK" w:cs="方正仿宋_GBK"/>
                <w:sz w:val="28"/>
                <w:szCs w:val="28"/>
              </w:rPr>
              <w:t>教育实践案例，进行分析评价，领悟其对</w:t>
            </w:r>
            <w:r>
              <w:rPr>
                <w:rFonts w:hint="eastAsia" w:ascii="方正仿宋_GBK" w:hAnsi="方正仿宋_GBK" w:eastAsia="方正仿宋_GBK" w:cs="方正仿宋_GBK"/>
                <w:sz w:val="28"/>
                <w:szCs w:val="28"/>
                <w:lang w:eastAsia="zh-CN"/>
              </w:rPr>
              <w:t>托育</w:t>
            </w:r>
            <w:r>
              <w:rPr>
                <w:rFonts w:hint="eastAsia" w:ascii="方正仿宋_GBK" w:hAnsi="方正仿宋_GBK" w:eastAsia="方正仿宋_GBK" w:cs="方正仿宋_GBK"/>
                <w:sz w:val="28"/>
                <w:szCs w:val="28"/>
              </w:rPr>
              <w:t>教育实践的指导意义。</w:t>
            </w:r>
            <w:r>
              <w:rPr>
                <w:rFonts w:hint="default" w:ascii="方正仿宋_GBK" w:hAnsi="方正仿宋_GBK" w:eastAsia="方正仿宋_GBK" w:cs="方正仿宋_GBK"/>
                <w:sz w:val="28"/>
                <w:szCs w:val="28"/>
                <w:lang w:val="en-US"/>
              </w:rPr>
              <w:t>😥</w:t>
            </w:r>
          </w:p>
          <w:p>
            <w:pPr>
              <w:widowControl/>
              <w:rPr>
                <w:rFonts w:ascii="方正仿宋_GBK" w:hAnsi="方正仿宋_GBK" w:eastAsia="方正仿宋_GBK" w:cs="方正仿宋_GBK"/>
                <w:sz w:val="28"/>
                <w:szCs w:val="28"/>
              </w:rPr>
            </w:pPr>
          </w:p>
        </w:tc>
      </w:tr>
    </w:tbl>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五、课程安排</w:t>
      </w:r>
    </w:p>
    <w:tbl>
      <w:tblPr>
        <w:tblStyle w:val="7"/>
        <w:tblW w:w="96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Layout w:type="fixed"/>
          <w:tblCellMar>
            <w:top w:w="0" w:type="dxa"/>
            <w:left w:w="108" w:type="dxa"/>
            <w:bottom w:w="0" w:type="dxa"/>
            <w:right w:w="108" w:type="dxa"/>
          </w:tblCellMar>
        </w:tblPrEx>
        <w:trPr>
          <w:jc w:val="center"/>
        </w:trPr>
        <w:tc>
          <w:tcPr>
            <w:tcW w:w="3695" w:type="dxa"/>
            <w:gridSpan w:val="2"/>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课程内容</w:t>
            </w:r>
          </w:p>
        </w:tc>
        <w:tc>
          <w:tcPr>
            <w:tcW w:w="1281"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学时安排</w:t>
            </w:r>
          </w:p>
        </w:tc>
        <w:tc>
          <w:tcPr>
            <w:tcW w:w="4654"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教学手段与方法</w:t>
            </w:r>
          </w:p>
        </w:tc>
      </w:tr>
      <w:tr>
        <w:tblPrEx>
          <w:tblLayout w:type="fixed"/>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课程模块1：</w:t>
            </w:r>
          </w:p>
          <w:p>
            <w:pPr>
              <w:ind w:left="223" w:hanging="222"/>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法律法规政策基础</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eastAsia="zh-CN"/>
              </w:rPr>
              <w:t>2</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0</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 xml:space="preserve">无 </w:t>
            </w:r>
          </w:p>
        </w:tc>
      </w:tr>
      <w:tr>
        <w:tblPrEx>
          <w:tblLayout w:type="fixed"/>
          <w:tblCellMar>
            <w:top w:w="0" w:type="dxa"/>
            <w:left w:w="108" w:type="dxa"/>
            <w:bottom w:w="0" w:type="dxa"/>
            <w:right w:w="108" w:type="dxa"/>
          </w:tblCellMar>
        </w:tblPrEx>
        <w:trPr>
          <w:jc w:val="center"/>
        </w:trPr>
        <w:tc>
          <w:tcPr>
            <w:tcW w:w="2588" w:type="dxa"/>
            <w:vMerge w:val="restart"/>
          </w:tcPr>
          <w:p>
            <w:pPr>
              <w:widowControl/>
              <w:spacing w:before="8"/>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课程模块2：</w:t>
            </w:r>
          </w:p>
          <w:p>
            <w:pPr>
              <w:widowControl/>
              <w:spacing w:before="8"/>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婴幼儿权利与保障</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eastAsia="zh-CN"/>
              </w:rPr>
              <w:t>2</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ascii="方正仿宋_GBK" w:hAnsi="方正仿宋_GBK" w:eastAsia="方正仿宋_GBK" w:cs="方正仿宋_GBK"/>
                <w:bCs/>
                <w:sz w:val="28"/>
                <w:szCs w:val="28"/>
              </w:rPr>
            </w:pP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小组合作学习、课外自主学习</w:t>
            </w:r>
          </w:p>
        </w:tc>
      </w:tr>
      <w:tr>
        <w:tblPrEx>
          <w:tblLayout w:type="fixed"/>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课程模块3：</w:t>
            </w:r>
          </w:p>
          <w:p>
            <w:pPr>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托幼园所保育人员的权利及法律要求</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2"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ascii="方正仿宋_GBK" w:hAnsi="方正仿宋_GBK" w:eastAsia="方正仿宋_GBK" w:cs="方正仿宋_GBK"/>
                <w:bCs/>
                <w:sz w:val="28"/>
                <w:szCs w:val="28"/>
              </w:rPr>
            </w:pP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588" w:type="dxa"/>
            <w:vMerge w:val="restart"/>
          </w:tcPr>
          <w:p>
            <w:pPr>
              <w:ind w:right="53" w:firstLine="26"/>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课程模块4：</w:t>
            </w:r>
          </w:p>
          <w:p>
            <w:pPr>
              <w:ind w:right="53" w:firstLine="26"/>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托幼园所保育工作常用政策解读</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讲授法、讨论法、课外自主学习</w:t>
            </w:r>
          </w:p>
        </w:tc>
      </w:tr>
      <w:tr>
        <w:tblPrEx>
          <w:tblLayout w:type="fixed"/>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ascii="方正仿宋_GBK" w:hAnsi="方正仿宋_GBK" w:eastAsia="方正仿宋_GBK" w:cs="方正仿宋_GBK"/>
                <w:bCs/>
                <w:sz w:val="28"/>
                <w:szCs w:val="28"/>
              </w:rPr>
            </w:pP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w:t>
            </w:r>
          </w:p>
        </w:tc>
      </w:tr>
      <w:tr>
        <w:tblPrEx>
          <w:tblLayout w:type="fixed"/>
          <w:tblCellMar>
            <w:top w:w="0" w:type="dxa"/>
            <w:left w:w="108" w:type="dxa"/>
            <w:bottom w:w="0" w:type="dxa"/>
            <w:right w:w="108" w:type="dxa"/>
          </w:tblCellMar>
        </w:tblPrEx>
        <w:trPr>
          <w:jc w:val="center"/>
        </w:trPr>
        <w:tc>
          <w:tcPr>
            <w:tcW w:w="2588" w:type="dxa"/>
            <w:vMerge w:val="restart"/>
          </w:tcPr>
          <w:p>
            <w:pPr>
              <w:ind w:right="53"/>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课程模块5:</w:t>
            </w:r>
          </w:p>
          <w:p>
            <w:pPr>
              <w:ind w:right="53"/>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eastAsia="zh-CN"/>
              </w:rPr>
              <w:t>托幼园所保育人员职业道德与修养</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ascii="方正仿宋_GBK" w:hAnsi="方正仿宋_GBK" w:eastAsia="方正仿宋_GBK" w:cs="方正仿宋_GBK"/>
                <w:bCs/>
                <w:sz w:val="28"/>
                <w:szCs w:val="28"/>
              </w:rPr>
            </w:pP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r>
              <w:rPr>
                <w:rFonts w:hint="eastAsia" w:ascii="方正仿宋_GBK" w:hAnsi="方正仿宋_GBK" w:eastAsia="方正仿宋_GBK" w:cs="方正仿宋_GBK"/>
                <w:bCs/>
                <w:sz w:val="28"/>
                <w:szCs w:val="28"/>
                <w:lang w:eastAsia="zh-CN"/>
              </w:rPr>
              <w:t>讨</w:t>
            </w:r>
            <w:r>
              <w:rPr>
                <w:rFonts w:hint="eastAsia" w:ascii="方正仿宋_GBK" w:hAnsi="方正仿宋_GBK" w:eastAsia="方正仿宋_GBK" w:cs="方正仿宋_GBK"/>
                <w:bCs/>
                <w:sz w:val="28"/>
                <w:szCs w:val="28"/>
              </w:rPr>
              <w:t>论法、案例分析法、课外自主学习、小组合作学习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ascii="方正仿宋_GBK" w:hAnsi="方正仿宋_GBK" w:eastAsia="方正仿宋_GBK" w:cs="方正仿宋_GBK"/>
                <w:bCs/>
                <w:sz w:val="28"/>
                <w:szCs w:val="28"/>
              </w:rPr>
            </w:pP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案例分析法、小组合作学习、讨论法、课外自主学习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tcPr>
          <w:p>
            <w:pPr>
              <w:widowControl/>
              <w:rPr>
                <w:rFonts w:ascii="方正仿宋_GBK" w:hAnsi="方正仿宋_GBK" w:eastAsia="方正仿宋_GBK" w:cs="方正仿宋_GBK"/>
                <w:bCs/>
                <w:sz w:val="28"/>
                <w:szCs w:val="28"/>
              </w:rPr>
            </w:pPr>
          </w:p>
        </w:tc>
      </w:tr>
      <w:tr>
        <w:tblPrEx>
          <w:tblLayout w:type="fixed"/>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合计</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eastAsia="zh-CN"/>
              </w:rPr>
              <w:t>36</w:t>
            </w:r>
          </w:p>
        </w:tc>
        <w:tc>
          <w:tcPr>
            <w:tcW w:w="4654" w:type="dxa"/>
          </w:tcPr>
          <w:p>
            <w:pPr>
              <w:widowControl/>
              <w:rPr>
                <w:rFonts w:ascii="方正仿宋_GBK" w:hAnsi="方正仿宋_GBK" w:eastAsia="方正仿宋_GBK" w:cs="方正仿宋_GBK"/>
                <w:bCs/>
                <w:sz w:val="28"/>
                <w:szCs w:val="28"/>
              </w:rPr>
            </w:pPr>
          </w:p>
        </w:tc>
      </w:tr>
    </w:tbl>
    <w:p>
      <w:pPr>
        <w:rPr>
          <w:rFonts w:ascii="方正仿宋_GBK" w:hAnsi="方正仿宋_GBK" w:eastAsia="方正仿宋_GBK" w:cs="方正仿宋_GBK"/>
          <w:sz w:val="24"/>
        </w:rPr>
      </w:pPr>
      <w:r>
        <w:rPr>
          <w:rFonts w:hint="eastAsia" w:ascii="方正仿宋_GBK" w:hAnsi="方正仿宋_GBK" w:eastAsia="方正仿宋_GBK" w:cs="方正仿宋_GBK"/>
          <w:sz w:val="24"/>
        </w:rPr>
        <w:t xml:space="preserve">说明 ：1.课时安排根据教学实际需要确定课时。 </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2.教学方法具体描述采用了讲授法、讨论法、实验法、现场观摩、直观法等。</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3.如果本门课程没有安排专门的实践学时，请说明如何通过如社会调查等课外实践方式、课程学习成果展示与汇报等方式提升学生的实践运用能力。</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4.单纯的实践性课程或实验性课程，根据实验课程标准的要求填写。</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六、课程考核与课程目标的对应关系</w:t>
      </w:r>
    </w:p>
    <w:tbl>
      <w:tblPr>
        <w:tblStyle w:val="7"/>
        <w:tblW w:w="895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Layout w:type="fixed"/>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4376"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考核要点</w:t>
            </w:r>
          </w:p>
        </w:tc>
        <w:tc>
          <w:tcPr>
            <w:tcW w:w="165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考核方式</w:t>
            </w:r>
          </w:p>
        </w:tc>
      </w:tr>
      <w:tr>
        <w:tblPrEx>
          <w:tblLayout w:type="fixed"/>
          <w:tblCellMar>
            <w:top w:w="0" w:type="dxa"/>
            <w:left w:w="108" w:type="dxa"/>
            <w:bottom w:w="0" w:type="dxa"/>
            <w:right w:w="108" w:type="dxa"/>
          </w:tblCellMar>
        </w:tblPrEx>
        <w:trPr>
          <w:jc w:val="center"/>
        </w:trPr>
        <w:tc>
          <w:tcPr>
            <w:tcW w:w="2918" w:type="dxa"/>
          </w:tcPr>
          <w:p>
            <w:pPr>
              <w:adjustRightInd w:val="0"/>
              <w:snapToGrid w:val="0"/>
              <w:spacing w:line="360" w:lineRule="auto"/>
              <w:ind w:firstLine="640" w:firstLineChars="200"/>
              <w:rPr>
                <w:rFonts w:hint="eastAsia"/>
                <w:lang w:eastAsia="zh-CN"/>
              </w:rPr>
            </w:pPr>
            <w:r>
              <w:rPr>
                <w:rFonts w:hint="eastAsia"/>
                <w:lang w:eastAsia="zh-CN"/>
              </w:rPr>
              <w:t>素质目标</w:t>
            </w:r>
          </w:p>
          <w:p>
            <w:pPr>
              <w:adjustRightInd w:val="0"/>
              <w:snapToGrid w:val="0"/>
              <w:spacing w:line="360" w:lineRule="auto"/>
              <w:ind w:firstLine="640" w:firstLineChars="200"/>
              <w:rPr>
                <w:rFonts w:hint="eastAsia"/>
              </w:rPr>
            </w:pPr>
            <w:r>
              <w:rPr>
                <w:rFonts w:hint="eastAsia"/>
              </w:rPr>
              <w:t>(1）形成教育事业的道德情感信念。</w:t>
            </w:r>
          </w:p>
          <w:p>
            <w:pPr>
              <w:adjustRightInd w:val="0"/>
              <w:snapToGrid w:val="0"/>
              <w:spacing w:line="360" w:lineRule="auto"/>
              <w:ind w:firstLine="640" w:firstLineChars="200"/>
              <w:rPr>
                <w:rFonts w:hint="eastAsia"/>
              </w:rPr>
            </w:pPr>
            <w:r>
              <w:rPr>
                <w:rFonts w:hint="eastAsia"/>
              </w:rPr>
              <w:t>（2）形成热爱幼儿的强烈情感，提升职业认同。</w:t>
            </w:r>
          </w:p>
          <w:p>
            <w:pPr>
              <w:adjustRightInd w:val="0"/>
              <w:snapToGrid w:val="0"/>
              <w:spacing w:line="360" w:lineRule="auto"/>
              <w:ind w:firstLine="640" w:firstLineChars="200"/>
              <w:rPr>
                <w:rFonts w:hint="eastAsia"/>
              </w:rPr>
            </w:pPr>
            <w:r>
              <w:rPr>
                <w:rFonts w:hint="eastAsia"/>
              </w:rPr>
              <w:t>(3）树立四有好教师的职业恩景，时刻反思自身，形成新时代的幼儿保教教师</w:t>
            </w:r>
          </w:p>
          <w:p>
            <w:pPr>
              <w:tabs>
                <w:tab w:val="left" w:pos="600"/>
              </w:tabs>
              <w:rPr>
                <w:rFonts w:ascii="方正仿宋_GBK" w:hAnsi="方正仿宋_GBK" w:eastAsia="方正仿宋_GBK" w:cs="方正仿宋_GBK"/>
                <w:b/>
                <w:bCs/>
                <w:sz w:val="28"/>
                <w:szCs w:val="28"/>
              </w:rPr>
            </w:pPr>
            <w:r>
              <w:rPr>
                <w:rFonts w:hint="eastAsia"/>
              </w:rPr>
              <w:t>的职业道德</w:t>
            </w:r>
            <w:r>
              <w:rPr>
                <w:rFonts w:hint="eastAsia"/>
                <w:lang w:eastAsia="zh-CN"/>
              </w:rPr>
              <w:t>。</w:t>
            </w:r>
          </w:p>
          <w:p>
            <w:pPr>
              <w:tabs>
                <w:tab w:val="left" w:pos="600"/>
              </w:tabs>
              <w:rPr>
                <w:rFonts w:ascii="方正仿宋_GBK" w:hAnsi="方正仿宋_GBK" w:eastAsia="方正仿宋_GBK" w:cs="方正仿宋_GBK"/>
                <w:sz w:val="28"/>
                <w:szCs w:val="28"/>
              </w:rPr>
            </w:pPr>
          </w:p>
          <w:p>
            <w:pPr>
              <w:spacing w:before="3"/>
              <w:rPr>
                <w:rFonts w:ascii="方正仿宋_GBK" w:hAnsi="方正仿宋_GBK" w:eastAsia="方正仿宋_GBK" w:cs="方正仿宋_GBK"/>
                <w:b/>
                <w:sz w:val="28"/>
                <w:szCs w:val="28"/>
              </w:rPr>
            </w:pPr>
            <w:r>
              <w:rPr>
                <w:rFonts w:hint="eastAsia" w:ascii="方正仿宋_GBK" w:hAnsi="方正仿宋_GBK" w:eastAsia="方正仿宋_GBK" w:cs="方正仿宋_GBK"/>
                <w:b/>
                <w:bCs/>
                <w:color w:val="000000"/>
                <w:sz w:val="28"/>
                <w:szCs w:val="28"/>
              </w:rPr>
              <w:t>权重 30%</w:t>
            </w:r>
          </w:p>
        </w:tc>
        <w:tc>
          <w:tcPr>
            <w:tcW w:w="4376" w:type="dxa"/>
          </w:tcPr>
          <w:p>
            <w:pPr>
              <w:pStyle w:val="11"/>
              <w:tabs>
                <w:tab w:val="left" w:pos="537"/>
              </w:tabs>
              <w:spacing w:before="7"/>
              <w:ind w:left="0" w:leftChars="0" w:right="77" w:firstLine="0" w:firstLineChars="0"/>
              <w:rPr>
                <w:rFonts w:ascii="方正仿宋_GBK" w:hAnsi="方正仿宋_GBK" w:eastAsia="方正仿宋_GBK" w:cs="方正仿宋_GBK"/>
                <w:b/>
                <w:sz w:val="28"/>
                <w:szCs w:val="28"/>
              </w:rPr>
            </w:pPr>
          </w:p>
        </w:tc>
        <w:tc>
          <w:tcPr>
            <w:tcW w:w="1657" w:type="dxa"/>
          </w:tcPr>
          <w:p>
            <w:pPr>
              <w:widowControl/>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课堂表现</w:t>
            </w:r>
          </w:p>
        </w:tc>
      </w:tr>
      <w:tr>
        <w:tblPrEx>
          <w:tblLayout w:type="fixed"/>
          <w:tblCellMar>
            <w:top w:w="0" w:type="dxa"/>
            <w:left w:w="108" w:type="dxa"/>
            <w:bottom w:w="0" w:type="dxa"/>
            <w:right w:w="108" w:type="dxa"/>
          </w:tblCellMar>
        </w:tblPrEx>
        <w:trPr>
          <w:jc w:val="center"/>
        </w:trPr>
        <w:tc>
          <w:tcPr>
            <w:tcW w:w="2918" w:type="dxa"/>
          </w:tcPr>
          <w:p>
            <w:pPr>
              <w:pStyle w:val="10"/>
              <w:tabs>
                <w:tab w:val="left" w:pos="600"/>
              </w:tabs>
              <w:spacing w:before="1"/>
              <w:ind w:left="0"/>
              <w:rPr>
                <w:rFonts w:ascii="方正仿宋_GBK" w:hAnsi="方正仿宋_GBK" w:eastAsia="方正仿宋_GBK" w:cs="方正仿宋_GBK"/>
                <w:b/>
                <w:bCs/>
                <w:sz w:val="28"/>
                <w:szCs w:val="28"/>
              </w:rPr>
            </w:pPr>
            <w:bookmarkStart w:id="0" w:name="_GoBack"/>
            <w:bookmarkEnd w:id="0"/>
            <w:r>
              <w:rPr>
                <w:rFonts w:hint="eastAsia" w:ascii="方正仿宋_GBK" w:hAnsi="方正仿宋_GBK" w:eastAsia="方正仿宋_GBK" w:cs="方正仿宋_GBK"/>
                <w:b/>
                <w:bCs/>
                <w:sz w:val="28"/>
                <w:szCs w:val="28"/>
              </w:rPr>
              <w:t>认知目标</w:t>
            </w:r>
          </w:p>
          <w:p>
            <w:pPr>
              <w:adjustRightInd w:val="0"/>
              <w:snapToGrid w:val="0"/>
              <w:spacing w:line="360" w:lineRule="auto"/>
              <w:ind w:firstLine="640" w:firstLineChars="200"/>
              <w:rPr>
                <w:rFonts w:hint="eastAsia"/>
              </w:rPr>
            </w:pPr>
            <w:r>
              <w:rPr>
                <w:rFonts w:hint="eastAsia"/>
              </w:rPr>
              <w:t>(1）学握教育法与教师职业道德概论。</w:t>
            </w:r>
          </w:p>
          <w:p>
            <w:pPr>
              <w:adjustRightInd w:val="0"/>
              <w:snapToGrid w:val="0"/>
              <w:spacing w:line="360" w:lineRule="auto"/>
              <w:ind w:firstLine="640" w:firstLineChars="200"/>
              <w:rPr>
                <w:rFonts w:hint="eastAsia"/>
              </w:rPr>
            </w:pPr>
            <w:r>
              <w:rPr>
                <w:rFonts w:hint="eastAsia"/>
              </w:rPr>
              <w:t>(2）掌握幼儿权利的内容及其法律保障。</w:t>
            </w:r>
          </w:p>
          <w:p>
            <w:pPr>
              <w:adjustRightInd w:val="0"/>
              <w:snapToGrid w:val="0"/>
              <w:spacing w:line="360" w:lineRule="auto"/>
              <w:ind w:firstLine="640" w:firstLineChars="200"/>
              <w:rPr>
                <w:rFonts w:hint="eastAsia"/>
              </w:rPr>
            </w:pPr>
            <w:r>
              <w:rPr>
                <w:rFonts w:hint="eastAsia"/>
              </w:rPr>
              <w:t>(3）学握幼儿教师权利的内容及其法律保障。</w:t>
            </w:r>
          </w:p>
          <w:p>
            <w:pPr>
              <w:adjustRightInd w:val="0"/>
              <w:snapToGrid w:val="0"/>
              <w:spacing w:line="360" w:lineRule="auto"/>
              <w:ind w:firstLine="640" w:firstLineChars="200"/>
              <w:rPr>
                <w:rFonts w:hint="eastAsia"/>
              </w:rPr>
            </w:pPr>
            <w:r>
              <w:rPr>
                <w:rFonts w:hint="eastAsia"/>
              </w:rPr>
              <w:t>(4）了解我国主要的幼儿教育政策法规。</w:t>
            </w:r>
          </w:p>
          <w:p>
            <w:pPr>
              <w:pStyle w:val="10"/>
              <w:tabs>
                <w:tab w:val="left" w:pos="600"/>
              </w:tabs>
              <w:spacing w:before="1"/>
              <w:ind w:left="0"/>
              <w:rPr>
                <w:rFonts w:ascii="方正仿宋_GBK" w:hAnsi="方正仿宋_GBK" w:eastAsia="方正仿宋_GBK" w:cs="方正仿宋_GBK"/>
                <w:sz w:val="28"/>
                <w:szCs w:val="28"/>
              </w:rPr>
            </w:pPr>
            <w:r>
              <w:rPr>
                <w:rFonts w:hint="eastAsia"/>
              </w:rPr>
              <w:t>（5）学握幼儿教师职业道德特性与规范。</w:t>
            </w:r>
          </w:p>
          <w:p>
            <w:pPr>
              <w:spacing w:before="44"/>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权重50%</w:t>
            </w:r>
          </w:p>
          <w:p>
            <w:pPr>
              <w:widowControl/>
              <w:rPr>
                <w:rFonts w:ascii="方正仿宋_GBK" w:hAnsi="方正仿宋_GBK" w:eastAsia="方正仿宋_GBK" w:cs="方正仿宋_GBK"/>
                <w:b/>
                <w:sz w:val="28"/>
                <w:szCs w:val="28"/>
              </w:rPr>
            </w:pPr>
          </w:p>
        </w:tc>
        <w:tc>
          <w:tcPr>
            <w:tcW w:w="4376" w:type="dxa"/>
          </w:tcPr>
          <w:p>
            <w:pPr>
              <w:pStyle w:val="11"/>
              <w:tabs>
                <w:tab w:val="left" w:pos="537"/>
              </w:tabs>
              <w:spacing w:before="7"/>
              <w:ind w:right="77"/>
              <w:rPr>
                <w:rFonts w:ascii="方正仿宋_GBK" w:hAnsi="方正仿宋_GBK" w:eastAsia="方正仿宋_GBK" w:cs="方正仿宋_GBK"/>
                <w:sz w:val="28"/>
                <w:szCs w:val="28"/>
              </w:rPr>
            </w:pPr>
          </w:p>
          <w:p>
            <w:pPr>
              <w:rPr>
                <w:rFonts w:ascii="方正仿宋_GBK" w:hAnsi="方正仿宋_GBK" w:eastAsia="方正仿宋_GBK" w:cs="方正仿宋_GBK"/>
                <w:b/>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幼儿园实习经验的分享</w:t>
            </w:r>
          </w:p>
        </w:tc>
      </w:tr>
      <w:tr>
        <w:tblPrEx>
          <w:tblLayout w:type="fixed"/>
          <w:tblCellMar>
            <w:top w:w="0" w:type="dxa"/>
            <w:left w:w="108" w:type="dxa"/>
            <w:bottom w:w="0" w:type="dxa"/>
            <w:right w:w="108" w:type="dxa"/>
          </w:tblCellMar>
        </w:tblPrEx>
        <w:trPr>
          <w:jc w:val="center"/>
        </w:trPr>
        <w:tc>
          <w:tcPr>
            <w:tcW w:w="2918" w:type="dxa"/>
          </w:tcPr>
          <w:p>
            <w:pPr>
              <w:pStyle w:val="11"/>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能力目标</w:t>
            </w:r>
          </w:p>
          <w:p>
            <w:pPr>
              <w:adjustRightInd w:val="0"/>
              <w:snapToGrid w:val="0"/>
              <w:spacing w:line="360" w:lineRule="auto"/>
              <w:ind w:firstLine="640" w:firstLineChars="200"/>
              <w:rPr>
                <w:rFonts w:hint="eastAsia"/>
              </w:rPr>
            </w:pPr>
            <w:r>
              <w:rPr>
                <w:rFonts w:hint="eastAsia"/>
              </w:rPr>
              <w:t>1）能运教育法律法规分析幼儿教育领域中的实践问题。</w:t>
            </w:r>
          </w:p>
          <w:p>
            <w:pPr>
              <w:pStyle w:val="11"/>
              <w:tabs>
                <w:tab w:val="left" w:pos="537"/>
              </w:tabs>
              <w:spacing w:before="7"/>
              <w:ind w:right="77"/>
              <w:rPr>
                <w:rFonts w:ascii="方正仿宋_GBK" w:hAnsi="方正仿宋_GBK" w:eastAsia="方正仿宋_GBK" w:cs="方正仿宋_GBK"/>
                <w:b/>
                <w:bCs/>
                <w:sz w:val="28"/>
                <w:szCs w:val="28"/>
              </w:rPr>
            </w:pPr>
            <w:r>
              <w:rPr>
                <w:rFonts w:hint="eastAsia"/>
              </w:rPr>
              <w:t>(2）能够运用幼儿权利及教师权力的法律保障保护幼儿及教师自身合</w:t>
            </w:r>
            <w:r>
              <w:rPr>
                <w:rFonts w:hint="eastAsia"/>
                <w:lang w:eastAsia="zh-CN"/>
              </w:rPr>
              <w:t>法权益。</w:t>
            </w:r>
          </w:p>
          <w:p>
            <w:pPr>
              <w:spacing w:before="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权重20%</w:t>
            </w:r>
          </w:p>
        </w:tc>
        <w:tc>
          <w:tcPr>
            <w:tcW w:w="4376" w:type="dxa"/>
          </w:tcPr>
          <w:p>
            <w:pPr>
              <w:pStyle w:val="11"/>
              <w:tabs>
                <w:tab w:val="left" w:pos="537"/>
              </w:tabs>
              <w:spacing w:before="7"/>
              <w:ind w:right="77"/>
              <w:rPr>
                <w:rFonts w:hint="eastAsia" w:ascii="方正仿宋_GBK" w:hAnsi="方正仿宋_GBK" w:eastAsia="方正仿宋_GBK" w:cs="方正仿宋_GBK"/>
                <w:b/>
                <w:sz w:val="28"/>
                <w:szCs w:val="28"/>
                <w:lang w:eastAsia="zh-CN"/>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小组研修报告</w:t>
            </w:r>
          </w:p>
        </w:tc>
      </w:tr>
    </w:tbl>
    <w:p>
      <w:pPr>
        <w:ind w:firstLine="480" w:firstLineChars="150"/>
        <w:rPr>
          <w:rFonts w:hint="eastAsia" w:ascii="方正仿宋_GBK" w:hAnsi="方正仿宋_GBK" w:eastAsia="方正仿宋_GBK" w:cs="方正仿宋_GBK"/>
          <w:sz w:val="32"/>
          <w:szCs w:val="32"/>
        </w:rPr>
      </w:pPr>
      <w:r>
        <w:rPr>
          <w:rFonts w:hint="eastAsia" w:ascii="方正黑体_GBK" w:eastAsia="方正黑体_GBK"/>
          <w:color w:val="000000" w:themeColor="text1"/>
          <w:sz w:val="32"/>
          <w:szCs w:val="32"/>
          <w14:textFill>
            <w14:solidFill>
              <w14:schemeClr w14:val="tx1"/>
            </w14:solidFill>
          </w14:textFill>
        </w:rPr>
        <w:t>七、教学内容</w:t>
      </w:r>
    </w:p>
    <w:p>
      <w:pPr>
        <w:spacing w:line="360" w:lineRule="auto"/>
        <w:ind w:firstLine="640" w:firstLineChars="200"/>
        <w:rPr>
          <w:rFonts w:hint="eastAsia"/>
        </w:rPr>
      </w:pPr>
      <w:r>
        <w:rPr>
          <w:rFonts w:hint="eastAsia"/>
        </w:rPr>
        <w:t>五、实施要求</w:t>
      </w:r>
    </w:p>
    <w:p>
      <w:pPr>
        <w:spacing w:line="360" w:lineRule="auto"/>
        <w:ind w:firstLine="640" w:firstLineChars="200"/>
        <w:rPr>
          <w:rFonts w:hint="eastAsia"/>
        </w:rPr>
      </w:pPr>
      <w:r>
        <w:rPr>
          <w:rFonts w:hint="eastAsia"/>
        </w:rPr>
        <w:t>1授课教师基本要求</w:t>
      </w:r>
    </w:p>
    <w:p>
      <w:pPr>
        <w:spacing w:line="360" w:lineRule="auto"/>
        <w:ind w:firstLine="640" w:firstLineChars="200"/>
        <w:rPr>
          <w:rFonts w:hint="eastAsia"/>
        </w:rPr>
      </w:pPr>
      <w:r>
        <w:rPr>
          <w:rFonts w:hint="eastAsia"/>
        </w:rPr>
        <w:t>任课教师应具有早期婴幼儿教育、学前教育等专业硕士学位，具有高等学校</w:t>
      </w:r>
    </w:p>
    <w:p>
      <w:pPr>
        <w:spacing w:line="360" w:lineRule="auto"/>
        <w:ind w:firstLine="640" w:firstLineChars="200"/>
        <w:rPr>
          <w:rFonts w:hint="eastAsia"/>
        </w:rPr>
      </w:pPr>
      <w:r>
        <w:rPr>
          <w:rFonts w:hint="eastAsia"/>
        </w:rPr>
        <w:t>教师资格证，并具有婴幼儿照护人员职业道德的丰富理论知识和实操能力。</w:t>
      </w:r>
    </w:p>
    <w:p>
      <w:pPr>
        <w:spacing w:line="360" w:lineRule="auto"/>
        <w:ind w:firstLine="640" w:firstLineChars="200"/>
        <w:rPr>
          <w:rFonts w:hint="eastAsia"/>
        </w:rPr>
      </w:pPr>
      <w:r>
        <w:rPr>
          <w:rFonts w:hint="eastAsia"/>
        </w:rPr>
        <w:t>2.教学方法与策略</w:t>
      </w:r>
    </w:p>
    <w:p>
      <w:pPr>
        <w:spacing w:line="360" w:lineRule="auto"/>
        <w:ind w:firstLine="640" w:firstLineChars="200"/>
        <w:rPr>
          <w:rFonts w:hint="eastAsia"/>
        </w:rPr>
      </w:pPr>
      <w:r>
        <w:rPr>
          <w:rFonts w:hint="eastAsia"/>
        </w:rPr>
        <w:t>教学模式：问题-探究式的教学模式，教师抛出问题，学生通过思考、讨论</w:t>
      </w:r>
    </w:p>
    <w:p>
      <w:pPr>
        <w:spacing w:line="360" w:lineRule="auto"/>
        <w:ind w:firstLine="640" w:firstLineChars="200"/>
        <w:rPr>
          <w:rFonts w:hint="eastAsia"/>
        </w:rPr>
      </w:pPr>
      <w:r>
        <w:rPr>
          <w:rFonts w:hint="eastAsia"/>
        </w:rPr>
        <w:t>等方式探究解决问题的方法，重点培养学生的意志品质和创新能力。</w:t>
      </w:r>
    </w:p>
    <w:p>
      <w:pPr>
        <w:spacing w:line="360" w:lineRule="auto"/>
        <w:ind w:firstLine="640" w:firstLineChars="200"/>
        <w:rPr>
          <w:rFonts w:hint="eastAsia"/>
        </w:rPr>
      </w:pPr>
      <w:r>
        <w:rPr>
          <w:rFonts w:hint="eastAsia"/>
        </w:rPr>
        <w:t>教学方法：根据学情分析和教学内容特征，选择项目化教学、翻转课堂教学</w:t>
      </w:r>
    </w:p>
    <w:p>
      <w:pPr>
        <w:spacing w:line="360" w:lineRule="auto"/>
        <w:ind w:firstLine="640" w:firstLineChars="200"/>
        <w:rPr>
          <w:rFonts w:hint="eastAsia"/>
        </w:rPr>
      </w:pPr>
      <w:r>
        <w:rPr>
          <w:rFonts w:hint="eastAsia"/>
        </w:rPr>
        <w:t>法、案例教学法、情景教学法、现场教学法、工作过程导向教学法、理实一体化</w:t>
      </w:r>
    </w:p>
    <w:p>
      <w:pPr>
        <w:spacing w:line="360" w:lineRule="auto"/>
        <w:ind w:firstLine="640" w:firstLineChars="200"/>
        <w:rPr>
          <w:rFonts w:hint="eastAsia"/>
        </w:rPr>
      </w:pPr>
      <w:r>
        <w:rPr>
          <w:rFonts w:hint="eastAsia"/>
        </w:rPr>
        <w:t>及探究式、讨论式、参与式教学法：</w:t>
      </w:r>
    </w:p>
    <w:p>
      <w:pPr>
        <w:spacing w:line="360" w:lineRule="auto"/>
        <w:ind w:firstLine="640" w:firstLineChars="200"/>
        <w:rPr>
          <w:rFonts w:hint="eastAsia"/>
        </w:rPr>
      </w:pPr>
      <w:r>
        <w:rPr>
          <w:rFonts w:hint="eastAsia"/>
        </w:rPr>
        <w:t>教学策略：可选择采用网络教学平台实现混合式教学，引进行业、企业专家</w:t>
      </w:r>
    </w:p>
    <w:p>
      <w:pPr>
        <w:spacing w:line="360" w:lineRule="auto"/>
        <w:ind w:firstLine="640" w:firstLineChars="200"/>
        <w:rPr>
          <w:rFonts w:hint="eastAsia"/>
        </w:rPr>
      </w:pPr>
      <w:r>
        <w:rPr>
          <w:rFonts w:hint="eastAsia"/>
        </w:rPr>
        <w:t>参与教学等。</w:t>
      </w:r>
    </w:p>
    <w:p>
      <w:pPr>
        <w:spacing w:line="360" w:lineRule="auto"/>
        <w:ind w:firstLine="640" w:firstLineChars="200"/>
        <w:rPr>
          <w:rFonts w:hint="eastAsia"/>
        </w:rPr>
      </w:pPr>
      <w:r>
        <w:rPr>
          <w:rFonts w:hint="eastAsia"/>
        </w:rPr>
        <w:t>3.教材、数字化资源选用</w:t>
      </w:r>
    </w:p>
    <w:p>
      <w:pPr>
        <w:spacing w:line="360" w:lineRule="auto"/>
        <w:ind w:firstLine="640" w:firstLineChars="200"/>
        <w:rPr>
          <w:rFonts w:hint="eastAsia" w:ascii="方正仿宋_GBK" w:hAnsi="方正仿宋_GBK" w:eastAsia="方正仿宋_GBK" w:cs="方正仿宋_GBK"/>
          <w:sz w:val="32"/>
          <w:szCs w:val="32"/>
        </w:rPr>
      </w:pPr>
    </w:p>
    <w:p>
      <w:pPr>
        <w:spacing w:line="360" w:lineRule="auto"/>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八．教材选用和编写建议</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1.教材选用</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托育服务政策法规与职业伦理》张原震 邓卫东 王晖 主编中国人口出版社</w:t>
      </w:r>
    </w:p>
    <w:p>
      <w:pPr>
        <w:spacing w:line="360" w:lineRule="auto"/>
        <w:ind w:firstLine="640" w:firstLineChars="200"/>
        <w:rPr>
          <w:rFonts w:ascii="方正仿宋_GBK" w:hAnsi="方正仿宋_GBK" w:eastAsia="方正仿宋_GBK" w:cs="方正仿宋_GBK"/>
          <w:sz w:val="32"/>
          <w:szCs w:val="32"/>
        </w:rPr>
      </w:pP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2.教材编写原则与要求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（1）本《标准》是编写教材的基本依据。教材编写者需充分领会和掌握《标准》的基本理念、课程目标、教学内容和要求，充分体现任务引领、实践导向的课程设计思想。 </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（2）教材要根据</w:t>
      </w:r>
      <w:r>
        <w:rPr>
          <w:rFonts w:hint="eastAsia" w:ascii="方正仿宋_GBK" w:hAnsi="方正仿宋_GBK" w:eastAsia="方正仿宋_GBK" w:cs="方正仿宋_GBK"/>
          <w:sz w:val="32"/>
          <w:szCs w:val="32"/>
          <w:lang w:eastAsia="zh-CN"/>
        </w:rPr>
        <w:t>婴幼儿托</w:t>
      </w:r>
      <w:r>
        <w:rPr>
          <w:rFonts w:hint="eastAsia" w:ascii="方正仿宋_GBK" w:hAnsi="方正仿宋_GBK" w:eastAsia="方正仿宋_GBK" w:cs="方正仿宋_GBK"/>
          <w:sz w:val="32"/>
          <w:szCs w:val="32"/>
        </w:rPr>
        <w:t>育</w:t>
      </w:r>
      <w:r>
        <w:rPr>
          <w:rFonts w:hint="eastAsia" w:ascii="方正仿宋_GBK" w:hAnsi="方正仿宋_GBK" w:eastAsia="方正仿宋_GBK" w:cs="方正仿宋_GBK"/>
          <w:sz w:val="32"/>
          <w:szCs w:val="32"/>
          <w:lang w:eastAsia="zh-CN"/>
        </w:rPr>
        <w:t>服务与管理</w:t>
      </w:r>
      <w:r>
        <w:rPr>
          <w:rFonts w:hint="eastAsia" w:ascii="方正仿宋_GBK" w:hAnsi="方正仿宋_GBK" w:eastAsia="方正仿宋_GBK" w:cs="方正仿宋_GBK"/>
          <w:sz w:val="32"/>
          <w:szCs w:val="32"/>
        </w:rPr>
        <w:t>专业学生在工作方面的知识需求，设置全面合理够用的课程内容，课程要增强学生的感性认识，提高学习兴趣。 </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教材应以学生对知识需求为本，理论知识以够用为原则，文字宜简明扼要，原理通俗易懂，增强实践应用环节，力求模拟工作现场，增强学生的感性认识，注意反映幼儿心理教育领域的新知识、新技术；各章节均要有强化训练环节，利于学生巩固知识点。</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3.教材、教学参考资料使用建议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托育服务政策法规与职业伦理》张原震 邓卫东 王晖 主编中国人口出版社</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九．教学评价和考核要求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（一）、教学评价建议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tbl>
      <w:tblPr>
        <w:tblStyle w:val="12"/>
        <w:tblpPr w:leftFromText="180" w:rightFromText="180" w:vertAnchor="page" w:horzAnchor="page" w:tblpX="1350" w:tblpY="45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rPr>
        <w:tc>
          <w:tcPr>
            <w:tcW w:w="682" w:type="dxa"/>
          </w:tcPr>
          <w:p>
            <w:pPr>
              <w:spacing w:line="400" w:lineRule="exact"/>
              <w:rPr>
                <w:rFonts w:ascii="方正仿宋_GBK" w:eastAsia="方正仿宋_GBK"/>
                <w:b/>
                <w:sz w:val="28"/>
                <w:szCs w:val="28"/>
              </w:rPr>
            </w:pPr>
            <w:r>
              <w:rPr>
                <w:rFonts w:hint="eastAsia" w:ascii="方正仿宋_GBK" w:eastAsia="方正仿宋_GBK"/>
                <w:b/>
                <w:sz w:val="28"/>
                <w:szCs w:val="28"/>
              </w:rPr>
              <w:t>比例</w:t>
            </w:r>
          </w:p>
        </w:tc>
        <w:tc>
          <w:tcPr>
            <w:tcW w:w="693"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类型</w:t>
            </w:r>
          </w:p>
        </w:tc>
        <w:tc>
          <w:tcPr>
            <w:tcW w:w="1560"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考核内容</w:t>
            </w:r>
          </w:p>
        </w:tc>
        <w:tc>
          <w:tcPr>
            <w:tcW w:w="6582"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平时成绩占比40%</w:t>
            </w:r>
          </w:p>
          <w:p>
            <w:pPr>
              <w:spacing w:line="400" w:lineRule="exact"/>
              <w:jc w:val="center"/>
              <w:rPr>
                <w:rFonts w:ascii="方正仿宋_GBK" w:eastAsia="方正仿宋_GBK"/>
                <w:b/>
                <w:sz w:val="28"/>
                <w:szCs w:val="28"/>
              </w:rPr>
            </w:pPr>
          </w:p>
          <w:p>
            <w:pPr>
              <w:spacing w:line="400" w:lineRule="exact"/>
              <w:jc w:val="center"/>
              <w:rPr>
                <w:rFonts w:ascii="方正仿宋_GBK" w:eastAsia="方正仿宋_GBK"/>
                <w:b/>
                <w:sz w:val="28"/>
                <w:szCs w:val="28"/>
              </w:rPr>
            </w:pPr>
          </w:p>
        </w:tc>
        <w:tc>
          <w:tcPr>
            <w:tcW w:w="693" w:type="dxa"/>
            <w:vMerge w:val="restart"/>
          </w:tcPr>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r>
              <w:rPr>
                <w:rFonts w:hint="eastAsia" w:ascii="方正仿宋_GBK" w:eastAsia="方正仿宋_GBK"/>
                <w:b/>
                <w:sz w:val="28"/>
                <w:szCs w:val="28"/>
              </w:rPr>
              <w:t>作业</w:t>
            </w:r>
          </w:p>
        </w:tc>
        <w:tc>
          <w:tcPr>
            <w:tcW w:w="1560"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1.（课程目标1，权重30%）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2.（课程目标2，权重50%）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1560"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1.能够（课程目标2，权重50%）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2.能够对各章节内容进行深度资料收集，构建更完整系统的知识体系；；（课程目标3，权重20%）（课程目标2，权重50%）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3.能够结合课程内容进行深度分析（课程目标2，权重50%）（课程目标3，权重40%）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1560"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1.能够</w:t>
            </w:r>
            <w:r>
              <w:rPr>
                <w:rFonts w:hint="eastAsia" w:ascii="方正仿宋_GBK" w:hAnsi="宋体" w:eastAsia="方正仿宋_GBK" w:cs="仿宋_GB2312"/>
                <w:color w:val="000000" w:themeColor="text1"/>
                <w:position w:val="6"/>
                <w:sz w:val="28"/>
                <w:szCs w:val="28"/>
                <w14:textFill>
                  <w14:solidFill>
                    <w14:schemeClr w14:val="tx1"/>
                  </w14:solidFill>
                </w14:textFill>
              </w:rPr>
              <w:t>效果良好；（课程目标2，权重50%）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2.能（课程目标3，权重20%）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3.能够（课程目标1，权重30%；</w:t>
            </w:r>
            <w:r>
              <w:rPr>
                <w:rFonts w:hint="eastAsia" w:ascii="方正仿宋_GBK" w:hAnsi="宋体" w:eastAsia="方正仿宋_GBK" w:cs="仿宋_GB2312"/>
                <w:color w:val="000000" w:themeColor="text1"/>
                <w:position w:val="6"/>
                <w:sz w:val="28"/>
                <w:szCs w:val="28"/>
                <w14:textFill>
                  <w14:solidFill>
                    <w14:schemeClr w14:val="tx1"/>
                  </w14:solidFill>
                </w14:textFill>
              </w:rPr>
              <w:t>课程目标2，权重50%；课程目标3，权重20%）</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可以为每一个评价维度单独打分，最后计算单次作业总分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restart"/>
          </w:tcPr>
          <w:p>
            <w:pPr>
              <w:spacing w:line="400" w:lineRule="exact"/>
              <w:rPr>
                <w:rFonts w:ascii="方正仿宋_GBK" w:eastAsia="方正仿宋_GBK"/>
                <w:b/>
                <w:sz w:val="28"/>
                <w:szCs w:val="28"/>
              </w:rPr>
            </w:pPr>
            <w:r>
              <w:rPr>
                <w:rFonts w:hint="eastAsia" w:ascii="方正仿宋_GBK" w:eastAsia="方正仿宋_GBK"/>
                <w:b/>
                <w:sz w:val="28"/>
                <w:szCs w:val="28"/>
              </w:rPr>
              <w:t>出勤及课堂表现</w:t>
            </w: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出勤</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根据学生的出勤打分，每迟到扣1分，旷课1次扣3分，按10分制评分。无故缺勤3次取消成绩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continue"/>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课堂表现</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根据学生出勤、日常课堂讨论、自主学习、回答问题、小组讨论参与、教学资源利用情况打分，按10分制评分。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期末成绩占比60%</w:t>
            </w:r>
          </w:p>
        </w:tc>
        <w:tc>
          <w:tcPr>
            <w:tcW w:w="693" w:type="dxa"/>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期末考试</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多元化考试。按考试大纲及评分要点，不同课程目标对应不同的考试内容。多元化考试及评价，覆盖所有课程目标。</w:t>
            </w:r>
          </w:p>
        </w:tc>
      </w:tr>
    </w:tbl>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（二）考核建议</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2、考试采用闭卷式，以百分制评分。</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3、成绩采取综合评定，即期末考试成绩：平时成绩=</w:t>
      </w:r>
      <w:r>
        <w:rPr>
          <w:rFonts w:ascii="方正仿宋_GBK" w:hAnsi="宋体" w:eastAsia="方正仿宋_GBK" w:cs="仿宋_GB2312"/>
          <w:color w:val="000000" w:themeColor="text1"/>
          <w:position w:val="6"/>
          <w:sz w:val="32"/>
          <w:szCs w:val="32"/>
          <w14:textFill>
            <w14:solidFill>
              <w14:schemeClr w14:val="tx1"/>
            </w14:solidFill>
          </w14:textFill>
        </w:rPr>
        <w:t>6</w:t>
      </w:r>
      <w:r>
        <w:rPr>
          <w:rFonts w:hint="eastAsia" w:ascii="方正仿宋_GBK" w:hAnsi="宋体" w:eastAsia="方正仿宋_GBK" w:cs="仿宋_GB2312"/>
          <w:color w:val="000000" w:themeColor="text1"/>
          <w:position w:val="6"/>
          <w:sz w:val="32"/>
          <w:szCs w:val="32"/>
          <w14:textFill>
            <w14:solidFill>
              <w14:schemeClr w14:val="tx1"/>
            </w14:solidFill>
          </w14:textFill>
        </w:rPr>
        <w:t>：4（总评成绩=平时成绩×40%+期末卷面成绩×60%）。</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十、其他</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本课程标准适用于高等职业</w:t>
      </w:r>
      <w:r>
        <w:rPr>
          <w:rFonts w:hint="eastAsia" w:ascii="方正仿宋_GBK" w:hAnsi="宋体" w:eastAsia="方正仿宋_GBK" w:cs="仿宋_GB2312"/>
          <w:color w:val="000000" w:themeColor="text1"/>
          <w:position w:val="6"/>
          <w:sz w:val="32"/>
          <w:szCs w:val="32"/>
          <w:lang w:eastAsia="zh-CN"/>
          <w14:textFill>
            <w14:solidFill>
              <w14:schemeClr w14:val="tx1"/>
            </w14:solidFill>
          </w14:textFill>
        </w:rPr>
        <w:t>教育专科婴幼儿托育服务与管理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十一、编制依据</w:t>
      </w:r>
    </w:p>
    <w:p>
      <w:pPr>
        <w:ind w:firstLine="640" w:firstLineChars="200"/>
        <w:rPr>
          <w:rFonts w:ascii="方正仿宋_GBK" w:hAnsi="方正仿宋_GBK" w:eastAsia="方正仿宋_GBK" w:cs="方正仿宋_GBK"/>
          <w:sz w:val="32"/>
          <w:szCs w:val="32"/>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w:t>
      </w:r>
      <w:r>
        <w:rPr>
          <w:rFonts w:hint="eastAsia" w:ascii="方正仿宋_GBK" w:hAnsi="宋体" w:eastAsia="方正仿宋_GBK" w:cs="仿宋_GB2312"/>
          <w:color w:val="000000" w:themeColor="text1"/>
          <w:position w:val="6"/>
          <w:sz w:val="32"/>
          <w:szCs w:val="32"/>
          <w14:textFill>
            <w14:solidFill>
              <w14:schemeClr w14:val="tx1"/>
            </w14:solidFill>
          </w14:textFill>
        </w:rPr>
        <w:t>以依据</w:t>
      </w:r>
      <w:r>
        <w:rPr>
          <w:rFonts w:hint="eastAsia" w:ascii="方正仿宋_GBK" w:hAnsi="宋体" w:eastAsia="方正仿宋_GBK" w:cs="仿宋_GB2312"/>
          <w:color w:val="000000" w:themeColor="text1"/>
          <w:position w:val="6"/>
          <w:sz w:val="32"/>
          <w:szCs w:val="32"/>
          <w14:textFill>
            <w14:solidFill>
              <w14:schemeClr w14:val="tx1"/>
            </w14:solidFill>
          </w14:textFill>
        </w:rPr>
        <w:t>《</w:t>
      </w:r>
      <w:r>
        <w:rPr>
          <w:rFonts w:hint="eastAsia" w:ascii="方正仿宋_GBK" w:hAnsi="宋体" w:eastAsia="方正仿宋_GBK" w:cs="仿宋_GB2312"/>
          <w:color w:val="000000" w:themeColor="text1"/>
          <w:position w:val="6"/>
          <w:sz w:val="32"/>
          <w:szCs w:val="32"/>
          <w:lang w:eastAsia="zh-CN"/>
          <w14:textFill>
            <w14:solidFill>
              <w14:schemeClr w14:val="tx1"/>
            </w14:solidFill>
          </w14:textFill>
        </w:rPr>
        <w:t>婴幼儿</w:t>
      </w:r>
      <w:r>
        <w:rPr>
          <w:rFonts w:hint="eastAsia" w:ascii="方正仿宋_GBK" w:hAnsi="宋体" w:eastAsia="方正仿宋_GBK" w:cs="仿宋_GB2312"/>
          <w:color w:val="000000" w:themeColor="text1"/>
          <w:position w:val="6"/>
          <w:sz w:val="32"/>
          <w:szCs w:val="32"/>
          <w:lang w:eastAsia="zh-CN"/>
          <w14:textFill>
            <w14:solidFill>
              <w14:schemeClr w14:val="tx1"/>
            </w14:solidFill>
          </w14:textFill>
        </w:rPr>
        <w:t>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方正小标宋_GBK">
    <w:panose1 w:val="03000509000000000000"/>
    <w:charset w:val="86"/>
    <w:family w:val="script"/>
    <w:pitch w:val="default"/>
    <w:sig w:usb0="00000000" w:usb1="00000000" w:usb2="00000010" w:usb3="00000000" w:csb0="00040000" w:csb1="00000000"/>
  </w:font>
  <w:font w:name="方正小标宋简体">
    <w:altName w:val="Arial Unicode MS"/>
    <w:panose1 w:val="00000000000000000000"/>
    <w:charset w:val="86"/>
    <w:family w:val="auto"/>
    <w:pitch w:val="default"/>
    <w:sig w:usb0="00000000" w:usb1="00000000" w:usb2="00000000" w:usb3="00000000" w:csb0="00040000" w:csb1="00000000"/>
  </w:font>
  <w:font w:name="方正黑体_GBK">
    <w:panose1 w:val="03000509000000000000"/>
    <w:charset w:val="86"/>
    <w:family w:val="script"/>
    <w:pitch w:val="default"/>
    <w:sig w:usb0="00000000" w:usb1="00000000" w:usb2="00000010" w:usb3="00000000" w:csb0="00040000" w:csb1="00000000"/>
  </w:font>
  <w:font w:name="仿宋">
    <w:panose1 w:val="02010609060101010101"/>
    <w:charset w:val="86"/>
    <w:family w:val="modern"/>
    <w:pitch w:val="default"/>
    <w:sig w:usb0="00000000" w:usb1="00000000" w:usb2="00000016" w:usb3="00000000" w:csb0="00040001" w:csb1="00000000"/>
  </w:font>
  <w:font w:name="方正仿宋_GBK">
    <w:panose1 w:val="03000509000000000000"/>
    <w:charset w:val="86"/>
    <w:family w:val="script"/>
    <w:pitch w:val="default"/>
    <w:sig w:usb0="00000000" w:usb1="00000000" w:usb2="00000010" w:usb3="00000000" w:csb0="00040000" w:csb1="00000000"/>
  </w:font>
  <w:font w:name="仿宋_GB2312">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00000000" w:usb1="00000000" w:usb2="00000000" w:usb3="00000000" w:csb0="0000019F" w:csb1="00000000"/>
  </w:font>
  <w:font w:name="Microsoft YaHei">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98SzkFgIAABUEAAAOAAAAAAAA&#10;AAEAIAAAAB8BAABkcnMvZTJvRG9jLnhtbFBLBQYAAAAABgAGAFkBAACnBQA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61CAC3FA"/>
    <w:multiLevelType w:val="singleLevel"/>
    <w:tmpl w:val="61CAC3FA"/>
    <w:lvl w:ilvl="0" w:tentative="0">
      <w:start w:val="4"/>
      <w:numFmt w:val="chineseCounting"/>
      <w:suff w:val="nothing"/>
      <w:lvlText w:val="（%1）"/>
      <w:lvlJc w:val="left"/>
    </w:lvl>
  </w:abstractNum>
  <w:abstractNum w:abstractNumId="3">
    <w:nsid w:val="61CDAFE2"/>
    <w:multiLevelType w:val="singleLevel"/>
    <w:tmpl w:val="61CDAFE2"/>
    <w:lvl w:ilvl="0" w:tentative="0">
      <w:start w:val="1"/>
      <w:numFmt w:val="chineseCounting"/>
      <w:suff w:val="nothing"/>
      <w:lvlText w:val="（%1）"/>
      <w:lvlJc w:val="left"/>
    </w:lvl>
  </w:abstractNum>
  <w:abstractNum w:abstractNumId="4">
    <w:nsid w:val="61CDB03A"/>
    <w:multiLevelType w:val="singleLevel"/>
    <w:tmpl w:val="61CDB03A"/>
    <w:lvl w:ilvl="0" w:tentative="0">
      <w:start w:val="4"/>
      <w:numFmt w:val="chineseCounting"/>
      <w:suff w:val="nothing"/>
      <w:lvlText w:val="%1、"/>
      <w:lvlJc w:val="left"/>
    </w:lvl>
  </w:abstractNum>
  <w:abstractNum w:abstractNumId="5">
    <w:nsid w:val="75E9C6B8"/>
    <w:multiLevelType w:val="singleLevel"/>
    <w:tmpl w:val="75E9C6B8"/>
    <w:lvl w:ilvl="0" w:tentative="0">
      <w:start w:val="1"/>
      <w:numFmt w:val="decimal"/>
      <w:suff w:val="nothing"/>
      <w:lvlText w:val="%1、"/>
      <w:lvlJc w:val="left"/>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8">
    <w:name w:val="网格型11"/>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
    <w:name w:val="网格型1"/>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paragraph" w:customStyle="1" w:styleId="10">
    <w:name w:val="列出段落1"/>
    <w:basedOn w:val="1"/>
    <w:qFormat/>
    <w:uiPriority w:val="1"/>
    <w:pPr>
      <w:spacing w:before="2"/>
      <w:ind w:left="240" w:right="237"/>
    </w:pPr>
  </w:style>
  <w:style w:type="paragraph" w:customStyle="1" w:styleId="11">
    <w:name w:val="Table Paragraph"/>
    <w:basedOn w:val="1"/>
    <w:qFormat/>
    <w:uiPriority w:val="1"/>
  </w:style>
  <w:style w:type="table" w:customStyle="1" w:styleId="12">
    <w:name w:val="网格型2"/>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ScaleCrop>false</ScaleCrop>
  <LinksUpToDate>false</LinksUpToDate>
  <CharactersWithSpaces>10379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2021-07-24T21:34:00Z</dcterms:created>
  <dc:creator>小段</dc:creator>
  <cp:lastModifiedBy>小照的的iPhone</cp:lastModifiedBy>
  <dcterms:modified xsi:type="dcterms:W3CDTF">2024-01-25T13:53:23Z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vt:lpwstr>
  </property>
  <property fmtid="{D5CDD505-2E9C-101B-9397-08002B2CF9AE}" pid="3" name="ICV">
    <vt:lpwstr>8BDEB2F9253846B482C7CD65CC83D631</vt:lpwstr>
  </property>
</Properties>
</file>