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D4ED8"/>
          <w:sz w:val="44"/>
        </w:rPr>
        <w:t>TIỂU PHẨM</w:t>
      </w:r>
    </w:p>
    <w:p>
      <w:pPr>
        <w:spacing w:after="80"/>
        <w:jc w:val="center"/>
      </w:pPr>
      <w:r>
        <w:rPr>
          <w:b/>
          <w:color w:val="000000"/>
          <w:sz w:val="40"/>
        </w:rPr>
        <w:t>“ĐỘI ĐẶC NHIỆM TỦ LẠNH”</w:t>
      </w:r>
    </w:p>
    <w:p>
      <w:pPr>
        <w:jc w:val="center"/>
      </w:pPr>
      <w:r>
        <w:rPr>
          <w:i/>
          <w:sz w:val="24"/>
        </w:rPr>
        <w:t>Môn: Khoa học tự nhiên  —  Chủ đề: An toàn vệ sinh thực phẩm</w:t>
      </w:r>
    </w:p>
    <w:p/>
    <w:p>
      <w:pPr>
        <w:spacing w:before="200" w:after="80"/>
      </w:pPr>
      <w:r>
        <w:rPr>
          <w:b/>
          <w:color w:val="1D4ED8"/>
          <w:sz w:val="28"/>
        </w:rPr>
        <w:t>I. THÔNG TIN CHUNG</w:t>
      </w:r>
    </w:p>
    <w:p>
      <w:pPr>
        <w:pStyle w:val="ListBullet"/>
        <w:spacing w:after="20"/>
      </w:pPr>
      <w:r>
        <w:t>Thời lượng: 5–7 phút.</w:t>
      </w:r>
    </w:p>
    <w:p>
      <w:pPr>
        <w:pStyle w:val="ListBullet"/>
        <w:spacing w:after="20"/>
      </w:pPr>
      <w:r>
        <w:t>Nhân vật (4): Cô Dạ Dày, Tí, Mẹ Tí, Thần Đau Bụng.</w:t>
      </w:r>
    </w:p>
    <w:p>
      <w:pPr>
        <w:pStyle w:val="ListBullet"/>
        <w:spacing w:after="20"/>
      </w:pPr>
      <w:r>
        <w:t>Đạo cụ: bảng tên; 1 hộp sữa (dán giấy ghi “hết hạn” che đi); 1 gói bim bim rách miệng; rổ rau; 1 con cá nhựa; cái bát có màn che.</w:t>
      </w:r>
    </w:p>
    <w:p>
      <w:pPr>
        <w:pStyle w:val="ListBullet"/>
        <w:spacing w:after="20"/>
      </w:pPr>
      <w:r>
        <w:t>Mục tiêu: sau khi xem, học sinh rút ra được khái niệm, biểu hiện thực phẩm không an toàn, tác hại và biện pháp phòng tránh.</w:t>
      </w:r>
    </w:p>
    <w:p>
      <w:r>
        <w:br w:type="page"/>
      </w:r>
    </w:p>
    <w:p>
      <w:pPr>
        <w:spacing w:after="120"/>
        <w:jc w:val="center"/>
      </w:pPr>
      <w:r>
        <w:rPr>
          <w:b/>
          <w:color w:val="1D4ED8"/>
          <w:sz w:val="36"/>
        </w:rPr>
        <w:t>KỊCH BẢN TIỂU PHẨM</w:t>
      </w:r>
    </w:p>
    <w:p>
      <w:pPr>
        <w:spacing w:before="200" w:after="80"/>
      </w:pPr>
      <w:r>
        <w:rPr>
          <w:b/>
          <w:color w:val="1D4ED8"/>
          <w:sz w:val="28"/>
        </w:rPr>
        <w:t>CẢNH 1 — Trước cổng trường (giờ ra chơi)</w:t>
      </w:r>
    </w:p>
    <w:p>
      <w:pPr>
        <w:spacing w:after="20"/>
        <w:ind w:left="283"/>
      </w:pPr>
      <w:r>
        <w:rPr>
          <w:i/>
          <w:color w:val="6B7280"/>
        </w:rPr>
        <w:t>(Tí hí hửng cầm hộp sữa và gói bim bim cũ.)</w:t>
      </w:r>
    </w:p>
    <w:p>
      <w:pPr>
        <w:spacing w:after="20"/>
        <w:ind w:left="283"/>
      </w:pPr>
      <w:r>
        <w:rPr>
          <w:b/>
        </w:rPr>
        <w:t xml:space="preserve">Tí: </w:t>
      </w:r>
      <w:r>
        <w:t>Ê, bà bán rong hạ giá “mua 1 tặng 1”! Hộp này còn 2 ngày nữa hết hạn... ăn luôn cho tiết kiệm, có sao đâu!</w:t>
      </w:r>
    </w:p>
    <w:p>
      <w:pPr>
        <w:spacing w:after="20"/>
        <w:ind w:left="283"/>
      </w:pPr>
      <w:r>
        <w:rPr>
          <w:i/>
          <w:color w:val="6B7280"/>
        </w:rPr>
        <w:t>(Cô Dạ Dày thò đầu từ hậu trường, hốt hoảng.)</w:t>
      </w:r>
    </w:p>
    <w:p>
      <w:pPr>
        <w:spacing w:after="20"/>
        <w:ind w:left="283"/>
      </w:pPr>
      <w:r>
        <w:rPr>
          <w:b/>
        </w:rPr>
        <w:t xml:space="preserve">Cô Dạ Dày: </w:t>
      </w:r>
      <w:r>
        <w:t>Tí ơi đừng!! Tui ngửi thấy mùi lạ lắm! Cái gói bim bim rách miệng kìa ruồi đậu lên rồi!</w:t>
      </w:r>
    </w:p>
    <w:p>
      <w:pPr>
        <w:spacing w:after="20"/>
        <w:ind w:left="283"/>
      </w:pPr>
      <w:r>
        <w:rPr>
          <w:b/>
        </w:rPr>
        <w:t xml:space="preserve">Tí: </w:t>
      </w:r>
      <w:r>
        <w:t>Kệ bà, tui uống đây.</w:t>
      </w:r>
    </w:p>
    <w:p>
      <w:pPr>
        <w:spacing w:after="20"/>
        <w:ind w:left="283"/>
      </w:pPr>
      <w:r>
        <w:rPr>
          <w:i/>
          <w:color w:val="6B7280"/>
        </w:rPr>
        <w:t>(Tí tu ừng ực hộp sữa, nhai bim bim rôm rốp.)</w:t>
      </w:r>
    </w:p>
    <w:p>
      <w:pPr>
        <w:spacing w:before="200" w:after="80"/>
      </w:pPr>
      <w:r>
        <w:rPr>
          <w:b/>
          <w:color w:val="1D4ED8"/>
          <w:sz w:val="28"/>
        </w:rPr>
        <w:t>CẢNH 2 — Tối hôm đó: Tí đau bụng, Mẹ khám bệnh (gộp)</w:t>
      </w:r>
    </w:p>
    <w:p>
      <w:pPr>
        <w:spacing w:after="20"/>
        <w:ind w:left="283"/>
      </w:pPr>
      <w:r>
        <w:rPr>
          <w:i/>
          <w:color w:val="6B7280"/>
        </w:rPr>
        <w:t>(Tí ôm bụng lăn lộn trên giường. Thần Đau Bụng nhảy ra cười khành khạch.)</w:t>
      </w:r>
    </w:p>
    <w:p>
      <w:pPr>
        <w:spacing w:after="20"/>
        <w:ind w:left="283"/>
      </w:pPr>
      <w:r>
        <w:rPr>
          <w:b/>
        </w:rPr>
        <w:t xml:space="preserve">Thần Đau Bụng: </w:t>
      </w:r>
      <w:r>
        <w:t>Ta là Thần Đau Bụng! Nhờ mi uống sữa hết hạn + bim bim rách miệng ruồi đậu, ta mới có cửa vào! Giờ mi đau đầu, chóng mặt, bụng quặn từng cơn!</w:t>
      </w:r>
    </w:p>
    <w:p>
      <w:pPr>
        <w:spacing w:after="20"/>
        <w:ind w:left="283"/>
      </w:pPr>
      <w:r>
        <w:rPr>
          <w:b/>
        </w:rPr>
        <w:t xml:space="preserve">Tí: </w:t>
      </w:r>
      <w:r>
        <w:t>(gào) Cứu con với mẹ ơi!!</w:t>
      </w:r>
    </w:p>
    <w:p>
      <w:pPr>
        <w:spacing w:after="20"/>
        <w:ind w:left="283"/>
      </w:pPr>
      <w:r>
        <w:rPr>
          <w:i/>
          <w:color w:val="6B7280"/>
        </w:rPr>
        <w:t>(Mẹ Tí bước vào, cầm rổ rau và con cá, nghiêm giọng.)</w:t>
      </w:r>
    </w:p>
    <w:p>
      <w:pPr>
        <w:spacing w:after="20"/>
        <w:ind w:left="283"/>
      </w:pPr>
      <w:r>
        <w:rPr>
          <w:b/>
        </w:rPr>
        <w:t xml:space="preserve">Mẹ Tí: </w:t>
      </w:r>
      <w:r>
        <w:t>Con bị ngộ độc thực phẩm rồi. Đồ hết hạn, đồ rách miệng, đồ ruồi đậu — đó là thực phẩm không an toàn!</w:t>
      </w:r>
    </w:p>
    <w:p>
      <w:pPr>
        <w:spacing w:after="20"/>
        <w:ind w:left="283"/>
      </w:pPr>
      <w:r>
        <w:rPr>
          <w:b/>
        </w:rPr>
        <w:t xml:space="preserve">Thần Đau Bụng: </w:t>
      </w:r>
      <w:r>
        <w:t>(co rúm lại) Ơ... sao bà biết hết vậy...</w:t>
      </w:r>
    </w:p>
    <w:p>
      <w:pPr>
        <w:spacing w:after="20"/>
        <w:ind w:left="283"/>
      </w:pPr>
      <w:r>
        <w:rPr>
          <w:b/>
        </w:rPr>
        <w:t xml:space="preserve">Mẹ Tí: </w:t>
      </w:r>
      <w:r>
        <w:t>Nghe đây, đồ ăn không an toàn là đồ:</w:t>
      </w:r>
    </w:p>
    <w:p>
      <w:pPr>
        <w:pStyle w:val="ListBullet"/>
        <w:spacing w:after="20"/>
      </w:pPr>
      <w:r>
        <w:t>Nhiễm vi sinh vật và độc tố — như hộp sữa hết hạn vi khuẩn sinh sôi.</w:t>
      </w:r>
    </w:p>
    <w:p>
      <w:pPr>
        <w:pStyle w:val="ListBullet"/>
        <w:spacing w:after="20"/>
      </w:pPr>
      <w:r>
        <w:t>Biến chất, ôi thiu — chứa histamine gây dị ứng.</w:t>
      </w:r>
    </w:p>
    <w:p>
      <w:pPr>
        <w:pStyle w:val="ListBullet"/>
        <w:spacing w:after="20"/>
      </w:pPr>
      <w:r>
        <w:t>Nhiễm chất độc hoá học — chì, formaldehyde từ đồ bẩn.</w:t>
      </w:r>
    </w:p>
    <w:p>
      <w:pPr>
        <w:pStyle w:val="ListBullet"/>
        <w:spacing w:after="20"/>
      </w:pPr>
      <w:r>
        <w:t>Có sẵn độc tố — mầm khoai tây có solanine, cá nóc có tetrodotoxin.</w:t>
      </w:r>
    </w:p>
    <w:p>
      <w:pPr>
        <w:spacing w:after="20"/>
        <w:ind w:left="283"/>
      </w:pPr>
      <w:r>
        <w:rPr>
          <w:i/>
          <w:color w:val="6B7280"/>
        </w:rPr>
        <w:t>(Thần Đau Bụng lùi dần, run lẩy bẩy.)</w:t>
      </w:r>
    </w:p>
    <w:p>
      <w:pPr>
        <w:spacing w:before="200" w:after="80"/>
      </w:pPr>
      <w:r>
        <w:rPr>
          <w:b/>
          <w:color w:val="1D4ED8"/>
          <w:sz w:val="28"/>
        </w:rPr>
        <w:t>CẢNH 3 — “Huấn luyện” phòng bệnh + chốt kiến thức</w:t>
      </w:r>
    </w:p>
    <w:p>
      <w:pPr>
        <w:spacing w:after="20"/>
        <w:ind w:left="283"/>
      </w:pPr>
      <w:r>
        <w:rPr>
          <w:b/>
        </w:rPr>
        <w:t xml:space="preserve">Mẹ Tí: </w:t>
      </w:r>
      <w:r>
        <w:t>(nắm tay Tí) Nhớ 5 bí kíp đuổi Thần Đau Bụng nhé:</w:t>
      </w:r>
    </w:p>
    <w:p>
      <w:pPr>
        <w:pStyle w:val="ListBullet"/>
        <w:spacing w:after="20"/>
      </w:pPr>
      <w:r>
        <w:t>Chọn đồ nguồn gốc rõ ràng, còn hạn sử dụng.</w:t>
      </w:r>
    </w:p>
    <w:p>
      <w:pPr>
        <w:pStyle w:val="ListBullet"/>
        <w:spacing w:after="20"/>
      </w:pPr>
      <w:r>
        <w:t>Rau sống phải rửa kỹ, sơ chế sạch.</w:t>
      </w:r>
    </w:p>
    <w:p>
      <w:pPr>
        <w:pStyle w:val="ListBullet"/>
        <w:spacing w:after="20"/>
      </w:pPr>
      <w:r>
        <w:t>Thịt, cá phải nấu chín; không để lẫn đồ sống với đồ đã nấu chín.</w:t>
      </w:r>
    </w:p>
    <w:p>
      <w:pPr>
        <w:pStyle w:val="ListBullet"/>
        <w:spacing w:after="20"/>
      </w:pPr>
      <w:r>
        <w:t>Đồ dễ hỏng bỏ tủ lạnh.</w:t>
      </w:r>
    </w:p>
    <w:p>
      <w:pPr>
        <w:pStyle w:val="ListBullet"/>
        <w:spacing w:after="20"/>
      </w:pPr>
      <w:r>
        <w:t>Đồ nấu xong che đậy kỹ, không cho ruồi đậu.</w:t>
      </w:r>
    </w:p>
    <w:p>
      <w:pPr>
        <w:spacing w:after="20"/>
        <w:ind w:left="283"/>
      </w:pPr>
      <w:r>
        <w:rPr>
          <w:b/>
        </w:rPr>
        <w:t xml:space="preserve">Cô Dạ Dày: </w:t>
      </w:r>
      <w:r>
        <w:t>(khoẻ lại, nhảy cẫng) Đúng rồi! An toàn vệ sinh thực phẩm là giữ cho đồ ăn không nhiễm khuẩn, không nhiễm độc, không biến chất!</w:t>
      </w:r>
    </w:p>
    <w:p>
      <w:pPr>
        <w:spacing w:after="20"/>
        <w:ind w:left="283"/>
      </w:pPr>
      <w:r>
        <w:rPr>
          <w:b/>
        </w:rPr>
        <w:t xml:space="preserve">Thần Đau Bụng: </w:t>
      </w:r>
      <w:r>
        <w:t>(giơ tay đầu hàng) Thua rồi! Tui đi đây!</w:t>
      </w:r>
    </w:p>
    <w:p>
      <w:pPr>
        <w:spacing w:after="20"/>
        <w:ind w:left="283"/>
      </w:pPr>
      <w:r>
        <w:rPr>
          <w:i/>
          <w:color w:val="6B7280"/>
        </w:rPr>
        <w:t>(Thần Đau Bụng chạy biến. Cả nhóm quay xuống khán giả.)</w:t>
      </w:r>
    </w:p>
    <w:p>
      <w:pPr>
        <w:spacing w:after="20"/>
        <w:ind w:left="283"/>
      </w:pPr>
      <w:r>
        <w:rPr>
          <w:b/>
        </w:rPr>
        <w:t xml:space="preserve">Cả nhóm: </w:t>
      </w:r>
      <w:r>
        <w:t>Các bạn ơi — ăn chín, uống sôi, chọn đồ sạch, đuổi Thần Đau Bụng!</w:t>
      </w:r>
    </w:p>
    <w:p>
      <w:pPr>
        <w:spacing w:after="20"/>
        <w:ind w:left="283"/>
      </w:pPr>
      <w:r>
        <w:rPr>
          <w:i/>
          <w:color w:val="6B7280"/>
        </w:rPr>
        <w:t>(Cả lớp vỗ tay.)</w:t>
      </w:r>
    </w:p>
    <w:p>
      <w:r>
        <w:br w:type="page"/>
      </w:r>
    </w:p>
    <w:p>
      <w:pPr>
        <w:spacing w:after="120"/>
        <w:jc w:val="center"/>
      </w:pPr>
      <w:r>
        <w:rPr>
          <w:b/>
          <w:color w:val="0F766E"/>
          <w:sz w:val="36"/>
        </w:rPr>
        <w:t>PHIẾU HỌC TẬP</w:t>
      </w:r>
    </w:p>
    <w:p>
      <w:pPr>
        <w:spacing w:after="40"/>
      </w:pPr>
      <w:r>
        <w:rPr>
          <w:b/>
          <w:i w:val="0"/>
        </w:rPr>
        <w:t>Họ và tên: ....................................................  Lớp: .................</w:t>
      </w:r>
    </w:p>
    <w:p>
      <w:pPr>
        <w:spacing w:before="200" w:after="80"/>
      </w:pPr>
      <w:r>
        <w:rPr>
          <w:b/>
          <w:color w:val="1D4ED8"/>
          <w:sz w:val="28"/>
        </w:rPr>
        <w:t>Phần A — Trắc nghiệm (khoanh tròn đáp án đúng nhất)</w:t>
      </w:r>
    </w:p>
    <w:p>
      <w:pPr>
        <w:spacing w:before="80"/>
      </w:pPr>
      <w:r>
        <w:rPr>
          <w:b/>
        </w:rPr>
        <w:t xml:space="preserve">Câu 1. </w:t>
      </w:r>
      <w:r>
        <w:t>An toàn vệ sinh thực phẩm là gì?</w:t>
      </w:r>
    </w:p>
    <w:p>
      <w:pPr>
        <w:spacing w:after="0"/>
        <w:ind w:left="454"/>
      </w:pPr>
      <w:r>
        <w:t>A. Giữ cho thực phẩm không bị nhiễm khuẩn, nhiễm độc và biến chất.</w:t>
      </w:r>
    </w:p>
    <w:p>
      <w:pPr>
        <w:spacing w:after="0"/>
        <w:ind w:left="454"/>
      </w:pPr>
      <w:r>
        <w:t>B. Nấu chín tất cả các loại thực phẩm trước khi ăn.</w:t>
      </w:r>
    </w:p>
    <w:p>
      <w:pPr>
        <w:spacing w:after="0"/>
        <w:ind w:left="454"/>
      </w:pPr>
      <w:r>
        <w:t>C. Chỉ ăn thực phẩm đóng hộp để bảo quản lâu.</w:t>
      </w:r>
    </w:p>
    <w:p>
      <w:pPr>
        <w:spacing w:after="0"/>
        <w:ind w:left="454"/>
      </w:pPr>
      <w:r>
        <w:t>D. Không ăn rau sống để tránh nhiễm khuẩn.</w:t>
      </w:r>
    </w:p>
    <w:p>
      <w:pPr>
        <w:spacing w:before="80"/>
      </w:pPr>
      <w:r>
        <w:rPr>
          <w:b/>
        </w:rPr>
        <w:t xml:space="preserve">Câu 2. </w:t>
      </w:r>
      <w:r>
        <w:t>Biểu hiện nào sau đây KHÔNG phải là thực phẩm không an toàn?</w:t>
      </w:r>
    </w:p>
    <w:p>
      <w:pPr>
        <w:spacing w:after="0"/>
        <w:ind w:left="454"/>
      </w:pPr>
      <w:r>
        <w:t>A. Nhiễm vi sinh vật và độc tố.</w:t>
      </w:r>
    </w:p>
    <w:p>
      <w:pPr>
        <w:spacing w:after="0"/>
        <w:ind w:left="454"/>
      </w:pPr>
      <w:r>
        <w:t>B. Thức ăn ôi thiu chứa histamine.</w:t>
      </w:r>
    </w:p>
    <w:p>
      <w:pPr>
        <w:spacing w:after="0"/>
        <w:ind w:left="454"/>
      </w:pPr>
      <w:r>
        <w:t>C. Thực phẩm còn hạn sử dụng, nguồn gốc rõ ràng.</w:t>
      </w:r>
    </w:p>
    <w:p>
      <w:pPr>
        <w:spacing w:after="0"/>
        <w:ind w:left="454"/>
      </w:pPr>
      <w:r>
        <w:t>D. Nhiễm hoá chất độc như chì, formaldehyde.</w:t>
      </w:r>
    </w:p>
    <w:p>
      <w:pPr>
        <w:spacing w:before="80"/>
      </w:pPr>
      <w:r>
        <w:rPr>
          <w:b/>
        </w:rPr>
        <w:t xml:space="preserve">Câu 3. </w:t>
      </w:r>
      <w:r>
        <w:t>Chất độc có sẵn trong mầm khoai tây là:</w:t>
      </w:r>
    </w:p>
    <w:p>
      <w:pPr>
        <w:spacing w:after="0"/>
        <w:ind w:left="454"/>
      </w:pPr>
      <w:r>
        <w:t>A. Histamine.</w:t>
      </w:r>
    </w:p>
    <w:p>
      <w:pPr>
        <w:spacing w:after="0"/>
        <w:ind w:left="454"/>
      </w:pPr>
      <w:r>
        <w:t>B. Solanine.</w:t>
      </w:r>
    </w:p>
    <w:p>
      <w:pPr>
        <w:spacing w:after="0"/>
        <w:ind w:left="454"/>
      </w:pPr>
      <w:r>
        <w:t>C. Tetrodotoxin.</w:t>
      </w:r>
    </w:p>
    <w:p>
      <w:pPr>
        <w:spacing w:after="0"/>
        <w:ind w:left="454"/>
      </w:pPr>
      <w:r>
        <w:t>D. Formaldehyde.</w:t>
      </w:r>
    </w:p>
    <w:p>
      <w:pPr>
        <w:spacing w:before="80"/>
      </w:pPr>
      <w:r>
        <w:rPr>
          <w:b/>
        </w:rPr>
        <w:t xml:space="preserve">Câu 4. </w:t>
      </w:r>
      <w:r>
        <w:t>Khi ăn phải thực phẩm không an toàn, cơ thể có thể bị:</w:t>
      </w:r>
    </w:p>
    <w:p>
      <w:pPr>
        <w:spacing w:after="0"/>
        <w:ind w:left="454"/>
      </w:pPr>
      <w:r>
        <w:t>A. Ngộ độc thực phẩm.</w:t>
      </w:r>
    </w:p>
    <w:p>
      <w:pPr>
        <w:spacing w:after="0"/>
        <w:ind w:left="454"/>
      </w:pPr>
      <w:r>
        <w:t>B. Rối loạn tiêu hoá (đầy hơi, đau bụng, tiêu chảy).</w:t>
      </w:r>
    </w:p>
    <w:p>
      <w:pPr>
        <w:spacing w:after="0"/>
        <w:ind w:left="454"/>
      </w:pPr>
      <w:r>
        <w:t>C. Rối loạn thần kinh (đau đầu, chóng mặt, hôn mê, tê liệt chi).</w:t>
      </w:r>
    </w:p>
    <w:p>
      <w:pPr>
        <w:spacing w:after="0"/>
        <w:ind w:left="454"/>
      </w:pPr>
      <w:r>
        <w:t>D. Tất cả các ý trên.</w:t>
      </w:r>
    </w:p>
    <w:p>
      <w:pPr>
        <w:spacing w:before="80"/>
      </w:pPr>
      <w:r>
        <w:rPr>
          <w:b/>
        </w:rPr>
        <w:t xml:space="preserve">Câu 5. </w:t>
      </w:r>
      <w:r>
        <w:t>Biện pháp nào giúp phòng chống ngộ độc thực phẩm?</w:t>
      </w:r>
    </w:p>
    <w:p>
      <w:pPr>
        <w:spacing w:after="0"/>
        <w:ind w:left="454"/>
      </w:pPr>
      <w:r>
        <w:t>A. Mua đồ rẻ đang cận hạn sử dụng để tiết kiệm.</w:t>
      </w:r>
    </w:p>
    <w:p>
      <w:pPr>
        <w:spacing w:after="0"/>
        <w:ind w:left="454"/>
      </w:pPr>
      <w:r>
        <w:t>B. Để lẫn thực phẩm ăn sống với thực phẩm cần nấu chín.</w:t>
      </w:r>
    </w:p>
    <w:p>
      <w:pPr>
        <w:spacing w:after="0"/>
        <w:ind w:left="454"/>
      </w:pPr>
      <w:r>
        <w:t>C. Chọn thực phẩm rõ nguồn gốc, nấu chín, bảo quản lạnh đồ dễ hỏng.</w:t>
      </w:r>
    </w:p>
    <w:p>
      <w:pPr>
        <w:spacing w:after="0"/>
        <w:ind w:left="454"/>
      </w:pPr>
      <w:r>
        <w:t>D. Ăn ngay thực phẩm đã để hở qua đêm không che đậy.</w:t>
      </w:r>
    </w:p>
    <w:p>
      <w:pPr>
        <w:spacing w:before="200" w:after="80"/>
      </w:pPr>
      <w:r>
        <w:rPr>
          <w:b/>
          <w:color w:val="1D4ED8"/>
          <w:sz w:val="28"/>
        </w:rPr>
        <w:t>Phần B — Điền khuyết (điền từ/cụm từ thích hợp vào chỗ trống)</w:t>
      </w:r>
    </w:p>
    <w:p>
      <w:pPr>
        <w:spacing w:before="80"/>
      </w:pPr>
      <w:r>
        <w:rPr>
          <w:b/>
        </w:rPr>
        <w:t xml:space="preserve">Câu 1. </w:t>
      </w:r>
      <w:r>
        <w:t>An toàn vệ sinh thực phẩm là giữ cho thực phẩm không bị ...................., .................... và .................... .</w:t>
      </w:r>
    </w:p>
    <w:p>
      <w:pPr>
        <w:spacing w:before="80"/>
      </w:pPr>
      <w:r>
        <w:rPr>
          <w:b/>
        </w:rPr>
        <w:t xml:space="preserve">Câu 2. </w:t>
      </w:r>
      <w:r>
        <w:t>Thức ăn ôi thiu chứa chất .................... gây dị ứng; mầm khoai tây chứa chất độc .................... .</w:t>
      </w:r>
    </w:p>
    <w:p>
      <w:pPr>
        <w:spacing w:before="80"/>
      </w:pPr>
      <w:r>
        <w:rPr>
          <w:b/>
        </w:rPr>
        <w:t xml:space="preserve">Câu 3. </w:t>
      </w:r>
      <w:r>
        <w:t>Ăn phải thực phẩm không an toàn có thể bị .................... thực phẩm và .................... tiêu hoá.</w:t>
      </w:r>
    </w:p>
    <w:p>
      <w:pPr>
        <w:spacing w:before="80"/>
      </w:pPr>
      <w:r>
        <w:rPr>
          <w:b/>
        </w:rPr>
        <w:t xml:space="preserve">Câu 4. </w:t>
      </w:r>
      <w:r>
        <w:t>Các thực phẩm dễ hỏng như rau, quả, cá tươi, thịt tươi cần được ....................; thực phẩm cần được .................... trước khi ăn.</w:t>
      </w:r>
    </w:p>
    <w:p>
      <w:pPr>
        <w:spacing w:before="200" w:after="80"/>
      </w:pPr>
      <w:r>
        <w:rPr>
          <w:b/>
          <w:color w:val="1D4ED8"/>
          <w:sz w:val="28"/>
        </w:rPr>
        <w:t>Phần C — Vận dụng ngắn</w:t>
      </w:r>
    </w:p>
    <w:p>
      <w:pPr>
        <w:spacing w:after="40"/>
      </w:pPr>
      <w:r>
        <w:rPr>
          <w:b w:val="0"/>
          <w:i w:val="0"/>
        </w:rPr>
        <w:t>Viết 2–3 câu để khuyên bạn Tí: khi mua đồ ăn vặt ở cổng trường, bạn ấy cần chú ý điều gì để không bị Thần Đau Bụng “ghé thăm”?</w:t>
      </w:r>
    </w:p>
    <w:p>
      <w:r>
        <w:t>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</w:t>
      </w:r>
    </w:p>
    <w:p>
      <w:r>
        <w:br w:type="page"/>
      </w:r>
    </w:p>
    <w:p>
      <w:pPr>
        <w:spacing w:after="120"/>
        <w:jc w:val="center"/>
      </w:pPr>
      <w:r>
        <w:rPr>
          <w:b/>
          <w:color w:val="B42318"/>
          <w:sz w:val="32"/>
        </w:rPr>
        <w:t>ĐÁP ÁN (dành cho giáo viên)</w:t>
      </w:r>
    </w:p>
    <w:p>
      <w:pPr>
        <w:spacing w:before="160" w:after="60"/>
      </w:pPr>
      <w:r>
        <w:rPr>
          <w:b/>
          <w:color w:val="0F766E"/>
          <w:sz w:val="25"/>
        </w:rPr>
        <w:t>Phần A</w:t>
      </w:r>
    </w:p>
    <w:p>
      <w:pPr>
        <w:pStyle w:val="ListBullet"/>
        <w:spacing w:after="20"/>
      </w:pPr>
      <w:r>
        <w:t>Câu 1 – A</w:t>
      </w:r>
    </w:p>
    <w:p>
      <w:pPr>
        <w:pStyle w:val="ListBullet"/>
        <w:spacing w:after="20"/>
      </w:pPr>
      <w:r>
        <w:t>Câu 2 – C</w:t>
      </w:r>
    </w:p>
    <w:p>
      <w:pPr>
        <w:pStyle w:val="ListBullet"/>
        <w:spacing w:after="20"/>
      </w:pPr>
      <w:r>
        <w:t>Câu 3 – B</w:t>
      </w:r>
    </w:p>
    <w:p>
      <w:pPr>
        <w:pStyle w:val="ListBullet"/>
        <w:spacing w:after="20"/>
      </w:pPr>
      <w:r>
        <w:t>Câu 4 – D</w:t>
      </w:r>
    </w:p>
    <w:p>
      <w:pPr>
        <w:pStyle w:val="ListBullet"/>
        <w:spacing w:after="20"/>
      </w:pPr>
      <w:r>
        <w:t>Câu 5 – C</w:t>
      </w:r>
    </w:p>
    <w:p>
      <w:pPr>
        <w:spacing w:before="160" w:after="60"/>
      </w:pPr>
      <w:r>
        <w:rPr>
          <w:b/>
          <w:color w:val="0F766E"/>
          <w:sz w:val="25"/>
        </w:rPr>
        <w:t>Phần B</w:t>
      </w:r>
    </w:p>
    <w:p>
      <w:pPr>
        <w:pStyle w:val="ListBullet"/>
        <w:spacing w:after="20"/>
      </w:pPr>
      <w:r>
        <w:t>Câu 1: nhiễm khuẩn – nhiễm độc – biến chất.</w:t>
      </w:r>
    </w:p>
    <w:p>
      <w:pPr>
        <w:pStyle w:val="ListBullet"/>
        <w:spacing w:after="20"/>
      </w:pPr>
      <w:r>
        <w:t>Câu 2: histamine – solanine.</w:t>
      </w:r>
    </w:p>
    <w:p>
      <w:pPr>
        <w:pStyle w:val="ListBullet"/>
        <w:spacing w:after="20"/>
      </w:pPr>
      <w:r>
        <w:t>Câu 3: ngộ độc – rối loạn.</w:t>
      </w:r>
    </w:p>
    <w:p>
      <w:pPr>
        <w:pStyle w:val="ListBullet"/>
        <w:spacing w:after="20"/>
      </w:pPr>
      <w:r>
        <w:t>Câu 4: bảo quản lạnh – nấu chín.</w:t>
      </w:r>
    </w:p>
    <w:p>
      <w:pPr>
        <w:spacing w:before="160" w:after="60"/>
      </w:pPr>
      <w:r>
        <w:rPr>
          <w:b/>
          <w:color w:val="0F766E"/>
          <w:sz w:val="25"/>
        </w:rPr>
        <w:t>Phần C (gợi ý)</w:t>
      </w:r>
    </w:p>
    <w:p>
      <w:pPr>
        <w:spacing w:after="40"/>
      </w:pPr>
      <w:r>
        <w:rPr>
          <w:b w:val="0"/>
          <w:i w:val="0"/>
        </w:rPr>
        <w:t>Chọn đồ còn hạn, nguồn gốc rõ ràng; không mua đồ rách miệng, ruồi đậu, ôi thiu; rửa tay và sơ chế kỹ trước khi ăn.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