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Background Report: Ken Vine</w:t>
      </w:r>
    </w:p>
    <w:p>
      <w:r>
        <w:t>CTO, Kestrel Partners Group Inc.</w:t>
      </w:r>
    </w:p>
    <w:p/>
    <w:p>
      <w:pPr>
        <w:pStyle w:val="Heading2"/>
      </w:pPr>
      <w:r>
        <w:t>Quick Facts and Professional Career</w:t>
      </w:r>
    </w:p>
    <w:p>
      <w:pPr>
        <w:pStyle w:val="ListBullet"/>
      </w:pPr>
      <w:r>
        <w:t>Role: CTO, Kestrel Partners Group Inc.</w:t>
      </w:r>
    </w:p>
    <w:p>
      <w:pPr>
        <w:pStyle w:val="ListBullet"/>
      </w:pPr>
      <w:r>
        <w:t>Focus areas: AI, data sovereignty, operational reliability, sovereign AI, edge computing</w:t>
      </w:r>
    </w:p>
    <w:p>
      <w:pPr>
        <w:pStyle w:val="ListBullet"/>
      </w:pPr>
      <w:r>
        <w:t>Experience foundation: 20 years in managed services architecture for enterprise video surveillance, including large scale transition from VHS to NVR and IP solutions</w:t>
      </w:r>
    </w:p>
    <w:p>
      <w:pPr>
        <w:pStyle w:val="ListBullet"/>
      </w:pPr>
      <w:r>
        <w:t>Systems focus: reliability across heterogeneous third party camera ecosystems, firmware compliance, and end to end integration from edge devices to back end systems</w:t>
      </w:r>
    </w:p>
    <w:p>
      <w:pPr>
        <w:pStyle w:val="ListBullet"/>
      </w:pPr>
      <w:r>
        <w:t>Technical specialization: LLM and RAG deployment on constrained hardware such as NVIDIA Jetson, private and offline knowledge assistants</w:t>
      </w:r>
    </w:p>
    <w:p/>
    <w:p>
      <w:pPr>
        <w:pStyle w:val="Heading2"/>
      </w:pPr>
      <w:r>
        <w:t>Current Priorities (as signaled publicly)</w:t>
      </w:r>
    </w:p>
    <w:p>
      <w:pPr>
        <w:pStyle w:val="ListBullet"/>
      </w:pPr>
      <w:r>
        <w:t>Sovereign AI and edge computing to keep sensitive data on premise and reduce latency</w:t>
      </w:r>
    </w:p>
    <w:p>
      <w:pPr>
        <w:pStyle w:val="ListBullet"/>
      </w:pPr>
      <w:r>
        <w:t>Private secure AI ecosystems for organizations that need total control and privacy</w:t>
      </w:r>
    </w:p>
    <w:p>
      <w:pPr>
        <w:pStyle w:val="ListBullet"/>
      </w:pPr>
      <w:r>
        <w:t>Deploying LLM and RAG systems on constrained edge hardware to create offline capable assistants</w:t>
      </w:r>
    </w:p>
    <w:p/>
    <w:p>
      <w:pPr>
        <w:pStyle w:val="Heading2"/>
      </w:pPr>
      <w:r>
        <w:t>How He Works (useful for stakeholder strategy)</w:t>
      </w:r>
    </w:p>
    <w:p>
      <w:pPr>
        <w:pStyle w:val="ListBullet"/>
      </w:pPr>
      <w:r>
        <w:t>Builder mindset with hands on delivery, not just strategy</w:t>
      </w:r>
    </w:p>
    <w:p>
      <w:pPr>
        <w:pStyle w:val="ListBullet"/>
      </w:pPr>
      <w:r>
        <w:t>Reliability first approach, rooted in operational resilience and complex system integration</w:t>
      </w:r>
    </w:p>
    <w:p>
      <w:pPr>
        <w:pStyle w:val="ListBullet"/>
      </w:pPr>
      <w:r>
        <w:t>Practical focus on compliance and interoperability across mixed vendor environments</w:t>
      </w:r>
    </w:p>
    <w:p/>
    <w:p>
      <w:pPr>
        <w:pStyle w:val="Heading2"/>
      </w:pPr>
      <w:r>
        <w:t>Strengths and Risks</w:t>
      </w:r>
    </w:p>
    <w:p>
      <w:r>
        <w:t>**Strengths / Levers**</w:t>
      </w:r>
    </w:p>
    <w:p>
      <w:pPr>
        <w:pStyle w:val="ListBullet"/>
      </w:pPr>
      <w:r>
        <w:t>Deep operational reliability experience and systems thinking</w:t>
      </w:r>
    </w:p>
    <w:p>
      <w:pPr>
        <w:pStyle w:val="ListBullet"/>
      </w:pPr>
      <w:r>
        <w:t>Proven ability to architect at the edge under real world constraints</w:t>
      </w:r>
    </w:p>
    <w:p>
      <w:pPr>
        <w:pStyle w:val="ListBullet"/>
      </w:pPr>
      <w:r>
        <w:t>Strong viewpoint on data sovereignty and privacy, aligned with regulated environments</w:t>
      </w:r>
    </w:p>
    <w:p/>
    <w:p>
      <w:r>
        <w:t>**Risks / Constraints**</w:t>
      </w:r>
    </w:p>
    <w:p>
      <w:pPr>
        <w:pStyle w:val="ListBullet"/>
      </w:pPr>
      <w:r>
        <w:t>Preference for on premise and sovereign AI may conflict with cloud first strategies</w:t>
      </w:r>
    </w:p>
    <w:p>
      <w:pPr>
        <w:pStyle w:val="ListBullet"/>
      </w:pPr>
      <w:r>
        <w:t>Expectation of tight integration and reliability may raise implementation complexity</w:t>
      </w:r>
    </w:p>
    <w:p/>
    <w:p>
      <w:pPr>
        <w:pStyle w:val="Heading2"/>
      </w:pPr>
      <w:r>
        <w:t>What Matters to Vine (Strategic Lens for Diversys)</w:t>
      </w:r>
    </w:p>
    <w:p>
      <w:pPr>
        <w:pStyle w:val="ListBullet"/>
      </w:pPr>
      <w:r>
        <w:t>Data sovereignty and privacy control are central to his technical worldview</w:t>
      </w:r>
    </w:p>
    <w:p>
      <w:pPr>
        <w:pStyle w:val="ListBullet"/>
      </w:pPr>
      <w:r>
        <w:t>Operational reliability across edge and back end systems is non‑negotiable</w:t>
      </w:r>
    </w:p>
    <w:p>
      <w:pPr>
        <w:pStyle w:val="ListBullet"/>
      </w:pPr>
      <w:r>
        <w:t>Practical, deployable AI solutions that function without public internet dependence</w:t>
      </w:r>
    </w:p>
    <w:p/>
    <w:p>
      <w:pPr>
        <w:pStyle w:val="Heading2"/>
      </w:pPr>
      <w:r>
        <w:t>Sales Messaging Themes</w:t>
      </w:r>
    </w:p>
    <w:p>
      <w:pPr>
        <w:pStyle w:val="ListBullet"/>
      </w:pPr>
      <w:r>
        <w:t>“We support sovereign AI architectures that keep data on premise and fully controlled.”</w:t>
      </w:r>
    </w:p>
    <w:p>
      <w:pPr>
        <w:pStyle w:val="ListBullet"/>
      </w:pPr>
      <w:r>
        <w:t>“Our platform is designed for edge reliability and operational resilience, not just model performance.”</w:t>
      </w:r>
    </w:p>
    <w:p>
      <w:pPr>
        <w:pStyle w:val="ListBullet"/>
      </w:pPr>
      <w:r>
        <w:t>“We enable private AI assistants that work offline and integrate with sensitive internal data.”</w:t>
      </w:r>
    </w:p>
    <w:p/>
    <w:p>
      <w:pPr>
        <w:pStyle w:val="Heading2"/>
      </w:pPr>
      <w:r>
        <w:t>What Not to Say (Landmines)</w:t>
      </w:r>
    </w:p>
    <w:p>
      <w:pPr>
        <w:pStyle w:val="ListBullet"/>
      </w:pPr>
      <w:r>
        <w:t>❌ “We will move everything to the cloud.”</w:t>
      </w:r>
    </w:p>
    <w:p>
      <w:r>
        <w:t xml:space="preserve">  Why: Conflicts with his stated focus on sovereign AI and on premise control.</w:t>
      </w:r>
    </w:p>
    <w:p>
      <w:r>
        <w:t xml:space="preserve">  Better: “We support hybrid and sovereign architectures where data control is critical.”</w:t>
      </w:r>
    </w:p>
    <w:p/>
    <w:p>
      <w:pPr>
        <w:pStyle w:val="ListBullet"/>
      </w:pPr>
      <w:r>
        <w:t>❌ “We can rely on standard playbooks.”</w:t>
      </w:r>
    </w:p>
    <w:p>
      <w:r>
        <w:t xml:space="preserve">  Why: He emphasizes non‑standard integration challenges and operational complexity.</w:t>
      </w:r>
    </w:p>
    <w:p>
      <w:r>
        <w:t xml:space="preserve">  Better: “We adapt to heterogeneous environments and solve integration gaps directly.”</w:t>
      </w:r>
    </w:p>
    <w:p/>
    <w:p>
      <w:pPr>
        <w:pStyle w:val="Heading2"/>
      </w:pPr>
      <w:r>
        <w:t>Supporting Evidence (Sources)</w:t>
      </w:r>
    </w:p>
    <w:p>
      <w:pPr>
        <w:pStyle w:val="ListBullet"/>
      </w:pPr>
      <w:r>
        <w:t>Kestrel Partners Group website, company overview and positioning: https://www.kestrelpartnersgroup.com/</w:t>
      </w:r>
    </w:p>
    <w:p>
      <w:pPr>
        <w:pStyle w:val="ListBullet"/>
      </w:pPr>
      <w:r>
        <w:t>LinkedIn profile text provided by requester: https://www.linkedin.com/in/kvine/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