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软件可行性分析报告</w:t>
      </w:r>
    </w:p>
    <w:p>
      <w:r>
        <w:rPr>
          <w:b/>
        </w:rPr>
        <w:t>班级/小组：</w:t>
      </w:r>
      <w:r>
        <w:t>CLS01_Group01</w:t>
        <w:br/>
      </w:r>
      <w:r>
        <w:rPr>
          <w:b/>
        </w:rPr>
        <w:t>组长：</w:t>
      </w:r>
      <w:r>
        <w:t>李宇希（wade）— Steam游戏大数据分析</w:t>
        <w:br/>
      </w:r>
      <w:r>
        <w:rPr>
          <w:b/>
        </w:rPr>
        <w:t>成员：</w:t>
      </w:r>
      <w:r>
        <w:t>陈政铭（czm）— 电商实时分析</w:t>
        <w:br/>
      </w:r>
      <w:r>
        <w:rPr>
          <w:b/>
        </w:rPr>
        <w:t>成员：</w:t>
      </w:r>
      <w:r>
        <w:t>陈家政（cjz）— Spark数据分析</w:t>
        <w:br/>
      </w:r>
      <w:r>
        <w:rPr>
          <w:b/>
        </w:rPr>
        <w:t>日期：</w:t>
      </w:r>
      <w:r>
        <w:t>2026年07月10日</w:t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t>本报告旨在对"Steam游戏大数据分析平台"项目进行全面的可行性分析，从技术、经济、操作、法律四个维度评估项目的可行性，为项目决策提供依据。</w:t>
      </w:r>
    </w:p>
    <w:p>
      <w:pPr>
        <w:pStyle w:val="Heading2"/>
      </w:pPr>
      <w:r>
        <w:t>1.2 项目背景</w:t>
      </w:r>
    </w:p>
    <w:p>
      <w:r>
        <w:t>Steam是全球最大的PC游戏数字发行平台，拥有超过10万款游戏和数亿用户。游戏市场竞争激烈，开发者、发行商和玩家都需要数据驱动的决策支持。本项目利用Spark大数据技术对Steam游戏数据进行多维度分析，为游戏市场参与者提供市场趋势、定价策略、类型热度、厂商竞争格局等洞察。</w:t>
      </w:r>
    </w:p>
    <w:p>
      <w:pPr>
        <w:pStyle w:val="Heading2"/>
      </w:pPr>
      <w:r>
        <w:t>1.3 术语定义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Spark</w:t>
            </w:r>
          </w:p>
        </w:tc>
        <w:tc>
          <w:tcPr>
            <w:tcW w:type="dxa" w:w="4320"/>
          </w:tcPr>
          <w:p>
            <w:r>
              <w:t>Apache Spark，分布式大数据计算引擎</w:t>
            </w:r>
          </w:p>
        </w:tc>
      </w:tr>
      <w:tr>
        <w:tc>
          <w:tcPr>
            <w:tcW w:type="dxa" w:w="4320"/>
          </w:tcPr>
          <w:p>
            <w:r>
              <w:t>HHI</w:t>
            </w:r>
          </w:p>
        </w:tc>
        <w:tc>
          <w:tcPr>
            <w:tcW w:type="dxa" w:w="4320"/>
          </w:tcPr>
          <w:p>
            <w:r>
              <w:t>赫芬达尔-赫希曼指数，衡量市场集中度</w:t>
            </w:r>
          </w:p>
        </w:tc>
      </w:tr>
      <w:tr>
        <w:tc>
          <w:tcPr>
            <w:tcW w:type="dxa" w:w="4320"/>
          </w:tcPr>
          <w:p>
            <w:r>
              <w:t>FP-Growth</w:t>
            </w:r>
          </w:p>
        </w:tc>
        <w:tc>
          <w:tcPr>
            <w:tcW w:type="dxa" w:w="4320"/>
          </w:tcPr>
          <w:p>
            <w:r>
              <w:t>频繁模式增长算法，用于关联规则挖掘</w:t>
            </w:r>
          </w:p>
        </w:tc>
      </w:tr>
      <w:tr>
        <w:tc>
          <w:tcPr>
            <w:tcW w:type="dxa" w:w="4320"/>
          </w:tcPr>
          <w:p>
            <w:r>
              <w:t>Kafka</w:t>
            </w:r>
          </w:p>
        </w:tc>
        <w:tc>
          <w:tcPr>
            <w:tcW w:type="dxa" w:w="4320"/>
          </w:tcPr>
          <w:p>
            <w:r>
              <w:t>分布式消息队列，用于实时数据流传输</w:t>
            </w:r>
          </w:p>
        </w:tc>
      </w:tr>
      <w:tr>
        <w:tc>
          <w:tcPr>
            <w:tcW w:type="dxa" w:w="4320"/>
          </w:tcPr>
          <w:p>
            <w:r>
              <w:t>Structured Streaming</w:t>
            </w:r>
          </w:p>
        </w:tc>
        <w:tc>
          <w:tcPr>
            <w:tcW w:type="dxa" w:w="4320"/>
          </w:tcPr>
          <w:p>
            <w:r>
              <w:t>Spark的流处理引擎</w:t>
            </w:r>
          </w:p>
        </w:tc>
      </w:tr>
    </w:tbl>
    <w:p>
      <w:pPr>
        <w:pStyle w:val="Heading1"/>
      </w:pPr>
      <w:r>
        <w:t>2 技术可行性分析</w:t>
      </w:r>
    </w:p>
    <w:p>
      <w:pPr>
        <w:pStyle w:val="Heading2"/>
      </w:pPr>
      <w:r>
        <w:t>2.1 技术栈评估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技术组件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版本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成熟度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社区支持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风险评估</w:t>
            </w:r>
          </w:p>
        </w:tc>
      </w:tr>
      <w:tr>
        <w:tc>
          <w:tcPr>
            <w:tcW w:type="dxa" w:w="1728"/>
          </w:tcPr>
          <w:p>
            <w:r>
              <w:t>Apache Spark</w:t>
            </w:r>
          </w:p>
        </w:tc>
        <w:tc>
          <w:tcPr>
            <w:tcW w:type="dxa" w:w="1728"/>
          </w:tcPr>
          <w:p>
            <w:r>
              <w:t>2.4.6</w:t>
            </w:r>
          </w:p>
        </w:tc>
        <w:tc>
          <w:tcPr>
            <w:tcW w:type="dxa" w:w="1728"/>
          </w:tcPr>
          <w:p>
            <w:r>
              <w:t>高（2018年发布，广泛使用）</w:t>
            </w:r>
          </w:p>
        </w:tc>
        <w:tc>
          <w:tcPr>
            <w:tcW w:type="dxa" w:w="1728"/>
          </w:tcPr>
          <w:p>
            <w:r>
              <w:t>活跃</w:t>
            </w:r>
          </w:p>
        </w:tc>
        <w:tc>
          <w:tcPr>
            <w:tcW w:type="dxa" w:w="1728"/>
          </w:tcPr>
          <w:p>
            <w:r>
              <w:t>低风险</w:t>
            </w:r>
          </w:p>
        </w:tc>
      </w:tr>
      <w:tr>
        <w:tc>
          <w:tcPr>
            <w:tcW w:type="dxa" w:w="1728"/>
          </w:tcPr>
          <w:p>
            <w:r>
              <w:t>Scala</w:t>
            </w:r>
          </w:p>
        </w:tc>
        <w:tc>
          <w:tcPr>
            <w:tcW w:type="dxa" w:w="1728"/>
          </w:tcPr>
          <w:p>
            <w:r>
              <w:t>2.11.12</w:t>
            </w:r>
          </w:p>
        </w:tc>
        <w:tc>
          <w:tcPr>
            <w:tcW w:type="dxa" w:w="1728"/>
          </w:tcPr>
          <w:p>
            <w:r>
              <w:t>高（Spark原生语言）</w:t>
            </w:r>
          </w:p>
        </w:tc>
        <w:tc>
          <w:tcPr>
            <w:tcW w:type="dxa" w:w="1728"/>
          </w:tcPr>
          <w:p>
            <w:r>
              <w:t>活跃</w:t>
            </w:r>
          </w:p>
        </w:tc>
        <w:tc>
          <w:tcPr>
            <w:tcW w:type="dxa" w:w="1728"/>
          </w:tcPr>
          <w:p>
            <w:r>
              <w:t>低风险</w:t>
            </w:r>
          </w:p>
        </w:tc>
      </w:tr>
      <w:tr>
        <w:tc>
          <w:tcPr>
            <w:tcW w:type="dxa" w:w="1728"/>
          </w:tcPr>
          <w:p>
            <w:r>
              <w:t>Apache Kafka</w:t>
            </w:r>
          </w:p>
        </w:tc>
        <w:tc>
          <w:tcPr>
            <w:tcW w:type="dxa" w:w="1728"/>
          </w:tcPr>
          <w:p>
            <w:r>
              <w:t>2.5.0</w:t>
            </w:r>
          </w:p>
        </w:tc>
        <w:tc>
          <w:tcPr>
            <w:tcW w:type="dxa" w:w="1728"/>
          </w:tcPr>
          <w:p>
            <w:r>
              <w:t>高（业界标准消息队列）</w:t>
            </w:r>
          </w:p>
        </w:tc>
        <w:tc>
          <w:tcPr>
            <w:tcW w:type="dxa" w:w="1728"/>
          </w:tcPr>
          <w:p>
            <w:r>
              <w:t>活跃</w:t>
            </w:r>
          </w:p>
        </w:tc>
        <w:tc>
          <w:tcPr>
            <w:tcW w:type="dxa" w:w="1728"/>
          </w:tcPr>
          <w:p>
            <w:r>
              <w:t>低风险</w:t>
            </w:r>
          </w:p>
        </w:tc>
      </w:tr>
      <w:tr>
        <w:tc>
          <w:tcPr>
            <w:tcW w:type="dxa" w:w="1728"/>
          </w:tcPr>
          <w:p>
            <w:r>
              <w:t>Hadoop HDFS</w:t>
            </w:r>
          </w:p>
        </w:tc>
        <w:tc>
          <w:tcPr>
            <w:tcW w:type="dxa" w:w="1728"/>
          </w:tcPr>
          <w:p>
            <w:r>
              <w:t>3.3.6</w:t>
            </w:r>
          </w:p>
        </w:tc>
        <w:tc>
          <w:tcPr>
            <w:tcW w:type="dxa" w:w="1728"/>
          </w:tcPr>
          <w:p>
            <w:r>
              <w:t>高（成熟分布式文件系统）</w:t>
            </w:r>
          </w:p>
        </w:tc>
        <w:tc>
          <w:tcPr>
            <w:tcW w:type="dxa" w:w="1728"/>
          </w:tcPr>
          <w:p>
            <w:r>
              <w:t>活跃</w:t>
            </w:r>
          </w:p>
        </w:tc>
        <w:tc>
          <w:tcPr>
            <w:tcW w:type="dxa" w:w="1728"/>
          </w:tcPr>
          <w:p>
            <w:r>
              <w:t>低风险</w:t>
            </w:r>
          </w:p>
        </w:tc>
      </w:tr>
      <w:tr>
        <w:tc>
          <w:tcPr>
            <w:tcW w:type="dxa" w:w="1728"/>
          </w:tcPr>
          <w:p>
            <w:r>
              <w:t>MySQL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高（最流行的关系型数据库）</w:t>
            </w:r>
          </w:p>
        </w:tc>
        <w:tc>
          <w:tcPr>
            <w:tcW w:type="dxa" w:w="1728"/>
          </w:tcPr>
          <w:p>
            <w:r>
              <w:t>活跃</w:t>
            </w:r>
          </w:p>
        </w:tc>
        <w:tc>
          <w:tcPr>
            <w:tcW w:type="dxa" w:w="1728"/>
          </w:tcPr>
          <w:p>
            <w:r>
              <w:t>低风险</w:t>
            </w:r>
          </w:p>
        </w:tc>
      </w:tr>
      <w:tr>
        <w:tc>
          <w:tcPr>
            <w:tcW w:type="dxa" w:w="1728"/>
          </w:tcPr>
          <w:p>
            <w:r>
              <w:t>Tomcat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高（成熟Java Web容器）</w:t>
            </w:r>
          </w:p>
        </w:tc>
        <w:tc>
          <w:tcPr>
            <w:tcW w:type="dxa" w:w="1728"/>
          </w:tcPr>
          <w:p>
            <w:r>
              <w:t>活跃</w:t>
            </w:r>
          </w:p>
        </w:tc>
        <w:tc>
          <w:tcPr>
            <w:tcW w:type="dxa" w:w="1728"/>
          </w:tcPr>
          <w:p>
            <w:r>
              <w:t>低风险</w:t>
            </w:r>
          </w:p>
        </w:tc>
      </w:tr>
      <w:tr>
        <w:tc>
          <w:tcPr>
            <w:tcW w:type="dxa" w:w="1728"/>
          </w:tcPr>
          <w:p>
            <w:r>
              <w:t>JDK</w:t>
            </w:r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高（长期支持版本）</w:t>
            </w:r>
          </w:p>
        </w:tc>
        <w:tc>
          <w:tcPr>
            <w:tcW w:type="dxa" w:w="1728"/>
          </w:tcPr>
          <w:p>
            <w:r>
              <w:t>活跃</w:t>
            </w:r>
          </w:p>
        </w:tc>
        <w:tc>
          <w:tcPr>
            <w:tcW w:type="dxa" w:w="1728"/>
          </w:tcPr>
          <w:p>
            <w:r>
              <w:t>低风险</w:t>
            </w:r>
          </w:p>
        </w:tc>
      </w:tr>
    </w:tbl>
    <w:p>
      <w:pPr>
        <w:pStyle w:val="Heading2"/>
      </w:pPr>
      <w:r>
        <w:t>2.2 关键技术可行性</w:t>
      </w:r>
    </w:p>
    <w:p>
      <w:r>
        <w:t>（1）数据规模适配性：数据集373MB、115,290行，Spark在单机或小集群上即可高效处理，不需要大规模集群资源。</w:t>
      </w:r>
    </w:p>
    <w:p>
      <w:r>
        <w:t>（2）离线分析：4个分析任务均基于Spark SQL + DataFrame API实现，代码中包含聚合、窗口函数、FP-Growth机器学习算法，技术方案成熟可靠。</w:t>
      </w:r>
    </w:p>
    <w:p>
      <w:r>
        <w:t>（3）实时流处理：采用Kafka + Spark Structured Streaming的业界标准架构，每5秒一个微批次处理，延迟低、容错性好。</w:t>
      </w:r>
    </w:p>
    <w:p>
      <w:r>
        <w:t>（4）Web可视化：Tomcat + JSP/Servlet实现动态页面，前端使用ECharts做图表展示，技术方案简单可行。</w:t>
      </w:r>
    </w:p>
    <w:p>
      <w:r>
        <w:t>（5）数据清洗：纯Spark SQL内置函数实现，无自定义UDF，避免了ClosureCleaner序列化问题。</w:t>
      </w:r>
    </w:p>
    <w:p>
      <w:pPr>
        <w:pStyle w:val="Heading2"/>
      </w:pPr>
      <w:r>
        <w:t>2.3 技术风险与对策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对策</w:t>
            </w:r>
          </w:p>
        </w:tc>
      </w:tr>
      <w:tr>
        <w:tc>
          <w:tcPr>
            <w:tcW w:type="dxa" w:w="2880"/>
          </w:tcPr>
          <w:p>
            <w:r>
              <w:t>内存不足OOM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不缓存DataFrame，按需重复扫描；数据量115k行扫描开销小</w:t>
            </w:r>
          </w:p>
        </w:tc>
      </w:tr>
      <w:tr>
        <w:tc>
          <w:tcPr>
            <w:tcW w:type="dxa" w:w="2880"/>
          </w:tcPr>
          <w:p>
            <w:r>
              <w:t>MySQL连接失败</w:t>
            </w:r>
          </w:p>
        </w:tc>
        <w:tc>
          <w:tcPr>
            <w:tcW w:type="dxa" w:w="2880"/>
          </w:tcPr>
          <w:p>
            <w:r>
              <w:t>低</w:t>
            </w:r>
          </w:p>
        </w:tc>
        <w:tc>
          <w:tcPr>
            <w:tcW w:type="dxa" w:w="2880"/>
          </w:tcPr>
          <w:p>
            <w:r>
              <w:t>代码中已有try-catch，写入失败不崩溃，仅打印警告</w:t>
            </w:r>
          </w:p>
        </w:tc>
      </w:tr>
      <w:tr>
        <w:tc>
          <w:tcPr>
            <w:tcW w:type="dxa" w:w="2880"/>
          </w:tcPr>
          <w:p>
            <w:r>
              <w:t>Kafka集群不可用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实时流与离线分析解耦，离线分析可独立运行</w:t>
            </w:r>
          </w:p>
        </w:tc>
      </w:tr>
      <w:tr>
        <w:tc>
          <w:tcPr>
            <w:tcW w:type="dxa" w:w="2880"/>
          </w:tcPr>
          <w:p>
            <w:r>
              <w:t>CSV格式解析异常</w:t>
            </w:r>
          </w:p>
        </w:tc>
        <w:tc>
          <w:tcPr>
            <w:tcW w:type="dxa" w:w="2880"/>
          </w:tcPr>
          <w:p>
            <w:r>
              <w:t>低</w:t>
            </w:r>
          </w:p>
        </w:tc>
        <w:tc>
          <w:tcPr>
            <w:tcW w:type="dxa" w:w="2880"/>
          </w:tcPr>
          <w:p>
            <w:r>
              <w:t>使用multiLine模式 + inferSchema自动适配，兼容性好</w:t>
            </w:r>
          </w:p>
        </w:tc>
      </w:tr>
    </w:tbl>
    <w:p>
      <w:pPr>
        <w:pStyle w:val="Heading1"/>
      </w:pPr>
      <w:r>
        <w:t>3 经济可行性分析</w:t>
      </w:r>
    </w:p>
    <w:p>
      <w:pPr>
        <w:pStyle w:val="Heading2"/>
      </w:pPr>
      <w:r>
        <w:t>3.1 成本分析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成本项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硬件成本</w:t>
            </w:r>
          </w:p>
        </w:tc>
        <w:tc>
          <w:tcPr>
            <w:tcW w:type="dxa" w:w="2880"/>
          </w:tcPr>
          <w:p>
            <w:r>
              <w:t>已投入</w:t>
            </w:r>
          </w:p>
        </w:tc>
        <w:tc>
          <w:tcPr>
            <w:tcW w:type="dxa" w:w="2880"/>
          </w:tcPr>
          <w:p>
            <w:r>
              <w:t>课程提供VM虚拟机环境（master-pc），无需额外采购</w:t>
            </w:r>
          </w:p>
        </w:tc>
      </w:tr>
      <w:tr>
        <w:tc>
          <w:tcPr>
            <w:tcW w:type="dxa" w:w="2880"/>
          </w:tcPr>
          <w:p>
            <w:r>
              <w:t>软件成本</w:t>
            </w:r>
          </w:p>
        </w:tc>
        <w:tc>
          <w:tcPr>
            <w:tcW w:type="dxa" w:w="2880"/>
          </w:tcPr>
          <w:p>
            <w:r>
              <w:t>零成本</w:t>
            </w:r>
          </w:p>
        </w:tc>
        <w:tc>
          <w:tcPr>
            <w:tcW w:type="dxa" w:w="2880"/>
          </w:tcPr>
          <w:p>
            <w:r>
              <w:t>全部使用开源软件（Spark、Kafka、MySQL、Tomcat均为免费）</w:t>
            </w:r>
          </w:p>
        </w:tc>
      </w:tr>
      <w:tr>
        <w:tc>
          <w:tcPr>
            <w:tcW w:type="dxa" w:w="2880"/>
          </w:tcPr>
          <w:p>
            <w:r>
              <w:t>数据成本</w:t>
            </w:r>
          </w:p>
        </w:tc>
        <w:tc>
          <w:tcPr>
            <w:tcW w:type="dxa" w:w="2880"/>
          </w:tcPr>
          <w:p>
            <w:r>
              <w:t>零成本</w:t>
            </w:r>
          </w:p>
        </w:tc>
        <w:tc>
          <w:tcPr>
            <w:tcW w:type="dxa" w:w="2880"/>
          </w:tcPr>
          <w:p>
            <w:r>
              <w:t>Steam公开数据，无需购买</w:t>
            </w:r>
          </w:p>
        </w:tc>
      </w:tr>
      <w:tr>
        <w:tc>
          <w:tcPr>
            <w:tcW w:type="dxa" w:w="2880"/>
          </w:tcPr>
          <w:p>
            <w:r>
              <w:t>人力成本</w:t>
            </w:r>
          </w:p>
        </w:tc>
        <w:tc>
          <w:tcPr>
            <w:tcW w:type="dxa" w:w="2880"/>
          </w:tcPr>
          <w:p>
            <w:r>
              <w:t>课程投入</w:t>
            </w:r>
          </w:p>
        </w:tc>
        <w:tc>
          <w:tcPr>
            <w:tcW w:type="dxa" w:w="2880"/>
          </w:tcPr>
          <w:p>
            <w:r>
              <w:t>3人小组，学期内完成，无额外人力支出</w:t>
            </w:r>
          </w:p>
        </w:tc>
      </w:tr>
    </w:tbl>
    <w:p>
      <w:pPr>
        <w:pStyle w:val="Heading2"/>
      </w:pPr>
      <w:r>
        <w:t>3.2 效益分析</w:t>
      </w:r>
    </w:p>
    <w:p>
      <w:r>
        <w:t>（1）教学效益：涵盖Spark SQL、Spark MLlib（FP-Growth）、Spark Streaming、Kafka消息队列、MySQL数据存储、Java Web开发等核心技术，是期末考核的综合实践项目。</w:t>
      </w:r>
    </w:p>
    <w:p>
      <w:r>
        <w:t>（2）技能积累：掌握大数据分析全流程（数据采集→清洗→分析→存储→可视化），积累可展示的项目经验。</w:t>
      </w:r>
    </w:p>
    <w:p>
      <w:r>
        <w:t>（3）复用价值：项目架构可作为其他数据分析项目的模板直接复用。</w:t>
      </w:r>
    </w:p>
    <w:p>
      <w:pPr>
        <w:pStyle w:val="Heading1"/>
      </w:pPr>
      <w:r>
        <w:t>4 操作可行性分析</w:t>
      </w:r>
    </w:p>
    <w:p>
      <w:pPr>
        <w:pStyle w:val="Heading2"/>
      </w:pPr>
      <w:r>
        <w:t>4.1 用户操作</w:t>
      </w:r>
    </w:p>
    <w:p>
      <w:r>
        <w:t>Web仪表盘界面直观，用户通过浏览器即可访问分析结果，无需安装客户端软件。前端每5秒自动刷新数据，操作零门槛。</w:t>
      </w:r>
    </w:p>
    <w:p>
      <w:pPr>
        <w:pStyle w:val="Heading2"/>
      </w:pPr>
      <w:r>
        <w:t>4.2 部署运维</w:t>
      </w:r>
    </w:p>
    <w:p>
      <w:r>
        <w:t>项目提供完整的命令行脚本和启动指南，支持一键启动。分析结果自动写入MySQL，Web服务器独立运行，耦合度低。</w:t>
      </w:r>
    </w:p>
    <w:p>
      <w:pPr>
        <w:pStyle w:val="Heading2"/>
      </w:pPr>
      <w:r>
        <w:t>4.3 开发团队能力</w:t>
      </w:r>
    </w:p>
    <w:p>
      <w:r>
        <w:t>团队成员已完成Spark、Scala、Java Web相关课程学习，具备项目实施所需的技术能力。</w:t>
      </w:r>
    </w:p>
    <w:p>
      <w:pPr>
        <w:pStyle w:val="Heading1"/>
      </w:pPr>
      <w:r>
        <w:t>5 法律可行性分析</w:t>
      </w:r>
    </w:p>
    <w:p>
      <w:r>
        <w:t>（1）数据集来源于Steam公开发布的API数据，数据获取方式合法。</w:t>
      </w:r>
    </w:p>
    <w:p>
      <w:r>
        <w:t>（2）全部使用开源软件，遵循Apache License 2.0等开源协议，无版权风险。</w:t>
      </w:r>
    </w:p>
    <w:p>
      <w:r>
        <w:t>（3）项目为教学用途，不涉及商业盈利，属于合理使用范畴。</w:t>
      </w:r>
    </w:p>
    <w:p>
      <w:r>
        <w:t>（4）不收集用户个人信息，不存在数据隐私合规问题。</w:t>
      </w:r>
    </w:p>
    <w:p>
      <w:pPr>
        <w:pStyle w:val="Heading1"/>
      </w:pPr>
      <w:r>
        <w:t>6 结论</w:t>
      </w:r>
    </w:p>
    <w:p>
      <w:r>
        <w:t>综合分析，本项目在技术、经济、操作、法律四个维度均具备可行性。技术栈成熟可靠，成本为零，操作简便，法律合规。建议按计划推进项目开发。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