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000000"/>
          <w:sz w:val="48"/>
        </w:rPr>
        <w:t>软件可行性分析报告</w:t>
      </w:r>
    </w:p>
    <w:p>
      <w:pPr>
        <w:spacing w:after="280"/>
      </w:pPr>
      <w:r>
        <w:rPr>
          <w:rFonts w:ascii="Calibri" w:hAnsi="Calibri" w:eastAsia="Microsoft YaHei"/>
          <w:color w:val="596675"/>
          <w:sz w:val="25"/>
        </w:rPr>
        <w:t>电商 Spark 数据分析可视化系统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项目属性</w:t>
            </w:r>
          </w:p>
        </w:tc>
        <w:tc>
          <w:tcPr>
            <w:tcW w:type="dxa" w:w="74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项目名称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电商 Spark 数据分析可视化系统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项目目录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D:\NIIT_Project\Data-analysis-spark\chzm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负责人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chzm（本人模块负责人；提交前可替换为真实姓名）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技术栈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 数据生成 + HDFS + Spark on YARN + Kafka + MySQL + Flask + ECharts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文档日期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2026-06-27</w:t>
            </w:r>
          </w:p>
        </w:tc>
      </w:tr>
    </w:tbl>
    <w:p>
      <w:pPr>
        <w:spacing w:before="240" w:after="200"/>
      </w:pPr>
      <w:r>
        <w:rPr>
          <w:rFonts w:ascii="Calibri" w:hAnsi="Calibri" w:eastAsia="Microsoft YaHei"/>
          <w:color w:val="596675"/>
          <w:sz w:val="21"/>
        </w:rPr>
        <w:t>文档状态：提交版。本报告依据 chzm 目录内源码、数据、说明文档、任务 PDF 和结果截图整理。</w:t>
      </w:r>
    </w:p>
    <w:p>
      <w:pPr>
        <w:pStyle w:val="Heading1"/>
      </w:pPr>
      <w:r>
        <w:t>1. 项目概述</w:t>
      </w:r>
    </w:p>
    <w:p>
      <w:r>
        <w:rPr>
          <w:rFonts w:ascii="Calibri" w:hAnsi="Calibri" w:eastAsia="Microsoft YaHei"/>
          <w:b w:val="0"/>
        </w:rPr>
        <w:t>本项目面向电商交易数据分析场景，使用 Python 生成可解释的交易数据集，使用 Spark on YARN 完成离线批处理分析，使用 Kafka + Spark Structured Streaming 完成实时窗口统计，并将结果写入 MySQL。Web 端使用 Flask API 查询 MySQL 结果表，前端使用 ECharts 动态展示分析结果。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结果表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分析类型</w:t>
            </w:r>
          </w:p>
        </w:tc>
        <w:tc>
          <w:tcPr>
            <w:tcW w:type="dxa" w:w="367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核心指标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生成位置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ads_sales_time_trend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时间序列统计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订单数、用户数、总金额、优惠金额、实付金额、客单价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OfflineAnalytics.salesTimeTrend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ads_category_sales_rank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多维聚合 + TopN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品类订单数、销量、销售额、平均明细金额、渠道数、日排名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OfflineAnalytics.categorySalesRank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ads_user_value_level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RFM 用户分层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recency、frequency、monetary、R/F/M 得分、用户层级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OfflineAnalytics.userValueLevel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ads_category_association_rules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品类关联规则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support、confidence、lift、共现订单数、购物篮数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OfflineAnalytics.categoryAssociationRules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rt_category_window_sales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实时滑动窗口统计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窗口开始/结束、品类、订单数、销售额、batch_id、更新时间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StreamingJob</w:t>
            </w:r>
          </w:p>
        </w:tc>
      </w:tr>
    </w:tbl>
    <w:p/>
    <w:p>
      <w:pPr>
        <w:pStyle w:val="Heading1"/>
      </w:pPr>
      <w:r>
        <w:t>2. 技术可行性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大数据计算使用 Spark，而不是 Hadoop MapReduce，符合任务 PDF 的硬性要求。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离线链路为 CSV -&gt; HDFS -&gt; Spark on YARN -&gt; MySQL ADS 表，代码入口为 com.niit.spark.ecommerce.OfflineJob。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实时链路为 order_events.jsonl -&gt; Kafka -&gt; Spark Structured Streaming -&gt; MySQL RT 表，代码入口为 com.niit.spark.ecommerce.StreamingJob。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Web 展示不是静态截图，Flask 后端查询 MySQL 并返回 JSON，ECharts 前端定时请求接口渲染图表。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pom.xml 已配置 shade 插件，可生成 ecommerce-analysis-1.0-SNAPSHOT-jar-with-dependencies.jar，便于集群 spark-submit。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技术判断：</w:t>
            </w:r>
            <w:r>
              <w:rPr>
                <w:rFonts w:ascii="Calibri" w:hAnsi="Calibri" w:eastAsia="Microsoft YaHei"/>
              </w:rPr>
              <w:t>项目技术路线完整、组件职责清晰，已覆盖 Spark、Kafka、MySQL、Flask 和 ECharts 的端到端链路；主要风险不是方案不可行，而是版本和运行顺序管理。</w:t>
            </w:r>
          </w:p>
        </w:tc>
      </w:tr>
    </w:tbl>
    <w:p/>
    <w:p>
      <w:pPr>
        <w:pStyle w:val="Heading1"/>
      </w:pPr>
      <w:r>
        <w:t>3. 数据可行性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数据文件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记录数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关键说明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users.csv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12,000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用户维度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省份、城市、会员等级、注册日期，用于 RFM 用户分层。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products.csv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商品维度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 类商品、品牌、价格和成本，用于品类统计和关联规则。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60,000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订单事实表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订单时间覆盖 2025-01-01 至 2026-06-23，包含状态、渠道、金额。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order_items.csv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119,904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订单明细事实表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用于品类销量、销售额、购物篮关联规则。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order_events.jsonl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55,166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实时事件源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仅包含已支付/已完成订单，供 Kafka producer 回放。</w:t>
            </w:r>
          </w:p>
        </w:tc>
      </w:tr>
    </w:tbl>
    <w:p/>
    <w:p>
      <w:r>
        <w:rPr>
          <w:rFonts w:ascii="Calibri" w:hAnsi="Calibri" w:eastAsia="Microsoft YaHei"/>
          <w:b w:val="0"/>
        </w:rPr>
        <w:t>数据生成脚本不是纯随机造数，而是注入晚间高峰、周末提升、促销日提升、省份消费差异、会员购买力差异和品类共购规律。这样可以保证图表在答辩中有业务解释空间。</w:t>
      </w:r>
    </w:p>
    <w:p>
      <w:pPr>
        <w:pStyle w:val="Heading1"/>
      </w:pPr>
      <w:r>
        <w:t>4. 经济、进度与运行可行性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结论</w:t>
            </w:r>
          </w:p>
        </w:tc>
        <w:tc>
          <w:tcPr>
            <w:tcW w:type="dxa" w:w="57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依据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经济可行性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使用开源组件和已有虚拟机/个人电脑环境，不需要额外采购商业软件。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进度可行性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代码、数据、执行命令、Web 对接文档和截图已经在 chzm 目录内形成闭环。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运行可行性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可行但需控资源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执行参数使用低内存配置，executor-memory 512m，shuffle 分区 4 或 6。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维护可行性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Spark 计算、数据生成、Kafka producer、Web API 和前端展示模块边界清楚。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展示可行性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Web 页面包含 5 个展示模块，并通过 setInterval 定时刷新实时模块。</w:t>
            </w:r>
          </w:p>
        </w:tc>
      </w:tr>
    </w:tbl>
    <w:p/>
    <w:p>
      <w:pPr>
        <w:pStyle w:val="Heading1"/>
      </w:pPr>
      <w:r>
        <w:t>5. 风险分析与规避措施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风险点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已有控制措施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提交前复核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Spark 与 Scala 二进制版本不一致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运行时类冲突或提交失败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pom.xml 当前使用 Spark 2.4.6 + Scala 2.11.12，并在 README 中提示用 spark-submit --version 核对。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以集群实际 Spark 版本为准，必要时同步改 scala.binary.version。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虚拟机资源不足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YARN 任务失败、Kafka/MySQL 竞争资源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执行命令将 executor 内存控制在 512m，shuffle 分区控制在 4 或 6。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演示前关闭无关进程，保留 HDFS/YARN/Kafka/MySQL 必需服务。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实时任务启动顺序错误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StreamingJob 消费不到历史消息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文档强调先启动 StreamingJob，再启动 producer；producer 支持 --realtime-clock。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演示前清 checkpoint 和实时表，按固定顺序启动。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Web 查询空表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页面无图或接口报错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前端有空状态展示，后端 /api/health 可检查表行数。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先执行离线任务，确认 4 张 ADS 表有数据。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数据库远程连接失败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Spark 写 MySQL 或 Web 查询失败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mysql_init.sql 创建 spark@'%'，文档给出 3306 连通性检查。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Windows 防火墙、bind-address、DB_HOST 单独确认。</w:t>
            </w:r>
          </w:p>
        </w:tc>
      </w:tr>
    </w:tbl>
    <w:p/>
    <w:p>
      <w:pPr>
        <w:pStyle w:val="Heading1"/>
      </w:pPr>
      <w:r>
        <w:t>6. 结论</w:t>
      </w:r>
    </w:p>
    <w:p>
      <w:r>
        <w:rPr>
          <w:rFonts w:ascii="Calibri" w:hAnsi="Calibri" w:eastAsia="Microsoft YaHei"/>
          <w:b w:val="0"/>
        </w:rPr>
        <w:t>本项目从技术、数据、经济、进度和运行条件上均具备可行性。建议提交前重点复核 Spark/Scala 版本、MySQL 远程连接、Kafka topic、Streaming checkpoint 和 Web .env 配置；这些不是方案问题，而是现场演示最容易失败的操作点。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6675"/>
        <w:sz w:val="18"/>
      </w:rPr>
      <w:t>chzm 项目提交文档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6675"/>
        <w:sz w:val="18"/>
      </w:rPr>
      <w:t>电商 Spark 数据分析项目 | 软件可行性分析报告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