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951F6">
      <w:pPr>
        <w:keepNext/>
        <w:pBdr>
          <w:bottom w:val="single" w:color="B6862D" w:sz="12" w:space="10"/>
        </w:pBdr>
        <w:spacing w:before="2320" w:after="18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LNG计量仪屏幕菜单（售后一线版）</w:t>
      </w:r>
    </w:p>
    <w:p w14:paraId="685F7A36">
      <w:pPr>
        <w:keepNext/>
        <w:spacing w:before="0" w:after="8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</w:rPr>
        <w:t>CPU2 V1.21.0.0 / CPU3 V1.19.0.0 / 共享协议版本 14</w:t>
      </w:r>
    </w:p>
    <w:p w14:paraId="78B5DBAA">
      <w:pPr>
        <w:keepNext/>
        <w:pBdr>
          <w:bottom w:val="single" w:color="D9E2EA" w:sz="4" w:space="4"/>
        </w:pBdr>
        <w:spacing w:before="0" w:after="46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</w:rPr>
        <w:t>更新日期：2026-07-02。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338"/>
      </w:tblGrid>
      <w:tr w14:paraId="563365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34D00C58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文档编号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2C9BA81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CUBE-DOC-LNG-MENU</w:t>
            </w:r>
          </w:p>
        </w:tc>
      </w:tr>
      <w:tr w14:paraId="6B2F24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16834D13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文档名称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>
            <w:r>
              <w:rPr>
                <w:color w:val="000000"/>
              </w:rPr>
              <w:t>LNG计量仪屏幕菜单（售后一线版）</w:t>
            </w:r>
          </w:p>
        </w:tc>
      </w:tr>
      <w:tr w14:paraId="54536B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4E07A360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适用版本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69172EE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CPU2 V1.21.0.0 / CPU3 V1.19.0.0 / 共享协议版本 14</w:t>
            </w:r>
          </w:p>
        </w:tc>
      </w:tr>
      <w:tr w14:paraId="554EC6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0FFBDE1E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页面规格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6AB7205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A4 竖向</w:t>
            </w:r>
          </w:p>
        </w:tc>
      </w:tr>
      <w:tr w14:paraId="35AFC5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52E04C32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文档状态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>
            <w:r>
              <w:rPr>
                <w:color w:val="000000"/>
              </w:rPr>
              <w:t>协议 14 售后一线说明版</w:t>
            </w:r>
          </w:p>
        </w:tc>
      </w:tr>
      <w:tr w14:paraId="056790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0D19ECBF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版式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1727B1D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技术手册（A4 竖版）</w:t>
            </w:r>
          </w:p>
        </w:tc>
      </w:tr>
      <w:tr w14:paraId="0718C5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0B9D6DE7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用途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>
            <w:r>
              <w:rPr>
                <w:color w:val="000000"/>
              </w:rPr>
              <w:t>现场调试、售后排查、参数核对</w:t>
            </w:r>
          </w:p>
        </w:tc>
      </w:tr>
    </w:tbl>
    <w:p w14:paraId="46641A3F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08286FB5">
      <w:pPr>
        <w:keepNext/>
        <w:pBdr>
          <w:left w:val="single" w:color="B6862D" w:sz="14" w:space="5"/>
          <w:bottom w:val="single" w:color="D9E2EA" w:sz="4" w:space="2"/>
        </w:pBdr>
        <w:spacing w:before="26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修订记录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1631"/>
        <w:gridCol w:w="4689"/>
        <w:gridCol w:w="1914"/>
      </w:tblGrid>
      <w:tr w14:paraId="45DF5B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0E5462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版本</w:t>
            </w:r>
          </w:p>
        </w:tc>
        <w:tc>
          <w:tcPr>
            <w:tcW w:w="1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21BB71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日期</w:t>
            </w:r>
          </w:p>
        </w:tc>
        <w:tc>
          <w:tcPr>
            <w:tcW w:w="4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F5CDEE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修订说明</w:t>
            </w:r>
          </w:p>
        </w:tc>
        <w:tc>
          <w:tcPr>
            <w:tcW w:w="19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F4FC2B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备注</w:t>
            </w:r>
          </w:p>
        </w:tc>
      </w:tr>
      <w:tr w14:paraId="1A1507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9E8480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V1.0</w:t>
            </w:r>
          </w:p>
        </w:tc>
        <w:tc>
          <w:tcPr>
            <w:tcW w:w="1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04EBD7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2026-06-17</w:t>
            </w:r>
          </w:p>
        </w:tc>
        <w:tc>
          <w:tcPr>
            <w:tcW w:w="4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3C107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按 CPU2 V1.16.0.1 / CPU3 V1.15.0.2 和共享协议版本 10 整理屏幕菜单、参数配置及显示维护说明。</w:t>
            </w:r>
          </w:p>
        </w:tc>
        <w:tc>
          <w:tcPr>
            <w:tcW w:w="19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5A1833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发布版排版稿</w:t>
            </w:r>
          </w:p>
        </w:tc>
      </w:tr>
      <w:tr w14:paraId="2FC359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D2DBB8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V1.</w:t>
            </w:r>
            <w:r>
              <w:rPr>
                <w:rFonts w:hint="eastAsia" w:cs="宋体"/>
                <w:color w:val="000000"/>
                <w:sz w:val="17"/>
                <w:lang w:val="en-US" w:eastAsia="zh-CN"/>
              </w:rPr>
              <w:t>1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95196F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2026-07-02</w:t>
            </w:r>
          </w:p>
        </w:tc>
        <w:tc>
          <w:tcPr>
            <w:tcW w:w="4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499692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同步协议 14</w:t>
            </w:r>
            <w:r>
              <w:rPr>
                <w:rFonts w:hint="eastAsia" w:cs="宋体"/>
                <w:color w:val="000000"/>
                <w:sz w:val="17"/>
                <w:lang w:val="en-US" w:eastAsia="zh-CN"/>
              </w:rPr>
              <w:t>更改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。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D9EA5E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协议 14 同步版</w:t>
            </w:r>
          </w:p>
        </w:tc>
      </w:tr>
    </w:tbl>
    <w:p w14:paraId="585B6712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111B261D">
      <w:pPr>
        <w:keepNext/>
        <w:pBdr>
          <w:left w:val="single" w:color="B6862D" w:sz="14" w:space="5"/>
          <w:bottom w:val="single" w:color="D9E2EA" w:sz="4" w:space="2"/>
        </w:pBdr>
        <w:spacing w:before="26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文档说明</w:t>
      </w:r>
    </w:p>
    <w:p w14:paraId="5BBBC0FC">
      <w:pPr>
        <w:spacing w:before="0" w:after="100" w:line="259" w:lineRule="auto"/>
        <w:ind w:left="227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本文件面向售后一线人员，记录 LNG 计量仪 OLED 屏幕菜单、参数配置入口、显示项和维护页。</w:t>
      </w:r>
    </w:p>
    <w:p w14:paraId="07680741">
      <w:pPr>
        <w:spacing w:before="0" w:after="100" w:line="259" w:lineRule="auto"/>
        <w:ind w:left="227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通信相关详细规则另行维护；本文件只说明屏幕侧菜单和现场操作。</w:t>
      </w:r>
    </w:p>
    <w:p w14:paraId="7CDDD13E">
      <w:pPr>
        <w:spacing w:before="0" w:after="100" w:line="259" w:lineRule="auto"/>
        <w:ind w:left="22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括号内为 OLED 菜单短名；未加括号的名称与屏幕显示一致。</w:t>
      </w:r>
    </w:p>
    <w:p w14:paraId="20D4457E">
      <w:pPr>
        <w:keepNext/>
        <w:pageBreakBefore/>
        <w:pBdr>
          <w:left w:val="single" w:color="B6862D" w:sz="14" w:space="5"/>
          <w:bottom w:val="single" w:color="D9E2EA" w:sz="4" w:space="2"/>
        </w:pBdr>
        <w:spacing w:before="260" w:after="100" w:line="240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目录</w:t>
      </w:r>
    </w:p>
    <w:p w14:paraId="23F3CCC0">
      <w:pPr>
        <w:pStyle w:val="27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"1-3" \h \z \u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_Toc13229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一、进入方式与按键逻辑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_Toc13229 \h </w:instrText>
      </w:r>
      <w:r>
        <w:rPr>
          <w:color w:val="000000"/>
        </w:rPr>
        <w:fldChar w:fldCharType="separate"/>
      </w:r>
      <w:r>
        <w:rPr>
          <w:color w:val="000000"/>
        </w:rPr>
        <w:t>3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1584A6A8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_Toc22131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1.1 菜单动作术语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_Toc22131 \h </w:instrText>
      </w:r>
      <w:r>
        <w:rPr>
          <w:color w:val="000000"/>
        </w:rPr>
        <w:fldChar w:fldCharType="separate"/>
      </w:r>
      <w:r>
        <w:rPr>
          <w:color w:val="000000"/>
        </w:rPr>
        <w:t>3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2BD36EEC">
      <w:pPr>
        <w:pStyle w:val="27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_Toc14014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二、主界面显示项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_Toc14014 \h </w:instrText>
      </w:r>
      <w:r>
        <w:rPr>
          <w:color w:val="000000"/>
        </w:rPr>
        <w:fldChar w:fldCharType="separate"/>
      </w:r>
      <w:r>
        <w:rPr>
          <w:color w:val="000000"/>
        </w:rPr>
        <w:t>3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38048B56">
      <w:pPr>
        <w:pStyle w:val="27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_Toc26677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三、菜单总览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_Toc26677 \h </w:instrText>
      </w:r>
      <w:r>
        <w:rPr>
          <w:color w:val="000000"/>
        </w:rPr>
        <w:fldChar w:fldCharType="separate"/>
      </w:r>
      <w:r>
        <w:rPr>
          <w:color w:val="000000"/>
        </w:rPr>
        <w:t>4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7CDD62CB">
      <w:pPr>
        <w:pStyle w:val="27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_Toc6200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四、测量命令菜单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_Toc6200 \h </w:instrText>
      </w:r>
      <w:r>
        <w:rPr>
          <w:color w:val="000000"/>
        </w:rPr>
        <w:fldChar w:fldCharType="separate"/>
      </w:r>
      <w:r>
        <w:rPr>
          <w:color w:val="000000"/>
        </w:rPr>
        <w:t>5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1784C8B9">
      <w:pPr>
        <w:pStyle w:val="27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_Toc18599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五、调试指令菜单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_Toc18599 \h </w:instrText>
      </w:r>
      <w:r>
        <w:rPr>
          <w:color w:val="000000"/>
        </w:rPr>
        <w:fldChar w:fldCharType="separate"/>
      </w:r>
      <w:r>
        <w:rPr>
          <w:color w:val="000000"/>
        </w:rPr>
        <w:t>5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1B506CC7">
      <w:pPr>
        <w:pStyle w:val="27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_Toc3296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六、参数配置菜单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_Toc3296 \h </w:instrText>
      </w:r>
      <w:r>
        <w:rPr>
          <w:color w:val="000000"/>
        </w:rPr>
        <w:fldChar w:fldCharType="separate"/>
      </w:r>
      <w:r>
        <w:rPr>
          <w:color w:val="000000"/>
        </w:rPr>
        <w:t>6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57EA9A8C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_Toc15062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 测量参数 / 运行设置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_Toc15062 \h </w:instrText>
      </w:r>
      <w:r>
        <w:rPr>
          <w:color w:val="000000"/>
        </w:rPr>
        <w:fldChar w:fldCharType="separate"/>
      </w:r>
      <w:r>
        <w:rPr>
          <w:color w:val="000000"/>
        </w:rPr>
        <w:t>7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76604A6E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_Toc3971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6.2 测量参数 / 电机与编码参数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_Toc3971 \h </w:instrText>
      </w:r>
      <w:r>
        <w:rPr>
          <w:color w:val="000000"/>
        </w:rPr>
        <w:fldChar w:fldCharType="separate"/>
      </w:r>
      <w:r>
        <w:rPr>
          <w:color w:val="000000"/>
        </w:rPr>
        <w:t>7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35266C63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_Toc19076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6.3 测量参数 / 扭力参数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_Toc19076 \h </w:instrText>
      </w:r>
      <w:r>
        <w:rPr>
          <w:color w:val="000000"/>
        </w:rPr>
        <w:fldChar w:fldCharType="separate"/>
      </w:r>
      <w:r>
        <w:rPr>
          <w:color w:val="000000"/>
        </w:rPr>
        <w:t>8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1FE2E229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_Toc12377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6.4 测量参数 / 零点参数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_Toc12377 \h </w:instrText>
      </w:r>
      <w:r>
        <w:rPr>
          <w:color w:val="000000"/>
        </w:rPr>
        <w:fldChar w:fldCharType="separate"/>
      </w:r>
      <w:r>
        <w:rPr>
          <w:color w:val="000000"/>
        </w:rPr>
        <w:t>8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4CC533F9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_Toc13440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6.5 测量参数 / 液位参数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_Toc13440 \h </w:instrText>
      </w:r>
      <w:r>
        <w:rPr>
          <w:color w:val="000000"/>
        </w:rPr>
        <w:fldChar w:fldCharType="separate"/>
      </w:r>
      <w:r>
        <w:rPr>
          <w:color w:val="000000"/>
        </w:rPr>
        <w:t>9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3D1896FF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_Toc22664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6.6 测量参数 / 水位参数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_Toc22664 \h </w:instrText>
      </w:r>
      <w:r>
        <w:rPr>
          <w:color w:val="000000"/>
        </w:rPr>
        <w:fldChar w:fldCharType="separate"/>
      </w:r>
      <w:r>
        <w:rPr>
          <w:color w:val="000000"/>
        </w:rPr>
        <w:t>9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1355EB47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_Toc9892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6.7 测量参数 / 罐底与罐高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_Toc9892 \h </w:instrText>
      </w:r>
      <w:r>
        <w:rPr>
          <w:color w:val="000000"/>
        </w:rPr>
        <w:fldChar w:fldCharType="separate"/>
      </w:r>
      <w:r>
        <w:rPr>
          <w:color w:val="000000"/>
        </w:rPr>
        <w:t>10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3882C000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_Toc27305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6.8 测量参数 / 密度测量参数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_Toc27305 \h </w:instrText>
      </w:r>
      <w:r>
        <w:rPr>
          <w:color w:val="000000"/>
        </w:rPr>
        <w:fldChar w:fldCharType="separate"/>
      </w:r>
      <w:r>
        <w:rPr>
          <w:color w:val="000000"/>
        </w:rPr>
        <w:t>10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2AFC1E29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_Toc15552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6.9 测量参数 / Wartsila参数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_Toc15552 \h </w:instrText>
      </w:r>
      <w:r>
        <w:rPr>
          <w:color w:val="000000"/>
        </w:rPr>
        <w:fldChar w:fldCharType="separate"/>
      </w:r>
      <w:r>
        <w:rPr>
          <w:color w:val="000000"/>
        </w:rPr>
        <w:t>11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575871CB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_Toc12409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6.10 测量参数 / SI参数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_Toc12409 \h </w:instrText>
      </w:r>
      <w:r>
        <w:rPr>
          <w:color w:val="000000"/>
        </w:rPr>
        <w:fldChar w:fldCharType="separate"/>
      </w:r>
      <w:r>
        <w:rPr>
          <w:color w:val="000000"/>
        </w:rPr>
        <w:t>12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5873A5D4">
      <w:pPr>
        <w:pStyle w:val="24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_Toc2567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6.10.1 SI参数 / Profile参数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_Toc2567 \h </w:instrText>
      </w:r>
      <w:r>
        <w:rPr>
          <w:color w:val="000000"/>
        </w:rPr>
        <w:fldChar w:fldCharType="separate"/>
      </w:r>
      <w:r>
        <w:rPr>
          <w:color w:val="000000"/>
        </w:rPr>
        <w:t>12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12AFB717">
      <w:pPr>
        <w:pStyle w:val="24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_Toc18209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6.10.2 SI参数 / 自动Profile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_Toc18209 \h </w:instrText>
      </w:r>
      <w:r>
        <w:rPr>
          <w:color w:val="000000"/>
        </w:rPr>
        <w:fldChar w:fldCharType="separate"/>
      </w:r>
      <w:r>
        <w:rPr>
          <w:color w:val="000000"/>
        </w:rPr>
        <w:t>12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5CD32C72">
      <w:pPr>
        <w:pStyle w:val="24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_Toc15030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6.10.3 SI参数 / 报警限值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_Toc15030 \h </w:instrText>
      </w:r>
      <w:r>
        <w:rPr>
          <w:color w:val="000000"/>
        </w:rPr>
        <w:fldChar w:fldCharType="separate"/>
      </w:r>
      <w:r>
        <w:rPr>
          <w:color w:val="000000"/>
        </w:rPr>
        <w:t>12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162F0569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_Toc1724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6.11 测量参数 / 修正参数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_Toc1724 \h </w:instrText>
      </w:r>
      <w:r>
        <w:rPr>
          <w:color w:val="000000"/>
        </w:rPr>
        <w:fldChar w:fldCharType="separate"/>
      </w:r>
      <w:r>
        <w:rPr>
          <w:color w:val="000000"/>
        </w:rPr>
        <w:t>13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789357F8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_Toc30728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6.12 输出配置 / 继电器报警输出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_Toc30728 \h </w:instrText>
      </w:r>
      <w:r>
        <w:rPr>
          <w:color w:val="000000"/>
        </w:rPr>
        <w:fldChar w:fldCharType="separate"/>
      </w:r>
      <w:r>
        <w:rPr>
          <w:color w:val="000000"/>
        </w:rPr>
        <w:t>13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7070DD89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_Toc1792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6.13 输出配置 / AO输出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_Toc1792 \h </w:instrText>
      </w:r>
      <w:r>
        <w:rPr>
          <w:color w:val="000000"/>
        </w:rPr>
        <w:fldChar w:fldCharType="separate"/>
      </w:r>
      <w:r>
        <w:rPr>
          <w:color w:val="000000"/>
        </w:rPr>
        <w:t>17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6D127564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_Toc18612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6.14 通信设置 / COM1配置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_Toc18612 \h </w:instrText>
      </w:r>
      <w:r>
        <w:rPr>
          <w:color w:val="000000"/>
        </w:rPr>
        <w:fldChar w:fldCharType="separate"/>
      </w:r>
      <w:r>
        <w:rPr>
          <w:color w:val="000000"/>
        </w:rPr>
        <w:t>18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1E4DC2FD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_Toc12852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6.15 通信设置 / COM2配置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_Toc12852 \h </w:instrText>
      </w:r>
      <w:r>
        <w:rPr>
          <w:color w:val="000000"/>
        </w:rPr>
        <w:fldChar w:fldCharType="separate"/>
      </w:r>
      <w:r>
        <w:rPr>
          <w:color w:val="000000"/>
        </w:rPr>
        <w:t>19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35D7C7B1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_Toc14991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6.16 通信设置 / COM3配置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_Toc14991 \h </w:instrText>
      </w:r>
      <w:r>
        <w:rPr>
          <w:color w:val="000000"/>
        </w:rPr>
        <w:fldChar w:fldCharType="separate"/>
      </w:r>
      <w:r>
        <w:rPr>
          <w:color w:val="000000"/>
        </w:rPr>
        <w:t>19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0B4F2AEE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_Toc8412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6.17 显示设置 / 显示基础与直接入口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_Toc8412 \h </w:instrText>
      </w:r>
      <w:r>
        <w:rPr>
          <w:color w:val="000000"/>
        </w:rPr>
        <w:fldChar w:fldCharType="separate"/>
      </w:r>
      <w:r>
        <w:rPr>
          <w:color w:val="000000"/>
        </w:rPr>
        <w:t>20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5E239356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_Toc17928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6.18 显示设置 / 数据源与手输值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_Toc17928 \h </w:instrText>
      </w:r>
      <w:r>
        <w:rPr>
          <w:color w:val="000000"/>
        </w:rPr>
        <w:fldChar w:fldCharType="separate"/>
      </w:r>
      <w:r>
        <w:rPr>
          <w:color w:val="000000"/>
        </w:rPr>
        <w:t>20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515359CF">
      <w:pPr>
        <w:pStyle w:val="24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_Toc3010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数据源与手输值 / 液位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_Toc3010 \h </w:instrText>
      </w:r>
      <w:r>
        <w:rPr>
          <w:color w:val="000000"/>
        </w:rPr>
        <w:fldChar w:fldCharType="separate"/>
      </w:r>
      <w:r>
        <w:rPr>
          <w:color w:val="000000"/>
        </w:rPr>
        <w:t>20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30049644">
      <w:pPr>
        <w:pStyle w:val="24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_Toc8841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数据源与手输值 / 水位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_Toc8841 \h </w:instrText>
      </w:r>
      <w:r>
        <w:rPr>
          <w:color w:val="000000"/>
        </w:rPr>
        <w:fldChar w:fldCharType="separate"/>
      </w:r>
      <w:r>
        <w:rPr>
          <w:color w:val="000000"/>
        </w:rPr>
        <w:t>20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3C58B0F4">
      <w:pPr>
        <w:pStyle w:val="24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_Toc20291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数据源与手输值 / 密度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_Toc20291 \h </w:instrText>
      </w:r>
      <w:r>
        <w:rPr>
          <w:color w:val="000000"/>
        </w:rPr>
        <w:fldChar w:fldCharType="separate"/>
      </w:r>
      <w:r>
        <w:rPr>
          <w:color w:val="000000"/>
        </w:rPr>
        <w:t>20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4399D555">
      <w:pPr>
        <w:pStyle w:val="24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_Toc15125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数据源与手输值 / 温度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_Toc15125 \h </w:instrText>
      </w:r>
      <w:r>
        <w:rPr>
          <w:color w:val="000000"/>
        </w:rPr>
        <w:fldChar w:fldCharType="separate"/>
      </w:r>
      <w:r>
        <w:rPr>
          <w:color w:val="000000"/>
        </w:rPr>
        <w:t>21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5A01783D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_Toc4619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6.19 维护设置 / 设备信息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_Toc4619 \h </w:instrText>
      </w:r>
      <w:r>
        <w:rPr>
          <w:color w:val="000000"/>
        </w:rPr>
        <w:fldChar w:fldCharType="separate"/>
      </w:r>
      <w:r>
        <w:rPr>
          <w:color w:val="000000"/>
        </w:rPr>
        <w:t>21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7FB347F0">
      <w:pPr>
        <w:pStyle w:val="30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_Toc11413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6.20 维护设置 / 参数校验与RTC设置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_Toc11413 \h </w:instrText>
      </w:r>
      <w:r>
        <w:rPr>
          <w:color w:val="000000"/>
        </w:rPr>
        <w:fldChar w:fldCharType="separate"/>
      </w:r>
      <w:r>
        <w:rPr>
          <w:color w:val="000000"/>
        </w:rPr>
        <w:t>22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5102B7C6">
      <w:pPr>
        <w:pStyle w:val="27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_Toc29347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七、语言菜单与参数保护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_Toc29347 \h </w:instrText>
      </w:r>
      <w:r>
        <w:rPr>
          <w:color w:val="000000"/>
        </w:rPr>
        <w:fldChar w:fldCharType="separate"/>
      </w:r>
      <w:r>
        <w:rPr>
          <w:color w:val="000000"/>
        </w:rPr>
        <w:t>22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3C2BFDF1">
      <w:pPr>
        <w:pStyle w:val="27"/>
        <w:tabs>
          <w:tab w:val="right" w:leader="dot" w:pos="9808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_Toc17321 </w:instrText>
      </w:r>
      <w:r>
        <w:rPr>
          <w:color w:val="000000"/>
        </w:rPr>
        <w:fldChar w:fldCharType="separate"/>
      </w:r>
      <w:r>
        <w:rPr>
          <w:rFonts w:hint="eastAsia" w:ascii="宋体" w:hAnsi="宋体" w:eastAsia="宋体" w:cs="宋体"/>
          <w:color w:val="000000"/>
        </w:rPr>
        <w:t>八、显示和维护说明</w:t>
      </w:r>
      <w:r>
        <w:rPr>
          <w:color w:val="000000"/>
        </w:rPr>
        <w:tab/>
      </w:r>
      <w:r>
        <w:rPr>
          <w:color w:val="000000"/>
        </w:rPr>
        <w:fldChar w:fldCharType="begin"/>
      </w:r>
      <w:r>
        <w:rPr>
          <w:color w:val="000000"/>
        </w:rPr>
        <w:instrText xml:space="preserve"> PAGEREF _Toc17321 \h </w:instrText>
      </w:r>
      <w:r>
        <w:rPr>
          <w:color w:val="000000"/>
        </w:rPr>
        <w:fldChar w:fldCharType="separate"/>
      </w:r>
      <w:r>
        <w:rPr>
          <w:color w:val="000000"/>
        </w:rPr>
        <w:t>22</w:t>
      </w:r>
      <w:r>
        <w:rPr>
          <w:color w:val="000000"/>
        </w:rPr>
        <w:fldChar w:fldCharType="end"/>
      </w:r>
      <w:r>
        <w:rPr>
          <w:color w:val="000000"/>
        </w:rPr>
        <w:fldChar w:fldCharType="end"/>
      </w:r>
    </w:p>
    <w:p w14:paraId="4D77425E">
      <w:pPr>
        <w:tabs>
          <w:tab w:val="right" w:pos="8928"/>
        </w:tabs>
        <w:spacing w:after="0"/>
        <w:ind w:left="0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fldChar w:fldCharType="end"/>
      </w:r>
    </w:p>
    <w:p w14:paraId="57D30874">
      <w:pPr>
        <w:pStyle w:val="3"/>
        <w:keepNext/>
        <w:pageBreakBefore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0" w:name="_Toc31823"/>
      <w:bookmarkStart w:id="1" w:name="_Toc13229"/>
      <w:r>
        <w:rPr>
          <w:rFonts w:hint="eastAsia" w:ascii="宋体" w:hAnsi="宋体" w:eastAsia="宋体" w:cs="宋体"/>
          <w:b/>
          <w:color w:val="000000"/>
          <w:sz w:val="29"/>
        </w:rPr>
        <w:t>一、进入方式与按键逻辑</w:t>
      </w:r>
      <w:bookmarkEnd w:id="0"/>
      <w:bookmarkEnd w:id="1"/>
    </w:p>
    <w:p w14:paraId="268929D1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1 进入方式与按键逻辑</w:t>
      </w:r>
    </w:p>
    <w:tbl>
      <w:tblPr>
        <w:tblStyle w:val="36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7488"/>
      </w:tblGrid>
      <w:tr w14:paraId="4A58F2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388E65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项目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8019E2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</w:t>
            </w:r>
          </w:p>
        </w:tc>
      </w:tr>
      <w:tr w14:paraId="548B9E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AC5039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菜单入口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3ED7C9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非罐区操作界面下长按确认键约 3 秒进入菜单。</w:t>
            </w:r>
          </w:p>
        </w:tc>
      </w:tr>
      <w:tr w14:paraId="003DF0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40713B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密码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B8408E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进入参数配置或调试指令前输入屏幕密码，通过后进入对应菜单。</w:t>
            </w:r>
          </w:p>
        </w:tc>
      </w:tr>
      <w:tr w14:paraId="287C8B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F531CD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方向键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3A018E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菜单中上下键切换条目；参数页用于移动光标、修改数值或切换候选项。</w:t>
            </w:r>
          </w:p>
        </w:tc>
      </w:tr>
      <w:tr w14:paraId="35C58E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48538B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确认键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DB0E3B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进入当前菜单项、执行命令或保存当前编辑。</w:t>
            </w:r>
          </w:p>
        </w:tc>
      </w:tr>
      <w:tr w14:paraId="34AB57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51EEF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返回/退出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179598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各级菜单包含“退出”或“返回主菜单”条目，用于返回上级或退出菜单。</w:t>
            </w:r>
          </w:p>
        </w:tc>
      </w:tr>
      <w:tr w14:paraId="009389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07B20B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短名说明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F93399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参数名称括号内为 OLED 屏幕菜单列表短名；无括号的参数表示屏幕显示名称与文档名称一致。</w:t>
            </w:r>
          </w:p>
        </w:tc>
      </w:tr>
      <w:tr w14:paraId="08CC8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A633B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菜单空闲退出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855078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普通设置菜单 120 秒无按键自动返回状态页；业务等待页不按该规则退出。</w:t>
            </w:r>
          </w:p>
        </w:tc>
      </w:tr>
    </w:tbl>
    <w:p w14:paraId="7FDD0560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573A78E1">
      <w:pPr>
        <w:pStyle w:val="4"/>
        <w:rPr>
          <w:rFonts w:hint="eastAsia" w:ascii="宋体" w:hAnsi="宋体" w:eastAsia="宋体" w:cs="宋体"/>
          <w:color w:val="auto"/>
        </w:rPr>
      </w:pPr>
      <w:bookmarkStart w:id="2" w:name="_Toc22131"/>
      <w:r>
        <w:rPr>
          <w:rFonts w:hint="eastAsia" w:ascii="宋体" w:hAnsi="宋体" w:eastAsia="宋体" w:cs="宋体"/>
          <w:color w:val="000000"/>
          <w:sz w:val="22"/>
        </w:rPr>
        <w:t>1.1 菜单动作术语</w:t>
      </w:r>
      <w:bookmarkEnd w:id="2"/>
    </w:p>
    <w:p w14:paraId="5CAE64EA">
      <w:pPr>
        <w:spacing w:after="80" w:line="276" w:lineRule="auto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下表统一本文中的动作口径。现场判断某项是否会触发测量或保存参数时，优先按动作类型理解。</w:t>
      </w:r>
    </w:p>
    <w:p w14:paraId="76F0CAFA">
      <w:pPr>
        <w:pStyle w:val="15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1-1 菜单动作术语</w:t>
      </w:r>
    </w:p>
    <w:tbl>
      <w:tblPr>
        <w:tblStyle w:val="36"/>
        <w:tblW w:w="1040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300"/>
        <w:gridCol w:w="4300"/>
      </w:tblGrid>
      <w:tr w14:paraId="46C017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94D421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术语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30D459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含义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7EE3AA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典型位置</w:t>
            </w:r>
          </w:p>
        </w:tc>
      </w:tr>
      <w:tr w14:paraId="08D5D3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3A8B7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直接执行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选择菜单项并确认后，屏幕进入确认页；再次确认后设备开始执行对应动作。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14D282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提零点、液位测量、罐高测量、综合测量、读取部件参数。</w:t>
            </w:r>
          </w:p>
        </w:tc>
      </w:tr>
      <w:tr w14:paraId="4AE508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3278A8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进入子菜单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当前项不直接执行动作，只进入下一层页面继续选择。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C5C6B2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水位测量、密度单点测量、密度分布测量、SI参数、继电器报警输出。</w:t>
            </w:r>
          </w:p>
        </w:tc>
      </w:tr>
      <w:tr w14:paraId="524315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0579D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参数写入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进入参数详情页，编辑数值或选项，确认后保存。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AE1FD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CPU2 共享参数或 CPU3 本机 FRAM 参数，具体见 6.0。</w:t>
            </w:r>
          </w:p>
        </w:tc>
      </w:tr>
      <w:tr w14:paraId="5D051A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8CEA90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只读显示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只显示状态或校验信息，不允许作为参数保存入口。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9E683E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继电器报警状态、设备信息、参数校验。</w:t>
            </w:r>
          </w:p>
        </w:tc>
      </w:tr>
      <w:tr w14:paraId="15F722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F3FB7C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命令执行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调试或维护动作经确认后执行，不作为长期保存的参数。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EC738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强制上行、匹配无线滑环、进入维护模式、恢复出厂设置。</w:t>
            </w:r>
          </w:p>
        </w:tc>
      </w:tr>
      <w:tr w14:paraId="782A48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806607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返回/退出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返回上一级菜单或主菜单，不触发测量、保存或执行动作。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AE68C8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返回、退出、返回主菜单。</w:t>
            </w:r>
          </w:p>
        </w:tc>
      </w:tr>
      <w:tr w14:paraId="399F5E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63A5BC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CPU2 共享参数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由主控侧保存并参与测量、输出等功能；现场按对应菜单页核对。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9061CC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测量参数、输出配置、AO、SI Profile 参数。</w:t>
            </w:r>
          </w:p>
        </w:tc>
      </w:tr>
      <w:tr w14:paraId="4AEBEF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B1E7F5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CPU3 本机参数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由显示板保存，主要用于通信、显示、时间和自动Profile调度。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3309FC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通信设置、显示设置、自动Profile、SI报警限值、RTC设置。</w:t>
            </w:r>
          </w:p>
        </w:tc>
      </w:tr>
    </w:tbl>
    <w:p w14:paraId="683D6CD4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3" w:name="_Toc16117"/>
      <w:bookmarkStart w:id="4" w:name="_Toc14014"/>
      <w:r>
        <w:rPr>
          <w:rFonts w:hint="eastAsia" w:ascii="宋体" w:hAnsi="宋体" w:eastAsia="宋体" w:cs="宋体"/>
          <w:b/>
          <w:color w:val="000000"/>
          <w:sz w:val="29"/>
        </w:rPr>
        <w:t>二、主界面显示项</w:t>
      </w:r>
      <w:bookmarkEnd w:id="3"/>
      <w:bookmarkEnd w:id="4"/>
    </w:p>
    <w:p w14:paraId="73E04BDE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2 主界面显示项</w:t>
      </w:r>
    </w:p>
    <w:tbl>
      <w:tblPr>
        <w:tblStyle w:val="36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7488"/>
      </w:tblGrid>
      <w:tr w14:paraId="587B20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FCF6B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显示项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350FC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</w:t>
            </w:r>
          </w:p>
        </w:tc>
      </w:tr>
      <w:tr w14:paraId="4B0CF5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2DC5EF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运行状态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A4F0B2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默认主界面显示设备状态，包含运行、故障和调试模式中等状态。</w:t>
            </w:r>
          </w:p>
        </w:tc>
      </w:tr>
      <w:tr w14:paraId="7FB846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C931EC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096C15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显示液位。</w:t>
            </w:r>
          </w:p>
        </w:tc>
      </w:tr>
      <w:tr w14:paraId="3C283C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E7BA09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水高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F7540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显示水位，不满足条件时显示横线。</w:t>
            </w:r>
          </w:p>
        </w:tc>
      </w:tr>
      <w:tr w14:paraId="1A6791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F9B218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密度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EAB079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显示密度或修正密度；</w:t>
            </w:r>
          </w:p>
        </w:tc>
      </w:tr>
      <w:tr w14:paraId="05BCFA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9F92D1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温度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2C163C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显示平均温度。</w:t>
            </w:r>
          </w:p>
        </w:tc>
      </w:tr>
      <w:tr w14:paraId="20685D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C03F0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位置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82BDB0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显示浮子/设备当前位置。</w:t>
            </w:r>
          </w:p>
        </w:tc>
      </w:tr>
      <w:tr w14:paraId="5CB042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77DBB3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扭力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360BEB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显示扭力值。</w:t>
            </w:r>
          </w:p>
        </w:tc>
      </w:tr>
      <w:tr w14:paraId="6995F3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55DFD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频率/电容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>
            <w:r>
              <w:rPr>
                <w:color w:val="000000"/>
              </w:rPr>
              <w:t>依据设备状态切换显示频率或电容；读取部件参数完成后也可看到 X/Y 角和蓝牙信号强度。</w:t>
            </w:r>
          </w:p>
        </w:tc>
      </w:tr>
      <w:tr w14:paraId="65C0AA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74C2F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X轴角度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207CEB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 X 轴角度。</w:t>
            </w:r>
          </w:p>
        </w:tc>
      </w:tr>
      <w:tr w14:paraId="377FB8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1A224E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Y轴角度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3E2C55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 Y 轴角度。</w:t>
            </w:r>
          </w:p>
        </w:tc>
      </w:tr>
      <w:tr w14:paraId="468806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43BCD8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罐高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0A1CE5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罐高数据有效时显示罐高。</w:t>
            </w:r>
          </w:p>
        </w:tc>
      </w:tr>
      <w:tr w14:paraId="72AFEE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63CEC2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蓝牙MAC/RSSI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>
            <w:r>
              <w:rPr>
                <w:color w:val="000000"/>
              </w:rPr>
              <w:t>读取部件参数完成后显示当前连接的蓝牙地址和信号强度；无有效数据时按屏幕提示显示 N/A。</w:t>
            </w:r>
          </w:p>
        </w:tc>
      </w:tr>
    </w:tbl>
    <w:p w14:paraId="53B39AB1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5" w:name="_Toc14671"/>
      <w:bookmarkStart w:id="6" w:name="_Toc26677"/>
      <w:r>
        <w:rPr>
          <w:rFonts w:hint="eastAsia" w:ascii="宋体" w:hAnsi="宋体" w:eastAsia="宋体" w:cs="宋体"/>
          <w:b/>
          <w:color w:val="000000"/>
          <w:sz w:val="29"/>
        </w:rPr>
        <w:t>三、菜单总览</w:t>
      </w:r>
      <w:bookmarkEnd w:id="5"/>
      <w:bookmarkEnd w:id="6"/>
    </w:p>
    <w:p w14:paraId="7593DD93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</w:rPr>
        <w:t>参数配置首页包含测量参数、输出配置、通信设置、显示设置、维护设置五类。下表按“一级菜单 / 二级菜单 / 三级菜单或页面”表达真实层级；带“-&gt;”的项表示仍需进入下一层页面。</w:t>
      </w:r>
    </w:p>
    <w:p w14:paraId="6DA002BC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3 菜单总览</w:t>
      </w:r>
    </w:p>
    <w:tbl>
      <w:tblPr>
        <w:tblStyle w:val="36"/>
        <w:tblW w:w="1070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2500"/>
        <w:gridCol w:w="4500"/>
      </w:tblGrid>
      <w:tr w14:paraId="31C66F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D90BF0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一级菜单</w:t>
            </w: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FA1E0F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二级菜单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DFC5E5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三级菜单或页面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A2FCE1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说明</w:t>
            </w:r>
          </w:p>
        </w:tc>
      </w:tr>
      <w:tr w14:paraId="47786C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restar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0DF876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测量命令</w:t>
            </w: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5F2FA2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提零点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C81C7F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3A5D7D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直接执行零点提升流程。</w:t>
            </w:r>
          </w:p>
        </w:tc>
      </w:tr>
      <w:tr w14:paraId="7FD0FC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1EDEA349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B33173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液位测量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47EB3D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13A72B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直接启动液位单次测量。</w:t>
            </w:r>
          </w:p>
        </w:tc>
      </w:tr>
      <w:tr w14:paraId="37851A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4AC7E6C6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85E67E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水位测量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0B01F7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水位单次测量；水位跟随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4377B8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水位测量有二级子菜单，分别执行单次测量和跟随测量。</w:t>
            </w:r>
          </w:p>
        </w:tc>
      </w:tr>
      <w:tr w14:paraId="31DF3F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5FA27A86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6E5DE3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罐高测量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EA7866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CBC81C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直接启动罐高测量流程。</w:t>
            </w:r>
          </w:p>
        </w:tc>
      </w:tr>
      <w:tr w14:paraId="347C15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00505472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5FED52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综合测量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90E011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57261F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综合执行液位、水位、密度等测量任务。</w:t>
            </w:r>
          </w:p>
        </w:tc>
      </w:tr>
      <w:tr w14:paraId="58EBEB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EC7B34C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6EAB7F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读取部件参数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7B1CB4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读取并显示位置、扭力、温度、频率、电容、X/Y 角和蓝牙状态等现场快照。</w:t>
            </w:r>
          </w:p>
        </w:tc>
      </w:tr>
      <w:tr w14:paraId="485212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14EDE88C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90C50D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密度单点测量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5ED114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密度单点测量；密度单点监测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1D32A4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单点密度测量有二级子菜单，进入后再输入测点或监测位置。</w:t>
            </w:r>
          </w:p>
        </w:tc>
      </w:tr>
      <w:tr w14:paraId="044FB9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363E9114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0B63C5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密度分布测量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24EE0A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分布测量；国标分布测量；密度每米测量；区间密度测量；瓦锡兰区间密度；SI Profile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密度分布测量有二级子菜单；SI Profile 位于该子菜单，用于独立 SI Profile 测量。</w:t>
            </w:r>
          </w:p>
        </w:tc>
      </w:tr>
      <w:tr w14:paraId="12AA11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67AEC412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8D82D8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浮子运行到高度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685EC5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274CAD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直接作为普通测量命令入口，输入目标高度后执行。</w:t>
            </w:r>
          </w:p>
        </w:tc>
      </w:tr>
      <w:tr w14:paraId="078E5B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restar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681E3C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参数配置</w:t>
            </w: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5A3944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测量参数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C9BB0F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运行设置；电机与编码参数；扭力参数；零点参数；液位参数；水位参数；罐底与罐高；密度测量参数；Wartsila参数；SI参数；修正参数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42F036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测量参数按业务域分组；SI参数继续分为 Profile参数、自动Profile、报警限值。</w:t>
            </w:r>
          </w:p>
        </w:tc>
      </w:tr>
      <w:tr w14:paraId="2B7ED4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55A22D64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F1DA63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输出配置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B117D1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继电器报警输出；AO输出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D5BEA5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输出配置先分继电器和 AO；继电器再按 K1~K4、通道设置、报警配置、报警状态展开。</w:t>
            </w:r>
          </w:p>
        </w:tc>
      </w:tr>
      <w:tr w14:paraId="7C2B2C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58D05CD4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0B77C0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通信设置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C3A8C5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COM1配置；COM2配置；COM3配置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45FC2B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每个 COM 页内按协议、波特率、数据位、校验、停止位配置。</w:t>
            </w:r>
          </w:p>
        </w:tc>
      </w:tr>
      <w:tr w14:paraId="2FFBDF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40C8CFE5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8AC9A3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显示设置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D51819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显示基础；语言；屏幕密码；数据源与手输值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E01452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显示设置下数据源与手输值再分液位、水位、密度、温度。</w:t>
            </w:r>
          </w:p>
        </w:tc>
      </w:tr>
      <w:tr w14:paraId="3190C2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21E78277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0F4BEF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维护设置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685005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设备信息；参数校验；RTC设置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维护设置包含只读版本/校验信息和 RTC 本机时间设置。</w:t>
            </w:r>
          </w:p>
        </w:tc>
      </w:tr>
      <w:tr w14:paraId="5C0C94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restar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BB9EEF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调试指令</w:t>
            </w: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0C0578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浮子运动控制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28E7F2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上行；下行；强制上行；强制下行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584237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调试密码边界内的浮子运动控制。</w:t>
            </w:r>
          </w:p>
        </w:tc>
      </w:tr>
      <w:tr w14:paraId="627696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21F2EA6F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BFB3FC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标定修正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DCD19E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标定零点；标定液位；修正液位；标定水位；标定罐高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7D7763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标定和修正类调试命令。</w:t>
            </w:r>
          </w:p>
        </w:tc>
      </w:tr>
      <w:tr w14:paraId="686709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2AE17564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9E6346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扭力标定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F4D237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获取空载扭力；获取满载扭力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222C6A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获取并保存空载/满载扭力基准。</w:t>
            </w:r>
          </w:p>
        </w:tc>
      </w:tr>
      <w:tr w14:paraId="1F0902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318C82BB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4DD046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无线维护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D908D1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匹配无线滑环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A92529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蓝牙主机/从机链路维护入口。</w:t>
            </w:r>
          </w:p>
        </w:tc>
      </w:tr>
      <w:tr w14:paraId="716E03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B305BEC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548247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系统维护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DB5219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进入维护模式；恢复出厂设置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8EF930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系统级维护命令，恢复出厂设置会进入参数保护确认。</w:t>
            </w:r>
          </w:p>
        </w:tc>
      </w:tr>
      <w:tr w14:paraId="08C116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3B4772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语言</w:t>
            </w: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4AD24B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中文；英文；退出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E76097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F9D2E3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主菜单语言入口，切换中文/英文显示或返回。</w:t>
            </w:r>
          </w:p>
        </w:tc>
      </w:tr>
      <w:tr w14:paraId="2F1ECC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3EE16E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退出</w:t>
            </w: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829D59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退出屏幕菜单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5BD941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DCA12D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退出主菜单。</w:t>
            </w:r>
          </w:p>
        </w:tc>
      </w:tr>
    </w:tbl>
    <w:p w14:paraId="22D7DFAA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7" w:name="_Toc25169"/>
      <w:bookmarkStart w:id="8" w:name="_Toc6200"/>
      <w:r>
        <w:rPr>
          <w:rFonts w:hint="eastAsia" w:ascii="宋体" w:hAnsi="宋体" w:eastAsia="宋体" w:cs="宋体"/>
          <w:b/>
          <w:color w:val="000000"/>
          <w:sz w:val="29"/>
        </w:rPr>
        <w:t>四、测量命令菜单</w:t>
      </w:r>
      <w:bookmarkEnd w:id="7"/>
      <w:bookmarkEnd w:id="8"/>
    </w:p>
    <w:p w14:paraId="1523F1D5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测量命令页按屏幕菜单层级展开。直接执行的命令在三级列标为“-”；水位测量、密度单点测量、密度分布测量进入二级子菜单后再选择具体动作。</w:t>
      </w:r>
    </w:p>
    <w:p w14:paraId="40050D2D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4 测量命令菜单</w:t>
      </w:r>
    </w:p>
    <w:tbl>
      <w:tblPr>
        <w:tblStyle w:val="36"/>
        <w:tblW w:w="1070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2500"/>
        <w:gridCol w:w="4500"/>
      </w:tblGrid>
      <w:tr w14:paraId="13F74D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091E6D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一级菜单</w:t>
            </w: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149066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二级菜单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A78CE3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三级菜单或页面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557160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说明</w:t>
            </w:r>
          </w:p>
        </w:tc>
      </w:tr>
      <w:tr w14:paraId="6B4CC9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restar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A31A76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测量命令</w:t>
            </w: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0519DF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提零点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50A381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769270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执行零点提升流程。</w:t>
            </w:r>
          </w:p>
        </w:tc>
      </w:tr>
      <w:tr w14:paraId="23D49A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3F261F5A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4A0AA7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液位测量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C9D14B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B546D3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启动液位单次测量。</w:t>
            </w:r>
          </w:p>
        </w:tc>
      </w:tr>
      <w:tr w14:paraId="0C49CB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2CCE8257">
            <w:pPr>
              <w:rPr>
                <w:color w:val="auto"/>
              </w:rPr>
            </w:pPr>
          </w:p>
        </w:tc>
        <w:tc>
          <w:tcPr>
            <w:tcW w:w="2100" w:type="dxa"/>
            <w:vMerge w:val="restar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93438F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水位测量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22C0A8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水位单次测量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7C01A7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启动水位单次测量。</w:t>
            </w:r>
          </w:p>
        </w:tc>
      </w:tr>
      <w:tr w14:paraId="08BCC4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67EAA4A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4B090F10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DDED91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水位跟随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BC53D9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启动水位跟随测量。</w:t>
            </w:r>
          </w:p>
        </w:tc>
      </w:tr>
      <w:tr w14:paraId="3E1215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00F58FA5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B4901E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罐高测量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B90B1D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29DC82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启动罐高测量流程。</w:t>
            </w:r>
          </w:p>
        </w:tc>
      </w:tr>
      <w:tr w14:paraId="2AE2BE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56ACE0AB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344F83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综合测量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5ADB46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E3AD14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综合执行液位、水位、密度等测量任务。</w:t>
            </w:r>
          </w:p>
        </w:tc>
      </w:tr>
      <w:tr w14:paraId="2C1CDE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2284B2CD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FBDBBE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读取部件参数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632706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读取并显示位置、扭力、温度、频率、电容、X/Y 角和蓝牙状态等现场快照。</w:t>
            </w:r>
          </w:p>
        </w:tc>
      </w:tr>
      <w:tr w14:paraId="794BF6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1965D6EE">
            <w:pPr>
              <w:rPr>
                <w:color w:val="auto"/>
              </w:rPr>
            </w:pPr>
          </w:p>
        </w:tc>
        <w:tc>
          <w:tcPr>
            <w:tcW w:w="2100" w:type="dxa"/>
            <w:vMerge w:val="restar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55F31C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密度单点测量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79192D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密度单点测量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79D69B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在指定位置执行一次密度测量。</w:t>
            </w:r>
          </w:p>
        </w:tc>
      </w:tr>
      <w:tr w14:paraId="6CF2D7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E52FA01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3C1EE989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7DB77C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密度单点监测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C5616F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对单点密度执行连续监测。</w:t>
            </w:r>
          </w:p>
        </w:tc>
      </w:tr>
      <w:tr w14:paraId="1A4384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460F44FC">
            <w:pPr>
              <w:rPr>
                <w:color w:val="auto"/>
              </w:rPr>
            </w:pPr>
          </w:p>
        </w:tc>
        <w:tc>
          <w:tcPr>
            <w:tcW w:w="2100" w:type="dxa"/>
            <w:vMerge w:val="restar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507B98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密度分布测量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2D4173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分布测量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0BB203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执行密度分布测量。</w:t>
            </w:r>
          </w:p>
        </w:tc>
      </w:tr>
      <w:tr w14:paraId="0958AF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09867BE7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5F97CBB5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43B891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国标分布测量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A9D22C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执行国标密度分布测量。</w:t>
            </w:r>
          </w:p>
        </w:tc>
      </w:tr>
      <w:tr w14:paraId="3A1C8B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3BE561F5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789F9878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147D4A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密度每米测量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7E460E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按每米间隔执行密度测量。</w:t>
            </w:r>
          </w:p>
        </w:tc>
      </w:tr>
      <w:tr w14:paraId="7E69E0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68798229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1CCA2D7C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0CF906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区间密度测量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6864F1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按设定区间执行密度测量。</w:t>
            </w:r>
          </w:p>
        </w:tc>
      </w:tr>
      <w:tr w14:paraId="03E5F2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6E7C6F6A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2A1578A8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6C3CF9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瓦锡兰区间密度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AF5254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执行瓦锡兰区间密度测量流程。</w:t>
            </w:r>
          </w:p>
        </w:tc>
      </w:tr>
      <w:tr w14:paraId="11F411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150F50A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75EEDDA1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45566B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SI Profile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执行独立 SI Profile 测量。</w:t>
            </w:r>
          </w:p>
        </w:tc>
      </w:tr>
      <w:tr w14:paraId="0D365C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EBAA329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8AE72C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浮子运行到高度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6B0911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F68402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控制浮子运行到指定高度</w:t>
            </w:r>
          </w:p>
        </w:tc>
      </w:tr>
      <w:tr w14:paraId="242F1B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666A9819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ED78A4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退出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54C3C9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583C97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返回主菜单。</w:t>
            </w:r>
          </w:p>
        </w:tc>
      </w:tr>
    </w:tbl>
    <w:p w14:paraId="0B513C4E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9" w:name="_Toc16974"/>
      <w:bookmarkStart w:id="10" w:name="_Toc18599"/>
      <w:r>
        <w:rPr>
          <w:rFonts w:hint="eastAsia" w:ascii="宋体" w:hAnsi="宋体" w:eastAsia="宋体" w:cs="宋体"/>
          <w:b/>
          <w:color w:val="000000"/>
          <w:sz w:val="29"/>
        </w:rPr>
        <w:t>五、调试指令菜单</w:t>
      </w:r>
      <w:bookmarkEnd w:id="9"/>
      <w:bookmarkEnd w:id="10"/>
    </w:p>
    <w:p w14:paraId="7A4613A1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调试指令仍需输入屏幕密码。下表按屏幕菜单层级展开，浮子运动、标定修正、扭力标定、无线维护、系统维护均先进入分组，再选择具体命令。</w:t>
      </w:r>
    </w:p>
    <w:p w14:paraId="6060E9BA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5 调试指令菜单</w:t>
      </w:r>
    </w:p>
    <w:tbl>
      <w:tblPr>
        <w:tblStyle w:val="36"/>
        <w:tblW w:w="1070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2500"/>
        <w:gridCol w:w="4500"/>
      </w:tblGrid>
      <w:tr w14:paraId="53C6F3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9F7832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一级菜单</w:t>
            </w: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F4D4FB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二级菜单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4509C9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三级菜单或页面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FA495E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说明</w:t>
            </w:r>
          </w:p>
        </w:tc>
      </w:tr>
      <w:tr w14:paraId="30C22A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restar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56F144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调试指令</w:t>
            </w:r>
          </w:p>
        </w:tc>
        <w:tc>
          <w:tcPr>
            <w:tcW w:w="2100" w:type="dxa"/>
            <w:vMerge w:val="restar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69FE0C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浮子运动控制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387AB6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上行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C02A77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按输入距离执行上行控制。</w:t>
            </w:r>
          </w:p>
        </w:tc>
      </w:tr>
      <w:tr w14:paraId="18F71D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B2C3D6B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63234CFB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D1A9A4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下行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50F754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按输入距离执行下行控制。</w:t>
            </w:r>
          </w:p>
        </w:tc>
      </w:tr>
      <w:tr w14:paraId="12DAB3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5A9778B7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6CB0F5E6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5064B1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强制上行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0DF33F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强制执行上行控制。</w:t>
            </w:r>
          </w:p>
        </w:tc>
      </w:tr>
      <w:tr w14:paraId="13E6C6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CB0E683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6EFA68F4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D8A619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强制下行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3FE74D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强制执行下行控制。</w:t>
            </w:r>
          </w:p>
        </w:tc>
      </w:tr>
      <w:tr w14:paraId="3473AA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62B8F25">
            <w:pPr>
              <w:rPr>
                <w:color w:val="auto"/>
              </w:rPr>
            </w:pPr>
          </w:p>
        </w:tc>
        <w:tc>
          <w:tcPr>
            <w:tcW w:w="2100" w:type="dxa"/>
            <w:vMerge w:val="restar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0A6F5E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标定修正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DAAF43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标定零点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B5B8E4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进入零点标定流程。</w:t>
            </w:r>
          </w:p>
        </w:tc>
      </w:tr>
      <w:tr w14:paraId="2DDF54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3AFF546A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29953628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7324B8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标定液位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DA17F3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进入液位标定流程。</w:t>
            </w:r>
          </w:p>
        </w:tc>
      </w:tr>
      <w:tr w14:paraId="1C5697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06F615CB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0EB210D8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6AC838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修正液位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BD0C12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进入液位修正流程。</w:t>
            </w:r>
          </w:p>
        </w:tc>
      </w:tr>
      <w:tr w14:paraId="56A7FD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031BE5B6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62C7D5FB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56DDF8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标定水位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79F06C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进入水位标定流程。</w:t>
            </w:r>
          </w:p>
        </w:tc>
      </w:tr>
      <w:tr w14:paraId="557D50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60EB67B0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7C68302F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40E1A2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标定罐高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6E4EE1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进入罐高标定流程。</w:t>
            </w:r>
          </w:p>
        </w:tc>
      </w:tr>
      <w:tr w14:paraId="582760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0F7B4A15">
            <w:pPr>
              <w:rPr>
                <w:color w:val="auto"/>
              </w:rPr>
            </w:pPr>
          </w:p>
        </w:tc>
        <w:tc>
          <w:tcPr>
            <w:tcW w:w="2100" w:type="dxa"/>
            <w:vMerge w:val="restar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5B93DA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扭力标定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6B4677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获取空载扭力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执行后显示等待页，完成后返回扭力标定菜单。</w:t>
            </w:r>
          </w:p>
        </w:tc>
      </w:tr>
      <w:tr w14:paraId="19E53E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31FCB771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589E5BAC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0287CA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获取满载扭力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执行后显示等待页，完成后返回扭力标定菜单。</w:t>
            </w:r>
          </w:p>
        </w:tc>
      </w:tr>
      <w:tr w14:paraId="7205D3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1DCF30A9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5EF03B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无线维护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C8D51F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匹配无线滑环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B8DABC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匹配最近无线滑环；配对完成后的链路确认由 CH9141K 蓝牙主机从机状态查询支持。</w:t>
            </w:r>
          </w:p>
        </w:tc>
      </w:tr>
      <w:tr w14:paraId="23DA71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23531D72">
            <w:pPr>
              <w:rPr>
                <w:color w:val="auto"/>
              </w:rPr>
            </w:pPr>
          </w:p>
        </w:tc>
        <w:tc>
          <w:tcPr>
            <w:tcW w:w="2100" w:type="dxa"/>
            <w:vMerge w:val="restar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0A8E2F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系统维护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1474A9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进入维护模式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2466D4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进入维护/工厂模式。</w:t>
            </w:r>
          </w:p>
        </w:tc>
      </w:tr>
      <w:tr w14:paraId="01C678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DBFB886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2F5E6196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84CCCB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恢复出厂设置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CC6256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执行恢复出厂设置，保存前触发参数保护确认。</w:t>
            </w:r>
          </w:p>
        </w:tc>
      </w:tr>
      <w:tr w14:paraId="56682F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2F747F9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4ACC48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9"/>
              </w:rPr>
              <w:t>退出</w:t>
            </w:r>
          </w:p>
        </w:tc>
        <w:tc>
          <w:tcPr>
            <w:tcW w:w="2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7BE744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-</w:t>
            </w:r>
          </w:p>
        </w:tc>
        <w:tc>
          <w:tcPr>
            <w:tcW w:w="450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A786E6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</w:rPr>
              <w:t>返回主菜单。</w:t>
            </w:r>
          </w:p>
        </w:tc>
      </w:tr>
    </w:tbl>
    <w:p w14:paraId="18CEC69D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52" w:lineRule="auto"/>
        <w:rPr>
          <w:rFonts w:hint="eastAsia" w:ascii="宋体" w:hAnsi="宋体" w:eastAsia="宋体" w:cs="宋体"/>
          <w:color w:val="auto"/>
        </w:rPr>
      </w:pPr>
      <w:bookmarkStart w:id="11" w:name="_Toc26557"/>
      <w:bookmarkStart w:id="12" w:name="_Toc3296"/>
      <w:r>
        <w:rPr>
          <w:rFonts w:hint="eastAsia" w:ascii="宋体" w:hAnsi="宋体" w:eastAsia="宋体" w:cs="宋体"/>
          <w:b/>
          <w:color w:val="000000"/>
          <w:sz w:val="29"/>
        </w:rPr>
        <w:t>六、参数配置菜单</w:t>
      </w:r>
      <w:bookmarkEnd w:id="11"/>
      <w:bookmarkEnd w:id="12"/>
    </w:p>
    <w:p w14:paraId="752C514E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参数配置首页分 5 类。标定液位、修正液位、标定水位、标定罐高、单点测量位置、单点监测位置、电机运行位置以及电机上/下行距离仍随测量或调试指令输入，不单独放入参数配置首页。密度参数与手输密度在屏幕上按两位小数显示；RTC 设置在维护设置下，用于校准本机日期时间。现场查找参数时，先按测量、输出、通信、显示、维护五类定位，再进入对应二级页面。</w:t>
      </w:r>
    </w:p>
    <w:p w14:paraId="0D028B50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 参数配置菜单总览</w:t>
      </w:r>
    </w:p>
    <w:tbl>
      <w:tblPr>
        <w:tblStyle w:val="36"/>
        <w:tblW w:w="1044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944"/>
        <w:gridCol w:w="2664"/>
        <w:gridCol w:w="4320"/>
      </w:tblGrid>
      <w:tr w14:paraId="0A41FE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337AB5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一级菜单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3AF328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二级菜单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C614E6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三级菜单或页面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E73F6C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</w:t>
            </w:r>
          </w:p>
        </w:tc>
      </w:tr>
      <w:tr w14:paraId="7C8301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F8D93C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参数配置</w:t>
            </w:r>
          </w:p>
        </w:tc>
        <w:tc>
          <w:tcPr>
            <w:tcW w:w="194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B6CBC7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测量参数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1C6DB7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运行设置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080A46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上电默认、故障自动回零、故障停止测量、恢复重测次数、位置源自动切换。</w:t>
            </w:r>
          </w:p>
        </w:tc>
      </w:tr>
      <w:tr w14:paraId="27C6EF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DF2E9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81B2C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341CC9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电机与编码参数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5FA028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电机运行电流、编码轮周长、风速、首圈周长、尺带厚度等。</w:t>
            </w:r>
          </w:p>
        </w:tc>
      </w:tr>
      <w:tr w14:paraId="4CD798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8AD2D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7ED1E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5B8D00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扭力参数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F67203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空载/满载扭力、扭力上下限、碰罐保护比例等。</w:t>
            </w:r>
          </w:p>
        </w:tc>
      </w:tr>
      <w:tr w14:paraId="19D53D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6446F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59927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9753A8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零点参数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C1DD7E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零点阈值比例、扭力忽略区、零点最大偏差、找零下行距离。</w:t>
            </w:r>
          </w:p>
        </w:tc>
      </w:tr>
      <w:tr w14:paraId="3A0139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2E8D6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598C8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2C9712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液位参数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9E1CB9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液位罐高、探头距离、盲区、频率/滞后阈值、测量方式等。</w:t>
            </w:r>
          </w:p>
        </w:tc>
      </w:tr>
      <w:tr w14:paraId="4E584A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BC9DA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9EF5F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0BB00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12ECFD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水位罐高、距离、盲区、电容阈值、寻找电容阈值、水位最大下行距离等。</w:t>
            </w:r>
          </w:p>
        </w:tc>
      </w:tr>
      <w:tr w14:paraId="356B24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836B6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22788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E3617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罐底与罐高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752E7D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罐底检测模式、角度/扭力阈值、更新罐高标志、实测罐高偏差、初始/当前罐高。</w:t>
            </w:r>
          </w:p>
        </w:tc>
      </w:tr>
      <w:tr w14:paraId="5B80AC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00452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020D6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5C8A03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密度测量参数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148662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普通分布、国标、每米和区间测量仍使用本项参数。</w:t>
            </w:r>
          </w:p>
        </w:tc>
      </w:tr>
      <w:tr w14:paraId="6359EC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08133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FAE13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67B290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Wartsila参数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BE8E43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瓦锡兰区间密度测量的上限、下限、步进、安全距离、探底频次等。</w:t>
            </w:r>
          </w:p>
        </w:tc>
      </w:tr>
      <w:tr w14:paraId="5D7965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EF69D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676F9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488EC1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SI参数 -&gt; Profile参数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SI 首点、SI 步距、SI 停留、SI 探底，用于 SI Profile 测点设置。</w:t>
            </w:r>
          </w:p>
        </w:tc>
      </w:tr>
      <w:tr w14:paraId="1F1CF5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C153E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15508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B42A6B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SI参数 -&gt; 自动Profile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SI 周期、SI 自动、SI 时、SI 分，用于自动Profile 定时执行。</w:t>
            </w:r>
          </w:p>
        </w:tc>
      </w:tr>
      <w:tr w14:paraId="393E65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8D9E2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5D26D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5122A2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SI参数 -&gt; 报警限值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43B5EC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SI 低/高密限、低/高温限、LL/HH/低/高液位、温差限、密差限。</w:t>
            </w:r>
          </w:p>
        </w:tc>
      </w:tr>
      <w:tr w14:paraId="4AFFBF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10B82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5B9BC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E9D2E3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修正参数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EF1F6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密度/温度修正、上次液位修正液位、气相温度、尺带伸缩率等。</w:t>
            </w:r>
          </w:p>
        </w:tc>
      </w:tr>
      <w:tr w14:paraId="52A676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D3CA8">
            <w:pPr>
              <w:rPr>
                <w:color w:val="auto"/>
              </w:rPr>
            </w:pPr>
          </w:p>
        </w:tc>
        <w:tc>
          <w:tcPr>
            <w:tcW w:w="194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D455F8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输出配置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F15CC5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继电器报警输出 -&gt; K1~K4 -&gt; 通道设置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8373E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每路继电器先选 K1~K4，再进入通道设置。</w:t>
            </w:r>
          </w:p>
        </w:tc>
      </w:tr>
      <w:tr w14:paraId="63AED7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2DFDA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B3D7A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0BC57A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继电器报警输出 -&gt; K1~K4 -&gt; 报警配置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F88ED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每路继电器的报警模式、无效值策略、报警取值源、阈值、回差等。</w:t>
            </w:r>
          </w:p>
        </w:tc>
      </w:tr>
      <w:tr w14:paraId="757599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07354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17EB4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9E9852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继电器报警输出 -&gt; K1~K4 -&gt; 报警状态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只读显示设备当前报警状态，不作为参数写入页。</w:t>
            </w:r>
          </w:p>
        </w:tc>
      </w:tr>
      <w:tr w14:paraId="4B14EE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9B121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AE71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16D934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AO输出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665A3A6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AO 起点/终点液位、正常电流、独立报警液位、状态电流和 AO 输出使能。</w:t>
            </w:r>
          </w:p>
        </w:tc>
      </w:tr>
      <w:tr w14:paraId="718B0B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DC67A">
            <w:pPr>
              <w:rPr>
                <w:color w:val="auto"/>
              </w:rPr>
            </w:pPr>
          </w:p>
        </w:tc>
        <w:tc>
          <w:tcPr>
            <w:tcW w:w="194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5243F8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通信设置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247A5A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COM1配置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5BF8F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协议、波特率、数据位、校验、停止位。</w:t>
            </w:r>
          </w:p>
        </w:tc>
      </w:tr>
      <w:tr w14:paraId="10DB16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E9CE0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1A710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377F4F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COM2配置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609420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协议、波特率、数据位、校验、停止位。</w:t>
            </w:r>
          </w:p>
        </w:tc>
      </w:tr>
      <w:tr w14:paraId="57C99D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5DF25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53AB5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26FFDE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COM3配置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E2F320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协议、波特率、数据位、校验、停止位。</w:t>
            </w:r>
          </w:p>
        </w:tc>
      </w:tr>
      <w:tr w14:paraId="6A38C5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0DEAB">
            <w:pPr>
              <w:rPr>
                <w:color w:val="auto"/>
              </w:rPr>
            </w:pPr>
          </w:p>
        </w:tc>
        <w:tc>
          <w:tcPr>
            <w:tcW w:w="194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3A5C19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显示设置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A64242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显示基础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67D295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小数点位数、息屏开关、屏幕亮度等。</w:t>
            </w:r>
          </w:p>
        </w:tc>
      </w:tr>
      <w:tr w14:paraId="05A0F7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4A5F1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4A488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41531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语言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51DAF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显示语言参数入口。</w:t>
            </w:r>
          </w:p>
        </w:tc>
      </w:tr>
      <w:tr w14:paraId="5BEECC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8882F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2EFD5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5A932A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屏幕密码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9B8E76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屏幕菜单密码。</w:t>
            </w:r>
          </w:p>
        </w:tc>
      </w:tr>
      <w:tr w14:paraId="11E533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9DA8E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E7EA6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27EAA0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数据源与手输值 -&gt; 液位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456361D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液位数据源和液位手输值。</w:t>
            </w:r>
          </w:p>
        </w:tc>
      </w:tr>
      <w:tr w14:paraId="564AE7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FF356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2B975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0DAE0C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数据源与手输值 -&gt; 水位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A2D5B3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水位数据源和水位手输值。</w:t>
            </w:r>
          </w:p>
        </w:tc>
      </w:tr>
      <w:tr w14:paraId="1C9509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38505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FD4C1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0E9A66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数据源与手输值 -&gt; 密度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832E2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密度数据源、密度手输值、上传手输密度。</w:t>
            </w:r>
          </w:p>
        </w:tc>
      </w:tr>
      <w:tr w14:paraId="6E5FD1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F5BCE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3AC45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C093DA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数据源与手输值 -&gt; 温度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765AF8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温度数据源和温度手输值。</w:t>
            </w:r>
          </w:p>
        </w:tc>
      </w:tr>
      <w:tr w14:paraId="5A9DB0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96B46">
            <w:pPr>
              <w:rPr>
                <w:color w:val="auto"/>
              </w:rPr>
            </w:pPr>
          </w:p>
        </w:tc>
        <w:tc>
          <w:tcPr>
            <w:tcW w:w="194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2C26E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维护设置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37885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设备信息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传感器类型/编号/版本、C2版本、C3版本和协议版本。</w:t>
            </w:r>
          </w:p>
        </w:tc>
      </w:tr>
      <w:tr w14:paraId="5F3388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0517E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57C37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A333FF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参数校验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只读查看参数校验信息，用于现场记录和比对。</w:t>
            </w:r>
          </w:p>
        </w:tc>
      </w:tr>
      <w:tr w14:paraId="6EA474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765F1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C2DFB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4B000F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RTC设置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RTC 设置本机日期时间。</w:t>
            </w:r>
          </w:p>
        </w:tc>
      </w:tr>
    </w:tbl>
    <w:p w14:paraId="5367214B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0A7D8E7B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13" w:name="_Toc13286"/>
      <w:bookmarkStart w:id="14" w:name="_Toc15062"/>
      <w:r>
        <w:rPr>
          <w:rFonts w:hint="eastAsia" w:ascii="宋体" w:hAnsi="宋体" w:eastAsia="宋体" w:cs="宋体"/>
          <w:b/>
          <w:color w:val="000000"/>
          <w:sz w:val="22"/>
        </w:rPr>
        <w:t>6.1 测量参数 / 运行设置</w:t>
      </w:r>
      <w:bookmarkEnd w:id="13"/>
      <w:bookmarkEnd w:id="14"/>
    </w:p>
    <w:p w14:paraId="0D67E0DF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测量参数 -&gt; 运行设置。</w:t>
      </w:r>
    </w:p>
    <w:p w14:paraId="67F9E74B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 测量参数 / 运行设置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3AE891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301BB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CF052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BCA0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D6022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44CFC2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9FD2B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上电默认指令（上电指令）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996FA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设定设备上电后默认进入或保持的工作命令。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C8469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权限/范围：可写；0=无；1=回零点；2=寻找液位；3=单点监测；4=水位跟随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5A671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默认值：0（无）</w:t>
            </w:r>
          </w:p>
        </w:tc>
      </w:tr>
      <w:tr w14:paraId="403FEC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40B6D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故障自动回零（故障回零）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C3390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控制故障处理后是否自动执行回零流程。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1077C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1CC47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默认值：0（否）</w:t>
            </w:r>
          </w:p>
        </w:tc>
      </w:tr>
      <w:tr w14:paraId="064AA0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553A0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故障停止测量（故障停测）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E8B43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控制发生故障时是否中止当前测量流程。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3AC6D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BC526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默认值：1（是）</w:t>
            </w:r>
          </w:p>
        </w:tc>
      </w:tr>
      <w:tr w14:paraId="159D60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6DD5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故障自动恢复重跑次数（重跑次数）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故障恢复确认成功后，最多自动重新执行原测量命令的次数；0 表示关闭。</w:t>
              <w:br/>
              <w:t>备注：现场设置超过 10 时，设备按默认 3 次处理。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E268A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10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单位/小数：次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FF6EF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默认值：3</w:t>
            </w:r>
          </w:p>
        </w:tc>
      </w:tr>
      <w:tr w14:paraId="04686F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40102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位置源自动切换（位置源切换）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28D4A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控制测量流程是否在编码轮和电机步进位置源之间自动切换。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E3DEF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权限/范围：可写；0=禁用；1=启用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EF2AE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默认值：0（禁用）</w:t>
            </w:r>
          </w:p>
        </w:tc>
      </w:tr>
    </w:tbl>
    <w:p w14:paraId="77769336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6A24F4AE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15" w:name="_Toc6297"/>
      <w:bookmarkStart w:id="16" w:name="_Toc3971"/>
      <w:r>
        <w:rPr>
          <w:rFonts w:hint="eastAsia" w:ascii="宋体" w:hAnsi="宋体" w:eastAsia="宋体" w:cs="宋体"/>
          <w:b/>
          <w:color w:val="000000"/>
          <w:sz w:val="22"/>
        </w:rPr>
        <w:t>6.2 测量参数 / 电机与编码参数</w:t>
      </w:r>
      <w:bookmarkEnd w:id="15"/>
      <w:bookmarkEnd w:id="16"/>
    </w:p>
    <w:p w14:paraId="205E2A10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测量参数 -&gt; 电机与编码参数。</w:t>
      </w:r>
    </w:p>
    <w:p w14:paraId="279BA120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6-2 测量参数 / 电机与编码参数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570C7D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3A734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E2D6F1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AEE0A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FD82B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55868F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2831E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电机运行电流（电机电流）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7058C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设置电机驱动运行电流，影响电机力矩和发热。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BEA5B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 ~ 31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默认值：12</w:t>
            </w:r>
          </w:p>
        </w:tc>
      </w:tr>
      <w:tr w14:paraId="1421C5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D130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编码轮周长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8D635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用于把编码轮脉冲换算为尺带移动长度。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CB7F4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小数3位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59CA8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默认值：95.000 mm</w:t>
            </w:r>
          </w:p>
        </w:tc>
      </w:tr>
      <w:tr w14:paraId="5D0CE9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FAE15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电机限速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E755A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限制电机运行速度，供自动测量和调试运动使用。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9DEC9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单位/小数：m/min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45783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默认值：2.00 m/min</w:t>
            </w:r>
          </w:p>
        </w:tc>
      </w:tr>
      <w:tr w14:paraId="5AA1BA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7788A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首圈周长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2D3EA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尺带模型的首圈周长，用于卷绕长度补偿。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D927C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50806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默认值：600.0 mm</w:t>
            </w:r>
          </w:p>
        </w:tc>
      </w:tr>
      <w:tr w14:paraId="75FE85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0C366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尺带厚度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B070C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尺带模型的厚度参数，用于卷绕半径补偿。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CF31C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  <w:sz w:val="17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权限/范围：可写；PET=0.300mm，PEEK=0.500mm，ETFE=1.100mm，</w:t>
            </w:r>
          </w:p>
          <w:p w14:paraId="4965DA0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手输=按原数值输入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单位/小数：mm / 小数3位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27C0D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默认值：0.200 mm</w:t>
            </w:r>
          </w:p>
        </w:tc>
      </w:tr>
      <w:tr w14:paraId="63D486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EE12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记步模式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2C5F1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选择位置计算来源，使用编码轮或电机步进计数。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B266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权限/范围：可写；0=编码器；1=电机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BB344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默认值：0（编码器）</w:t>
            </w:r>
          </w:p>
        </w:tc>
      </w:tr>
      <w:tr w14:paraId="0DC90E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2B513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电机局部周长（局部周长）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1944B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电机步进记步模式下使用的局部尺带周长。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E8C42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权限/范围：可写；50000 ~ 5000000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小数3位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99C0C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默认值：600.000 mm</w:t>
            </w:r>
          </w:p>
        </w:tc>
      </w:tr>
    </w:tbl>
    <w:p w14:paraId="782159AE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1477E949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17" w:name="_Toc17915"/>
      <w:bookmarkStart w:id="18" w:name="_Toc19076"/>
      <w:r>
        <w:rPr>
          <w:rFonts w:hint="eastAsia" w:ascii="宋体" w:hAnsi="宋体" w:eastAsia="宋体" w:cs="宋体"/>
          <w:b/>
          <w:color w:val="000000"/>
          <w:sz w:val="22"/>
        </w:rPr>
        <w:t>6.3 测量参数 / 扭力参数</w:t>
      </w:r>
      <w:bookmarkEnd w:id="17"/>
      <w:bookmarkEnd w:id="18"/>
    </w:p>
    <w:p w14:paraId="638FE5AC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测量参数 -&gt; 扭力参数。</w:t>
      </w:r>
    </w:p>
    <w:p w14:paraId="474727A1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6-3 测量参数 / 扭力参数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6DE86E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1E8D3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6B21C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86BED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86ECE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5238A2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61710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空载扭力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26DD7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记录空载扭力基准，用于判断浮子和探头状态。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4654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0D40B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</w:t>
            </w:r>
          </w:p>
        </w:tc>
      </w:tr>
      <w:tr w14:paraId="5D573D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E35BE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空载扭力上限（空载上限）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8E8FD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空载标定或检查时允许的最大值。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48036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ECBB9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默认值：5000</w:t>
            </w:r>
          </w:p>
        </w:tc>
      </w:tr>
      <w:tr w14:paraId="0F2052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20D19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空载扭力下限（空载下限）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2C0FD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空载标定或检查时允许的最小值。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B224F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FE659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</w:t>
            </w:r>
          </w:p>
        </w:tc>
      </w:tr>
      <w:tr w14:paraId="1C0833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6670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满载扭力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43B54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记录满载扭力基准，碰撞和零点判断以此为参考。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BC807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7DA32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默认值：5000</w:t>
            </w:r>
          </w:p>
        </w:tc>
      </w:tr>
      <w:tr w14:paraId="47A4E5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760AB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满载扭力上限（满载上限）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F8BE9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满载标定或检查时允许的最大值。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107D0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484CA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默认值：30000</w:t>
            </w:r>
          </w:p>
        </w:tc>
      </w:tr>
      <w:tr w14:paraId="310EEB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DFCD1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满载扭力下限（满载下限）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2350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满载标定或检查时允许的最小值。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88F97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119C1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默认值：1000</w:t>
            </w:r>
          </w:p>
        </w:tc>
      </w:tr>
      <w:tr w14:paraId="6FC967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4113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碰撞上限比率（碰撞上限）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5B629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上行时扭力变大判定的比例阈值，用于碰撞保护。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35EAE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单位/小数：%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88F37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默认值：80%</w:t>
            </w:r>
          </w:p>
        </w:tc>
      </w:tr>
      <w:tr w14:paraId="2EBF9A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46377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碰撞下限比率（碰撞下限）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5B30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下行时扭力变小判定的比例阈值，用于碰撞或失重保护。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2E24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单位/小数：%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6C0FC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默认值：80%</w:t>
            </w:r>
          </w:p>
        </w:tc>
      </w:tr>
    </w:tbl>
    <w:p w14:paraId="781342B1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2E5A32D3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19" w:name="_Toc24345"/>
      <w:bookmarkStart w:id="20" w:name="_Toc12377"/>
      <w:r>
        <w:rPr>
          <w:rFonts w:hint="eastAsia" w:ascii="宋体" w:hAnsi="宋体" w:eastAsia="宋体" w:cs="宋体"/>
          <w:b/>
          <w:color w:val="000000"/>
          <w:sz w:val="22"/>
        </w:rPr>
        <w:t>6.4 测量参数 / 零点参数</w:t>
      </w:r>
      <w:bookmarkEnd w:id="19"/>
      <w:bookmarkEnd w:id="20"/>
    </w:p>
    <w:p w14:paraId="48C334FF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测量参数 -&gt; 零点参数。</w:t>
      </w:r>
    </w:p>
    <w:p w14:paraId="1C195A7A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6-4 测量参数 / 零点参数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7FB66A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2D27A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39CFD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49891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D2938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0A780B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C4F5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零点阈值比例（零点阈值）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4ADD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在满载扭力基础上形成零点判断阈值。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DE779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100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单位/小数：%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FF221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默认值：50%</w:t>
            </w:r>
          </w:p>
        </w:tc>
      </w:tr>
      <w:tr w14:paraId="73FD60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6493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扭力忽略区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1334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靠近零点的距离范围内不做碰撞扭力判断。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F28AB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335E6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默认值：100.0 mm</w:t>
            </w:r>
          </w:p>
        </w:tc>
      </w:tr>
      <w:tr w14:paraId="557F0F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E576A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零点最大偏差（零点偏差）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31A3B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回零后允许的位置偏差，超出时提示零点异常。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2F427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9B042C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默认值：100.0 mm</w:t>
            </w:r>
          </w:p>
        </w:tc>
      </w:tr>
      <w:tr w14:paraId="37E6FA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EE7E6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找零下行距离（找零距离）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F4BFE9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找零结束后向下移动的距离，用于离开零点区域。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581E9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ABD28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默认值：100.0 mm</w:t>
            </w:r>
          </w:p>
        </w:tc>
      </w:tr>
    </w:tbl>
    <w:p w14:paraId="77E14449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3E4BCB1D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21" w:name="_Toc21729"/>
      <w:bookmarkStart w:id="22" w:name="_Toc13440"/>
      <w:r>
        <w:rPr>
          <w:rFonts w:hint="eastAsia" w:ascii="宋体" w:hAnsi="宋体" w:eastAsia="宋体" w:cs="宋体"/>
          <w:b/>
          <w:color w:val="000000"/>
          <w:sz w:val="22"/>
        </w:rPr>
        <w:t>6.5 测量参数 / 液位参数</w:t>
      </w:r>
      <w:bookmarkEnd w:id="21"/>
      <w:bookmarkEnd w:id="22"/>
    </w:p>
    <w:p w14:paraId="65FCC508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测量参数 -&gt; 液位参数。</w:t>
      </w:r>
    </w:p>
    <w:p w14:paraId="5B172C17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6-5 测量参数 / 液位参数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1F2952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6C312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BC2E3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6C72F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1D2B5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65EB99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CFE4B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液位罐高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10317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液位计算使用的罐高基准，位置换算以此为上限。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850F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688E4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默认值：20000.0 mm</w:t>
            </w:r>
          </w:p>
        </w:tc>
      </w:tr>
      <w:tr w14:paraId="26116C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EB362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液位探头距差（探头距差）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6F198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修正液位传感器与实际测点之间的距离差。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5F254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0EB2C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默认值：150.0 mm</w:t>
            </w:r>
          </w:p>
        </w:tc>
      </w:tr>
      <w:tr w14:paraId="0AB485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61C03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液位盲区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A4FC8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罐底附近不可作为有效液位的区域，同时限制密度测点下限。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33C6B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E039A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默认值：300.0 mm</w:t>
            </w:r>
          </w:p>
        </w:tc>
      </w:tr>
      <w:tr w14:paraId="7CD9A1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337BC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液位找液阈值（找液阈值）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4F1B5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判断探头进入液体时的频率变化阈值。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653A1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 | 单位/小数：Hz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BE297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默认值：15.0 Hz</w:t>
            </w:r>
          </w:p>
        </w:tc>
      </w:tr>
      <w:tr w14:paraId="7295D8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98C14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液位滞后阈值（滞后阈值）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664F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判断液位信号稳定的频率滞后阈值，减少抖动误判。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B49D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 | 单位/小数：Hz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C8CE5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默认值：20.0 Hz</w:t>
            </w:r>
          </w:p>
        </w:tc>
      </w:tr>
      <w:tr w14:paraId="36CE33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8F0CA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液位测量方式（液位方式）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28450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选择液位跟随算法，决定按频率、密度、振动管或连续跟随方式判断。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备注：选项型参数，屏幕按中文候选项显示，越界时显示“非法配置”。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05BAF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权限/范围：可写；0=相对频率；1=定频；2=密度找液位；3=超声预留；4=连续相对频率；5=连续定频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859F3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默认值：0（相对频率）</w:t>
            </w:r>
          </w:p>
        </w:tc>
      </w:tr>
      <w:tr w14:paraId="3DD0D1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98055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液位跟随频率（跟随频率）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A4A4A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固定频率跟随方式下使用的目标频率。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781D2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单位/小数：Hz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B8F7E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默认值：5500 Hz</w:t>
            </w:r>
          </w:p>
        </w:tc>
      </w:tr>
      <w:tr w14:paraId="442C32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1EB89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液位跟随密度（跟随密度）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0DB1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密度换算跟随方式下使用的目标密度。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486B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 | 单位/小数：kg/m3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2988F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默认值：0.00 kg/m3</w:t>
            </w:r>
          </w:p>
        </w:tc>
      </w:tr>
      <w:tr w14:paraId="6E36F8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6BA5E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液位滞后时间（滞后时间）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8B1C2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液位跟随稳定后等待确认的时间。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076ED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单位/小数：s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71B8D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 s</w:t>
            </w:r>
          </w:p>
        </w:tc>
      </w:tr>
    </w:tbl>
    <w:p w14:paraId="7D11AF39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6C1819BE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23" w:name="_Toc336"/>
      <w:bookmarkStart w:id="24" w:name="_Toc22664"/>
      <w:r>
        <w:rPr>
          <w:rFonts w:hint="eastAsia" w:ascii="宋体" w:hAnsi="宋体" w:eastAsia="宋体" w:cs="宋体"/>
          <w:b/>
          <w:color w:val="000000"/>
          <w:sz w:val="22"/>
        </w:rPr>
        <w:t>6.6 测量参数 / 水位参数</w:t>
      </w:r>
      <w:bookmarkEnd w:id="23"/>
      <w:bookmarkEnd w:id="24"/>
    </w:p>
    <w:p w14:paraId="567B3E91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菜单路径：参数配置 -&gt; 测量参数 -&gt; 水位参数。水位测量方式在屏幕上按 0=低速模式、1=快速模式显示，保存时按 0/1 保存。</w:t>
      </w:r>
    </w:p>
    <w:p w14:paraId="2C857201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6-6 测量参数 / 水位参数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44E25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47C08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22BF5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C684F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CB62E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14CD11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F25BC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水位罐高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821A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水位测量使用的罐高基准。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87391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D9564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默认值：20000.0 mm</w:t>
            </w:r>
          </w:p>
        </w:tc>
      </w:tr>
      <w:tr w14:paraId="64DFE9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7569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水位测量方式（水位方式）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选择水位找点和跟随流程：0 为低速模式，1 为快速模式。</w:t>
              <w:br/>
              <w:t>备注：屏幕保存时按 0/1 选项保存。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BFED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权限/范围：可写；0=低速模式；1=快速模式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64BB2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默认值：0（低速模式）</w:t>
            </w:r>
          </w:p>
        </w:tc>
      </w:tr>
      <w:tr w14:paraId="1116FA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688E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水位盲区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7A6CA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罐底附近不作为有效水位判断的区域。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D8569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B926C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默认值：30.0 mm</w:t>
            </w:r>
          </w:p>
        </w:tc>
      </w:tr>
      <w:tr w14:paraId="5ED491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AE0AE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水位跟随电容阈值（跟随阈值）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CC18E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水位电容阈值(x1000)，电容跟随值为零点电容值+水位电容阈值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7AA19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单位/小数：pF / 小数3位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3CD5A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默认值：20.000 pF</w:t>
            </w:r>
          </w:p>
        </w:tc>
      </w:tr>
      <w:tr w14:paraId="5B6651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FFEE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水位寻找电容阈值（寻找阈值）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BEF5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水位寻找电容阈值(x1000)，电容值在（跟随值±水位寻找电容阈值）区间内时连续5次认为找到水位，进入稳定监测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3B1B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 | 单位/小数：pF / 小数3位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562F1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默认值：10.000 pF</w:t>
            </w:r>
          </w:p>
        </w:tc>
      </w:tr>
      <w:tr w14:paraId="6C874F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5AC30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水位最大下行距离（下行距离）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5C8D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水位测量时允许向下搜索的最大距离。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535D3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20084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默认值：300.0 mm</w:t>
            </w:r>
          </w:p>
        </w:tc>
      </w:tr>
      <w:tr w14:paraId="4936D6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0078F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零点电容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43BB6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水位传感器零点电容基准，用于相对变化判断。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C9471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单位/小数：pF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FD456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 pF</w:t>
            </w:r>
          </w:p>
        </w:tc>
      </w:tr>
      <w:tr w14:paraId="4F3418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2E30A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水位稳定阈值（稳定阈值）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0E462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判断快速找水位结果稳定所需的波动范围。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CC2F1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2748AB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默认值：50.0 mm</w:t>
            </w:r>
          </w:p>
        </w:tc>
      </w:tr>
      <w:tr w14:paraId="15290B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7A2F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水位修正值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A88E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对最终水位结果进行现场偏差修正。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A5FBE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174FA9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 mm</w:t>
            </w:r>
          </w:p>
        </w:tc>
      </w:tr>
      <w:tr w14:paraId="48A0CE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0F59B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水位滞后电容阈值（滞后阈值）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CB9D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水位稳定监测中允许的电容滞后偏差，超出后重新寻找水位。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E42D7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单位/小数：pF / 小数3位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B257A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默认值：30.000 pF</w:t>
            </w:r>
          </w:p>
        </w:tc>
      </w:tr>
    </w:tbl>
    <w:p w14:paraId="190F85D8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2F1E78FA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25" w:name="_Toc7964"/>
      <w:bookmarkStart w:id="26" w:name="_Toc9892"/>
      <w:r>
        <w:rPr>
          <w:rFonts w:hint="eastAsia" w:ascii="宋体" w:hAnsi="宋体" w:eastAsia="宋体" w:cs="宋体"/>
          <w:b/>
          <w:color w:val="000000"/>
          <w:sz w:val="22"/>
        </w:rPr>
        <w:t>6.7 测量参数 / 罐底与罐高</w:t>
      </w:r>
      <w:bookmarkEnd w:id="25"/>
      <w:bookmarkEnd w:id="26"/>
    </w:p>
    <w:p w14:paraId="3351CCD5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测量参数 -&gt; 罐底与罐高。</w:t>
      </w:r>
    </w:p>
    <w:p w14:paraId="71F7405A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6-7 测量参数 / 罐底与罐高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09D2BF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4CB14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61255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66903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8C11E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6ADA6B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C2FF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罐底检测模式（罐底模式）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DF695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选择罐底识别方式，决定使用扭力或陀螺仪角度判断。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5AE8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权限/范围：可写；0=扭力；1=角度 | 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F74D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默认值：0（扭力）</w:t>
            </w:r>
          </w:p>
        </w:tc>
      </w:tr>
      <w:tr w14:paraId="07B0AD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C2F6A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探底角度阈值（角度阈值）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23EE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角度方式检测罐底时使用的触发阈值。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464EA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单位/小数：°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902A6C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默认值：12°</w:t>
            </w:r>
          </w:p>
        </w:tc>
      </w:tr>
      <w:tr w14:paraId="67616B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B8EE1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探底扭力阈值（扭力阈值）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9B32D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扭力方式检测罐底时使用的触发阈值。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88840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4BB76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默认值：500</w:t>
            </w:r>
          </w:p>
        </w:tc>
      </w:tr>
      <w:tr w14:paraId="0A9C88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DA918C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更新罐高标志（更新罐高）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F3D6A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控制罐底测量完成后是否更新罐高参数。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8080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64553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默认值：0（否）</w:t>
            </w:r>
          </w:p>
        </w:tc>
      </w:tr>
      <w:tr w14:paraId="62103F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9814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实测罐高最大偏差（罐高偏差）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AEF5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实测罐高与已有罐高允许的最大偏差。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07365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165C8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默认值：100.0 mm</w:t>
            </w:r>
          </w:p>
        </w:tc>
      </w:tr>
      <w:tr w14:paraId="74259B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BF655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初始罐高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F4A0C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保存测量前的罐高基准，便于比较实测结果。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AD07D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81461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 mm</w:t>
            </w:r>
          </w:p>
        </w:tc>
      </w:tr>
      <w:tr w14:paraId="19A5A0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89755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当前罐高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CF550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保存最近一次测得或使用的罐高值。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34E08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98252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 mm</w:t>
            </w:r>
          </w:p>
        </w:tc>
      </w:tr>
      <w:tr w14:paraId="53337B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4FEDA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罐底后编码器修正（探底后修正）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9870D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控制罐底测量完成后是否修正编码器位置。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6C8B8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1A6AF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默认值：0（否）</w:t>
            </w:r>
          </w:p>
        </w:tc>
      </w:tr>
    </w:tbl>
    <w:p w14:paraId="35C9BCB4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51F90E89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27" w:name="_Toc27305"/>
      <w:r>
        <w:rPr>
          <w:rFonts w:hint="eastAsia" w:ascii="宋体" w:hAnsi="宋体" w:eastAsia="宋体" w:cs="宋体"/>
          <w:b/>
          <w:color w:val="000000"/>
          <w:sz w:val="22"/>
        </w:rPr>
        <w:t>6.8 测量参数 / 密度测量参数</w:t>
      </w:r>
      <w:bookmarkEnd w:id="27"/>
    </w:p>
    <w:p w14:paraId="5A980C87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测量参数 -&gt; 密度测量参数。</w:t>
      </w:r>
    </w:p>
    <w:p w14:paraId="7935C413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6-8 测量参数 / 密度测量参数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2BF20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C8CBF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11F6D0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DF930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7D20D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38FA55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16040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是否测罐底（测罐底）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DCE72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控制密度分布或区间流程前是否先测罐底。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21ABB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B16BA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默认值：0（否）</w:t>
            </w:r>
          </w:p>
        </w:tc>
      </w:tr>
      <w:tr w14:paraId="1806BF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F27CE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是否测水位（测水位）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D3FC1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控制密度分布或区间流程中是否同时测水位。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1AEAB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23FE4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默认值：0（否）</w:t>
            </w:r>
          </w:p>
        </w:tc>
      </w:tr>
      <w:tr w14:paraId="10894F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85036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是否测单点密度（测单点密度）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45354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控制分布测量流程是否包含单点密度测量。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E2EDE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C02D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默认值：0（否）</w:t>
            </w:r>
          </w:p>
        </w:tc>
      </w:tr>
      <w:tr w14:paraId="082D5E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8986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分布测顺序（分布顺序）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B18A5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设置分布测量点的执行顺序。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85985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权限/范围：可写；0=向上；1=向下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97D0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默认值：0（向上）</w:t>
            </w:r>
          </w:p>
        </w:tc>
      </w:tr>
      <w:tr w14:paraId="4682E9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CCF74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分布测模式（分布模式）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1960E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选择分布密度测量的点位生成方式。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FB47E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权限/范围：可写；0=分布测量；1=国标测量；2=每米测量；3=区间测量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96162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默认值：0（分布测量）</w:t>
            </w:r>
          </w:p>
        </w:tc>
      </w:tr>
      <w:tr w14:paraId="01F69F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18362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分布测点数（分布点数）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8FE5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设置分布密度测量的测点数量。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83CD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 ~ 200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E63F5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默认值：5</w:t>
            </w:r>
          </w:p>
        </w:tc>
      </w:tr>
      <w:tr w14:paraId="51ECC5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F5A46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分布点间距（分布间距）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61D95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按等距方式生成测点时使用的点间距离。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41781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26990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默认值：1000.0 mm</w:t>
            </w:r>
          </w:p>
        </w:tc>
      </w:tr>
      <w:tr w14:paraId="71AA06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2097B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最高点距液面（最高距液面）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583AE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限定分布测量最高点与液面的距离。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63605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5B9AF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默认值：100.0 mm</w:t>
            </w:r>
          </w:p>
        </w:tc>
      </w:tr>
      <w:tr w14:paraId="3F370D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68064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最低点距罐底（最低距罐底）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3F864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限定分布测量最低点与罐底的距离。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8B76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C46A7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默认值：300.0 mm</w:t>
            </w:r>
          </w:p>
        </w:tc>
      </w:tr>
      <w:tr w14:paraId="11F5EE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30737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分布点悬停(s)（悬停时间）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D42CD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每个密度测点到位后的稳定等待时间。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2851F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600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单位/小数：s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B82D5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 s</w:t>
            </w:r>
          </w:p>
        </w:tc>
      </w:tr>
      <w:tr w14:paraId="368EFE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6F4A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区间测量上限（区间上限）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C2E4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区间密度测量的上边界位置。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65683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52D2F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 mm</w:t>
            </w:r>
          </w:p>
        </w:tc>
      </w:tr>
      <w:tr w14:paraId="6D6EB3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043E9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区间测量下限（区间下限）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39463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区间密度测量的下边界位置。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96E8A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D5EF1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 mm</w:t>
            </w:r>
          </w:p>
        </w:tc>
      </w:tr>
    </w:tbl>
    <w:p w14:paraId="0BCCCE9C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7080F129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28" w:name="_Toc15552"/>
      <w:r>
        <w:rPr>
          <w:rFonts w:hint="eastAsia" w:ascii="宋体" w:hAnsi="宋体" w:eastAsia="宋体" w:cs="宋体"/>
          <w:b/>
          <w:color w:val="000000"/>
          <w:sz w:val="22"/>
        </w:rPr>
        <w:t>6.9 测量参数 / Wartsila参数</w:t>
      </w:r>
      <w:bookmarkEnd w:id="28"/>
    </w:p>
    <w:p w14:paraId="2EA2CC5C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测量参数 -&gt; Wartsila参数。</w:t>
      </w:r>
    </w:p>
    <w:p w14:paraId="4C9F4D54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6-9 测量参数 / Wartsila 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383724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CBC71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7622F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DF8AC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3C382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062759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2E576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最高密度点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7DC81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瓦锡兰区间密度测量的最高测点位置。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13281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DDF69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默认值：38000</w:t>
            </w:r>
          </w:p>
        </w:tc>
      </w:tr>
      <w:tr w14:paraId="538475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068AB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最低密度点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86F32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瓦锡兰区间密度测量的最低测点位置。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F120E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960EF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默认值：500</w:t>
            </w:r>
          </w:p>
        </w:tc>
      </w:tr>
      <w:tr w14:paraId="703FFC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53084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密度点间距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A2745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瓦锡兰区间测量各密度点之间的间隔。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1F979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F1106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默认值：1000</w:t>
            </w:r>
          </w:p>
        </w:tc>
      </w:tr>
      <w:tr w14:paraId="5159A1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B7130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最高点液面距（最高距液面）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D932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限制最高密度测点与液面的安全距离。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33E17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6E3C6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默认值：200</w:t>
            </w:r>
          </w:p>
        </w:tc>
      </w:tr>
      <w:tr w14:paraId="0B2353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C8F86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瓦锡兰探底间隔（探底间隔）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ADA2C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瓦锡兰测量后探底频率：0不探底，N表示每N次测量后探底一次，范围0~100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C92C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权限/范围：可写；0=不探底；1~100=每 N 次测量探底一次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单位/小数：次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020CE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默认值：0（不探底）</w:t>
            </w:r>
          </w:p>
        </w:tc>
      </w:tr>
      <w:tr w14:paraId="6595BC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23511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探底修正罐高（修正罐高）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6AAC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瓦锡兰测后探底或罐底后编码器修正时使用的目标罐高；为 0 时沿用液位罐高。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D3268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AEE21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默认值：0（沿用液位罐高）</w:t>
            </w:r>
          </w:p>
        </w:tc>
      </w:tr>
    </w:tbl>
    <w:p w14:paraId="1A753F87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778482D6">
      <w:pPr>
        <w:pStyle w:val="4"/>
        <w:rPr>
          <w:rFonts w:hint="eastAsia" w:ascii="宋体" w:hAnsi="宋体" w:eastAsia="宋体" w:cs="宋体"/>
          <w:color w:val="auto"/>
        </w:rPr>
      </w:pPr>
      <w:bookmarkStart w:id="29" w:name="_Toc12409"/>
      <w:r>
        <w:rPr>
          <w:rFonts w:hint="eastAsia" w:ascii="宋体" w:hAnsi="宋体" w:eastAsia="宋体" w:cs="宋体"/>
          <w:color w:val="000000"/>
          <w:sz w:val="22"/>
        </w:rPr>
        <w:t>6.10 测量参数 / SI参数</w:t>
      </w:r>
      <w:bookmarkEnd w:id="29"/>
    </w:p>
    <w:p w14:paraId="33B569FA">
      <w:pPr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菜单路径：参数配置 -&gt; 测量参数 -&gt; SI参数。SI参数不是单层参数表，屏幕上继续分为 Profile参数、自动Profile、报警限值三个子菜单。</w:t>
      </w:r>
    </w:p>
    <w:p w14:paraId="4D3C3660">
      <w:pPr>
        <w:pStyle w:val="5"/>
        <w:rPr>
          <w:rFonts w:hint="eastAsia" w:ascii="宋体" w:hAnsi="宋体" w:eastAsia="宋体" w:cs="宋体"/>
          <w:color w:val="auto"/>
        </w:rPr>
      </w:pPr>
      <w:bookmarkStart w:id="30" w:name="_Toc2567"/>
      <w:r>
        <w:rPr>
          <w:rFonts w:hint="eastAsia" w:ascii="宋体" w:hAnsi="宋体" w:eastAsia="宋体" w:cs="宋体"/>
          <w:color w:val="000000"/>
          <w:sz w:val="21"/>
        </w:rPr>
        <w:t>6.10.1 SI参数 / Profile参数</w:t>
      </w:r>
      <w:bookmarkEnd w:id="30"/>
    </w:p>
    <w:p w14:paraId="5F25DB2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</w:rPr>
        <w:t>菜单路径：参数配置 -&gt; 测量参数 -&gt; SI参数 -&gt; Profile参数。</w:t>
      </w:r>
    </w:p>
    <w:p w14:paraId="210F9089">
      <w:pPr>
        <w:pStyle w:val="1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17"/>
        </w:rPr>
        <w:t>表 6-10-1 测量参数 / SI参数 / Profile参数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1E57AF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2931F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E91B40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CB477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055EA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15CACF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65353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SI首点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SI Profile 的 Point0 之后第一个停点。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F67450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权限/范围：可写；1.0 ~ 65535.0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EACE9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默认值：100.0 mm</w:t>
            </w:r>
          </w:p>
        </w:tc>
      </w:tr>
      <w:tr w14:paraId="2F4C7E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1DC4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SI步距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SI Profile 从底部向上生成后续测点的间距。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C8B8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权限/范围：可写；1.0 ~ 65535.0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57028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默认值：1000.0 mm</w:t>
            </w:r>
          </w:p>
        </w:tc>
      </w:tr>
      <w:tr w14:paraId="5E692E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4479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SI停留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SI Profile 每个测点到位后的稳定等待时间。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3D2EB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 ~ 3600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单位/小数：s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04CA0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默认值：10 s</w:t>
            </w:r>
          </w:p>
        </w:tc>
      </w:tr>
      <w:tr w14:paraId="546A27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09EB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SI探底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SI Profile 探底频次；1 表示每次探底，N 表示每 N 次执行一次真实探底。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1AC2A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 ~ 1000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单位/小数：次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A1647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 次</w:t>
            </w:r>
          </w:p>
        </w:tc>
      </w:tr>
    </w:tbl>
    <w:p w14:paraId="08D5B942">
      <w:pPr>
        <w:pStyle w:val="5"/>
        <w:rPr>
          <w:rFonts w:hint="eastAsia" w:ascii="宋体" w:hAnsi="宋体" w:eastAsia="宋体" w:cs="宋体"/>
          <w:color w:val="auto"/>
        </w:rPr>
      </w:pPr>
      <w:bookmarkStart w:id="31" w:name="_Toc18209"/>
      <w:r>
        <w:rPr>
          <w:rFonts w:hint="eastAsia" w:ascii="宋体" w:hAnsi="宋体" w:eastAsia="宋体" w:cs="宋体"/>
          <w:color w:val="000000"/>
          <w:sz w:val="21"/>
        </w:rPr>
        <w:t>6.10.2 SI参数 / 自动Profile</w:t>
      </w:r>
      <w:bookmarkEnd w:id="31"/>
    </w:p>
    <w:p w14:paraId="311A4D8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</w:rPr>
        <w:t>菜单路径：参数配置 -&gt; 测量参数 -&gt; SI参数 -&gt; 自动Profile。</w:t>
      </w:r>
    </w:p>
    <w:tbl>
      <w:tblPr>
        <w:tblStyle w:val="35"/>
        <w:tblpPr w:leftFromText="180" w:rightFromText="180" w:vertAnchor="text" w:horzAnchor="page" w:tblpX="1258" w:tblpY="282"/>
        <w:tblOverlap w:val="never"/>
        <w:tblW w:w="963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148333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1942F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0F2CC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7DDC1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F2C50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28EF70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855BB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SI周期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自动Profile 周期；关闭自动Profile 时仍保留 1~65535 min 的设置范围。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354E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 ~ 65535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单位/小数：min / 整数</w:t>
            </w:r>
          </w:p>
          <w:p w14:paraId="2012E983">
            <w:pPr>
              <w:spacing w:before="0" w:after="0" w:line="247" w:lineRule="auto"/>
              <w:jc w:val="left"/>
              <w:rPr>
                <w:rFonts w:hint="default" w:ascii="宋体" w:hAnsi="宋体" w:eastAsia="宋体" w:cs="宋体"/>
                <w:b w:val="0"/>
                <w:color w:val="auto"/>
                <w:sz w:val="17"/>
                <w:lang w:val="en-US" w:eastAsia="zh-CN"/>
              </w:rPr>
            </w:pPr>
            <w:r>
              <w:rPr>
                <w:rFonts w:hint="eastAsia" w:cs="宋体"/>
                <w:b/>
                <w:bCs/>
                <w:color w:val="000000"/>
                <w:sz w:val="17"/>
                <w:lang w:val="en-US" w:eastAsia="zh-CN"/>
              </w:rPr>
              <w:t>配置建议：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A3113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默认值：60 min</w:t>
            </w:r>
          </w:p>
        </w:tc>
      </w:tr>
      <w:tr w14:paraId="70071F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97E8E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SI自动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自动Profile 使能；启用后设备按 RTC、SI时、SI分和 SI周期自动执行。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33F8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1B25C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默认值：0（否）</w:t>
            </w:r>
          </w:p>
        </w:tc>
      </w:tr>
      <w:tr w14:paraId="432FD9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30100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SI时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2246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自动 Profile 起始小时。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BA4F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23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单位/小数：h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DBDF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 h</w:t>
            </w:r>
          </w:p>
        </w:tc>
      </w:tr>
      <w:tr w14:paraId="60C3D2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82881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SI分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E2C41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自动 Profile 起始分钟。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6D18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59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单位/小数：min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881B2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 min</w:t>
            </w:r>
          </w:p>
        </w:tc>
      </w:tr>
    </w:tbl>
    <w:p w14:paraId="3927B64C">
      <w:pPr>
        <w:pStyle w:val="1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17"/>
        </w:rPr>
        <w:t>表 6-10-2 测量参数 / SI参数 / 自动Profile</w:t>
      </w:r>
    </w:p>
    <w:p w14:paraId="4B97B1E8">
      <w:pPr>
        <w:pStyle w:val="5"/>
        <w:rPr>
          <w:rFonts w:hint="eastAsia" w:ascii="宋体" w:hAnsi="宋体" w:eastAsia="宋体" w:cs="宋体"/>
          <w:color w:val="auto"/>
        </w:rPr>
      </w:pPr>
      <w:bookmarkStart w:id="32" w:name="_Toc15030"/>
      <w:r>
        <w:rPr>
          <w:rFonts w:hint="eastAsia" w:ascii="宋体" w:hAnsi="宋体" w:eastAsia="宋体" w:cs="宋体"/>
          <w:color w:val="000000"/>
          <w:sz w:val="21"/>
        </w:rPr>
        <w:t>6.10.3 SI参数 / 报警限值</w:t>
      </w:r>
      <w:bookmarkEnd w:id="32"/>
    </w:p>
    <w:p w14:paraId="4E8B848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</w:rPr>
        <w:t>菜单路径：参数配置 -&gt; 测量参数 -&gt; SI参数 -&gt; 报警限值。</w:t>
      </w:r>
    </w:p>
    <w:p w14:paraId="7077F6C7">
      <w:pPr>
        <w:pStyle w:val="1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17"/>
        </w:rPr>
        <w:t>表 6-10-3 测量参数 / SI参数 / 报警限值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2A903F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D56E2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B1B33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94C7E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8A994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4F8A34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E38B2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SI低密限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5B20E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SI 当前密度低报警阈值；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B999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单位/小数：kg/m3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EDDD6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默认值：0.00 kg/m3</w:t>
            </w:r>
          </w:p>
        </w:tc>
      </w:tr>
      <w:tr w14:paraId="05FDD8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BAEE0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SI高密限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SI 当前密度高报警阈值。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05630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单位/小数：kg/m3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D19EA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默认值：0.00 kg/m3</w:t>
            </w:r>
          </w:p>
        </w:tc>
      </w:tr>
      <w:tr w14:paraId="49FF17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1A867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SI低温限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SI 当前温度低报警阈值；可设置为负温度。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ECA61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权限/范围：可写；-327.68 ~ 327.67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单位/小数：℃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DBCAC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默认值：0.00 ℃</w:t>
            </w:r>
          </w:p>
        </w:tc>
      </w:tr>
      <w:tr w14:paraId="244403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9779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SI高温限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SI 当前温度高报警阈值；可设置为负温度。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141B0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权限/范围：可写；-327.68 ~ 327.67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单位/小数：℃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70C9A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默认值：0.00 ℃</w:t>
            </w:r>
          </w:p>
        </w:tc>
      </w:tr>
      <w:tr w14:paraId="04167B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6FB3C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 LL液位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17312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SI LL 液位报警阈值。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ED507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790C6C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 mm</w:t>
            </w:r>
          </w:p>
        </w:tc>
      </w:tr>
      <w:tr w14:paraId="509049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E0BA6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 HH液位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7CEB7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SI HH 液位报警阈值。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E2E5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B942E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 mm</w:t>
            </w:r>
          </w:p>
        </w:tc>
      </w:tr>
      <w:tr w14:paraId="56226C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238D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SI低液位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FF657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SI 低液位报警阈值。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74CE3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30FC2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 mm</w:t>
            </w:r>
          </w:p>
        </w:tc>
      </w:tr>
      <w:tr w14:paraId="5B2DC2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EBDA60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SI高液位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9DC35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SI 高液位报警阈值。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E0147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9E7F4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 mm</w:t>
            </w:r>
          </w:p>
        </w:tc>
      </w:tr>
      <w:tr w14:paraId="48DDC3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0D147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SI温差限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SI Profile 相邻点温度偏差报警阈值。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9E86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单位/小数：℃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4D1EA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默认值：0.00 ℃</w:t>
            </w:r>
          </w:p>
        </w:tc>
      </w:tr>
      <w:tr w14:paraId="0D1B58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F9A58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SI密差限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SI Profile 相邻点密度偏差报警阈值。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2FADA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单位/小数：kg/m3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60347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默认值：0.00 kg/m3</w:t>
            </w:r>
          </w:p>
        </w:tc>
      </w:tr>
    </w:tbl>
    <w:p w14:paraId="46AB58A3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3" w:name="_Toc1724"/>
      <w:r>
        <w:rPr>
          <w:rFonts w:hint="eastAsia" w:ascii="宋体" w:hAnsi="宋体" w:eastAsia="宋体" w:cs="宋体"/>
          <w:b/>
          <w:color w:val="000000"/>
          <w:sz w:val="22"/>
        </w:rPr>
        <w:t>6.11 测量参数 / 修正参数</w:t>
      </w:r>
      <w:bookmarkEnd w:id="33"/>
    </w:p>
    <w:p w14:paraId="0BD33A15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测量参数 -&gt; 修正参数。</w:t>
      </w:r>
    </w:p>
    <w:p w14:paraId="347D077F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6-11 测量参数 / 修正参数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EBAF0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E5871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4F366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DE41A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F9FAF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213AAD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323A3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磁通量D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密度测量的密度修正值，用于修正密度结果。</w:t>
              <w:br/>
              <w:t>备注：屏幕按实际修正量显示，现场按显示值核对。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37DA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 | 单位/小数：kg/m3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默认值：0.00 kg/m3 修正量</w:t>
            </w:r>
          </w:p>
        </w:tc>
      </w:tr>
      <w:tr w14:paraId="2641E7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E5B4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磁通量T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温度测量的修正值，用于修正温度结果。</w:t>
              <w:br/>
              <w:t>备注：屏幕按实际修正量显示，现场按显示值核对。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2335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默认值：0.0 ℃ 修正量</w:t>
            </w:r>
          </w:p>
        </w:tc>
      </w:tr>
      <w:tr w14:paraId="35FA06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86EC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上次液位修正液位（修正液位）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0FB2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记录上次液位修正时的液位，用于尺带补偿参考。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2DC81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97FB6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 mm</w:t>
            </w:r>
          </w:p>
        </w:tc>
      </w:tr>
      <w:tr w14:paraId="77E01D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7587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气相温度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2B4D8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尺带温度补偿使用的罐内气相温度。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48BAC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AD42A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 ℃</w:t>
            </w:r>
          </w:p>
        </w:tc>
      </w:tr>
      <w:tr w14:paraId="15030C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7160D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尺带伸缩率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B411B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尺带热胀冷缩补偿系数，用于修正长度换算。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CFA42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小数6位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A124F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</w:t>
            </w:r>
          </w:p>
        </w:tc>
      </w:tr>
      <w:tr w14:paraId="16C484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6AEA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标定尺带温度（尺带温度）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F0B02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尺带标定时的基准温度，用于温度补偿计算。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8A198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50B0D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 ℃</w:t>
            </w:r>
          </w:p>
        </w:tc>
      </w:tr>
    </w:tbl>
    <w:p w14:paraId="2539B1E1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361A8630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4" w:name="_Toc30728"/>
      <w:r>
        <w:rPr>
          <w:rFonts w:hint="eastAsia" w:ascii="宋体" w:hAnsi="宋体" w:eastAsia="宋体" w:cs="宋体"/>
          <w:b/>
          <w:color w:val="000000"/>
          <w:sz w:val="22"/>
        </w:rPr>
        <w:t>6.12 输出配置 / 继电器报警输出</w:t>
      </w:r>
      <w:bookmarkEnd w:id="34"/>
    </w:p>
    <w:p w14:paraId="665DD612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继电器报警输出按 K1~K4 分页。每路包含“通道设置”“报警配置”“报警状态”。通道设置：工作模式、输出报警组合、接点类型；报警配置：报警模式、无效值报警策略、报警取值源、HH/H/L/LL、滞回、阻尼系数、清除锁存报警；报警状态只读显示报警值、各级报警、任意报警和清锁存状态，不会修改参数。</w:t>
      </w:r>
    </w:p>
    <w:p w14:paraId="5A9316E9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6-12 输出配置 / 继电器报警输出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67DC3A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56E9D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83F90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E5D9E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EAA11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25D5C3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669D5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K1工作模式（工作模式）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E00C2D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5738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权限/范围：可写；0=禁用；1=无源输出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94BF3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默认值：0（禁用）</w:t>
            </w:r>
          </w:p>
        </w:tc>
      </w:tr>
      <w:tr w14:paraId="274526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B2216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K1输出报警组合（报警组合）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选择继电器报警输出跟随的报警组合。</w:t>
              <w:br/>
              <w:t>备注：设备按当前报警状态驱动输出。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040DE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权限/范围：可写；0=无；1=高报；2=高高报；3=高/高高；4=低报；5=低低报；6=低/低低；7=全部报警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80682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默认值：0（无）</w:t>
            </w:r>
          </w:p>
        </w:tc>
      </w:tr>
      <w:tr w14:paraId="723C2D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A5E27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K1接点类型（接点类型）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71EF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9E1F2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权限/范围：可写；0=常开；1=常闭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831DA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默认值：0（常开）</w:t>
            </w:r>
          </w:p>
        </w:tc>
      </w:tr>
      <w:tr w14:paraId="206326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A51FC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K1报警模式（报警模式）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913B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设置阈值报警模式。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备注：Latch 为锁存报警。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AF46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权限/范围：可写；0=关闭；1=开启；2=Latch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94E50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默认值：0（关）</w:t>
            </w:r>
          </w:p>
        </w:tc>
      </w:tr>
      <w:tr w14:paraId="6A963A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A28E9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K1无效值报警策略（无效报警）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AD8C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1D940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权限/范围：可写；0=无报警；1=高高/高；2=高；3=低；4=低低/低；5=全部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E2542C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默认值：0（无报警）</w:t>
            </w:r>
          </w:p>
        </w:tc>
      </w:tr>
      <w:tr w14:paraId="53D45A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9E4D6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K1报警取值源（报警源）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39C62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选择该路继电器比较的数据来源。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备注：4=无时该路释放输出。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2D3FB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权限/范围：可写；0=储罐液位；1=液相温度；2=水位；3=浮子位置；4=无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BFA7C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默认值：0（储罐液位）</w:t>
            </w:r>
          </w:p>
        </w:tc>
      </w:tr>
      <w:tr w14:paraId="472827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47575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K1高高报警阈值（HH阈值）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设置 HH 报警阈值。</w:t>
              <w:br/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90E8E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602BE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4B5044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C41E6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K1高报警阈值（H阈值）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设置 H 报警阈值。</w:t>
              <w:br/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24D58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8351F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16AE55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5186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K1低报警阈值（L阈值）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设置 L 报警阈值。</w:t>
              <w:br/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C22EA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8C1D8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56A023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37BBA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K1低低报警阈值（LL阈值）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设置 LL 报警阈值。</w:t>
              <w:br/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E5D7F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F2335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734EA1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6D46C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K1报警滞回（报警滞回）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532B8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设置报警释放回差。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备注：用于抑制阈值附近抖动。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FEF05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9B0A6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32AAA0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EBBF4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K1阻尼系数（阻尼系数）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继电器报警输出阻尼系数配置参数。</w:t>
              <w:br/>
              <w:t>备注：当前保留项，现场按默认值核对。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75B9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E58F6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</w:t>
            </w:r>
          </w:p>
        </w:tc>
      </w:tr>
      <w:tr w14:paraId="55506B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73C7D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K1清除锁存报警（清除锁存）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清除该路锁存报警命令。</w:t>
              <w:br/>
              <w:t>备注：执行后会自动恢复为关闭状态。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57B54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45AE6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默认值：0（不清除锁存报警）</w:t>
            </w:r>
          </w:p>
        </w:tc>
      </w:tr>
      <w:tr w14:paraId="76D907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C00E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K1报警状态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查看该路继电器报警输出状态。</w:t>
              <w:br/>
              <w:t>备注：上下键浏览，返回键回到该路继电器菜单，不会修改参数。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F0F34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权限/范围：只读；报警值、HH、H、HH/H、L、LL、LL/L、任意报警、清锁存状态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小数1位或状态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F8E3B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默认值：-</w:t>
            </w:r>
          </w:p>
        </w:tc>
      </w:tr>
      <w:tr w14:paraId="6D2C76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3291B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K2工作模式（工作模式）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F44C2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1B41E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权限/范围：可写；0=禁用；1=无源输出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844E3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默认值：0（禁用）</w:t>
            </w:r>
          </w:p>
        </w:tc>
      </w:tr>
      <w:tr w14:paraId="391113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E145C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K2输出报警组合（报警组合）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选择继电器报警输出跟随的报警组合。</w:t>
              <w:br/>
              <w:t>备注：设备按当前报警状态驱动输出。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1A288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权限/范围：可写；0=无；1=高报；2=高高报；3=高/高高；4=低报；5=低低报；6=低/低低；7=全部报警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1AC68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默认值：0（无）</w:t>
            </w:r>
          </w:p>
        </w:tc>
      </w:tr>
      <w:tr w14:paraId="121CB8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13DA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K2接点类型（接点类型）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BE72F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16C5D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权限/范围：可写；0=常开；1=常闭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103CC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默认值：0（常开）</w:t>
            </w:r>
          </w:p>
        </w:tc>
      </w:tr>
      <w:tr w14:paraId="084F70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43240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K2报警模式（报警模式）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AF4C8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设置阈值报警模式。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备注：Latch 为锁存报警。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591EE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权限/范围：可写；0=关闭；1=开启；2=Latch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3AB0F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默认值：0（关）</w:t>
            </w:r>
          </w:p>
        </w:tc>
      </w:tr>
      <w:tr w14:paraId="7513A0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5B0C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K2无效值报警策略（无效报警）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47028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0A580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权限/范围：可写；0=无报警；1=高高/高；2=高；3=低；4=低低/低；5=全部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96EA1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默认值：0（无报警）</w:t>
            </w:r>
          </w:p>
        </w:tc>
      </w:tr>
      <w:tr w14:paraId="189350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2CEE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K2报警取值源（报警源）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CC2CC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选择该路继电器比较的数据来源。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备注：4=无时该路释放输出。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2D54F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权限/范围：可写；0=储罐液位；1=液相温度；2=水位；3=浮子位置；4=无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1ABC2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默认值：0（储罐液位）</w:t>
            </w:r>
          </w:p>
        </w:tc>
      </w:tr>
      <w:tr w14:paraId="6B6E66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B5CC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K2高高报警阈值（HH阈值）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设置 HH 报警阈值。</w:t>
              <w:br/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A46FB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C354E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5784BC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9D046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K2高报警阈值（H阈值）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设置 H 报警阈值。</w:t>
              <w:br/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A12FF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2400E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42B5F1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716D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K2低报警阈值（L阈值）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设置 L 报警阈值。</w:t>
              <w:br/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4E505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7FB203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737DC0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AAA87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K2低低报警阈值（LL阈值）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设置 LL 报警阈值。</w:t>
              <w:br/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A4A3F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41D40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7F3C4B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F21BC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K2报警滞回（报警滞回）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056DD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设置报警释放回差。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备注：用于抑制阈值附近抖动。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ECE01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75793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03C075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05B4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K2阻尼系数（阻尼系数）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继电器报警输出阻尼系数配置参数。</w:t>
              <w:br/>
              <w:t>备注：当前保留项，现场按默认值核对。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C34B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32DD1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</w:t>
            </w:r>
          </w:p>
        </w:tc>
      </w:tr>
      <w:tr w14:paraId="7254FB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55A75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K2清除锁存报警（清除锁存）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清除该路锁存报警命令。</w:t>
              <w:br/>
              <w:t>备注：执行后会自动恢复为关闭状态。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F8CD9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E2D17D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默认值：0（不清除锁存报警）</w:t>
            </w:r>
          </w:p>
        </w:tc>
      </w:tr>
      <w:tr w14:paraId="6C3FA9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41E60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K2报警状态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查看该路继电器报警输出状态。</w:t>
              <w:br/>
              <w:t>备注：上下键浏览，返回键回到该路继电器菜单，不会修改参数。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12B6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权限/范围：只读；报警值、HH、H、HH/H、L、LL、LL/L、任意报警、清锁存状态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小数1位或状态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F140D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默认值：-</w:t>
            </w:r>
          </w:p>
        </w:tc>
      </w:tr>
      <w:tr w14:paraId="3777D6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33DE3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K3工作模式（工作模式）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3233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E651F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权限/范围：可写；0=禁用；1=无源输出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E1A91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默认值：0（禁用）</w:t>
            </w:r>
          </w:p>
        </w:tc>
      </w:tr>
      <w:tr w14:paraId="02E9E3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50D88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K3输出报警组合（报警组合）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选择继电器报警输出跟随的报警组合。</w:t>
              <w:br/>
              <w:t>备注：设备按当前报警状态驱动输出。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39C79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权限/范围：可写；0=无；1=高报；2=高高报；3=高/高高；4=低报；5=低低报；6=低/低低；7=全部报警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F05B1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默认值：0（无）</w:t>
            </w:r>
          </w:p>
        </w:tc>
      </w:tr>
      <w:tr w14:paraId="2C6B84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CB5D0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K3接点类型（接点类型）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1EC7C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8F62C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权限/范围：可写；0=常开；1=常闭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EBA48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默认值：0（常开）</w:t>
            </w:r>
          </w:p>
        </w:tc>
      </w:tr>
      <w:tr w14:paraId="20BDE7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43A79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K3报警模式（报警模式）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E3C06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设置阈值报警模式。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备注：Latch 为锁存报警。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E5938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权限/范围：可写；0=关闭；1=开启；2=Latch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17B9A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默认值：0（关）</w:t>
            </w:r>
          </w:p>
        </w:tc>
      </w:tr>
      <w:tr w14:paraId="10EF75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2ADC5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K3无效值报警策略（无效报警）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40F1C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F34D9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权限/范围：可写；0=无报警；1=高高/高；2=高；3=低；4=低低/低；5=全部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AA1AA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默认值：0（无报警）</w:t>
            </w:r>
          </w:p>
        </w:tc>
      </w:tr>
      <w:tr w14:paraId="2C252E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197E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K3报警取值源（报警源）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169F0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选择该路继电器比较的数据来源。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备注：4=无时该路释放输出。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EFA6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权限/范围：可写；0=储罐液位；1=液相温度；2=水位；3=浮子位置；4=无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C4C1C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默认值：0（储罐液位）</w:t>
            </w:r>
          </w:p>
        </w:tc>
      </w:tr>
      <w:tr w14:paraId="078ED7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C5E8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K3高高报警阈值（HH阈值）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设置 HH 报警阈值。</w:t>
              <w:br/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EFAA4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616DC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26FCC9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92F7D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K3高报警阈值（H阈值）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设置 H 报警阈值。</w:t>
              <w:br/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81DD0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02126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3F63CD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73AE7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K3低报警阈值（L阈值）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设置 L 报警阈值。</w:t>
              <w:br/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1565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58E1D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38A50D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FA754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K3低低报警阈值（LL阈值）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设置 LL 报警阈值。</w:t>
              <w:br/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6D079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10540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20332B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65516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K3报警滞回（报警滞回）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C974B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设置报警释放回差。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备注：用于抑制阈值附近抖动。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C422F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8470F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231372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50A91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K3阻尼系数（阻尼系数）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继电器报警输出阻尼系数配置参数。</w:t>
              <w:br/>
              <w:t>备注：当前保留项，现场按默认值核对。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2615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BBD73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</w:t>
            </w:r>
          </w:p>
        </w:tc>
      </w:tr>
      <w:tr w14:paraId="32F2CE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E733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K3清除锁存报警（清除锁存）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清除该路锁存报警命令。</w:t>
              <w:br/>
              <w:t>备注：执行后会自动恢复为关闭状态。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98E27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B38E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默认值：0（不清除锁存报警）</w:t>
            </w:r>
          </w:p>
        </w:tc>
      </w:tr>
      <w:tr w14:paraId="4444E6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BB70C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K3报警状态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查看该路继电器报警输出状态。</w:t>
              <w:br/>
              <w:t>备注：上下键浏览，返回键回到该路继电器菜单，不会修改参数。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CCA7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权限/范围：只读；报警值、HH、H、HH/H、L、LL、LL/L、任意报警、清锁存状态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小数1位或状态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3D518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默认值：-</w:t>
            </w:r>
          </w:p>
        </w:tc>
      </w:tr>
      <w:tr w14:paraId="681146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A406E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K4工作模式（工作模式）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C0772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31809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权限/范围：可写；0=禁用；1=无源输出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0D1D4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默认值：0（禁用）</w:t>
            </w:r>
          </w:p>
        </w:tc>
      </w:tr>
      <w:tr w14:paraId="307FB8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4B0C5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K4输出报警组合（报警组合）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选择继电器报警输出跟随的报警组合。</w:t>
              <w:br/>
              <w:t>备注：设备按当前报警状态驱动输出。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D299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权限/范围：可写；0=无；1=高报；2=高高报；3=高/高高；4=低报；5=低低报；6=低/低低；7=全部报警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3B0DA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默认值：0（无）</w:t>
            </w:r>
          </w:p>
        </w:tc>
      </w:tr>
      <w:tr w14:paraId="596DDF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284EB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K4接点类型（接点类型）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E1687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17302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权限/范围：可写；0=常开；1=常闭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5F0F5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默认值：0（常开）</w:t>
            </w:r>
          </w:p>
        </w:tc>
      </w:tr>
      <w:tr w14:paraId="4AA3FF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2F6D2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K4报警模式（报警模式）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3C612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设置阈值报警模式。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备注：Latch 为锁存报警。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2AF22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权限/范围：可写；0=关闭；1=开启；2=Latch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41DDA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默认值：0（关）</w:t>
            </w:r>
          </w:p>
        </w:tc>
      </w:tr>
      <w:tr w14:paraId="325502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76B63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K4无效值报警策略（无效报警）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08C0C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7B92E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权限/范围：可写；0=无报警；1=高高/高；2=高；3=低；4=低低/低；5=全部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83AD2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默认值：0（无报警）</w:t>
            </w:r>
          </w:p>
        </w:tc>
      </w:tr>
      <w:tr w14:paraId="36C71F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9AEC3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K4报警取值源（报警源）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4A641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选择该路继电器比较的数据来源。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备注：4=无时该路释放输出。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59458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权限/范围：可写；0=储罐液位；1=液相温度；2=水位；3=浮子位置；4=无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A82FB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默认值：0（储罐液位）</w:t>
            </w:r>
          </w:p>
        </w:tc>
      </w:tr>
      <w:tr w14:paraId="743C2F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BAE7A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K4高高报警阈值（HH阈值）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设置 HH 报警阈值。</w:t>
              <w:br/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0C71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C623A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3A4209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12AF9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K4高报警阈值（H阈值）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设置 H 报警阈值。</w:t>
              <w:br/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EC6EA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60034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43D33A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46DF3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K4低报警阈值（L阈值）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设置 L 报警阈值。</w:t>
              <w:br/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72195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D887B7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58FDF3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A68E8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K4低低报警阈值（LL阈值）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设置 LL 报警阈值。</w:t>
              <w:br/>
              <w:t>备注：小数型参数。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C0885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82C87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0FED75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F53F9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K4报警滞回（报警滞回）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3DD4C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设置报警释放回差。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备注：用于抑制阈值附近抖动。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DE1D9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2C646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</w:t>
            </w:r>
          </w:p>
        </w:tc>
      </w:tr>
      <w:tr w14:paraId="79149D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D0773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K4阻尼系数（阻尼系数）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继电器报警输出阻尼系数配置参数。</w:t>
              <w:br/>
              <w:t>备注：当前保留项，现场按默认值核对。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FC7A1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86995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</w:t>
            </w:r>
          </w:p>
        </w:tc>
      </w:tr>
      <w:tr w14:paraId="32AC4F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70B0E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K4清除锁存报警（清除锁存）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清除该路锁存报警命令。</w:t>
              <w:br/>
              <w:t>备注：执行后会自动恢复为关闭状态。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319A3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BAD1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默认值：0（不清除锁存报警）</w:t>
            </w:r>
          </w:p>
        </w:tc>
      </w:tr>
      <w:tr w14:paraId="32CD4A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751E8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K4报警状态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查看该路继电器报警输出状态。</w:t>
              <w:br/>
              <w:t>备注：上下键浏览，返回键回到该路继电器菜单，不会修改参数。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0B12E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权限/范围：只读；报警值、HH、H、HH/H、L、LL、LL/L、任意报警、清锁存状态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小数1位或状态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C9B91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默认值：-</w:t>
            </w:r>
          </w:p>
        </w:tc>
      </w:tr>
    </w:tbl>
    <w:p w14:paraId="24190300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4864B6D7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5" w:name="_Toc1792"/>
      <w:r>
        <w:rPr>
          <w:rFonts w:hint="eastAsia" w:ascii="宋体" w:hAnsi="宋体" w:eastAsia="宋体" w:cs="宋体"/>
          <w:b/>
          <w:color w:val="000000"/>
          <w:sz w:val="22"/>
        </w:rPr>
        <w:t>6.13 输出配置 / AO输出</w:t>
      </w:r>
      <w:bookmarkEnd w:id="35"/>
    </w:p>
    <w:p w14:paraId="424476F2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AO 输出页包含 AO起点液位、AO终点液位、AO正常起点电流、AO正常终点电流、AO高报警液位、AO低报警液位、AO初始电流、AO高位电流、AO低位电流、AO故障电流、AO调试电流和 AO输出使能。出厂默认关闭 AO 输出使能；打开后设备输出模拟电流。AO 正常起点/终点电流可按现场需要设置为正向或反向对应；AO 高报警液位默认等于液位罐高，AO 低报警液位默认 0，报警阈值与继电器 K1~K4 阈值独立。</w:t>
      </w:r>
    </w:p>
    <w:p w14:paraId="543806C8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6-13 输出配置 / AO 输出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688"/>
        <w:gridCol w:w="2812"/>
        <w:gridCol w:w="1088"/>
      </w:tblGrid>
      <w:tr w14:paraId="6B62A1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547BA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C7C90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E3AEA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C84F5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6D2EBC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2E72E6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AO起点液位（起点液位）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EF20E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 xml:space="preserve">设置正常输出起点电流对应的液位点。 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A6FE3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权限/范围：可写；建议 0 &lt;= 起点液位 &lt; 终点液位 &lt;= 液位罐高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4E0A4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默认值：0.0 mm</w:t>
            </w:r>
          </w:p>
        </w:tc>
      </w:tr>
      <w:tr w14:paraId="57ADA5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B70C2D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AO终点液位（终点液位）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6D35D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 xml:space="preserve">设置正常输出终点电流对应的液位点。 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42265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权限/范围：可写；建议 0 &lt;= 起点液位 &lt; 终点液位 &lt;= 液位罐高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76988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默认值：液位罐高（当前默认 20000.0 mm）</w:t>
            </w:r>
          </w:p>
        </w:tc>
      </w:tr>
      <w:tr w14:paraId="683C41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7B578A0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AO正常起点电流（起点电流）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9A51D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正常液位量程起点对应的电流值。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8BAB0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权限/范围：可写；4.00 ~ 20.00；起点/终点可反向，二者不能相等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单位/小数：mA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8F041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默认值：4.00 mA</w:t>
            </w:r>
          </w:p>
        </w:tc>
      </w:tr>
      <w:tr w14:paraId="71A779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9C0894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AO正常终点电流（终点电流）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93389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正常液位量程终点对应的电流值。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9B81C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权限/范围：可写；4.00 ~ 20.00；起点/终点可反向，二者不能相等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单位/小数：mA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9E1E4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默认值：20.00 mA</w:t>
            </w:r>
          </w:p>
        </w:tc>
      </w:tr>
      <w:tr w14:paraId="18FBBA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10203D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AO高报警液位（高报液位）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3AB87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AO 独立高报警液位阈值。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8FA3B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权限/范围：可写；0 表示关闭；非 0 时建议 0 &lt; 低报警液位 &lt; 高报警液位 &lt;= 液位罐高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单位/小数：mm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2C97D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默认值：液位罐高（当前默认 20000.0 mm）</w:t>
            </w:r>
          </w:p>
        </w:tc>
      </w:tr>
      <w:tr w14:paraId="2A6E9A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4144D8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AO低报警液位（低报液位）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AO 独立低报警液位阈值。</w:t>
              <w:br/>
              <w:t>备注：0 表示关闭低报警；触发后输出 AO低位电流；与高报警重叠或超过罐高时，保存后设备按有效范围处理。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92EC2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权限/范围：可写；0 表示关闭；非 0 时建议 0 &lt; 低报警液位 &lt; 高报警液位 &lt;= 液位罐高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单位/小数：mm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1D56D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默认值：0（不启用）</w:t>
            </w:r>
          </w:p>
        </w:tc>
      </w:tr>
      <w:tr w14:paraId="19567A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7698D0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AO初始电流（初始电流）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1CBAF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设备启动、AO 未获得有效液位或未进入测量前输出的初始电流。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C3685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514DC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默认值：4.00 mA</w:t>
            </w:r>
          </w:p>
        </w:tc>
      </w:tr>
      <w:tr w14:paraId="25AC6A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22462B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AO高位电流（高位电流）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EB7FB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AO 高报警触发后的输出电流。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881D8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C9052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默认值：20.00 mA</w:t>
            </w:r>
          </w:p>
        </w:tc>
      </w:tr>
      <w:tr w14:paraId="3F831B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418BD8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AO低位电流（低位电流）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94F06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AO 低报警触发后的输出电流。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41115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3A538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默认值：4.00 mA</w:t>
            </w:r>
          </w:p>
        </w:tc>
      </w:tr>
      <w:tr w14:paraId="002E26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1478D8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AO故障电流（故障电流）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B6FD6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系统存在真实故障码时输出的故障电流。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78303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DE39C8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默认值：22.00 mA</w:t>
            </w:r>
          </w:p>
        </w:tc>
      </w:tr>
      <w:tr w14:paraId="593D79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4BBA813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AO调试电流（调试电流）</w:t>
            </w:r>
          </w:p>
        </w:tc>
        <w:tc>
          <w:tcPr>
            <w:tcW w:w="3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8921C7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调试模式下指定输出的电流值。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463822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单位/小数：mA / 小数2位</w:t>
            </w:r>
          </w:p>
        </w:tc>
        <w:tc>
          <w:tcPr>
            <w:tcW w:w="1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39AEF11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默认值：12.00 mA</w:t>
            </w:r>
          </w:p>
        </w:tc>
      </w:tr>
      <w:tr w14:paraId="2E8497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14F9504A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AO输出使能</w:t>
            </w:r>
          </w:p>
        </w:tc>
        <w:tc>
          <w:tcPr>
            <w:tcW w:w="3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控制是否启用 AO 模拟电流输出。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24F39F8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权限/范围：可写；0=关闭；1=启用</w:t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59079F7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默认值：0（关闭）</w:t>
            </w:r>
          </w:p>
        </w:tc>
      </w:tr>
    </w:tbl>
    <w:p w14:paraId="4DD754DB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6A33DEC0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6" w:name="_Toc18612"/>
      <w:r>
        <w:rPr>
          <w:rFonts w:hint="eastAsia" w:ascii="宋体" w:hAnsi="宋体" w:eastAsia="宋体" w:cs="宋体"/>
          <w:b/>
          <w:color w:val="000000"/>
          <w:sz w:val="22"/>
        </w:rPr>
        <w:t>6.14 通信设置 / COM1配置</w:t>
      </w:r>
      <w:bookmarkEnd w:id="36"/>
    </w:p>
    <w:p w14:paraId="295264BC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通信设置 -&gt; COM1配置。顺序为协议、波特率、数据位、校验、停止位。默认计量仪/DSM 协议：4800 8N1；切换协议时带出推荐串口参数，物理串口参数仍可手动保存。</w:t>
      </w:r>
    </w:p>
    <w:p w14:paraId="2E62BED0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6-14 通信设置 / COM1 配置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3054"/>
        <w:gridCol w:w="3960"/>
        <w:gridCol w:w="988"/>
      </w:tblGrid>
      <w:tr w14:paraId="0E4DBE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AD652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37BB0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7CB51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E484D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20604D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7BB93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COM1协议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6F645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设置COM1使用的通讯协议。 备注：默认计量仪/DSM：4800 8N1；切换协议时自动带出推荐串口参数，随后可手动覆盖波特率、校验和停止位并保存。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013C8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权限/范围：可写；0=计量仪协议；1=瓦锡兰协议；2=LTD协议；5=SI7000协议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95678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默认值：0（计量仪协议/DSM）</w:t>
            </w:r>
          </w:p>
        </w:tc>
      </w:tr>
      <w:tr w14:paraId="77FA93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6DBB3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COM1波特率（C1波特率）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ECBEC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设置COM1的通讯速率。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35C1E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权限/范围：可写；1200/2400/4800/9600/19200/38400/57600/115200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3092C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默认值：4800</w:t>
            </w:r>
          </w:p>
        </w:tc>
      </w:tr>
      <w:tr w14:paraId="50F4D8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AE529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COM1数据位（C1数据位）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A6F9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设置COM1的数据位长度。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53C56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权限/范围：可写；0=8位；1=9位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AFEC2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默认值：0（8位）</w:t>
            </w:r>
          </w:p>
        </w:tc>
      </w:tr>
      <w:tr w14:paraId="6BBE92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ABC39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COM1校验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5CD3B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设置COM1的校验方式。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7FAEA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权限/范围：可写；0=无校验；1=偶校验；2=奇校验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DB156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默认值：0（无校验）</w:t>
            </w:r>
          </w:p>
        </w:tc>
      </w:tr>
      <w:tr w14:paraId="145230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A0C5E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COM1停止位（C1停止位）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70A5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设置COM1的停止位。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83013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权限/范围：可写；0=1位；1=2位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3D0A1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默认值：0（1位）</w:t>
            </w:r>
          </w:p>
        </w:tc>
      </w:tr>
    </w:tbl>
    <w:p w14:paraId="4FC9CEF0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7EB648F0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7" w:name="_Toc12852"/>
      <w:r>
        <w:rPr>
          <w:rFonts w:hint="eastAsia" w:ascii="宋体" w:hAnsi="宋体" w:eastAsia="宋体" w:cs="宋体"/>
          <w:b/>
          <w:color w:val="000000"/>
          <w:sz w:val="22"/>
        </w:rPr>
        <w:t>6.15 通信设置 / COM2配置</w:t>
      </w:r>
      <w:bookmarkEnd w:id="37"/>
    </w:p>
    <w:p w14:paraId="61B4288B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通信设置 -&gt; COM2配置。顺序为协议、波特率、数据位、校验、停止位。默认瓦锡兰协议：2400 8E1；切换协议时带出推荐串口参数，物理串口参数仍可手动保存。</w:t>
      </w:r>
    </w:p>
    <w:p w14:paraId="4E9211A2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6-15 通信设置 / COM2 配置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074"/>
        <w:gridCol w:w="3960"/>
        <w:gridCol w:w="948"/>
      </w:tblGrid>
      <w:tr w14:paraId="628941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78CC0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F6FB5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CADF7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507FC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7CD279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402A4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COM2协议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36F01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设置COM2使用的通讯协议。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备注：瓦锡兰协议：COM2 2400 8E1；切换协议时自动带出推荐串口参数，随后可手动覆盖波特率、校验和停止位并保存。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F846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权限/范围：可写；0=计量仪协议；1=瓦锡兰协议；2=LTD协议；5=SI7000协议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41383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默认值：1（瓦锡兰协议）</w:t>
            </w:r>
          </w:p>
        </w:tc>
      </w:tr>
      <w:tr w14:paraId="4D6442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89871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COM2波特率（C2波特率）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50B71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设置COM2的通讯速率。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276AFC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权限/范围：可写；1200/2400/4800/9600/19200/38400/57600/115200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2C476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默认值：2400</w:t>
            </w:r>
          </w:p>
        </w:tc>
      </w:tr>
      <w:tr w14:paraId="6D25F2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DA10C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COM2数据位（C2数据位）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AB0A8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设置COM2的数据位长度。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CBB7C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权限/范围：可写；0=8位；1=9位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F5FCE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默认值：0（8位）</w:t>
            </w:r>
          </w:p>
        </w:tc>
      </w:tr>
      <w:tr w14:paraId="406C49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1D26F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COM2校验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4CF6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设置COM2的校验方式。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6F92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权限/范围：可写；0=无校验；1=偶校验；2=奇校验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929CD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默认值：1（偶校验）</w:t>
            </w:r>
          </w:p>
        </w:tc>
      </w:tr>
      <w:tr w14:paraId="2DFEFF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9CC03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COM2停止位（C2停止位）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099F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设置COM2的停止位。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089AD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权限/范围：可写；0=1位；1=2位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8A983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默认值：0（1位）</w:t>
            </w:r>
          </w:p>
        </w:tc>
      </w:tr>
    </w:tbl>
    <w:p w14:paraId="46422814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39FE7863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8" w:name="_Toc14991"/>
      <w:r>
        <w:rPr>
          <w:rFonts w:hint="eastAsia" w:ascii="宋体" w:hAnsi="宋体" w:eastAsia="宋体" w:cs="宋体"/>
          <w:b/>
          <w:color w:val="000000"/>
          <w:sz w:val="22"/>
        </w:rPr>
        <w:t>6.16 通信设置 / COM3配置</w:t>
      </w:r>
      <w:bookmarkEnd w:id="38"/>
    </w:p>
    <w:p w14:paraId="6C60A5ED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通信设置 -&gt; COM3配置。顺序为协议、波特率、数据位、校验、停止位。默认瓦锡兰协议：2400 8E1；切换协议时带出推荐串口参数，物理串口参数仍可手动保存。</w:t>
      </w:r>
    </w:p>
    <w:p w14:paraId="2A6F23F9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6-16 通信设置 / COM3 配置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074"/>
        <w:gridCol w:w="3960"/>
        <w:gridCol w:w="948"/>
      </w:tblGrid>
      <w:tr w14:paraId="58FA70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0839E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72D85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86A1A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771A2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066294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E930F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COM3协议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4F19E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设置COM3使用的通讯协议。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备注：瓦锡兰协议：COM3 2400 8E1；切换协议时自动带出推荐串口参数，随后可手动覆盖波特率、校验和停止位并保存。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59B4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权限/范围：可写；0=计量仪协议；1=瓦锡兰协议；2=LTD协议；5=SI7000协议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65165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默认值：1（瓦锡兰协议）</w:t>
            </w:r>
          </w:p>
        </w:tc>
      </w:tr>
      <w:tr w14:paraId="139E26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1B0CF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COM3波特率（C3波特率）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67DB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设置COM3的通讯速率。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1013B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权限/范围：可写；1200/2400/4800/9600/19200/38400/57600/115200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F15A2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默认值：2400</w:t>
            </w:r>
          </w:p>
        </w:tc>
      </w:tr>
      <w:tr w14:paraId="353BD6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C064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COM3数据位（C3数据位）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CBAE2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设置COM3的数据位长度。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F989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权限/范围：可写；0=8位；1=9位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AF674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默认值：0（8位）</w:t>
            </w:r>
          </w:p>
        </w:tc>
      </w:tr>
      <w:tr w14:paraId="0BCAA0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3D0D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COM3校验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C78CE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设置COM3的校验方式。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4EEB59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权限/范围：可写；0=无校验；1=偶校验；2=奇校验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2E8A5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默认值：1（偶校验）</w:t>
            </w:r>
          </w:p>
        </w:tc>
      </w:tr>
      <w:tr w14:paraId="30A84E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AF5095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COM3停止位（C3停止位）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41D8E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设置COM3的停止位。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EDD00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权限/范围：可写；0=1位；1=2位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096C2B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默认值：0（1位）</w:t>
            </w:r>
          </w:p>
        </w:tc>
      </w:tr>
    </w:tbl>
    <w:p w14:paraId="31838128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74D53206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9" w:name="_Toc8412"/>
      <w:r>
        <w:rPr>
          <w:rFonts w:hint="eastAsia" w:ascii="宋体" w:hAnsi="宋体" w:eastAsia="宋体" w:cs="宋体"/>
          <w:b/>
          <w:color w:val="000000"/>
          <w:sz w:val="22"/>
        </w:rPr>
        <w:t>6.17 显示设置 / 显示基础与直接入口</w:t>
      </w:r>
      <w:bookmarkEnd w:id="39"/>
    </w:p>
    <w:p w14:paraId="76939BA2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显示设置。一级入口包含显示基础、语言、屏幕密码、数据源与手输值；显示基础子页包含小数点位数、息屏开关、屏幕亮度。CPU3 程序版本位于维护设置 -&gt; 设备信息。</w:t>
      </w:r>
    </w:p>
    <w:p w14:paraId="3915F86D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6-16 显示设置 / 显示基础与直接入口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31BF5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B4950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74F5A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29EF2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33D3C0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4790EC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0086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显示基础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FEF6D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显示基础子页入口，进入后可设置小数点位数、息屏开关和屏幕亮度。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0F8D1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权限/范围：入口；下级参数可写 | 单位/小数：-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A479C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默认值：下级参数见本表</w:t>
            </w:r>
          </w:p>
        </w:tc>
      </w:tr>
      <w:tr w14:paraId="010C48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3A2C1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语言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0A22A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选择屏幕显示语言；该项为显示设置一级直接入口。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627D1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权限/范围：可写；0=中文；1=英文 | 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64CBB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默认值：0（中文）</w:t>
            </w:r>
          </w:p>
        </w:tc>
      </w:tr>
      <w:tr w14:paraId="66BD0E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29806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屏幕密码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82BCA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设置进入屏幕菜单时使用的密码；该项为显示设置一级直接入口。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09378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9999 | 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4FE7E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</w:t>
            </w:r>
          </w:p>
        </w:tc>
      </w:tr>
      <w:tr w14:paraId="37005E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4FD5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小数点位数（小数点位）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00C8D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设置屏幕显示数值的小数位数，位于显示基础子页。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4DA37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权限/范围：可写；0/1/2/3/4 位 | 单位/小数：位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27D3F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</w:t>
            </w:r>
          </w:p>
        </w:tc>
      </w:tr>
      <w:tr w14:paraId="19C6E2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06A2A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息屏开关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7C3B4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控制屏幕是否启用息屏功能，位于显示基础子页。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4F290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权限/范围：可写；0=否；1=是 | 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7134A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默认值：0（否）</w:t>
            </w:r>
          </w:p>
        </w:tc>
      </w:tr>
      <w:tr w14:paraId="4E4FEB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39CB0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屏幕亮度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9C44E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设置 OLED 屏幕亮度挡位，位于显示基础子页；保存后立即应用到 OLED 对比度。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6BB00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权限/范围：可写；0=低；1=中低；2=中；3=中高；4=高 | 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5ED20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默认值：1（中低）</w:t>
            </w:r>
          </w:p>
        </w:tc>
      </w:tr>
    </w:tbl>
    <w:p w14:paraId="697332F7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31DAA083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40" w:name="_Toc17928"/>
      <w:r>
        <w:rPr>
          <w:rFonts w:hint="eastAsia" w:ascii="宋体" w:hAnsi="宋体" w:eastAsia="宋体" w:cs="宋体"/>
          <w:b/>
          <w:color w:val="000000"/>
          <w:sz w:val="22"/>
        </w:rPr>
        <w:t>6.18 显示设置 / 数据源与手输值</w:t>
      </w:r>
      <w:bookmarkEnd w:id="40"/>
    </w:p>
    <w:p w14:paraId="298DE929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显示设置 -&gt; 数据源与手输值。下级按液位、水位、密度、温度分组。</w:t>
      </w:r>
    </w:p>
    <w:p w14:paraId="25419F2F">
      <w:pPr>
        <w:pStyle w:val="5"/>
        <w:keepNext/>
        <w:pageBreakBefore w:val="0"/>
        <w:pBdr>
          <w:bottom w:val="single" w:color="D9E2EA" w:sz="4" w:space="2"/>
        </w:pBdr>
        <w:spacing w:before="100" w:after="60" w:line="252" w:lineRule="auto"/>
        <w:rPr>
          <w:rFonts w:hint="eastAsia" w:ascii="宋体" w:hAnsi="宋体" w:eastAsia="宋体" w:cs="宋体"/>
          <w:color w:val="auto"/>
        </w:rPr>
      </w:pPr>
      <w:bookmarkStart w:id="41" w:name="_Toc3010"/>
      <w:r>
        <w:rPr>
          <w:rFonts w:hint="eastAsia" w:ascii="宋体" w:hAnsi="宋体" w:eastAsia="宋体" w:cs="宋体"/>
          <w:b/>
          <w:color w:val="000000"/>
          <w:sz w:val="21"/>
        </w:rPr>
        <w:t>数据源与手输值 / 液位</w:t>
      </w:r>
      <w:bookmarkEnd w:id="41"/>
    </w:p>
    <w:p w14:paraId="3723473F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6-18-1 显示设置 / 数据源与手输值 / 液位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206F12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CD5AC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C3C3B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E1E7D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C58ED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72BB75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C0571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液位数据源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CBD70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选择液位显示和上传数据来自实测值或手输值。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994F1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权限/范围：可写；0=设备测量；1=手工输入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32402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默认值：0（设备测量）</w:t>
            </w:r>
          </w:p>
        </w:tc>
      </w:tr>
      <w:tr w14:paraId="4B67F0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9610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液位手输值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DC4B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液位数据源选择手输时使用的显示和上传值。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575A8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999999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F6BB9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默认值：0.0 mm</w:t>
            </w:r>
          </w:p>
        </w:tc>
      </w:tr>
    </w:tbl>
    <w:p w14:paraId="6EAE1D8D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2E7BD0DF">
      <w:pPr>
        <w:pStyle w:val="5"/>
        <w:keepNext/>
        <w:pageBreakBefore w:val="0"/>
        <w:pBdr>
          <w:bottom w:val="single" w:color="D9E2EA" w:sz="4" w:space="2"/>
        </w:pBdr>
        <w:spacing w:before="100" w:after="60" w:line="252" w:lineRule="auto"/>
        <w:rPr>
          <w:rFonts w:hint="eastAsia" w:ascii="宋体" w:hAnsi="宋体" w:eastAsia="宋体" w:cs="宋体"/>
          <w:color w:val="auto"/>
        </w:rPr>
      </w:pPr>
      <w:bookmarkStart w:id="42" w:name="_Toc8841"/>
      <w:r>
        <w:rPr>
          <w:rFonts w:hint="eastAsia" w:ascii="宋体" w:hAnsi="宋体" w:eastAsia="宋体" w:cs="宋体"/>
          <w:b/>
          <w:color w:val="000000"/>
          <w:sz w:val="21"/>
        </w:rPr>
        <w:t>数据源与手输值 / 水位</w:t>
      </w:r>
      <w:bookmarkEnd w:id="42"/>
    </w:p>
    <w:p w14:paraId="659F7784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6-18-2 显示设置 / 数据源与手输值 / 水位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0DD80C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491B8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880A9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2A53C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CDAD2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508AB7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79D76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水位数据源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A38A4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选择水位显示和上传数据来自实测值或手输值。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3B6D8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权限/范围：可写；0=设备测量；1=手工输入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3A71D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默认值：0（设备测量）</w:t>
            </w:r>
          </w:p>
        </w:tc>
      </w:tr>
      <w:tr w14:paraId="0B2232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A9564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水位手输值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ACA4C6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水位数据源选择手输时使用的显示和上传值。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25099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999999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53F6E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默认值：0.0 mm</w:t>
            </w:r>
          </w:p>
        </w:tc>
      </w:tr>
    </w:tbl>
    <w:p w14:paraId="15FA55A9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173D519B">
      <w:pPr>
        <w:pStyle w:val="5"/>
        <w:keepNext/>
        <w:pageBreakBefore w:val="0"/>
        <w:pBdr>
          <w:bottom w:val="single" w:color="D9E2EA" w:sz="4" w:space="2"/>
        </w:pBdr>
        <w:spacing w:before="100" w:after="60" w:line="252" w:lineRule="auto"/>
        <w:rPr>
          <w:rFonts w:hint="eastAsia" w:ascii="宋体" w:hAnsi="宋体" w:eastAsia="宋体" w:cs="宋体"/>
          <w:color w:val="auto"/>
        </w:rPr>
      </w:pPr>
      <w:bookmarkStart w:id="43" w:name="_Toc20291"/>
      <w:r>
        <w:rPr>
          <w:rFonts w:hint="eastAsia" w:ascii="宋体" w:hAnsi="宋体" w:eastAsia="宋体" w:cs="宋体"/>
          <w:b/>
          <w:color w:val="000000"/>
          <w:sz w:val="21"/>
        </w:rPr>
        <w:t>数据源与手输值 / 密度</w:t>
      </w:r>
      <w:bookmarkEnd w:id="43"/>
    </w:p>
    <w:p w14:paraId="7CE64124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6-18-3 显示设置 / 数据源与手输值 / 密度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38E07C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DBD4B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F26F2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1F178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ADCDD8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643DA6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AEC38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密度数据源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ADAFF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选择密度显示和上传数据来自实测值或手输值。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DE41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权限/范围：可写；0=设备测量；1=手工输入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39E9C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默认值：0（设备测量）</w:t>
            </w:r>
          </w:p>
        </w:tc>
      </w:tr>
      <w:tr w14:paraId="56CA94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A0AA6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密度手输值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密度数据源选择手输时使用的显示和上传值。</w:t>
              <w:br/>
              <w:t>备注：屏幕按 kg/m3 显示，现场按显示值核对。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D509B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 ~ 200000 | 单位/小数：kg/m3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6447D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默认值：0.00 kg/m3</w:t>
            </w:r>
          </w:p>
        </w:tc>
      </w:tr>
      <w:tr w14:paraId="03CD0E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31FAA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上传手输密度（上传密度）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C8D0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控制手输密度值是否参与上传。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F078B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权限/范围：可写；0=关闭；1=开启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3B2C9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默认值：0（关闭）</w:t>
            </w:r>
          </w:p>
        </w:tc>
      </w:tr>
    </w:tbl>
    <w:p w14:paraId="38708E2C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33AE072D">
      <w:pPr>
        <w:pStyle w:val="5"/>
        <w:keepNext/>
        <w:pageBreakBefore w:val="0"/>
        <w:pBdr>
          <w:bottom w:val="single" w:color="D9E2EA" w:sz="4" w:space="2"/>
        </w:pBdr>
        <w:spacing w:before="100" w:after="60" w:line="252" w:lineRule="auto"/>
        <w:rPr>
          <w:rFonts w:hint="eastAsia" w:ascii="宋体" w:hAnsi="宋体" w:eastAsia="宋体" w:cs="宋体"/>
          <w:color w:val="auto"/>
        </w:rPr>
      </w:pPr>
      <w:bookmarkStart w:id="44" w:name="_Toc15125"/>
      <w:r>
        <w:rPr>
          <w:rFonts w:hint="eastAsia" w:ascii="宋体" w:hAnsi="宋体" w:eastAsia="宋体" w:cs="宋体"/>
          <w:b/>
          <w:color w:val="000000"/>
          <w:sz w:val="21"/>
        </w:rPr>
        <w:t>数据源与手输值 / 温度</w:t>
      </w:r>
      <w:bookmarkEnd w:id="44"/>
    </w:p>
    <w:p w14:paraId="4FAD78F8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6-18-4 显示设置 / 数据源与手输值 / 温度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22F415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79B69E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B1515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CB4A8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2CA08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3F9D40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C93C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温度数据源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A427D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选择温度显示和上传数据来自实测值或手输值。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E4F32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权限/范围：可写；0=设备测量；1=手工输入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7FAE5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默认值：0（设备测量）</w:t>
            </w:r>
          </w:p>
        </w:tc>
      </w:tr>
      <w:tr w14:paraId="2FAB4C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EEFD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温度手输值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D9A71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温度数据源选择手输时使用的显示和上传值。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324BD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权限/范围：可写；-500 ~ 2000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1266B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默认值：0.0 ℃</w:t>
            </w:r>
          </w:p>
        </w:tc>
      </w:tr>
    </w:tbl>
    <w:p w14:paraId="3F596F7A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5035F5D8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45" w:name="_Toc4619"/>
      <w:r>
        <w:rPr>
          <w:rFonts w:hint="eastAsia" w:ascii="宋体" w:hAnsi="宋体" w:eastAsia="宋体" w:cs="宋体"/>
          <w:b/>
          <w:color w:val="000000"/>
          <w:sz w:val="22"/>
        </w:rPr>
        <w:t>6.19 维护设置 / 设备信息</w:t>
      </w:r>
      <w:bookmarkEnd w:id="45"/>
    </w:p>
    <w:p w14:paraId="7F6BE7E1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000000"/>
          <w:sz w:val="20"/>
        </w:rPr>
        <w:t>菜单路径：参数配置 -&gt; 维护设置 -&gt; 设备信息。</w:t>
      </w:r>
    </w:p>
    <w:p w14:paraId="3C2F18A5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6-19 维护设置 / 设备信息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4"/>
        <w:gridCol w:w="3917"/>
        <w:gridCol w:w="2532"/>
        <w:gridCol w:w="1155"/>
      </w:tblGrid>
      <w:tr w14:paraId="30050A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73DDF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56972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4A125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05CB8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745B12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D00E6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传感器类型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用于识别当前传感器类别，便于维护判断。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9CB4A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81210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默认值：12（一体机传感器）</w:t>
            </w:r>
          </w:p>
        </w:tc>
      </w:tr>
      <w:tr w14:paraId="35E0D3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45CC96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传感器编号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6AB72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记录传感器身份，用于现场追溯和通讯识别。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BE9E2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F32C5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默认值：1234567</w:t>
            </w:r>
          </w:p>
        </w:tc>
      </w:tr>
      <w:tr w14:paraId="04E97C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4849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传感器软件版本（传感器版本）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显示传感器版本，便于维护核对。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0BB9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Vx.x.x.x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65A2D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默认值：0x00010001（屏幕显示 V0.1.0.1）</w:t>
            </w:r>
          </w:p>
        </w:tc>
      </w:tr>
      <w:tr w14:paraId="6E4599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AE038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CPU2程序版本（C2版本）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显示 C2版本，便于版本核对。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63BED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Vx.x.x.x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默认值：当前版本 V1.21.0.0</w:t>
            </w:r>
          </w:p>
        </w:tc>
      </w:tr>
      <w:tr w14:paraId="396582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F54704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CPU3程序版本（C3版本）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显示 C3版本，便于版本核对。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5901C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 | 单位/小数：- / Vx.x.x.x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默认值：当前版本 V1.19.0.0</w:t>
            </w:r>
          </w:p>
        </w:tc>
      </w:tr>
      <w:tr w14:paraId="1B3A52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AB48B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协议版本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显示设备当前协议版本，用于核对两侧配置是否匹配。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BC86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默认值：14（当前共享协议版本）</w:t>
            </w:r>
          </w:p>
        </w:tc>
      </w:tr>
    </w:tbl>
    <w:p w14:paraId="61DC61A8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6A25265A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46" w:name="_Toc11413"/>
      <w:r>
        <w:rPr>
          <w:rFonts w:hint="eastAsia" w:ascii="宋体" w:hAnsi="宋体" w:eastAsia="宋体" w:cs="宋体"/>
          <w:b/>
          <w:color w:val="000000"/>
          <w:sz w:val="22"/>
        </w:rPr>
        <w:t>6.20 维护设置 / 参数校验与RTC设置</w:t>
      </w:r>
      <w:bookmarkEnd w:id="46"/>
    </w:p>
    <w:p w14:paraId="4F361C90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color w:val="000000"/>
        </w:rPr>
        <w:t>菜单路径：参数配置 -&gt; 维护设置 -&gt; 参数校验；参数配置 -&gt; 维护设置 -&gt; RTC设置。参数校验页用于现场核对参数校验信息；RTC 设置页校准本机日期时间。</w:t>
      </w:r>
    </w:p>
    <w:p w14:paraId="7D27FA57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6-20 维护设置 / 参数校验与 RTC 设置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1"/>
        <w:gridCol w:w="3309"/>
        <w:gridCol w:w="2268"/>
        <w:gridCol w:w="2260"/>
      </w:tblGrid>
      <w:tr w14:paraId="776480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207D1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7C768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028E1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AB825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默认值/现场设置值</w:t>
            </w:r>
          </w:p>
        </w:tc>
      </w:tr>
      <w:tr w14:paraId="4785F6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B2FD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参数版本号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用于现场核对参数版本。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D20B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87716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默认值：3（当前 CPU2 参数结构版本）</w:t>
            </w:r>
          </w:p>
        </w:tc>
      </w:tr>
      <w:tr w14:paraId="2ED0BE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606D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结构体大小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参数校验页面的只读值，用于现场记录和比对。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D609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默认值：设备当前值</w:t>
            </w:r>
          </w:p>
        </w:tc>
      </w:tr>
      <w:tr w14:paraId="5F59F4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CDDD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魔术字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参数校验页面的只读标识，用于现场记录和比对。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C758F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0xXXXXXXXX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14D0F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默认值：0x4C54444D（LTDM）</w:t>
            </w:r>
          </w:p>
        </w:tc>
      </w:tr>
      <w:tr w14:paraId="76B0E7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41DB3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参数CRC32（CRC）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参数校验页面的只读校验值，用于现场记录和比对。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50A87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单位/小数：- / 0xXXXXXXXX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9D763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默认值：保存时计算</w:t>
            </w:r>
          </w:p>
        </w:tc>
      </w:tr>
      <w:tr w14:paraId="3707A2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ED7B4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RTC设置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r>
              <w:rPr>
                <w:color w:val="000000"/>
              </w:rPr>
              <w:t>设置本机日期时间。</w:t>
              <w:br/>
              <w:t>备注：上/下键调整当前项，确认进入下一项，秒项确认保存，返回键回退或退出。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FAD5F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权限/范围：可操作；年 2000~2099，月 1~12，日按月份/闰年限制，时 0~23，分秒 0~59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单位/小数：yyyy-MM-dd HH:mm:ss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58AAD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默认值：2026-01-01 00:00:00（未校时状态）</w:t>
            </w:r>
          </w:p>
        </w:tc>
      </w:tr>
    </w:tbl>
    <w:p w14:paraId="64387112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7A969687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47" w:name="_Toc20182"/>
      <w:bookmarkStart w:id="48" w:name="_Toc29347"/>
      <w:r>
        <w:rPr>
          <w:rFonts w:hint="eastAsia" w:ascii="宋体" w:hAnsi="宋体" w:eastAsia="宋体" w:cs="宋体"/>
          <w:b/>
          <w:color w:val="000000"/>
          <w:sz w:val="29"/>
        </w:rPr>
        <w:t>七、语言菜单与参数保护</w:t>
      </w:r>
      <w:bookmarkEnd w:id="47"/>
      <w:bookmarkEnd w:id="48"/>
    </w:p>
    <w:p w14:paraId="7211DDDC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7 语言菜单与参数保护</w:t>
      </w:r>
    </w:p>
    <w:tbl>
      <w:tblPr>
        <w:tblStyle w:val="36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7488"/>
      </w:tblGrid>
      <w:tr w14:paraId="06CEFA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2EF84E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菜单项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03F67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</w:t>
            </w:r>
          </w:p>
        </w:tc>
      </w:tr>
      <w:tr w14:paraId="721975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7DE34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中文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99001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切换为中文显示。</w:t>
            </w:r>
          </w:p>
        </w:tc>
      </w:tr>
      <w:tr w14:paraId="650D71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22E84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英文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20268D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切换为英文显示。</w:t>
            </w:r>
          </w:p>
        </w:tc>
      </w:tr>
      <w:tr w14:paraId="21041F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C65FE5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退出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A879A4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返回主菜单。</w:t>
            </w:r>
          </w:p>
        </w:tc>
      </w:tr>
      <w:tr w14:paraId="132465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1D36FF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参数保护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E994E5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危险参数不新增维护权限；运行策略、电机/编码换算、罐高/罐底、水位关键阈值、通信串口参数和恢复出厂设置保存前增加“参数保护”额外确认。</w:t>
            </w:r>
          </w:p>
        </w:tc>
      </w:tr>
    </w:tbl>
    <w:p w14:paraId="13096DC4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64AC9AB9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41117FF2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49" w:name="_Toc1019"/>
      <w:bookmarkStart w:id="50" w:name="_Toc17321"/>
      <w:r>
        <w:rPr>
          <w:rFonts w:hint="eastAsia" w:ascii="宋体" w:hAnsi="宋体" w:eastAsia="宋体" w:cs="宋体"/>
          <w:b/>
          <w:color w:val="000000"/>
          <w:sz w:val="29"/>
        </w:rPr>
        <w:t>八、显示和维护说明</w:t>
      </w:r>
      <w:bookmarkEnd w:id="49"/>
      <w:bookmarkEnd w:id="50"/>
    </w:p>
    <w:p w14:paraId="21F7ACB3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000000"/>
          <w:sz w:val="17"/>
        </w:rPr>
        <w:t>表 8 显示和维护说明</w:t>
      </w:r>
    </w:p>
    <w:tbl>
      <w:tblPr>
        <w:tblStyle w:val="36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7609"/>
      </w:tblGrid>
      <w:tr w14:paraId="44EB32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3EE9C4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主题</w:t>
            </w:r>
          </w:p>
        </w:tc>
        <w:tc>
          <w:tcPr>
            <w:tcW w:w="7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242B71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说明</w:t>
            </w:r>
          </w:p>
        </w:tc>
      </w:tr>
      <w:tr w14:paraId="505622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8E3293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选项型参数</w:t>
            </w:r>
          </w:p>
        </w:tc>
        <w:tc>
          <w:tcPr>
            <w:tcW w:w="7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1D14D5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上电默认指令、液位/水位测量方式、分布测顺序/模式、数据源、语言、屏幕亮度、COM 参数、继电器 K1~K4 配置、AO 输出使能、SI自动按候选项显示；越界值显示“非法配置”。</w:t>
            </w:r>
          </w:p>
        </w:tc>
      </w:tr>
      <w:tr w14:paraId="38268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124DDE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通信协议联动</w:t>
            </w:r>
          </w:p>
        </w:tc>
        <w:tc>
          <w:tcPr>
            <w:tcW w:w="7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25F43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切换计量仪/DSM、瓦锡兰、LTD、SI7000 协议时带出推荐串口参数：计量仪/DSM 为 4800 8N1，瓦锡兰为 2400 8E1，LTD 为 115200 8N1，SI7000 为 9600 8O1。带出后仍可手动改波特率、数据位、校验和停止位。</w:t>
            </w:r>
          </w:p>
        </w:tc>
      </w:tr>
      <w:tr w14:paraId="2EF300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18073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只读参数</w:t>
            </w:r>
          </w:p>
        </w:tc>
        <w:tc>
          <w:tcPr>
            <w:tcW w:w="7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>
            <w:r>
              <w:rPr>
                <w:color w:val="000000"/>
              </w:rPr>
              <w:t>设备信息和参数校验页面均为只读页面，只用于现场记录和比对。继电器 K1~K4 报警状态页只显示当前报警状态，不作为参数写入页。</w:t>
            </w:r>
          </w:p>
        </w:tc>
      </w:tr>
      <w:tr w14:paraId="7C01FC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DF202E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读取部件参数页</w:t>
            </w:r>
          </w:p>
        </w:tc>
        <w:tc>
          <w:tcPr>
            <w:tcW w:w="7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>
            <w:r>
              <w:rPr>
                <w:color w:val="000000"/>
              </w:rPr>
              <w:t>读取完成后显示位置、扭力、温度、频率、电容、X/Y 角、蓝牙地址和信号强度；无有效数据时按屏幕提示显示 N/A。</w:t>
            </w:r>
          </w:p>
        </w:tc>
      </w:tr>
      <w:tr w14:paraId="7F9B01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B4FBE6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RTC 设置</w:t>
            </w:r>
          </w:p>
        </w:tc>
        <w:tc>
          <w:tcPr>
            <w:tcW w:w="7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 w:color="000000"/>
              <w:insideV w:val="single" w:sz="6" w:space="0" w:color="00000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>
            <w:r>
              <w:rPr>
                <w:color w:val="000000"/>
              </w:rPr>
              <w:t>维护设置下新增 RTC 设置页面，用于校准本机日期时间；确认键逐项前进，秒项确认保存，返回键逐项后退或退出。</w:t>
            </w:r>
          </w:p>
        </w:tc>
      </w:tr>
      <w:tr w14:paraId="5230BE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 w14:paraId="0A67E17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</w:rPr>
              <w:t>菜单空闲退出</w:t>
            </w:r>
          </w:p>
        </w:tc>
        <w:tc>
          <w:tcPr>
            <w:tcW w:w="7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color w:val="000000"/>
              </w:rPr>
              <w:t>普通菜单页 120 秒无按键自动退出到状态页；电机运行监控页和扭力等待页不参与普通菜单空闲退出，避免打断业务等待。</w:t>
            </w:r>
          </w:p>
        </w:tc>
      </w:tr>
    </w:tbl>
    <w:p w14:paraId="08264554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79" w:right="1049" w:bottom="879" w:left="1049" w:header="397" w:footer="386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80F05">
    <w:pPr>
      <w:jc w:val="right"/>
    </w:pPr>
    <w:r>
      <w:rPr>
        <w:rFonts w:ascii="Calibri" w:hAnsi="Calibri" w:eastAsia="微软雅黑" w:cs="Calibri"/>
        <w:color w:val="000000"/>
        <w:sz w:val="16"/>
      </w:rPr>
      <w:t xml:space="preserve">第 </w:t>
    </w:r>
    <w:r>
      <w:rPr>
        <w:rFonts w:ascii="Calibri" w:hAnsi="Calibri" w:eastAsia="微软雅黑" w:cs="Calibri"/>
        <w:color w:val="000000"/>
        <w:sz w:val="16"/>
      </w:rPr>
      <w:fldChar w:fldCharType="begin"/>
    </w:r>
    <w:r>
      <w:rPr>
        <w:rFonts w:ascii="Calibri" w:hAnsi="Calibri" w:eastAsia="微软雅黑" w:cs="Calibri"/>
        <w:color w:val="000000"/>
        <w:sz w:val="16"/>
      </w:rPr>
      <w:instrText xml:space="preserve"> PAGE </w:instrText>
    </w:r>
    <w:r>
      <w:rPr>
        <w:rFonts w:ascii="Calibri" w:hAnsi="Calibri" w:eastAsia="微软雅黑" w:cs="Calibri"/>
        <w:color w:val="000000"/>
        <w:sz w:val="16"/>
      </w:rPr>
      <w:fldChar w:fldCharType="separate"/>
    </w:r>
    <w:r>
      <w:rPr>
        <w:rFonts w:ascii="Calibri" w:hAnsi="Calibri" w:eastAsia="微软雅黑" w:cs="Calibri"/>
        <w:color w:val="000000"/>
        <w:sz w:val="16"/>
      </w:rPr>
      <w:t>1</w:t>
    </w:r>
    <w:r>
      <w:rPr>
        <w:rFonts w:ascii="Calibri" w:hAnsi="Calibri" w:eastAsia="微软雅黑" w:cs="Calibri"/>
        <w:color w:val="000000"/>
        <w:sz w:val="16"/>
      </w:rPr>
      <w:fldChar w:fldCharType="end"/>
    </w:r>
    <w:r>
      <w:rPr>
        <w:rFonts w:ascii="Calibri" w:hAnsi="Calibri" w:eastAsia="微软雅黑" w:cs="Calibri"/>
        <w:color w:val="000000"/>
        <w:sz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4D102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5896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BE17A">
    <w:pPr>
      <w:pBdr>
        <w:bottom w:val="single" w:color="E9EEF3" w:sz="2" w:space="3"/>
      </w:pBdr>
      <w:tabs>
        <w:tab w:val="right" w:pos="9638"/>
      </w:tabs>
      <w:spacing w:after="20"/>
    </w:pPr>
    <w:r>
      <w:rPr>
        <w:color w:val="000000"/>
      </w:rPr>
      <w:t>LNG 计量仪屏幕菜单</w:t>
      <w:tab/>
      <w:t>售后一线版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03E7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BEE0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422C20"/>
    <w:rsid w:val="13997668"/>
    <w:rsid w:val="16811EDF"/>
    <w:rsid w:val="1D970A2B"/>
    <w:rsid w:val="24F35D16"/>
    <w:rsid w:val="2A605BE2"/>
    <w:rsid w:val="2AC94A6A"/>
    <w:rsid w:val="2D6F57F1"/>
    <w:rsid w:val="31AC3C3F"/>
    <w:rsid w:val="37826121"/>
    <w:rsid w:val="3A02348F"/>
    <w:rsid w:val="3E0002ED"/>
    <w:rsid w:val="410865E2"/>
    <w:rsid w:val="41660D96"/>
    <w:rsid w:val="51270DC8"/>
    <w:rsid w:val="57EF3B87"/>
    <w:rsid w:val="5AD82DEA"/>
    <w:rsid w:val="60A1533F"/>
    <w:rsid w:val="61DC274E"/>
    <w:rsid w:val="62DE6052"/>
    <w:rsid w:val="686203BD"/>
    <w:rsid w:val="6DDE33AA"/>
    <w:rsid w:val="73C4734A"/>
    <w:rsid w:val="74A0076A"/>
    <w:rsid w:val="7FD4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276" w:lineRule="auto"/>
    </w:pPr>
    <w:rPr>
      <w:rFonts w:ascii="宋体" w:hAnsi="宋体" w:eastAsia="宋体" w:cstheme="minorBidi"/>
      <w:color w:val="000000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160" w:after="80" w:line="245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9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20" w:after="80" w:line="245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20" w:after="80" w:line="245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14:textFill>
        <w14:solidFill>
          <w14:schemeClr w14:val="accent1"/>
        </w14:solidFill>
      </w14:textFill>
      <w:color w:val="000000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14:textFill>
        <w14:solidFill>
          <w14:schemeClr w14:val="tx1">
            <w14:lumMod w14:val="75000"/>
            <w14:lumOff w14:val="25000"/>
          </w14:schemeClr>
        </w14:solidFill>
      </w14:textFill>
      <w:color w:val="000000"/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  <w:rPr>
      <w:color w:val="000000"/>
    </w:rPr>
  </w:style>
  <w:style w:type="table" w:default="1" w:styleId="35">
    <w:name w:val="Normal Table"/>
    <w:semiHidden/>
    <w:unhideWhenUsed/>
    <w:qFormat/>
    <w:uiPriority w:val="99"/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color w:val="000000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color w:val="000000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keepNext/>
      <w:spacing w:before="40" w:after="60" w:line="240" w:lineRule="auto"/>
    </w:pPr>
    <w:rPr>
      <w:rFonts w:ascii="宋体" w:hAnsi="宋体" w:eastAsia="宋体" w:cs="Calibri"/>
      <w:b/>
      <w:bCs/>
      <w:color w:val="000000"/>
      <w:sz w:val="17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color w:val="000000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color w:val="000000"/>
    </w:rPr>
  </w:style>
  <w:style w:type="paragraph" w:styleId="19">
    <w:name w:val="Body Text"/>
    <w:basedOn w:val="1"/>
    <w:link w:val="147"/>
    <w:unhideWhenUsed/>
    <w:qFormat/>
    <w:uiPriority w:val="99"/>
    <w:pPr>
      <w:spacing w:before="0" w:after="80" w:line="276" w:lineRule="auto"/>
    </w:pPr>
    <w:rPr>
      <w:rFonts w:ascii="宋体" w:hAnsi="宋体" w:eastAsia="宋体"/>
      <w:color w:val="000000"/>
      <w:sz w:val="19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color w:val="000000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color w:val="000000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color w:val="000000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color w:val="000000"/>
    </w:r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  <w:rPr>
      <w:color w:val="000000"/>
    </w:r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paragraph" w:styleId="27">
    <w:name w:val="toc 1"/>
    <w:basedOn w:val="1"/>
    <w:next w:val="1"/>
    <w:semiHidden/>
    <w:unhideWhenUsed/>
    <w:qFormat/>
    <w:uiPriority w:val="39"/>
    <w:rPr>
      <w:color w:val="000000"/>
    </w:rPr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  <w:rPr>
      <w:color w:val="000000"/>
    </w:r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  <w:rPr>
      <w:color w:val="000000"/>
    </w:r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  <w:rPr>
      <w:color w:val="000000"/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  <w:rPr>
      <w:color w:val="000000"/>
    </w:r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  <w:rPr>
      <w:color w:val="000000"/>
    </w:r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6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rPr>
      <w:color w:val="000000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themeColor="text1" w:sz="6" w:space="0"/>
        <w:bottom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themeColor="tex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themeColor="tex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4F81BD" w:themeColor="accent1" w:sz="6" w:space="0"/>
        <w:bottom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000000" w:sz="6" w:space="0"/>
          <w:bottom w:val="single" w:color="4F81BD" w:themeColor="accen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000000" w:sz="6" w:space="0"/>
          <w:bottom w:val="single" w:color="4F81BD" w:themeColor="accen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C0504D" w:themeColor="accent2" w:sz="6" w:space="0"/>
        <w:bottom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9BBB59" w:themeColor="accent3" w:sz="6" w:space="0"/>
        <w:bottom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000000" w:sz="6" w:space="0"/>
          <w:bottom w:val="single" w:color="9BBB59" w:themeColor="accent3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000000" w:sz="6" w:space="0"/>
          <w:bottom w:val="single" w:color="9BBB59" w:themeColor="accent3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8064A2" w:themeColor="accent4" w:sz="6" w:space="0"/>
        <w:bottom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000000" w:sz="6" w:space="0"/>
          <w:bottom w:val="single" w:color="8064A2" w:themeColor="accent4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000000" w:sz="6" w:space="0"/>
          <w:bottom w:val="single" w:color="8064A2" w:themeColor="accent4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4BACC6" w:themeColor="accent5" w:sz="6" w:space="0"/>
        <w:bottom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000000" w:sz="6" w:space="0"/>
          <w:bottom w:val="single" w:color="4BACC6" w:themeColor="accent5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000000" w:sz="6" w:space="0"/>
          <w:bottom w:val="single" w:color="4BACC6" w:themeColor="accent5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F79646" w:themeColor="accent6" w:sz="6" w:space="0"/>
        <w:bottom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000000" w:sz="6" w:space="0"/>
          <w:bottom w:val="single" w:color="F79646" w:themeColor="accent6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000000" w:sz="6" w:space="0"/>
          <w:bottom w:val="single" w:color="F79646" w:themeColor="accent6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rPr>
      <w:color w:val="000000"/>
    </w:rPr>
    <w:tblPr>
      <w:tblBorders>
        <w:top w:val="single" w:color="000000" w:themeColor="text1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  <w:tblStylePr w:type="band1Horz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rPr>
      <w:color w:val="000000"/>
    </w:rPr>
    <w:tblPr>
      <w:tblBorders>
        <w:top w:val="single" w:color="4F81BD" w:themeColor="accent1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  <w:tblStylePr w:type="band1Horz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rPr>
      <w:color w:val="000000"/>
    </w:r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  <w:tblStylePr w:type="band1Horz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rPr>
      <w:color w:val="000000"/>
    </w:rPr>
    <w:tblPr>
      <w:tblBorders>
        <w:top w:val="single" w:color="9BBB59" w:themeColor="accent3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  <w:tblStylePr w:type="band1Horz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rPr>
      <w:color w:val="000000"/>
    </w:rPr>
    <w:tblPr>
      <w:tblBorders>
        <w:top w:val="single" w:color="8064A2" w:themeColor="accent4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  <w:tblStylePr w:type="band1Horz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rPr>
      <w:color w:val="000000"/>
    </w:rPr>
    <w:tblPr>
      <w:tblBorders>
        <w:top w:val="single" w:color="4BACC6" w:themeColor="accent5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  <w:tblStylePr w:type="band1Horz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rPr>
      <w:color w:val="000000"/>
    </w:rPr>
    <w:tblPr>
      <w:tblBorders>
        <w:top w:val="single" w:color="F79646" w:themeColor="accent6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  <w:tblStylePr w:type="band1Horz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rPr>
      <w:color w:val="000000"/>
    </w:rPr>
    <w:tblPr>
      <w:tblBorders>
        <w:top w:val="single" w:color="000000" w:themeColor="text1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  <w:insideH w:val="single" w:color="000000" w:themeColor="text1" w:sz="6" w:space="0"/>
        <w:insideV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  <w:tblStylePr w:type="band1Vert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  <w:tblStylePr w:type="band1Horz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V w:val="single" w:sz="6" w:space="0"/>
        </w:tcBorders>
      </w:tcPr>
    </w:tblStylePr>
    <w:tblStylePr w:type="band2Horz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V w:val="single" w:sz="6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rPr>
      <w:color w:val="000000"/>
    </w:rPr>
    <w:tblPr>
      <w:tblBorders>
        <w:top w:val="single" w:color="4F81BD" w:themeColor="accent1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  <w:insideH w:val="single" w:color="4F81BD" w:themeColor="accent1" w:sz="6" w:space="0"/>
        <w:insideV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  <w:tblStylePr w:type="band1Vert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  <w:tblStylePr w:type="band1Horz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  <w:insideV w:val="single" w:sz="6" w:space="0"/>
        </w:tcBorders>
      </w:tcPr>
    </w:tblStylePr>
    <w:tblStylePr w:type="band2Horz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  <w:insideV w:val="single" w:sz="6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rPr>
      <w:color w:val="000000"/>
    </w:r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  <w:insideH w:val="single" w:color="C0504D" w:themeColor="accent2" w:sz="6" w:space="0"/>
        <w:insideV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  <w:tblStylePr w:type="band1Vert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  <w:tblStylePr w:type="band1Horz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  <w:insideV w:val="single" w:sz="6" w:space="0"/>
        </w:tcBorders>
      </w:tcPr>
    </w:tblStylePr>
    <w:tblStylePr w:type="band2Horz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  <w:insideV w:val="single" w:sz="6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rPr>
      <w:color w:val="000000"/>
    </w:rPr>
    <w:tblPr>
      <w:tblBorders>
        <w:top w:val="single" w:color="9BBB59" w:themeColor="accent3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  <w:insideH w:val="single" w:color="9BBB59" w:themeColor="accent3" w:sz="6" w:space="0"/>
        <w:insideV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  <w:tblStylePr w:type="band1Vert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  <w:tblStylePr w:type="band1Horz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  <w:insideV w:val="single" w:sz="6" w:space="0"/>
        </w:tcBorders>
      </w:tcPr>
    </w:tblStylePr>
    <w:tblStylePr w:type="band2Horz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  <w:insideV w:val="single" w:sz="6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rPr>
      <w:color w:val="000000"/>
    </w:rPr>
    <w:tblPr>
      <w:tblBorders>
        <w:top w:val="single" w:color="8064A2" w:themeColor="accent4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  <w:insideH w:val="single" w:color="8064A2" w:themeColor="accent4" w:sz="6" w:space="0"/>
        <w:insideV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  <w:tblStylePr w:type="band1Vert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  <w:tblStylePr w:type="band1Horz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  <w:insideV w:val="single" w:sz="6" w:space="0"/>
        </w:tcBorders>
      </w:tcPr>
    </w:tblStylePr>
    <w:tblStylePr w:type="band2Horz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  <w:insideV w:val="single" w:sz="6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rPr>
      <w:color w:val="000000"/>
    </w:rPr>
    <w:tblPr>
      <w:tblBorders>
        <w:top w:val="single" w:color="4BACC6" w:themeColor="accent5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  <w:insideH w:val="single" w:color="4BACC6" w:themeColor="accent5" w:sz="6" w:space="0"/>
        <w:insideV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  <w:tblStylePr w:type="band1Vert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  <w:tblStylePr w:type="band1Horz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  <w:insideV w:val="single" w:sz="6" w:space="0"/>
        </w:tcBorders>
      </w:tcPr>
    </w:tblStylePr>
    <w:tblStylePr w:type="band2Horz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  <w:insideV w:val="single" w:sz="6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rPr>
      <w:color w:val="000000"/>
    </w:rPr>
    <w:tblPr>
      <w:tblBorders>
        <w:top w:val="single" w:color="F79646" w:themeColor="accent6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  <w:insideH w:val="single" w:color="F79646" w:themeColor="accent6" w:sz="6" w:space="0"/>
        <w:insideV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  <w:tblStylePr w:type="band1Vert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  <w:tblStylePr w:type="band1Horz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  <w:insideV w:val="single" w:sz="6" w:space="0"/>
        </w:tcBorders>
      </w:tcPr>
    </w:tblStylePr>
    <w:tblStylePr w:type="band2Horz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  <w:insideV w:val="single" w:sz="6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rPr>
      <w:color w:val="000000"/>
    </w:rPr>
    <w:tblPr>
      <w:tblBorders>
        <w:top w:val="single" w:color="3F3F3F" w:themeColor="text1" w:themeTint="BF" w:sz="6" w:space="0"/>
        <w:left w:val="single" w:color="3F3F3F" w:themeColor="text1" w:themeTint="BF" w:sz="6" w:space="0"/>
        <w:bottom w:val="single" w:color="3F3F3F" w:themeColor="text1" w:themeTint="BF" w:sz="6" w:space="0"/>
        <w:right w:val="single" w:color="3F3F3F" w:themeColor="text1" w:themeTint="BF" w:sz="6" w:space="0"/>
        <w:insideH w:val="single" w:color="3F3F3F" w:themeColor="text1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6" w:space="0"/>
          <w:left w:val="single" w:color="3F3F3F" w:themeColor="text1" w:themeTint="BF" w:sz="6" w:space="0"/>
          <w:bottom w:val="single" w:color="3F3F3F" w:themeColor="text1" w:themeTint="BF" w:sz="6" w:space="0"/>
          <w:right w:val="single" w:color="3F3F3F" w:themeColor="text1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F3F3F" w:themeColor="text1" w:themeTint="BF" w:sz="6" w:space="0"/>
          <w:left w:val="single" w:color="3F3F3F" w:themeColor="text1" w:themeTint="BF" w:sz="6" w:space="0"/>
          <w:bottom w:val="single" w:color="3F3F3F" w:themeColor="text1" w:themeTint="BF" w:sz="6" w:space="0"/>
          <w:right w:val="single" w:color="3F3F3F" w:themeColor="text1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rPr>
      <w:color w:val="000000"/>
    </w:rPr>
    <w:tblPr>
      <w:tblBorders>
        <w:top w:val="single" w:color="7BA0CD" w:themeColor="accent1" w:themeTint="BF" w:sz="6" w:space="0"/>
        <w:left w:val="single" w:color="7BA0CD" w:themeColor="accent1" w:themeTint="BF" w:sz="6" w:space="0"/>
        <w:bottom w:val="single" w:color="7BA0CD" w:themeColor="accent1" w:themeTint="BF" w:sz="6" w:space="0"/>
        <w:right w:val="single" w:color="7BA0CD" w:themeColor="accent1" w:themeTint="BF" w:sz="6" w:space="0"/>
        <w:insideH w:val="single" w:color="7BA0CD" w:themeColor="accent1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6" w:space="0"/>
          <w:left w:val="single" w:color="7BA0CD" w:themeColor="accent1" w:themeTint="BF" w:sz="6" w:space="0"/>
          <w:bottom w:val="single" w:color="7BA0CD" w:themeColor="accent1" w:themeTint="BF" w:sz="6" w:space="0"/>
          <w:right w:val="single" w:color="7BA0CD" w:themeColor="accent1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A0CD" w:themeColor="accent1" w:themeTint="BF" w:sz="6" w:space="0"/>
          <w:left w:val="single" w:color="7BA0CD" w:themeColor="accent1" w:themeTint="BF" w:sz="6" w:space="0"/>
          <w:bottom w:val="single" w:color="7BA0CD" w:themeColor="accent1" w:themeTint="BF" w:sz="6" w:space="0"/>
          <w:right w:val="single" w:color="7BA0CD" w:themeColor="accent1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rPr>
      <w:color w:val="000000"/>
    </w:rPr>
    <w:tblPr>
      <w:tblBorders>
        <w:top w:val="single" w:color="CF7B79" w:themeColor="accent2" w:themeTint="BF" w:sz="6" w:space="0"/>
        <w:left w:val="single" w:color="CF7B79" w:themeColor="accent2" w:themeTint="BF" w:sz="6" w:space="0"/>
        <w:bottom w:val="single" w:color="CF7B79" w:themeColor="accent2" w:themeTint="BF" w:sz="6" w:space="0"/>
        <w:right w:val="single" w:color="CF7B79" w:themeColor="accent2" w:themeTint="BF" w:sz="6" w:space="0"/>
        <w:insideH w:val="single" w:color="CF7B79" w:themeColor="accent2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6" w:space="0"/>
          <w:left w:val="single" w:color="CF7B79" w:themeColor="accent2" w:themeTint="BF" w:sz="6" w:space="0"/>
          <w:bottom w:val="single" w:color="CF7B79" w:themeColor="accent2" w:themeTint="BF" w:sz="6" w:space="0"/>
          <w:right w:val="single" w:color="CF7B79" w:themeColor="accent2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F7B79" w:themeColor="accent2" w:themeTint="BF" w:sz="6" w:space="0"/>
          <w:left w:val="single" w:color="CF7B79" w:themeColor="accent2" w:themeTint="BF" w:sz="6" w:space="0"/>
          <w:bottom w:val="single" w:color="CF7B79" w:themeColor="accent2" w:themeTint="BF" w:sz="6" w:space="0"/>
          <w:right w:val="single" w:color="CF7B79" w:themeColor="accent2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rPr>
      <w:color w:val="000000"/>
    </w:rPr>
    <w:tblPr>
      <w:tblBorders>
        <w:top w:val="single" w:color="B4CC82" w:themeColor="accent3" w:themeTint="BF" w:sz="6" w:space="0"/>
        <w:left w:val="single" w:color="B4CC82" w:themeColor="accent3" w:themeTint="BF" w:sz="6" w:space="0"/>
        <w:bottom w:val="single" w:color="B4CC82" w:themeColor="accent3" w:themeTint="BF" w:sz="6" w:space="0"/>
        <w:right w:val="single" w:color="B4CC82" w:themeColor="accent3" w:themeTint="BF" w:sz="6" w:space="0"/>
        <w:insideH w:val="single" w:color="B4CC82" w:themeColor="accent3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6" w:space="0"/>
          <w:left w:val="single" w:color="B4CC82" w:themeColor="accent3" w:themeTint="BF" w:sz="6" w:space="0"/>
          <w:bottom w:val="single" w:color="B4CC82" w:themeColor="accent3" w:themeTint="BF" w:sz="6" w:space="0"/>
          <w:right w:val="single" w:color="B4CC82" w:themeColor="accent3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4CC82" w:themeColor="accent3" w:themeTint="BF" w:sz="6" w:space="0"/>
          <w:left w:val="single" w:color="B4CC82" w:themeColor="accent3" w:themeTint="BF" w:sz="6" w:space="0"/>
          <w:bottom w:val="single" w:color="B4CC82" w:themeColor="accent3" w:themeTint="BF" w:sz="6" w:space="0"/>
          <w:right w:val="single" w:color="B4CC82" w:themeColor="accent3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rPr>
      <w:color w:val="000000"/>
    </w:rPr>
    <w:tblPr>
      <w:tblBorders>
        <w:top w:val="single" w:color="9F8AB9" w:themeColor="accent4" w:themeTint="BF" w:sz="6" w:space="0"/>
        <w:left w:val="single" w:color="9F8AB9" w:themeColor="accent4" w:themeTint="BF" w:sz="6" w:space="0"/>
        <w:bottom w:val="single" w:color="9F8AB9" w:themeColor="accent4" w:themeTint="BF" w:sz="6" w:space="0"/>
        <w:right w:val="single" w:color="9F8AB9" w:themeColor="accent4" w:themeTint="BF" w:sz="6" w:space="0"/>
        <w:insideH w:val="single" w:color="9F8AB9" w:themeColor="accent4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6" w:space="0"/>
          <w:left w:val="single" w:color="9F8AB9" w:themeColor="accent4" w:themeTint="BF" w:sz="6" w:space="0"/>
          <w:bottom w:val="single" w:color="9F8AB9" w:themeColor="accent4" w:themeTint="BF" w:sz="6" w:space="0"/>
          <w:right w:val="single" w:color="9F8AB9" w:themeColor="accent4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F8AB9" w:themeColor="accent4" w:themeTint="BF" w:sz="6" w:space="0"/>
          <w:left w:val="single" w:color="9F8AB9" w:themeColor="accent4" w:themeTint="BF" w:sz="6" w:space="0"/>
          <w:bottom w:val="single" w:color="9F8AB9" w:themeColor="accent4" w:themeTint="BF" w:sz="6" w:space="0"/>
          <w:right w:val="single" w:color="9F8AB9" w:themeColor="accent4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rPr>
      <w:color w:val="000000"/>
    </w:rPr>
    <w:tblPr>
      <w:tblBorders>
        <w:top w:val="single" w:color="78C0D4" w:themeColor="accent5" w:themeTint="BF" w:sz="6" w:space="0"/>
        <w:left w:val="single" w:color="78C0D4" w:themeColor="accent5" w:themeTint="BF" w:sz="6" w:space="0"/>
        <w:bottom w:val="single" w:color="78C0D4" w:themeColor="accent5" w:themeTint="BF" w:sz="6" w:space="0"/>
        <w:right w:val="single" w:color="78C0D4" w:themeColor="accent5" w:themeTint="BF" w:sz="6" w:space="0"/>
        <w:insideH w:val="single" w:color="78C0D4" w:themeColor="accent5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6" w:space="0"/>
          <w:left w:val="single" w:color="78C0D4" w:themeColor="accent5" w:themeTint="BF" w:sz="6" w:space="0"/>
          <w:bottom w:val="single" w:color="78C0D4" w:themeColor="accent5" w:themeTint="BF" w:sz="6" w:space="0"/>
          <w:right w:val="single" w:color="78C0D4" w:themeColor="accent5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8C0D4" w:themeColor="accent5" w:themeTint="BF" w:sz="6" w:space="0"/>
          <w:left w:val="single" w:color="78C0D4" w:themeColor="accent5" w:themeTint="BF" w:sz="6" w:space="0"/>
          <w:bottom w:val="single" w:color="78C0D4" w:themeColor="accent5" w:themeTint="BF" w:sz="6" w:space="0"/>
          <w:right w:val="single" w:color="78C0D4" w:themeColor="accent5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rPr>
      <w:color w:val="000000"/>
    </w:rPr>
    <w:tblPr>
      <w:tblBorders>
        <w:top w:val="single" w:color="F9B074" w:themeColor="accent6" w:themeTint="BF" w:sz="6" w:space="0"/>
        <w:left w:val="single" w:color="F9B074" w:themeColor="accent6" w:themeTint="BF" w:sz="6" w:space="0"/>
        <w:bottom w:val="single" w:color="F9B074" w:themeColor="accent6" w:themeTint="BF" w:sz="6" w:space="0"/>
        <w:right w:val="single" w:color="F9B074" w:themeColor="accent6" w:themeTint="BF" w:sz="6" w:space="0"/>
        <w:insideH w:val="single" w:color="F9B074" w:themeColor="accent6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6" w:space="0"/>
          <w:left w:val="single" w:color="F9B074" w:themeColor="accent6" w:themeTint="BF" w:sz="6" w:space="0"/>
          <w:bottom w:val="single" w:color="F9B074" w:themeColor="accent6" w:themeTint="BF" w:sz="6" w:space="0"/>
          <w:right w:val="single" w:color="F9B074" w:themeColor="accent6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9B074" w:themeColor="accent6" w:themeTint="BF" w:sz="6" w:space="0"/>
          <w:left w:val="single" w:color="F9B074" w:themeColor="accent6" w:themeTint="BF" w:sz="6" w:space="0"/>
          <w:bottom w:val="single" w:color="F9B074" w:themeColor="accent6" w:themeTint="BF" w:sz="6" w:space="0"/>
          <w:right w:val="single" w:color="F9B074" w:themeColor="accent6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rPr>
      <w:color w:val="000000"/>
    </w:r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rPr>
      <w:color w:val="000000"/>
    </w:r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rPr>
      <w:color w:val="000000"/>
    </w:r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rPr>
      <w:color w:val="000000"/>
    </w:r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rPr>
      <w:color w:val="000000"/>
    </w:r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rPr>
      <w:color w:val="000000"/>
    </w:r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rPr>
      <w:color w:val="000000"/>
    </w:r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top w:val="single" w:color="000000" w:themeColor="text1" w:sz="6" w:space="0"/>
        <w:bottom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000000" w:themeColor="text1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6" w:space="0"/>
          <w:bottom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6" w:space="0"/>
          <w:bottom w:val="single" w:color="000000" w:themeColor="text1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top w:val="single" w:color="4F81BD" w:themeColor="accent1" w:sz="6" w:space="0"/>
        <w:bottom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4F81BD" w:themeColor="accent1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6" w:space="0"/>
          <w:bottom w:val="single" w:color="4F81BD" w:themeColor="accen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6" w:space="0"/>
          <w:bottom w:val="single" w:color="4F81BD" w:themeColor="accent1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top w:val="single" w:color="C0504D" w:themeColor="accent2" w:sz="6" w:space="0"/>
        <w:bottom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C0504D" w:themeColor="accent2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6" w:space="0"/>
          <w:bottom w:val="single" w:color="C0504D" w:themeColor="accent2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6" w:space="0"/>
          <w:bottom w:val="single" w:color="C0504D" w:themeColor="accent2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top w:val="single" w:color="9BBB59" w:themeColor="accent3" w:sz="6" w:space="0"/>
        <w:bottom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9BBB59" w:themeColor="accent3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6" w:space="0"/>
          <w:bottom w:val="single" w:color="9BBB59" w:themeColor="accent3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6" w:space="0"/>
          <w:bottom w:val="single" w:color="9BBB59" w:themeColor="accent3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top w:val="single" w:color="8064A2" w:themeColor="accent4" w:sz="6" w:space="0"/>
        <w:bottom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8064A2" w:themeColor="accent4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6" w:space="0"/>
          <w:bottom w:val="single" w:color="8064A2" w:themeColor="accent4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6" w:space="0"/>
          <w:bottom w:val="single" w:color="8064A2" w:themeColor="accent4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top w:val="single" w:color="4BACC6" w:themeColor="accent5" w:sz="6" w:space="0"/>
        <w:bottom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4BACC6" w:themeColor="accent5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6" w:space="0"/>
          <w:bottom w:val="single" w:color="4BACC6" w:themeColor="accent5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6" w:space="0"/>
          <w:bottom w:val="single" w:color="4BACC6" w:themeColor="accent5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top w:val="single" w:color="F79646" w:themeColor="accent6" w:sz="6" w:space="0"/>
        <w:bottom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F79646" w:themeColor="accent6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6" w:space="0"/>
          <w:bottom w:val="single" w:color="F79646" w:themeColor="accent6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6" w:space="0"/>
          <w:bottom w:val="single" w:color="F79646" w:themeColor="accent6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14:textFill>
        <w14:solidFill>
          <w14:schemeClr w14:val="tx1"/>
        </w14:solidFill>
      </w14:textFill>
      <w:color w:val="000000"/>
    </w:rPr>
    <w:tblPr>
      <w:tblBorders>
        <w:top w:val="single" w:color="000000" w:themeColor="text1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000000" w:themeColor="tex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themeColor="text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000000" w:themeColor="text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14:textFill>
        <w14:solidFill>
          <w14:schemeClr w14:val="tx1"/>
        </w14:solidFill>
      </w14:textFill>
      <w:color w:val="000000"/>
    </w:rPr>
    <w:tblPr>
      <w:tblBorders>
        <w:top w:val="single" w:color="4F81BD" w:themeColor="accent1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4F81BD" w:themeColor="accen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4F81BD" w:themeColor="accen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4F81BD" w:themeColor="accent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4F81BD" w:themeColor="accent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14:textFill>
        <w14:solidFill>
          <w14:schemeClr w14:val="tx1"/>
        </w14:solidFill>
      </w14:textFill>
      <w:color w:val="000000"/>
    </w:r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C0504D" w:themeColor="accent2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C0504D" w:themeColor="accent2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C0504D" w:themeColor="accent2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14:textFill>
        <w14:solidFill>
          <w14:schemeClr w14:val="tx1"/>
        </w14:solidFill>
      </w14:textFill>
      <w:color w:val="000000"/>
    </w:rPr>
    <w:tblPr>
      <w:tblBorders>
        <w:top w:val="single" w:color="9BBB59" w:themeColor="accent3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9BBB59" w:themeColor="accent3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9BBB59" w:themeColor="accent3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9BBB59" w:themeColor="accent3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9BBB59" w:themeColor="accent3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14:textFill>
        <w14:solidFill>
          <w14:schemeClr w14:val="tx1"/>
        </w14:solidFill>
      </w14:textFill>
      <w:color w:val="000000"/>
    </w:rPr>
    <w:tblPr>
      <w:tblBorders>
        <w:top w:val="single" w:color="8064A2" w:themeColor="accent4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8064A2" w:themeColor="accent4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8064A2" w:themeColor="accent4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8064A2" w:themeColor="accent4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8064A2" w:themeColor="accent4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14:textFill>
        <w14:solidFill>
          <w14:schemeClr w14:val="tx1"/>
        </w14:solidFill>
      </w14:textFill>
      <w:color w:val="000000"/>
    </w:rPr>
    <w:tblPr>
      <w:tblBorders>
        <w:top w:val="single" w:color="4BACC6" w:themeColor="accent5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4BACC6" w:themeColor="accent5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4BACC6" w:themeColor="accent5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4BACC6" w:themeColor="accent5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4BACC6" w:themeColor="accent5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14:textFill>
        <w14:solidFill>
          <w14:schemeClr w14:val="tx1"/>
        </w14:solidFill>
      </w14:textFill>
      <w:color w:val="000000"/>
    </w:rPr>
    <w:tblPr>
      <w:tblBorders>
        <w:top w:val="single" w:color="F79646" w:themeColor="accent6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F79646" w:themeColor="accent6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79646" w:themeColor="accent6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79646" w:themeColor="accent6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79646" w:themeColor="accent6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rPr>
      <w:color w:val="000000"/>
    </w:rPr>
    <w:tblPr>
      <w:tblBorders>
        <w:top w:val="single" w:color="3F3F3F" w:themeColor="text1" w:themeTint="BF" w:sz="6" w:space="0"/>
        <w:left w:val="single" w:color="3F3F3F" w:themeColor="text1" w:themeTint="BF" w:sz="6" w:space="0"/>
        <w:bottom w:val="single" w:color="3F3F3F" w:themeColor="text1" w:themeTint="BF" w:sz="6" w:space="0"/>
        <w:right w:val="single" w:color="3F3F3F" w:themeColor="text1" w:themeTint="BF" w:sz="6" w:space="0"/>
        <w:insideH w:val="single" w:color="3F3F3F" w:themeColor="text1" w:themeTint="BF" w:sz="6" w:space="0"/>
        <w:insideV w:val="single" w:color="3F3F3F" w:themeColor="text1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rPr>
      <w:color w:val="000000"/>
    </w:rPr>
    <w:tblPr>
      <w:tblBorders>
        <w:top w:val="single" w:color="7BA0CD" w:themeColor="accent1" w:themeTint="BF" w:sz="6" w:space="0"/>
        <w:left w:val="single" w:color="7BA0CD" w:themeColor="accent1" w:themeTint="BF" w:sz="6" w:space="0"/>
        <w:bottom w:val="single" w:color="7BA0CD" w:themeColor="accent1" w:themeTint="BF" w:sz="6" w:space="0"/>
        <w:right w:val="single" w:color="7BA0CD" w:themeColor="accent1" w:themeTint="BF" w:sz="6" w:space="0"/>
        <w:insideH w:val="single" w:color="7BA0CD" w:themeColor="accent1" w:themeTint="BF" w:sz="6" w:space="0"/>
        <w:insideV w:val="single" w:color="7BA0CD" w:themeColor="accent1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rPr>
      <w:color w:val="000000"/>
    </w:rPr>
    <w:tblPr>
      <w:tblBorders>
        <w:top w:val="single" w:color="CF7B79" w:themeColor="accent2" w:themeTint="BF" w:sz="6" w:space="0"/>
        <w:left w:val="single" w:color="CF7B79" w:themeColor="accent2" w:themeTint="BF" w:sz="6" w:space="0"/>
        <w:bottom w:val="single" w:color="CF7B79" w:themeColor="accent2" w:themeTint="BF" w:sz="6" w:space="0"/>
        <w:right w:val="single" w:color="CF7B79" w:themeColor="accent2" w:themeTint="BF" w:sz="6" w:space="0"/>
        <w:insideH w:val="single" w:color="CF7B79" w:themeColor="accent2" w:themeTint="BF" w:sz="6" w:space="0"/>
        <w:insideV w:val="single" w:color="CF7B79" w:themeColor="accent2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rPr>
      <w:color w:val="000000"/>
    </w:rPr>
    <w:tblPr>
      <w:tblBorders>
        <w:top w:val="single" w:color="B4CC82" w:themeColor="accent3" w:themeTint="BF" w:sz="6" w:space="0"/>
        <w:left w:val="single" w:color="B4CC82" w:themeColor="accent3" w:themeTint="BF" w:sz="6" w:space="0"/>
        <w:bottom w:val="single" w:color="B4CC82" w:themeColor="accent3" w:themeTint="BF" w:sz="6" w:space="0"/>
        <w:right w:val="single" w:color="B4CC82" w:themeColor="accent3" w:themeTint="BF" w:sz="6" w:space="0"/>
        <w:insideH w:val="single" w:color="B4CC82" w:themeColor="accent3" w:themeTint="BF" w:sz="6" w:space="0"/>
        <w:insideV w:val="single" w:color="B4CC82" w:themeColor="accent3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rPr>
      <w:color w:val="000000"/>
    </w:rPr>
    <w:tblPr>
      <w:tblBorders>
        <w:top w:val="single" w:color="9F8AB9" w:themeColor="accent4" w:themeTint="BF" w:sz="6" w:space="0"/>
        <w:left w:val="single" w:color="9F8AB9" w:themeColor="accent4" w:themeTint="BF" w:sz="6" w:space="0"/>
        <w:bottom w:val="single" w:color="9F8AB9" w:themeColor="accent4" w:themeTint="BF" w:sz="6" w:space="0"/>
        <w:right w:val="single" w:color="9F8AB9" w:themeColor="accent4" w:themeTint="BF" w:sz="6" w:space="0"/>
        <w:insideH w:val="single" w:color="9F8AB9" w:themeColor="accent4" w:themeTint="BF" w:sz="6" w:space="0"/>
        <w:insideV w:val="single" w:color="9F8AB9" w:themeColor="accent4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rPr>
      <w:color w:val="000000"/>
    </w:rPr>
    <w:tblPr>
      <w:tblBorders>
        <w:top w:val="single" w:color="78C0D4" w:themeColor="accent5" w:themeTint="BF" w:sz="6" w:space="0"/>
        <w:left w:val="single" w:color="78C0D4" w:themeColor="accent5" w:themeTint="BF" w:sz="6" w:space="0"/>
        <w:bottom w:val="single" w:color="78C0D4" w:themeColor="accent5" w:themeTint="BF" w:sz="6" w:space="0"/>
        <w:right w:val="single" w:color="78C0D4" w:themeColor="accent5" w:themeTint="BF" w:sz="6" w:space="0"/>
        <w:insideH w:val="single" w:color="78C0D4" w:themeColor="accent5" w:themeTint="BF" w:sz="6" w:space="0"/>
        <w:insideV w:val="single" w:color="78C0D4" w:themeColor="accent5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rPr>
      <w:color w:val="000000"/>
    </w:rPr>
    <w:tblPr>
      <w:tblBorders>
        <w:top w:val="single" w:color="F9B074" w:themeColor="accent6" w:themeTint="BF" w:sz="6" w:space="0"/>
        <w:left w:val="single" w:color="F9B074" w:themeColor="accent6" w:themeTint="BF" w:sz="6" w:space="0"/>
        <w:bottom w:val="single" w:color="F9B074" w:themeColor="accent6" w:themeTint="BF" w:sz="6" w:space="0"/>
        <w:right w:val="single" w:color="F9B074" w:themeColor="accent6" w:themeTint="BF" w:sz="6" w:space="0"/>
        <w:insideH w:val="single" w:color="F9B074" w:themeColor="accent6" w:themeTint="BF" w:sz="6" w:space="0"/>
        <w:insideV w:val="single" w:color="F9B074" w:themeColor="accent6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14:textFill>
        <w14:solidFill>
          <w14:schemeClr w14:val="tx1"/>
        </w14:solidFill>
      </w14:textFill>
      <w:color w:val="000000"/>
    </w:rPr>
    <w:tblPr>
      <w:tblBorders>
        <w:top w:val="single" w:color="000000" w:themeColor="text1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  <w:insideH w:val="single" w:color="000000" w:themeColor="text1" w:sz="6" w:space="0"/>
        <w:insideV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14:textFill>
        <w14:solidFill>
          <w14:schemeClr w14:val="tx1"/>
        </w14:solidFill>
      </w14:textFill>
      <w:color w:val="000000"/>
    </w:rPr>
    <w:tblPr>
      <w:tblBorders>
        <w:top w:val="single" w:color="4F81BD" w:themeColor="accent1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  <w:insideH w:val="single" w:color="4F81BD" w:themeColor="accent1" w:sz="6" w:space="0"/>
        <w:insideV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14:textFill>
        <w14:solidFill>
          <w14:schemeClr w14:val="tx1"/>
        </w14:solidFill>
      </w14:textFill>
      <w:color w:val="000000"/>
    </w:r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  <w:insideH w:val="single" w:color="C0504D" w:themeColor="accent2" w:sz="6" w:space="0"/>
        <w:insideV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14:textFill>
        <w14:solidFill>
          <w14:schemeClr w14:val="tx1"/>
        </w14:solidFill>
      </w14:textFill>
      <w:color w:val="000000"/>
    </w:rPr>
    <w:tblPr>
      <w:tblBorders>
        <w:top w:val="single" w:color="9BBB59" w:themeColor="accent3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  <w:insideH w:val="single" w:color="9BBB59" w:themeColor="accent3" w:sz="6" w:space="0"/>
        <w:insideV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14:textFill>
        <w14:solidFill>
          <w14:schemeClr w14:val="tx1"/>
        </w14:solidFill>
      </w14:textFill>
      <w:color w:val="000000"/>
    </w:rPr>
    <w:tblPr>
      <w:tblBorders>
        <w:top w:val="single" w:color="8064A2" w:themeColor="accent4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  <w:insideH w:val="single" w:color="8064A2" w:themeColor="accent4" w:sz="6" w:space="0"/>
        <w:insideV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14:textFill>
        <w14:solidFill>
          <w14:schemeClr w14:val="tx1"/>
        </w14:solidFill>
      </w14:textFill>
      <w:color w:val="000000"/>
    </w:rPr>
    <w:tblPr>
      <w:tblBorders>
        <w:top w:val="single" w:color="4BACC6" w:themeColor="accent5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  <w:insideH w:val="single" w:color="4BACC6" w:themeColor="accent5" w:sz="6" w:space="0"/>
        <w:insideV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14:textFill>
        <w14:solidFill>
          <w14:schemeClr w14:val="tx1"/>
        </w14:solidFill>
      </w14:textFill>
      <w:color w:val="000000"/>
    </w:rPr>
    <w:tblPr>
      <w:tblBorders>
        <w:top w:val="single" w:color="F79646" w:themeColor="accent6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  <w:insideH w:val="single" w:color="F79646" w:themeColor="accent6" w:sz="6" w:space="0"/>
        <w:insideV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14:textFill>
        <w14:solidFill>
          <w14:schemeClr w14:val="bg1"/>
        </w14:solidFill>
      </w14:textFill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14:textFill>
        <w14:solidFill>
          <w14:schemeClr w14:val="bg1"/>
        </w14:solidFill>
      </w14:textFill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14:textFill>
        <w14:solidFill>
          <w14:schemeClr w14:val="bg1"/>
        </w14:solidFill>
      </w14:textFill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14:textFill>
        <w14:solidFill>
          <w14:schemeClr w14:val="bg1"/>
        </w14:solidFill>
      </w14:textFill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14:textFill>
        <w14:solidFill>
          <w14:schemeClr w14:val="bg1"/>
        </w14:solidFill>
      </w14:textFill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14:textFill>
        <w14:solidFill>
          <w14:schemeClr w14:val="bg1"/>
        </w14:solidFill>
      </w14:textFill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14:textFill>
        <w14:solidFill>
          <w14:schemeClr w14:val="bg1"/>
        </w14:solidFill>
      </w14:textFill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top w:val="single" w:color="C0504D" w:themeColor="accent2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top w:val="single" w:color="C0504D" w:themeColor="accent2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top w:val="single" w:color="8064A2" w:themeColor="accent4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8064A2" w:themeColor="accent4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top w:val="single" w:color="9BBB59" w:themeColor="accent3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9BBB59" w:themeColor="accent3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top w:val="single" w:color="F79646" w:themeColor="accent6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79646" w:themeColor="accent6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top w:val="single" w:color="4BACC6" w:themeColor="accent5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4BACC6" w:themeColor="accent5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14:textFill>
        <w14:solidFill>
          <w14:schemeClr w14:val="tx1"/>
        </w14:solidFill>
      </w14:textFill>
      <w:color w:val="000000"/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character" w:styleId="136">
    <w:name w:val="Strong"/>
    <w:basedOn w:val="135"/>
    <w:qFormat/>
    <w:uiPriority w:val="22"/>
    <w:rPr>
      <w:b/>
      <w:bCs/>
      <w:color w:val="000000"/>
    </w:rPr>
  </w:style>
  <w:style w:type="character" w:styleId="137">
    <w:name w:val="Emphasis"/>
    <w:basedOn w:val="135"/>
    <w:qFormat/>
    <w:uiPriority w:val="20"/>
    <w:rPr>
      <w:i/>
      <w:iCs/>
      <w:color w:val="000000"/>
    </w:rPr>
  </w:style>
  <w:style w:type="character" w:customStyle="1" w:styleId="138">
    <w:name w:val="Header Char"/>
    <w:basedOn w:val="135"/>
    <w:link w:val="26"/>
    <w:qFormat/>
    <w:uiPriority w:val="99"/>
    <w:rPr>
      <w:color w:val="000000"/>
    </w:rPr>
  </w:style>
  <w:style w:type="character" w:customStyle="1" w:styleId="139">
    <w:name w:val="Footer Char"/>
    <w:basedOn w:val="135"/>
    <w:link w:val="25"/>
    <w:qFormat/>
    <w:uiPriority w:val="99"/>
    <w:rPr>
      <w:color w:val="000000"/>
    </w:rPr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14:textFill>
        <w14:solidFill>
          <w14:schemeClr w14:val="accent1"/>
        </w14:solidFill>
      </w14:textFill>
      <w:color w:val="000000"/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  <w:rPr>
      <w:color w:val="000000"/>
    </w:rPr>
  </w:style>
  <w:style w:type="character" w:customStyle="1" w:styleId="147">
    <w:name w:val="Body Text Char"/>
    <w:basedOn w:val="135"/>
    <w:link w:val="19"/>
    <w:qFormat/>
    <w:uiPriority w:val="99"/>
    <w:rPr>
      <w:color w:val="000000"/>
    </w:rPr>
  </w:style>
  <w:style w:type="character" w:customStyle="1" w:styleId="148">
    <w:name w:val="Body Text 2 Char"/>
    <w:basedOn w:val="135"/>
    <w:link w:val="31"/>
    <w:qFormat/>
    <w:uiPriority w:val="99"/>
    <w:rPr>
      <w:color w:val="000000"/>
    </w:rPr>
  </w:style>
  <w:style w:type="character" w:customStyle="1" w:styleId="149">
    <w:name w:val="Body Text 3 Char"/>
    <w:basedOn w:val="135"/>
    <w:link w:val="17"/>
    <w:qFormat/>
    <w:uiPriority w:val="99"/>
    <w:rPr>
      <w:color w:val="000000"/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color w:val="000000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14:textFill>
        <w14:solidFill>
          <w14:schemeClr w14:val="tx1"/>
        </w14:solidFill>
      </w14:textFill>
      <w:color w:val="000000"/>
    </w:rPr>
  </w:style>
  <w:style w:type="character" w:customStyle="1" w:styleId="152">
    <w:name w:val="Quote Char"/>
    <w:basedOn w:val="135"/>
    <w:link w:val="151"/>
    <w:qFormat/>
    <w:uiPriority w:val="29"/>
    <w:rPr>
      <w:i/>
      <w:iCs/>
      <w14:textFill>
        <w14:solidFill>
          <w14:schemeClr w14:val="tx1"/>
        </w14:solidFill>
      </w14:textFill>
      <w:color w:val="000000"/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14:textFill>
        <w14:solidFill>
          <w14:schemeClr w14:val="accent1"/>
        </w14:solidFill>
      </w14:textFill>
      <w:color w:val="000000"/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14:textFill>
        <w14:solidFill>
          <w14:schemeClr w14:val="tx1">
            <w14:lumMod w14:val="75000"/>
            <w14:lumOff w14:val="25000"/>
          </w14:schemeClr>
        </w14:solidFill>
      </w14:textFill>
      <w:color w:val="000000"/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14:textFill>
        <w14:solidFill>
          <w14:schemeClr w14:val="accent1"/>
        </w14:solidFill>
      </w14:textFill>
      <w:color w:val="000000"/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14:textFill>
        <w14:solidFill>
          <w14:schemeClr w14:val="accent1"/>
        </w14:solidFill>
      </w14:textFill>
      <w:color w:val="000000"/>
    </w:rPr>
  </w:style>
  <w:style w:type="character" w:customStyle="1" w:styleId="161">
    <w:name w:val="Subtle Emphasis"/>
    <w:basedOn w:val="135"/>
    <w:qFormat/>
    <w:uiPriority w:val="19"/>
    <w:rPr>
      <w:i/>
      <w:iCs/>
      <w14:textFill>
        <w14:solidFill>
          <w14:schemeClr w14:val="tx1">
            <w14:lumMod w14:val="50000"/>
            <w14:lumOff w14:val="50000"/>
          </w14:schemeClr>
        </w14:solidFill>
      </w14:textFill>
      <w:color w:val="000000"/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14:textFill>
        <w14:solidFill>
          <w14:schemeClr w14:val="accent1"/>
        </w14:solidFill>
      </w14:textFill>
      <w:color w:val="000000"/>
    </w:rPr>
  </w:style>
  <w:style w:type="character" w:customStyle="1" w:styleId="163">
    <w:name w:val="Subtle Reference"/>
    <w:basedOn w:val="135"/>
    <w:qFormat/>
    <w:uiPriority w:val="31"/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color w:val="000000"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  <w:rPr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2642</Words>
  <Characters>3122</Characters>
  <Lines>0</Lines>
  <Paragraphs>0</Paragraphs>
  <TotalTime>1</TotalTime>
  <ScaleCrop>false</ScaleCrop>
  <LinksUpToDate>false</LinksUpToDate>
  <CharactersWithSpaces>3347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现场核对版</dc:description>
  <cp:lastModifiedBy>admin</cp:lastModifiedBy>
  <dcterms:modified xsi:type="dcterms:W3CDTF">2026-07-07T01:35:32Z</dcterms:modified>
  <dc:subject>CPU2 V1.17.0.0 / CPU3 V1.16.0.0 / 共享协议版本10</dc:subject>
  <dc:title>LNG计量仪屏幕菜单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eyJoZGlkIjoiMDVkYThhNzYyODYyMjdhNTRmYmUyZjBlOThlODQwMDkiLCJ1c2VySWQiOiIxMjA0MTQyODE0In0=</vt:lpwstr>
  </property>
  <property fmtid="{D5CDD505-2E9C-101B-9397-08002B2CF9AE}" pid="3" name="KSOProductBuildVer">
    <vt:lpwstr>2052-12.1.0.26884</vt:lpwstr>
  </property>
  <property fmtid="{D5CDD505-2E9C-101B-9397-08002B2CF9AE}" pid="4" name="ICV">
    <vt:lpwstr>8129ECBF267341D795AB5EFD4945F95A_12</vt:lpwstr>
  </property>
</Properties>
</file>