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2715BE">
      <w:pPr>
        <w:pStyle w:val="30"/>
        <w:rPr>
          <w:rFonts w:hint="eastAsia" w:cs="Times New Roman"/>
          <w:b/>
          <w:bCs/>
          <w:lang w:val="en-US" w:eastAsia="zh-CN"/>
        </w:rPr>
      </w:pPr>
    </w:p>
    <w:p w14:paraId="50EF33DA">
      <w:pPr>
        <w:pStyle w:val="30"/>
        <w:rPr>
          <w:rFonts w:hint="eastAsia" w:cs="Times New Roman"/>
          <w:b/>
          <w:bCs/>
          <w:lang w:val="en-US" w:eastAsia="zh-CN"/>
        </w:rPr>
      </w:pPr>
    </w:p>
    <w:p w14:paraId="0EBCD937">
      <w:pPr>
        <w:pStyle w:val="30"/>
        <w:rPr>
          <w:rFonts w:hint="eastAsia" w:cs="Times New Roman"/>
          <w:b/>
          <w:bCs/>
          <w:lang w:val="en-US" w:eastAsia="zh-CN"/>
        </w:rPr>
      </w:pPr>
    </w:p>
    <w:p w14:paraId="5BACB809">
      <w:pPr>
        <w:pStyle w:val="30"/>
        <w:rPr>
          <w:rFonts w:hint="eastAsia" w:cs="Times New Roman"/>
          <w:b/>
          <w:bCs/>
          <w:lang w:val="en-US" w:eastAsia="zh-CN"/>
        </w:rPr>
      </w:pPr>
      <w:r>
        <w:t>二代储罐在线自动计量仪</w:t>
      </w:r>
    </w:p>
    <w:p w14:paraId="0CAFDC5F">
      <w:pPr>
        <w:pStyle w:val="30"/>
        <w:rPr>
          <w:rFonts w:hint="default" w:ascii="Times New Roman" w:hAnsi="Times New Roman" w:eastAsia="宋体" w:cs="Times New Roman"/>
          <w:b/>
          <w:bCs/>
          <w:lang w:val="en-US" w:eastAsia="zh-CN"/>
        </w:rPr>
      </w:pPr>
      <w:r>
        <w:t>软件架构规格书</w:t>
      </w:r>
    </w:p>
    <w:p w14:paraId="614D467F">
      <w:pPr>
        <w:rPr>
          <w:rFonts w:hint="eastAsia" w:ascii="华文楷体" w:hAnsi="华文楷体" w:eastAsia="华文楷体" w:cs="华文楷体"/>
        </w:rPr>
      </w:pPr>
    </w:p>
    <w:p w14:paraId="559E34FF">
      <w:pPr>
        <w:rPr>
          <w:rFonts w:hint="eastAsia" w:ascii="华文楷体" w:hAnsi="华文楷体" w:eastAsia="华文楷体" w:cs="华文楷体"/>
        </w:rPr>
      </w:pPr>
    </w:p>
    <w:p w14:paraId="7597947C">
      <w:pPr>
        <w:rPr>
          <w:rFonts w:hint="eastAsia" w:ascii="华文楷体" w:hAnsi="华文楷体" w:eastAsia="华文楷体" w:cs="华文楷体"/>
        </w:rPr>
      </w:pPr>
    </w:p>
    <w:p w14:paraId="65DE9970">
      <w:pPr>
        <w:rPr>
          <w:rFonts w:hint="eastAsia" w:ascii="华文楷体" w:hAnsi="华文楷体" w:eastAsia="华文楷体" w:cs="华文楷体"/>
        </w:rPr>
      </w:pPr>
    </w:p>
    <w:p w14:paraId="4524EAD6">
      <w:pPr>
        <w:rPr>
          <w:rFonts w:hint="eastAsia" w:ascii="华文楷体" w:hAnsi="华文楷体" w:eastAsia="华文楷体" w:cs="华文楷体"/>
        </w:rPr>
      </w:pPr>
    </w:p>
    <w:p w14:paraId="23237E65">
      <w:pPr>
        <w:rPr>
          <w:rFonts w:hint="eastAsia" w:ascii="华文楷体" w:hAnsi="华文楷体" w:eastAsia="华文楷体" w:cs="华文楷体"/>
        </w:rPr>
      </w:pPr>
    </w:p>
    <w:p w14:paraId="3452196F">
      <w:pPr>
        <w:jc w:val="center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lang w:val="en-US" w:eastAsia="zh-CN"/>
        </w:rPr>
        <w:t>青岛澳邦量器有限责任</w:t>
      </w:r>
      <w:r>
        <w:rPr>
          <w:rFonts w:hint="eastAsia" w:ascii="华文楷体" w:hAnsi="华文楷体" w:eastAsia="华文楷体" w:cs="华文楷体"/>
        </w:rPr>
        <w:t>公司</w:t>
      </w:r>
    </w:p>
    <w:p w14:paraId="0C1BE26F">
      <w:pPr>
        <w:rPr>
          <w:rFonts w:hint="eastAsia" w:ascii="华文楷体" w:hAnsi="华文楷体" w:eastAsia="华文楷体" w:cs="华文楷体"/>
        </w:rPr>
      </w:pPr>
    </w:p>
    <w:p w14:paraId="441EEE64">
      <w:pPr>
        <w:rPr>
          <w:rFonts w:hint="eastAsia" w:ascii="华文楷体" w:hAnsi="华文楷体" w:eastAsia="华文楷体" w:cs="华文楷体"/>
        </w:rPr>
      </w:pPr>
    </w:p>
    <w:p w14:paraId="67806C93">
      <w:pPr>
        <w:rPr>
          <w:rFonts w:hint="eastAsia" w:ascii="华文楷体" w:hAnsi="华文楷体" w:eastAsia="华文楷体" w:cs="华文楷体"/>
        </w:rPr>
      </w:pPr>
    </w:p>
    <w:p w14:paraId="4C652329">
      <w:pPr>
        <w:rPr>
          <w:rFonts w:hint="eastAsia" w:ascii="华文楷体" w:hAnsi="华文楷体" w:eastAsia="华文楷体" w:cs="华文楷体"/>
        </w:rPr>
      </w:pPr>
    </w:p>
    <w:p w14:paraId="0DB5A856">
      <w:pPr>
        <w:rPr>
          <w:rFonts w:hint="eastAsia" w:ascii="华文楷体" w:hAnsi="华文楷体" w:eastAsia="华文楷体" w:cs="华文楷体"/>
        </w:rPr>
      </w:pPr>
    </w:p>
    <w:p w14:paraId="163298C6">
      <w:pPr>
        <w:rPr>
          <w:rFonts w:hint="eastAsia" w:ascii="华文楷体" w:hAnsi="华文楷体" w:eastAsia="华文楷体" w:cs="华文楷体"/>
        </w:rPr>
      </w:pPr>
    </w:p>
    <w:p w14:paraId="3D90E36E">
      <w:pPr>
        <w:rPr>
          <w:rFonts w:hint="eastAsia" w:ascii="华文楷体" w:hAnsi="华文楷体" w:eastAsia="华文楷体" w:cs="华文楷体"/>
        </w:rPr>
      </w:pPr>
    </w:p>
    <w:p w14:paraId="38B33822">
      <w:pPr>
        <w:rPr>
          <w:rFonts w:hint="eastAsia" w:ascii="华文楷体" w:hAnsi="华文楷体" w:eastAsia="华文楷体" w:cs="华文楷体"/>
        </w:rPr>
      </w:pPr>
    </w:p>
    <w:p w14:paraId="35C4736F">
      <w:pPr>
        <w:rPr>
          <w:rFonts w:hint="eastAsia" w:ascii="华文楷体" w:hAnsi="华文楷体" w:eastAsia="华文楷体" w:cs="华文楷体"/>
        </w:rPr>
      </w:pPr>
    </w:p>
    <w:p w14:paraId="59779F2C">
      <w:pPr>
        <w:rPr>
          <w:rFonts w:hint="eastAsia" w:ascii="华文楷体" w:hAnsi="华文楷体" w:eastAsia="华文楷体" w:cs="华文楷体"/>
        </w:rPr>
      </w:pPr>
    </w:p>
    <w:p w14:paraId="3ACAD052">
      <w:pPr>
        <w:rPr>
          <w:rFonts w:hint="eastAsia" w:ascii="华文楷体" w:hAnsi="华文楷体" w:eastAsia="华文楷体" w:cs="华文楷体"/>
        </w:rPr>
      </w:pPr>
    </w:p>
    <w:p w14:paraId="6A410957">
      <w:pPr>
        <w:rPr>
          <w:rFonts w:hint="eastAsia" w:ascii="华文楷体" w:hAnsi="华文楷体" w:eastAsia="华文楷体" w:cs="华文楷体"/>
        </w:rPr>
      </w:pPr>
    </w:p>
    <w:p w14:paraId="431614B0">
      <w:pPr>
        <w:rPr>
          <w:rFonts w:hint="eastAsia" w:ascii="华文楷体" w:hAnsi="华文楷体" w:eastAsia="华文楷体" w:cs="华文楷体"/>
        </w:rPr>
      </w:pPr>
    </w:p>
    <w:p w14:paraId="53E0492A">
      <w:pPr>
        <w:rPr>
          <w:rFonts w:hint="eastAsia" w:ascii="华文楷体" w:hAnsi="华文楷体" w:eastAsia="华文楷体" w:cs="华文楷体"/>
        </w:rPr>
      </w:pPr>
    </w:p>
    <w:tbl>
      <w:tblPr>
        <w:tblStyle w:val="21"/>
        <w:tblpPr w:leftFromText="180" w:rightFromText="180" w:vertAnchor="text" w:horzAnchor="margin" w:tblpXSpec="center" w:tblpY="592"/>
        <w:tblW w:w="836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80"/>
        <w:gridCol w:w="4688"/>
        <w:gridCol w:w="1151"/>
        <w:gridCol w:w="1349"/>
      </w:tblGrid>
      <w:tr w14:paraId="56151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jc w:val="center"/>
        </w:trPr>
        <w:tc>
          <w:tcPr>
            <w:tcW w:w="8368" w:type="dxa"/>
            <w:gridSpan w:val="4"/>
            <w:tcBorders>
              <w:top w:val="nil"/>
              <w:left w:val="nil"/>
              <w:bottom w:val="single" w:color="auto" w:sz="18" w:space="0"/>
              <w:right w:val="nil"/>
            </w:tcBorders>
            <w:noWrap w:val="0"/>
            <w:vAlign w:val="top"/>
          </w:tcPr>
          <w:p w14:paraId="0D3DDCDD">
            <w:pPr>
              <w:rPr>
                <w:rFonts w:hint="eastAsia" w:ascii="华文楷体" w:hAnsi="华文楷体" w:eastAsia="华文楷体" w:cs="华文楷体"/>
                <w:b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/>
                <w:sz w:val="24"/>
              </w:rPr>
              <w:t>文档信息</w:t>
            </w:r>
          </w:p>
          <w:p w14:paraId="3C69D2D3"/>
        </w:tc>
      </w:tr>
      <w:tr w14:paraId="5D194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180" w:type="dxa"/>
            <w:tcBorders>
              <w:top w:val="single" w:color="auto" w:sz="18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shd w:val="clear" w:color="auto" w:fill="CCCCCC"/>
            <w:noWrap w:val="0"/>
            <w:vAlign w:val="center"/>
          </w:tcPr>
          <w:p w14:paraId="751579E7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/>
                <w:bCs/>
                <w:sz w:val="24"/>
              </w:rPr>
              <w:t>文件名</w:t>
            </w:r>
          </w:p>
        </w:tc>
        <w:tc>
          <w:tcPr>
            <w:tcW w:w="4688" w:type="dxa"/>
            <w:tcBorders>
              <w:top w:val="single" w:color="auto" w:sz="18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noWrap w:val="0"/>
            <w:vAlign w:val="center"/>
          </w:tcPr>
          <w:p w14:paraId="4C57AB0A">
            <w:r>
              <w:t>二代储罐在线自动计量仪软件架构规格书</w:t>
            </w:r>
          </w:p>
        </w:tc>
        <w:tc>
          <w:tcPr>
            <w:tcW w:w="1151" w:type="dxa"/>
            <w:tcBorders>
              <w:top w:val="single" w:color="auto" w:sz="18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CCCCCC"/>
            <w:noWrap w:val="0"/>
            <w:vAlign w:val="center"/>
          </w:tcPr>
          <w:p w14:paraId="41818942">
            <w:pPr>
              <w:jc w:val="center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/>
                <w:bCs/>
                <w:sz w:val="24"/>
              </w:rPr>
              <w:t>日期</w:t>
            </w:r>
          </w:p>
        </w:tc>
        <w:tc>
          <w:tcPr>
            <w:tcW w:w="1349" w:type="dxa"/>
            <w:tcBorders>
              <w:top w:val="single" w:color="auto" w:sz="18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5021A7E3">
            <w:r>
              <w:t>2026-08-22</w:t>
            </w:r>
          </w:p>
        </w:tc>
      </w:tr>
      <w:tr w14:paraId="536FE0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180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shd w:val="clear" w:color="auto" w:fill="CCCCCC"/>
            <w:noWrap w:val="0"/>
            <w:vAlign w:val="center"/>
          </w:tcPr>
          <w:p w14:paraId="758C4201">
            <w:pPr>
              <w:jc w:val="center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/>
                <w:bCs/>
                <w:sz w:val="24"/>
              </w:rPr>
              <w:t>作者</w:t>
            </w:r>
          </w:p>
        </w:tc>
        <w:tc>
          <w:tcPr>
            <w:tcW w:w="468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noWrap w:val="0"/>
            <w:vAlign w:val="center"/>
          </w:tcPr>
          <w:p w14:paraId="4AD30831">
            <w:r>
              <w:t>软件设计组</w:t>
            </w:r>
          </w:p>
        </w:tc>
        <w:tc>
          <w:tcPr>
            <w:tcW w:w="115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CCCCCC"/>
            <w:noWrap w:val="0"/>
            <w:vAlign w:val="center"/>
          </w:tcPr>
          <w:p w14:paraId="0023420B">
            <w:pPr>
              <w:jc w:val="center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/>
                <w:bCs/>
                <w:sz w:val="24"/>
              </w:rPr>
              <w:t>批准</w:t>
            </w:r>
          </w:p>
        </w:tc>
        <w:tc>
          <w:tcPr>
            <w:tcW w:w="134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39A35DEB"/>
        </w:tc>
      </w:tr>
      <w:tr w14:paraId="6AFD3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180" w:type="dxa"/>
            <w:tcBorders>
              <w:top w:val="single" w:color="auto" w:sz="6" w:space="0"/>
              <w:left w:val="single" w:color="auto" w:sz="18" w:space="0"/>
              <w:bottom w:val="single" w:color="auto" w:sz="18" w:space="0"/>
              <w:right w:val="single" w:color="auto" w:sz="6" w:space="0"/>
            </w:tcBorders>
            <w:shd w:val="clear" w:color="auto" w:fill="CCCCCC"/>
            <w:noWrap w:val="0"/>
            <w:vAlign w:val="center"/>
          </w:tcPr>
          <w:p w14:paraId="54AD5D58">
            <w:pPr>
              <w:jc w:val="center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/>
                <w:bCs/>
                <w:sz w:val="24"/>
              </w:rPr>
              <w:t>文档编号</w:t>
            </w:r>
          </w:p>
        </w:tc>
        <w:tc>
          <w:tcPr>
            <w:tcW w:w="4688" w:type="dxa"/>
            <w:tcBorders>
              <w:top w:val="single" w:color="auto" w:sz="6" w:space="0"/>
              <w:left w:val="single" w:color="auto" w:sz="6" w:space="0"/>
              <w:bottom w:val="single" w:color="auto" w:sz="18" w:space="0"/>
              <w:right w:val="single" w:color="auto" w:sz="6" w:space="0"/>
            </w:tcBorders>
            <w:shd w:val="clear" w:color="auto" w:fill="auto"/>
            <w:noWrap w:val="0"/>
            <w:vAlign w:val="center"/>
          </w:tcPr>
          <w:p w14:paraId="50A402E2">
            <w:r>
              <w:t>V0.3</w:t>
            </w:r>
          </w:p>
        </w:tc>
        <w:tc>
          <w:tcPr>
            <w:tcW w:w="1151" w:type="dxa"/>
            <w:tcBorders>
              <w:top w:val="single" w:color="auto" w:sz="6" w:space="0"/>
              <w:left w:val="single" w:color="auto" w:sz="6" w:space="0"/>
              <w:bottom w:val="single" w:color="auto" w:sz="18" w:space="0"/>
              <w:right w:val="single" w:color="auto" w:sz="6" w:space="0"/>
            </w:tcBorders>
            <w:shd w:val="clear" w:color="auto" w:fill="CCCCCC"/>
            <w:noWrap w:val="0"/>
            <w:vAlign w:val="center"/>
          </w:tcPr>
          <w:p w14:paraId="793830B5">
            <w:pPr>
              <w:jc w:val="center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/>
                <w:bCs/>
                <w:sz w:val="24"/>
              </w:rPr>
              <w:t>模版号</w:t>
            </w:r>
          </w:p>
        </w:tc>
        <w:tc>
          <w:tcPr>
            <w:tcW w:w="1349" w:type="dxa"/>
            <w:tcBorders>
              <w:top w:val="single" w:color="auto" w:sz="6" w:space="0"/>
              <w:left w:val="single" w:color="auto" w:sz="6" w:space="0"/>
              <w:bottom w:val="single" w:color="auto" w:sz="18" w:space="0"/>
              <w:right w:val="single" w:color="auto" w:sz="18" w:space="0"/>
            </w:tcBorders>
            <w:noWrap w:val="0"/>
            <w:vAlign w:val="center"/>
          </w:tcPr>
          <w:p w14:paraId="1B7D8B3D">
            <w:r>
              <w:t>ER02</w:t>
            </w:r>
          </w:p>
        </w:tc>
      </w:tr>
    </w:tbl>
    <w:p w14:paraId="3FAEFE18">
      <w:pPr>
        <w:rPr>
          <w:rFonts w:hint="eastAsia" w:ascii="华文楷体" w:hAnsi="华文楷体" w:eastAsia="华文楷体" w:cs="华文楷体"/>
        </w:rPr>
      </w:pPr>
    </w:p>
    <w:p w14:paraId="61E1B01B">
      <w:pPr>
        <w:keepNext w:val="0"/>
        <w:pageBreakBefore w:val="0"/>
        <w:spacing w:before="0" w:after="0" w:line="20" w:lineRule="exact"/>
        <w:rPr>
          <w:rFonts w:hint="eastAsia" w:ascii="华文楷体" w:hAnsi="华文楷体" w:eastAsia="华文楷体" w:cs="华文楷体"/>
          <w:sz w:val="2"/>
        </w:rPr>
        <w:sectPr>
          <w:headerReference r:id="rId4" w:type="first"/>
          <w:headerReference r:id="rId3" w:type="default"/>
          <w:footerReference r:id="rId5" w:type="default"/>
          <w:footerReference r:id="rId6" w:type="even"/>
          <w:pgSz w:w="11906" w:h="16838"/>
          <w:pgMar w:top="1440" w:right="1797" w:bottom="1440" w:left="1797" w:header="454" w:footer="992" w:gutter="0"/>
          <w:pgNumType w:fmt="decimal"/>
          <w:cols w:space="425" w:num="1"/>
          <w:titlePg/>
          <w:docGrid w:type="lines" w:linePitch="312" w:charSpace="0"/>
        </w:sectPr>
      </w:pPr>
    </w:p>
    <w:tbl>
      <w:tblPr>
        <w:tblStyle w:val="21"/>
        <w:tblW w:w="10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065"/>
        <w:gridCol w:w="5171"/>
        <w:gridCol w:w="1481"/>
        <w:gridCol w:w="1481"/>
        <w:gridCol w:w="1324"/>
      </w:tblGrid>
      <w:tr w14:paraId="3F23B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522" w:type="dxa"/>
            <w:gridSpan w:val="5"/>
            <w:tcBorders>
              <w:top w:val="nil"/>
              <w:left w:val="nil"/>
              <w:bottom w:val="single" w:color="auto" w:sz="18" w:space="0"/>
              <w:right w:val="nil"/>
            </w:tcBorders>
            <w:noWrap w:val="0"/>
            <w:vAlign w:val="center"/>
          </w:tcPr>
          <w:p w14:paraId="2960C588">
            <w:pPr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/>
                <w:bCs/>
                <w:sz w:val="24"/>
              </w:rPr>
              <w:t>版本记录</w:t>
            </w:r>
          </w:p>
        </w:tc>
      </w:tr>
      <w:tr w14:paraId="44832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18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7648CA6C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/>
                <w:bCs/>
                <w:sz w:val="24"/>
              </w:rPr>
              <w:t>版本号</w:t>
            </w:r>
          </w:p>
        </w:tc>
        <w:tc>
          <w:tcPr>
            <w:tcW w:w="5171" w:type="dxa"/>
            <w:tcBorders>
              <w:top w:val="single" w:color="auto" w:sz="18" w:space="0"/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6768B940">
            <w:pPr>
              <w:jc w:val="center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/>
                <w:bCs/>
                <w:sz w:val="24"/>
              </w:rPr>
              <w:t>摘要</w:t>
            </w:r>
          </w:p>
        </w:tc>
        <w:tc>
          <w:tcPr>
            <w:tcW w:w="1481" w:type="dxa"/>
            <w:tcBorders>
              <w:top w:val="single" w:color="auto" w:sz="18" w:space="0"/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7F344E0A">
            <w:pPr>
              <w:jc w:val="center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/>
                <w:bCs/>
                <w:sz w:val="24"/>
              </w:rPr>
              <w:t>作者</w:t>
            </w:r>
          </w:p>
        </w:tc>
        <w:tc>
          <w:tcPr>
            <w:tcW w:w="1481" w:type="dxa"/>
            <w:tcBorders>
              <w:top w:val="single" w:color="auto" w:sz="18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7E05B218">
            <w:pPr>
              <w:jc w:val="center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/>
                <w:bCs/>
                <w:sz w:val="24"/>
              </w:rPr>
              <w:t>审批</w:t>
            </w:r>
          </w:p>
        </w:tc>
        <w:tc>
          <w:tcPr>
            <w:tcW w:w="1324" w:type="dxa"/>
            <w:tcBorders>
              <w:top w:val="single" w:color="auto" w:sz="18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53866D4D">
            <w:pPr>
              <w:jc w:val="center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 w:ascii="华文楷体" w:hAnsi="华文楷体" w:eastAsia="华文楷体" w:cs="华文楷体"/>
                <w:b/>
                <w:bCs/>
                <w:sz w:val="24"/>
              </w:rPr>
              <w:t>日期</w:t>
            </w:r>
          </w:p>
        </w:tc>
      </w:tr>
      <w:tr w14:paraId="1A24C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CBCC596"/>
        </w:tc>
        <w:tc>
          <w:tcPr>
            <w:tcW w:w="517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7AA19A93">
            <w:pPr>
              <w:rPr>
                <w:rFonts w:hint="eastAsia" w:eastAsia="华文楷体"/>
                <w:lang w:eastAsia="zh-CN"/>
              </w:rPr>
            </w:pPr>
          </w:p>
        </w:tc>
        <w:tc>
          <w:tcPr>
            <w:tcW w:w="148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73004BC9"/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0050C9AC"/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1A96ADDE"/>
        </w:tc>
      </w:tr>
      <w:tr w14:paraId="6BB07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5B0ED972"/>
        </w:tc>
        <w:tc>
          <w:tcPr>
            <w:tcW w:w="517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28C12598"/>
        </w:tc>
        <w:tc>
          <w:tcPr>
            <w:tcW w:w="148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4837C31A"/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377B5677"/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3F93C39C"/>
        </w:tc>
      </w:tr>
      <w:tr w14:paraId="3BB37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06A31FAD"/>
        </w:tc>
        <w:tc>
          <w:tcPr>
            <w:tcW w:w="517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00DD4028"/>
        </w:tc>
        <w:tc>
          <w:tcPr>
            <w:tcW w:w="148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2EB200C8"/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309FB2C9"/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422AF083"/>
        </w:tc>
      </w:tr>
      <w:tr w14:paraId="1C1D1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6EC541AF"/>
        </w:tc>
        <w:tc>
          <w:tcPr>
            <w:tcW w:w="517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2B9D5D17"/>
        </w:tc>
        <w:tc>
          <w:tcPr>
            <w:tcW w:w="148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66E90EB7"/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2404FF0D"/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14200B95"/>
        </w:tc>
      </w:tr>
      <w:tr w14:paraId="5B1E5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6358C109"/>
        </w:tc>
        <w:tc>
          <w:tcPr>
            <w:tcW w:w="517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085E0703"/>
        </w:tc>
        <w:tc>
          <w:tcPr>
            <w:tcW w:w="148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3617E50F"/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28C155E8"/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5EB8EE7A"/>
        </w:tc>
      </w:tr>
      <w:tr w14:paraId="30702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53DE2465"/>
        </w:tc>
        <w:tc>
          <w:tcPr>
            <w:tcW w:w="517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54104B2E"/>
        </w:tc>
        <w:tc>
          <w:tcPr>
            <w:tcW w:w="148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1DFE6847"/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128F90AE"/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397B488F"/>
        </w:tc>
      </w:tr>
      <w:tr w14:paraId="419D7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18" w:space="0"/>
              <w:right w:val="single" w:color="auto" w:sz="6" w:space="0"/>
            </w:tcBorders>
            <w:noWrap w:val="0"/>
            <w:vAlign w:val="center"/>
          </w:tcPr>
          <w:p w14:paraId="316C23A4"/>
        </w:tc>
        <w:tc>
          <w:tcPr>
            <w:tcW w:w="5171" w:type="dxa"/>
            <w:tcBorders>
              <w:left w:val="single" w:color="auto" w:sz="6" w:space="0"/>
              <w:bottom w:val="single" w:color="auto" w:sz="18" w:space="0"/>
              <w:right w:val="single" w:color="auto" w:sz="4" w:space="0"/>
            </w:tcBorders>
            <w:noWrap w:val="0"/>
            <w:vAlign w:val="center"/>
          </w:tcPr>
          <w:p w14:paraId="66DF233A"/>
        </w:tc>
        <w:tc>
          <w:tcPr>
            <w:tcW w:w="1481" w:type="dxa"/>
            <w:tcBorders>
              <w:left w:val="single" w:color="auto" w:sz="6" w:space="0"/>
              <w:bottom w:val="single" w:color="auto" w:sz="18" w:space="0"/>
              <w:right w:val="single" w:color="auto" w:sz="4" w:space="0"/>
            </w:tcBorders>
            <w:noWrap w:val="0"/>
            <w:vAlign w:val="center"/>
          </w:tcPr>
          <w:p w14:paraId="6FB89C55"/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18" w:space="0"/>
              <w:right w:val="single" w:color="auto" w:sz="4" w:space="0"/>
            </w:tcBorders>
            <w:noWrap w:val="0"/>
            <w:vAlign w:val="center"/>
          </w:tcPr>
          <w:p w14:paraId="2591AE65"/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18" w:space="0"/>
              <w:right w:val="single" w:color="auto" w:sz="18" w:space="0"/>
            </w:tcBorders>
            <w:noWrap w:val="0"/>
            <w:vAlign w:val="center"/>
          </w:tcPr>
          <w:p w14:paraId="1A8DB535"/>
        </w:tc>
      </w:tr>
    </w:tbl>
    <w:p w14:paraId="10AF6F76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534480DC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0FE75E2C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35796D92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11DEE66B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2B07E20C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5015401D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529FC436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4DC5F605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0527B70A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19D5C0F1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1F5B5820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24511B6C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44906BE5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2E2E14FF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06183959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0467F4FA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2A46B26F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31FEF45B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50A20AE7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53E68C78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494E3A0B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5EECC57C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1DC0CC11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4948CA49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208B1D0A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4503C699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4FA9D163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738860BD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11C5F240">
      <w:pPr>
        <w:pStyle w:val="3"/>
        <w:ind w:left="0" w:leftChars="0" w:firstLine="0" w:firstLineChars="0"/>
        <w:rPr>
          <w:rFonts w:ascii="宋体" w:cs="宋体" w:hAnsiTheme="minorHAnsi"/>
          <w:kern w:val="0"/>
          <w:szCs w:val="21"/>
        </w:rPr>
      </w:pPr>
    </w:p>
    <w:p w14:paraId="7031EDE4">
      <w:pPr>
        <w:pStyle w:val="3"/>
        <w:ind w:left="0" w:leftChars="0" w:firstLine="0" w:firstLineChars="0"/>
        <w:rPr>
          <w:rFonts w:ascii="宋体" w:cs="宋体" w:hAnsiTheme="minorHAnsi"/>
          <w:kern w:val="0"/>
          <w:szCs w:val="21"/>
        </w:rPr>
      </w:pPr>
    </w:p>
    <w:p w14:paraId="68228C65">
      <w:pPr>
        <w:pStyle w:val="3"/>
        <w:ind w:left="0" w:leftChars="0" w:firstLine="0" w:firstLineChars="0"/>
        <w:rPr>
          <w:rFonts w:ascii="宋体" w:cs="宋体" w:hAnsiTheme="minorHAnsi"/>
          <w:kern w:val="0"/>
          <w:szCs w:val="21"/>
        </w:rPr>
      </w:pPr>
    </w:p>
    <w:sdt>
      <w:sdtPr>
        <w:rPr>
          <w:rFonts w:hint="eastAsia" w:ascii="华文楷体" w:hAnsi="华文楷体" w:eastAsia="华文楷体" w:cs="华文楷体"/>
          <w:kern w:val="2"/>
          <w:sz w:val="21"/>
          <w:szCs w:val="24"/>
          <w:lang w:val="en-US" w:eastAsia="zh-CN" w:bidi="ar-SA"/>
        </w:rPr>
        <w:id w:val="147471422"/>
        <w15:color w:val="DBDBDB"/>
        <w:docPartObj>
          <w:docPartGallery w:val="Table of Contents"/>
          <w:docPartUnique/>
        </w:docPartObj>
      </w:sdtPr>
      <w:sdtEndPr>
        <w:rPr>
          <w:rFonts w:hint="eastAsia" w:ascii="华文楷体" w:hAnsi="华文楷体" w:eastAsia="华文楷体" w:cs="华文楷体"/>
          <w:kern w:val="2"/>
          <w:sz w:val="21"/>
          <w:szCs w:val="24"/>
          <w:lang w:val="en-US" w:eastAsia="zh-CN" w:bidi="ar-SA"/>
        </w:rPr>
      </w:sdtEndPr>
      <w:sdtContent>
        <w:p w14:paraId="4FF507A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华文楷体" w:hAnsi="华文楷体" w:eastAsia="华文楷体" w:cs="华文楷体"/>
              <w:sz w:val="36"/>
              <w:szCs w:val="44"/>
            </w:rPr>
          </w:pPr>
          <w:r>
            <w:rPr>
              <w:rFonts w:hint="eastAsia" w:ascii="华文楷体" w:hAnsi="华文楷体" w:eastAsia="华文楷体" w:cs="华文楷体"/>
              <w:sz w:val="36"/>
              <w:szCs w:val="44"/>
            </w:rPr>
            <w:t>目录</w:t>
          </w:r>
        </w:p>
        <w:p w14:paraId="43E2D2E0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_Toc18661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1.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_Toc18661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F0E7DED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_Toc11650 </w:instrText>
          </w:r>
          <w:r>
            <w:fldChar w:fldCharType="separate"/>
          </w:r>
          <w:r>
            <w:rPr>
              <w:rFonts w:hint="eastAsia"/>
            </w:rPr>
            <w:t xml:space="preserve">1.1 </w:t>
          </w:r>
          <w:r>
            <w:t>编写目标</w:t>
          </w:r>
          <w:r>
            <w:tab/>
          </w:r>
          <w:r>
            <w:fldChar w:fldCharType="begin"/>
          </w:r>
          <w:r>
            <w:instrText xml:space="preserve"> PAGEREF _Toc11650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1804376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_Toc1044 </w:instrText>
          </w:r>
          <w:r>
            <w:fldChar w:fldCharType="separate"/>
          </w:r>
          <w:r>
            <w:rPr>
              <w:rFonts w:hint="eastAsia"/>
            </w:rPr>
            <w:t xml:space="preserve">1.2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_Toc1044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992FD0E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_Toc17619 </w:instrText>
          </w:r>
          <w:r>
            <w:fldChar w:fldCharType="separate"/>
          </w:r>
          <w:r>
            <w:rPr>
              <w:rFonts w:hint="eastAsia"/>
            </w:rPr>
            <w:t xml:space="preserve">1.3 </w:t>
          </w:r>
          <w:r>
            <w:t>术语和缩略语</w:t>
          </w:r>
          <w:r>
            <w:tab/>
          </w:r>
          <w:r>
            <w:fldChar w:fldCharType="begin"/>
          </w:r>
          <w:r>
            <w:instrText xml:space="preserve"> PAGEREF _Toc17619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520520F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_Toc36 </w:instrText>
          </w:r>
          <w:r>
            <w:fldChar w:fldCharType="separate"/>
          </w:r>
          <w:r>
            <w:rPr>
              <w:rFonts w:hint="eastAsia"/>
            </w:rPr>
            <w:t xml:space="preserve">1.4 </w:t>
          </w:r>
          <w:r>
            <w:t>相关文件清单</w:t>
          </w:r>
          <w:r>
            <w:tab/>
          </w:r>
          <w:r>
            <w:fldChar w:fldCharType="begin"/>
          </w:r>
          <w:r>
            <w:instrText xml:space="preserve"> PAGEREF _Toc36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0931457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_Toc13495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2. </w:t>
          </w:r>
          <w:r>
            <w:t>软件整体架构</w:t>
          </w:r>
          <w:r>
            <w:tab/>
          </w:r>
          <w:r>
            <w:fldChar w:fldCharType="begin"/>
          </w:r>
          <w:r>
            <w:instrText xml:space="preserve"> PAGEREF _Toc13495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B549D72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_Toc1499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3. </w:t>
          </w:r>
          <w:r>
            <w:t>CPU1 的软件架构</w:t>
          </w:r>
          <w:r>
            <w:tab/>
          </w:r>
          <w:r>
            <w:fldChar w:fldCharType="begin"/>
          </w:r>
          <w:r>
            <w:instrText xml:space="preserve"> PAGEREF _Toc1499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A71BB7E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_Toc7812 </w:instrText>
          </w:r>
          <w:r>
            <w:fldChar w:fldCharType="separate"/>
          </w:r>
          <w:r>
            <w:rPr>
              <w:rFonts w:hint="eastAsia"/>
            </w:rPr>
            <w:t xml:space="preserve">3.1 </w:t>
          </w:r>
          <w:r>
            <w:t>静态结构</w:t>
          </w:r>
          <w:r>
            <w:tab/>
          </w:r>
          <w:r>
            <w:fldChar w:fldCharType="begin"/>
          </w:r>
          <w:r>
            <w:instrText xml:space="preserve"> PAGEREF _Toc7812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DFC2390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_Toc26172 </w:instrText>
          </w:r>
          <w:r>
            <w:fldChar w:fldCharType="separate"/>
          </w:r>
          <w:r>
            <w:rPr>
              <w:rFonts w:hint="eastAsia"/>
            </w:rPr>
            <w:t xml:space="preserve">3.1.1 </w:t>
          </w:r>
          <w:r>
            <w:t>软件架构图</w:t>
          </w:r>
          <w:r>
            <w:tab/>
          </w:r>
          <w:r>
            <w:fldChar w:fldCharType="begin"/>
          </w:r>
          <w:r>
            <w:instrText xml:space="preserve"> PAGEREF _Toc26172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B2E5998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_Toc30764 </w:instrText>
          </w:r>
          <w:r>
            <w:fldChar w:fldCharType="separate"/>
          </w:r>
          <w:r>
            <w:rPr>
              <w:rFonts w:hint="eastAsia"/>
            </w:rPr>
            <w:t xml:space="preserve">3.1.2 </w:t>
          </w:r>
          <w:r>
            <w:t>模块关系图</w:t>
          </w:r>
          <w:r>
            <w:tab/>
          </w:r>
          <w:r>
            <w:fldChar w:fldCharType="begin"/>
          </w:r>
          <w:r>
            <w:instrText xml:space="preserve"> PAGEREF _Toc30764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0635F32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_Toc27773 </w:instrText>
          </w:r>
          <w:r>
            <w:fldChar w:fldCharType="separate"/>
          </w:r>
          <w:r>
            <w:rPr>
              <w:rFonts w:hint="eastAsia"/>
            </w:rPr>
            <w:t xml:space="preserve">3.1.3 </w:t>
          </w:r>
          <w:r>
            <w:t>外部接口</w:t>
          </w:r>
          <w:r>
            <w:tab/>
          </w:r>
          <w:r>
            <w:fldChar w:fldCharType="begin"/>
          </w:r>
          <w:r>
            <w:instrText xml:space="preserve"> PAGEREF _Toc27773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1BA6E67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_Toc8410 </w:instrText>
          </w:r>
          <w:r>
            <w:fldChar w:fldCharType="separate"/>
          </w:r>
          <w:r>
            <w:rPr>
              <w:rFonts w:hint="eastAsia"/>
            </w:rPr>
            <w:t xml:space="preserve">3.1.4 </w:t>
          </w:r>
          <w:r>
            <w:t>软件功能关系定义</w:t>
          </w:r>
          <w:r>
            <w:tab/>
          </w:r>
          <w:r>
            <w:fldChar w:fldCharType="begin"/>
          </w:r>
          <w:r>
            <w:instrText xml:space="preserve"> PAGEREF _Toc8410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8609FFC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_Toc24772 </w:instrText>
          </w:r>
          <w:r>
            <w:fldChar w:fldCharType="separate"/>
          </w:r>
          <w:r>
            <w:rPr>
              <w:rFonts w:hint="eastAsia"/>
            </w:rPr>
            <w:t xml:space="preserve">3.2 </w:t>
          </w:r>
          <w:r>
            <w:t>状态与转移</w:t>
          </w:r>
          <w:r>
            <w:tab/>
          </w:r>
          <w:r>
            <w:fldChar w:fldCharType="begin"/>
          </w:r>
          <w:r>
            <w:instrText xml:space="preserve"> PAGEREF _Toc24772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170D317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_Toc5939 </w:instrText>
          </w:r>
          <w:r>
            <w:fldChar w:fldCharType="separate"/>
          </w:r>
          <w:r>
            <w:rPr>
              <w:rFonts w:hint="eastAsia"/>
            </w:rPr>
            <w:t xml:space="preserve">3.2.1 </w:t>
          </w:r>
          <w:r>
            <w:t>状态分析</w:t>
          </w:r>
          <w:r>
            <w:tab/>
          </w:r>
          <w:r>
            <w:fldChar w:fldCharType="begin"/>
          </w:r>
          <w:r>
            <w:instrText xml:space="preserve"> PAGEREF _Toc5939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E45705D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_Toc10708 </w:instrText>
          </w:r>
          <w:r>
            <w:fldChar w:fldCharType="separate"/>
          </w:r>
          <w:r>
            <w:rPr>
              <w:rFonts w:hint="eastAsia"/>
            </w:rPr>
            <w:t xml:space="preserve">3.2.2 </w:t>
          </w:r>
          <w:r>
            <w:t>最大任务量分析</w:t>
          </w:r>
          <w:r>
            <w:tab/>
          </w:r>
          <w:r>
            <w:fldChar w:fldCharType="begin"/>
          </w:r>
          <w:r>
            <w:instrText xml:space="preserve"> PAGEREF _Toc10708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84121A0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_Toc18135 </w:instrText>
          </w:r>
          <w:r>
            <w:fldChar w:fldCharType="separate"/>
          </w:r>
          <w:r>
            <w:rPr>
              <w:rFonts w:hint="eastAsia"/>
            </w:rPr>
            <w:t xml:space="preserve">3.2.3 </w:t>
          </w:r>
          <w:r>
            <w:t>状态转移</w:t>
          </w:r>
          <w:r>
            <w:tab/>
          </w:r>
          <w:r>
            <w:fldChar w:fldCharType="begin"/>
          </w:r>
          <w:r>
            <w:instrText xml:space="preserve"> PAGEREF _Toc18135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D1497CE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_Toc19724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4. </w:t>
          </w:r>
          <w:r>
            <w:t>CPU2 软件架构</w:t>
          </w:r>
          <w:r>
            <w:tab/>
          </w:r>
          <w:r>
            <w:fldChar w:fldCharType="begin"/>
          </w:r>
          <w:r>
            <w:instrText xml:space="preserve"> PAGEREF _Toc19724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6C3FC74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_Toc20196 </w:instrText>
          </w:r>
          <w:r>
            <w:fldChar w:fldCharType="separate"/>
          </w:r>
          <w:r>
            <w:rPr>
              <w:rFonts w:hint="eastAsia"/>
            </w:rPr>
            <w:t xml:space="preserve">4.1 </w:t>
          </w:r>
          <w:r>
            <w:t>静态结构</w:t>
          </w:r>
          <w:r>
            <w:tab/>
          </w:r>
          <w:r>
            <w:fldChar w:fldCharType="begin"/>
          </w:r>
          <w:r>
            <w:instrText xml:space="preserve"> PAGEREF _Toc20196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AFAE94C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_Toc18274 </w:instrText>
          </w:r>
          <w:r>
            <w:fldChar w:fldCharType="separate"/>
          </w:r>
          <w:r>
            <w:rPr>
              <w:rFonts w:hint="eastAsia"/>
            </w:rPr>
            <w:t xml:space="preserve">4.1.1 </w:t>
          </w:r>
          <w:r>
            <w:t>软件架构图</w:t>
          </w:r>
          <w:r>
            <w:tab/>
          </w:r>
          <w:r>
            <w:fldChar w:fldCharType="begin"/>
          </w:r>
          <w:r>
            <w:instrText xml:space="preserve"> PAGEREF _Toc18274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7C2EC4E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_Toc29058 </w:instrText>
          </w:r>
          <w:r>
            <w:fldChar w:fldCharType="separate"/>
          </w:r>
          <w:r>
            <w:rPr>
              <w:rFonts w:hint="eastAsia"/>
            </w:rPr>
            <w:t xml:space="preserve">4.1.2 </w:t>
          </w:r>
          <w:r>
            <w:t>模块关系图</w:t>
          </w:r>
          <w:r>
            <w:tab/>
          </w:r>
          <w:r>
            <w:fldChar w:fldCharType="begin"/>
          </w:r>
          <w:r>
            <w:instrText xml:space="preserve"> PAGEREF _Toc29058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E57332B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_Toc20296 </w:instrText>
          </w:r>
          <w:r>
            <w:fldChar w:fldCharType="separate"/>
          </w:r>
          <w:r>
            <w:rPr>
              <w:rFonts w:hint="eastAsia"/>
            </w:rPr>
            <w:t xml:space="preserve">4.1.3 </w:t>
          </w:r>
          <w:r>
            <w:t>外部接口</w:t>
          </w:r>
          <w:r>
            <w:tab/>
          </w:r>
          <w:r>
            <w:fldChar w:fldCharType="begin"/>
          </w:r>
          <w:r>
            <w:instrText xml:space="preserve"> PAGEREF _Toc20296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035C123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_Toc7352 </w:instrText>
          </w:r>
          <w:r>
            <w:fldChar w:fldCharType="separate"/>
          </w:r>
          <w:r>
            <w:rPr>
              <w:rFonts w:hint="eastAsia"/>
            </w:rPr>
            <w:t xml:space="preserve">4.1.4 </w:t>
          </w:r>
          <w:r>
            <w:t>软件功能关系定义</w:t>
          </w:r>
          <w:r>
            <w:tab/>
          </w:r>
          <w:r>
            <w:fldChar w:fldCharType="begin"/>
          </w:r>
          <w:r>
            <w:instrText xml:space="preserve"> PAGEREF _Toc7352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3484097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_Toc20117 </w:instrText>
          </w:r>
          <w:r>
            <w:fldChar w:fldCharType="separate"/>
          </w:r>
          <w:r>
            <w:rPr>
              <w:rFonts w:hint="eastAsia"/>
            </w:rPr>
            <w:t xml:space="preserve">4.2 </w:t>
          </w:r>
          <w:r>
            <w:t>状态与转移</w:t>
          </w:r>
          <w:r>
            <w:tab/>
          </w:r>
          <w:r>
            <w:fldChar w:fldCharType="begin"/>
          </w:r>
          <w:r>
            <w:instrText xml:space="preserve"> PAGEREF _Toc20117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C220CEB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_Toc16164 </w:instrText>
          </w:r>
          <w:r>
            <w:fldChar w:fldCharType="separate"/>
          </w:r>
          <w:r>
            <w:rPr>
              <w:rFonts w:hint="eastAsia"/>
            </w:rPr>
            <w:t xml:space="preserve">4.2.1 </w:t>
          </w:r>
          <w:r>
            <w:t>状态定义</w:t>
          </w:r>
          <w:r>
            <w:tab/>
          </w:r>
          <w:r>
            <w:fldChar w:fldCharType="begin"/>
          </w:r>
          <w:r>
            <w:instrText xml:space="preserve"> PAGEREF _Toc16164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4365ED3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_Toc7408 </w:instrText>
          </w:r>
          <w:r>
            <w:fldChar w:fldCharType="separate"/>
          </w:r>
          <w:r>
            <w:rPr>
              <w:rFonts w:hint="eastAsia"/>
            </w:rPr>
            <w:t xml:space="preserve">4.2.2 </w:t>
          </w:r>
          <w:r>
            <w:t>最大任务量分析</w:t>
          </w:r>
          <w:r>
            <w:tab/>
          </w:r>
          <w:r>
            <w:fldChar w:fldCharType="begin"/>
          </w:r>
          <w:r>
            <w:instrText xml:space="preserve"> PAGEREF _Toc7408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7BC19B5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_Toc28499 </w:instrText>
          </w:r>
          <w:r>
            <w:fldChar w:fldCharType="separate"/>
          </w:r>
          <w:r>
            <w:rPr>
              <w:rFonts w:hint="eastAsia"/>
            </w:rPr>
            <w:t xml:space="preserve">4.2.3 </w:t>
          </w:r>
          <w:r>
            <w:t>状态与功能关系表</w:t>
          </w:r>
          <w:r>
            <w:tab/>
          </w:r>
          <w:r>
            <w:fldChar w:fldCharType="begin"/>
          </w:r>
          <w:r>
            <w:instrText xml:space="preserve"> PAGEREF _Toc28499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27B38B9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_Toc1609 </w:instrText>
          </w:r>
          <w:r>
            <w:fldChar w:fldCharType="separate"/>
          </w:r>
          <w:r>
            <w:rPr>
              <w:rFonts w:hint="eastAsia"/>
            </w:rPr>
            <w:t xml:space="preserve">4.2.4 </w:t>
          </w:r>
          <w:r>
            <w:t>状态转化描述</w:t>
          </w:r>
          <w:r>
            <w:tab/>
          </w:r>
          <w:r>
            <w:fldChar w:fldCharType="begin"/>
          </w:r>
          <w:r>
            <w:instrText xml:space="preserve"> PAGEREF _Toc1609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81BF7E2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_Toc25271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5. </w:t>
          </w:r>
          <w:r>
            <w:t>CPU3 的软件架构</w:t>
          </w:r>
          <w:r>
            <w:tab/>
          </w:r>
          <w:r>
            <w:fldChar w:fldCharType="begin"/>
          </w:r>
          <w:r>
            <w:instrText xml:space="preserve"> PAGEREF _Toc25271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F39F518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_Toc18022 </w:instrText>
          </w:r>
          <w:r>
            <w:fldChar w:fldCharType="separate"/>
          </w:r>
          <w:r>
            <w:rPr>
              <w:rFonts w:hint="eastAsia"/>
            </w:rPr>
            <w:t xml:space="preserve">5.1 </w:t>
          </w:r>
          <w:r>
            <w:t>静态结构</w:t>
          </w:r>
          <w:r>
            <w:tab/>
          </w:r>
          <w:r>
            <w:fldChar w:fldCharType="begin"/>
          </w:r>
          <w:r>
            <w:instrText xml:space="preserve"> PAGEREF _Toc18022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C06F88D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_Toc22944 </w:instrText>
          </w:r>
          <w:r>
            <w:fldChar w:fldCharType="separate"/>
          </w:r>
          <w:r>
            <w:rPr>
              <w:rFonts w:hint="eastAsia"/>
            </w:rPr>
            <w:t xml:space="preserve">5.1.1 </w:t>
          </w:r>
          <w:r>
            <w:t>软件架构图</w:t>
          </w:r>
          <w:r>
            <w:tab/>
          </w:r>
          <w:r>
            <w:fldChar w:fldCharType="begin"/>
          </w:r>
          <w:r>
            <w:instrText xml:space="preserve"> PAGEREF _Toc22944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33F015D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_Toc10639 </w:instrText>
          </w:r>
          <w:r>
            <w:fldChar w:fldCharType="separate"/>
          </w:r>
          <w:r>
            <w:rPr>
              <w:rFonts w:hint="eastAsia"/>
            </w:rPr>
            <w:t xml:space="preserve">5.1.2 </w:t>
          </w:r>
          <w:r>
            <w:t>模块关系图</w:t>
          </w:r>
          <w:r>
            <w:tab/>
          </w:r>
          <w:r>
            <w:fldChar w:fldCharType="begin"/>
          </w:r>
          <w:r>
            <w:instrText xml:space="preserve"> PAGEREF _Toc10639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29420CD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_Toc3996 </w:instrText>
          </w:r>
          <w:r>
            <w:fldChar w:fldCharType="separate"/>
          </w:r>
          <w:r>
            <w:rPr>
              <w:rFonts w:hint="eastAsia"/>
            </w:rPr>
            <w:t xml:space="preserve">5.1.3 </w:t>
          </w:r>
          <w:r>
            <w:t>外部接口</w:t>
          </w:r>
          <w:r>
            <w:tab/>
          </w:r>
          <w:r>
            <w:fldChar w:fldCharType="begin"/>
          </w:r>
          <w:r>
            <w:instrText xml:space="preserve"> PAGEREF _Toc3996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B96B4F3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_Toc17370 </w:instrText>
          </w:r>
          <w:r>
            <w:fldChar w:fldCharType="separate"/>
          </w:r>
          <w:r>
            <w:rPr>
              <w:rFonts w:hint="eastAsia"/>
            </w:rPr>
            <w:t xml:space="preserve">5.1.4 </w:t>
          </w:r>
          <w:r>
            <w:t>软件功能关系定义</w:t>
          </w:r>
          <w:r>
            <w:tab/>
          </w:r>
          <w:r>
            <w:fldChar w:fldCharType="begin"/>
          </w:r>
          <w:r>
            <w:instrText xml:space="preserve"> PAGEREF _Toc17370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3AFA185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_Toc31779 </w:instrText>
          </w:r>
          <w:r>
            <w:fldChar w:fldCharType="separate"/>
          </w:r>
          <w:r>
            <w:rPr>
              <w:rFonts w:hint="eastAsia"/>
            </w:rPr>
            <w:t xml:space="preserve">5.2 </w:t>
          </w:r>
          <w:r>
            <w:t>状态与转移</w:t>
          </w:r>
          <w:r>
            <w:tab/>
          </w:r>
          <w:r>
            <w:fldChar w:fldCharType="begin"/>
          </w:r>
          <w:r>
            <w:instrText xml:space="preserve"> PAGEREF _Toc31779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6F110F9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_Toc31661 </w:instrText>
          </w:r>
          <w:r>
            <w:fldChar w:fldCharType="separate"/>
          </w:r>
          <w:r>
            <w:rPr>
              <w:rFonts w:hint="eastAsia"/>
            </w:rPr>
            <w:t xml:space="preserve">5.2.1 </w:t>
          </w:r>
          <w:r>
            <w:t>状态与功能关系表</w:t>
          </w:r>
          <w:r>
            <w:tab/>
          </w:r>
          <w:r>
            <w:fldChar w:fldCharType="begin"/>
          </w:r>
          <w:r>
            <w:instrText xml:space="preserve"> PAGEREF _Toc31661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8D0CFBE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_Toc19852 </w:instrText>
          </w:r>
          <w:r>
            <w:fldChar w:fldCharType="separate"/>
          </w:r>
          <w:r>
            <w:rPr>
              <w:rFonts w:hint="eastAsia"/>
            </w:rPr>
            <w:t xml:space="preserve">5.2.2 </w:t>
          </w:r>
          <w:r>
            <w:t>状态转化描述</w:t>
          </w:r>
          <w:r>
            <w:tab/>
          </w:r>
          <w:r>
            <w:fldChar w:fldCharType="begin"/>
          </w:r>
          <w:r>
            <w:instrText xml:space="preserve"> PAGEREF _Toc19852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5A11C34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_Toc18795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6. </w:t>
          </w:r>
          <w:r>
            <w:t>CPUW（扭力）的软件架构</w:t>
          </w:r>
          <w:r>
            <w:tab/>
          </w:r>
          <w:r>
            <w:fldChar w:fldCharType="begin"/>
          </w:r>
          <w:r>
            <w:instrText xml:space="preserve"> PAGEREF _Toc18795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5C7EF70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_Toc6283 </w:instrText>
          </w:r>
          <w:r>
            <w:fldChar w:fldCharType="separate"/>
          </w:r>
          <w:r>
            <w:rPr>
              <w:rFonts w:hint="eastAsia"/>
            </w:rPr>
            <w:t xml:space="preserve">6.1 </w:t>
          </w:r>
          <w:r>
            <w:t>静态结构</w:t>
          </w:r>
          <w:r>
            <w:tab/>
          </w:r>
          <w:r>
            <w:fldChar w:fldCharType="begin"/>
          </w:r>
          <w:r>
            <w:instrText xml:space="preserve"> PAGEREF _Toc6283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0A2D4F1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_Toc23910 </w:instrText>
          </w:r>
          <w:r>
            <w:fldChar w:fldCharType="separate"/>
          </w:r>
          <w:r>
            <w:rPr>
              <w:rFonts w:hint="eastAsia"/>
            </w:rPr>
            <w:t xml:space="preserve">6.1.1 </w:t>
          </w:r>
          <w:r>
            <w:t>软件架构图</w:t>
          </w:r>
          <w:r>
            <w:tab/>
          </w:r>
          <w:r>
            <w:fldChar w:fldCharType="begin"/>
          </w:r>
          <w:r>
            <w:instrText xml:space="preserve"> PAGEREF _Toc23910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EC68C0F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_Toc18641 </w:instrText>
          </w:r>
          <w:r>
            <w:fldChar w:fldCharType="separate"/>
          </w:r>
          <w:r>
            <w:rPr>
              <w:rFonts w:hint="eastAsia"/>
            </w:rPr>
            <w:t xml:space="preserve">6.1.2 </w:t>
          </w:r>
          <w:r>
            <w:t>模块关系图</w:t>
          </w:r>
          <w:r>
            <w:tab/>
          </w:r>
          <w:r>
            <w:fldChar w:fldCharType="begin"/>
          </w:r>
          <w:r>
            <w:instrText xml:space="preserve"> PAGEREF _Toc18641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2742EBE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_Toc9870 </w:instrText>
          </w:r>
          <w:r>
            <w:fldChar w:fldCharType="separate"/>
          </w:r>
          <w:r>
            <w:rPr>
              <w:rFonts w:hint="eastAsia"/>
            </w:rPr>
            <w:t xml:space="preserve">6.1.3 </w:t>
          </w:r>
          <w:r>
            <w:t>外部接口</w:t>
          </w:r>
          <w:r>
            <w:tab/>
          </w:r>
          <w:r>
            <w:fldChar w:fldCharType="begin"/>
          </w:r>
          <w:r>
            <w:instrText xml:space="preserve"> PAGEREF _Toc9870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754B03A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_Toc903 </w:instrText>
          </w:r>
          <w:r>
            <w:fldChar w:fldCharType="separate"/>
          </w:r>
          <w:r>
            <w:rPr>
              <w:rFonts w:hint="eastAsia"/>
            </w:rPr>
            <w:t xml:space="preserve">6.1.4 </w:t>
          </w:r>
          <w:r>
            <w:t>软件功能关系定义</w:t>
          </w:r>
          <w:r>
            <w:tab/>
          </w:r>
          <w:r>
            <w:fldChar w:fldCharType="begin"/>
          </w:r>
          <w:r>
            <w:instrText xml:space="preserve"> PAGEREF _Toc903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AE9CF03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_Toc18299 </w:instrText>
          </w:r>
          <w:r>
            <w:fldChar w:fldCharType="separate"/>
          </w:r>
          <w:r>
            <w:rPr>
              <w:rFonts w:hint="eastAsia"/>
            </w:rPr>
            <w:t xml:space="preserve">6.2 </w:t>
          </w:r>
          <w:r>
            <w:t>状态与转移</w:t>
          </w:r>
          <w:r>
            <w:tab/>
          </w:r>
          <w:r>
            <w:fldChar w:fldCharType="begin"/>
          </w:r>
          <w:r>
            <w:instrText xml:space="preserve"> PAGEREF _Toc18299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F2C9438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_Toc29366 </w:instrText>
          </w:r>
          <w:r>
            <w:fldChar w:fldCharType="separate"/>
          </w:r>
          <w:r>
            <w:rPr>
              <w:rFonts w:hint="eastAsia"/>
            </w:rPr>
            <w:t xml:space="preserve">6.2.1 </w:t>
          </w:r>
          <w:r>
            <w:t>运行、超时与故障传播</w:t>
          </w:r>
          <w:r>
            <w:tab/>
          </w:r>
          <w:r>
            <w:fldChar w:fldCharType="begin"/>
          </w:r>
          <w:r>
            <w:instrText xml:space="preserve"> PAGEREF _Toc29366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2F99790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_Toc13492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7. </w:t>
          </w:r>
          <w:r>
            <w:t>CPU4 未来扩展边界</w:t>
          </w:r>
          <w:r>
            <w:tab/>
          </w:r>
          <w:r>
            <w:fldChar w:fldCharType="begin"/>
          </w:r>
          <w:r>
            <w:instrText xml:space="preserve"> PAGEREF _Toc13492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095DF88">
          <w:pPr>
            <w:rPr>
              <w:rFonts w:hint="eastAsia" w:ascii="华文楷体" w:hAnsi="华文楷体" w:eastAsia="华文楷体" w:cs="华文楷体"/>
            </w:rPr>
          </w:pPr>
          <w:r>
            <w:fldChar w:fldCharType="end"/>
          </w:r>
        </w:p>
      </w:sdtContent>
    </w:sdt>
    <w:p w14:paraId="45F78CB6">
      <w:pPr>
        <w:keepNext w:val="0"/>
        <w:pageBreakBefore w:val="0"/>
        <w:bidi w:val="0"/>
        <w:spacing w:before="0" w:after="0" w:line="20" w:lineRule="exact"/>
        <w:jc w:val="left"/>
        <w:rPr>
          <w:rFonts w:ascii="宋体" w:cs="宋体" w:hAnsiTheme="minorHAnsi"/>
          <w:kern w:val="0"/>
          <w:sz w:val="2"/>
          <w:szCs w:val="21"/>
        </w:rPr>
        <w:sectPr>
          <w:footerReference r:id="rId9" w:type="first"/>
          <w:headerReference r:id="rId7" w:type="default"/>
          <w:footerReference r:id="rId8" w:type="default"/>
          <w:pgSz w:w="11906" w:h="16838"/>
          <w:pgMar w:top="720" w:right="720" w:bottom="720" w:left="720" w:header="454" w:footer="454" w:gutter="0"/>
          <w:pgNumType w:fmt="decimal" w:start="1"/>
          <w:cols w:space="720" w:num="1"/>
          <w:docGrid w:type="linesAndChars" w:linePitch="312" w:charSpace="0"/>
        </w:sectPr>
      </w:pPr>
    </w:p>
    <w:p w14:paraId="7EECDF66">
      <w:pPr>
        <w:pStyle w:val="2"/>
      </w:pPr>
      <w:bookmarkStart w:id="0" w:name="_Toc18661"/>
      <w:r>
        <w:t>概述</w:t>
      </w:r>
      <w:bookmarkEnd w:id="0"/>
    </w:p>
    <w:p w14:paraId="7CE67959">
      <w:pPr>
        <w:pStyle w:val="4"/>
      </w:pPr>
      <w:bookmarkStart w:id="1" w:name="_Toc11650"/>
      <w:r>
        <w:t>编写目标</w:t>
      </w:r>
      <w:bookmarkEnd w:id="1"/>
    </w:p>
    <w:p w14:paraId="07F34984">
      <w:r>
        <w:t>描述二代储罐在线自动计量仪的软件结构、组成、接口和处理器职责；描述实现功能所需的运行状态、状态间触发关系及状态内主要任务；为软件详细设计、集成测试和功能安全活动提供上位架构依据。</w:t>
      </w:r>
    </w:p>
    <w:p w14:paraId="49376365">
      <w:pPr>
        <w:pStyle w:val="4"/>
      </w:pPr>
      <w:bookmarkStart w:id="2" w:name="_Toc1044"/>
      <w:r>
        <w:t>适用范围</w:t>
      </w:r>
      <w:bookmarkEnd w:id="2"/>
    </w:p>
    <w:p w14:paraId="7E3E5C2F">
      <w:r>
        <w:t>本文档适用于二代储罐在线自动计量仪的软件设计、实现、测试和确认。当前实现范围包括 CPU1、CPU2、CPU3 和每台必装的 CPUW（扭力）；CPU4 仅描述已经确认的未来非安全扩展边界。</w:t>
      </w:r>
    </w:p>
    <w:p w14:paraId="713B24DE">
      <w:r>
        <w:t>本文档的预期读者为软件、硬件设计人员，以及产品测试、确认和功能安全评审人员。</w:t>
      </w:r>
    </w:p>
    <w:p w14:paraId="46731893">
      <w:pPr>
        <w:pStyle w:val="4"/>
      </w:pPr>
      <w:bookmarkStart w:id="3" w:name="_Toc17619"/>
      <w:r>
        <w:t>术语和缩略语</w:t>
      </w:r>
      <w:bookmarkEnd w:id="3"/>
    </w:p>
    <w:p w14:paraId="34E5BA76">
      <w:r>
        <w:t>CPU1：DM4 传感器端处理单元，负责原始量采集、计算和协议通信。</w:t>
      </w:r>
    </w:p>
    <w:p w14:paraId="65766D33">
      <w:r>
        <w:t>CPU2：主控处理器，是测量、运动、参数、故障和安全动作的业务权威端。</w:t>
      </w:r>
    </w:p>
    <w:p w14:paraId="5ED05AFF">
      <w:r>
        <w:t>CPU3：显示与对外协议处理器，负责显示、按键、CPU2 数据同步和全部外部数字协议。</w:t>
      </w:r>
    </w:p>
    <w:p w14:paraId="1011545A">
      <w:r>
        <w:t>CPUW：每台必装的非安全扭力处理器，负责采集并向 CPU2 主动上报扭力相关数据。</w:t>
      </w:r>
    </w:p>
    <w:p w14:paraId="6C171E09">
      <w:r>
        <w:t>CPU4：当前尚未设计的未来非安全扩展处理器，目标用途为外部实时温度采集并经 CPU3 上传。</w:t>
      </w:r>
    </w:p>
    <w:p w14:paraId="5311A28A">
      <w:pPr>
        <w:pStyle w:val="4"/>
      </w:pPr>
      <w:bookmarkStart w:id="4" w:name="_Toc36"/>
      <w:r>
        <w:t>相关文件清单</w:t>
      </w:r>
      <w:bookmarkEnd w:id="4"/>
    </w:p>
    <w:p w14:paraId="2903D07A">
      <w:r>
        <w:t>《处理器与传感器架构确认基线》</w:t>
      </w:r>
    </w:p>
    <w:p w14:paraId="1B226ED4">
      <w:r>
        <w:t>《传感器安全通信协议V1》</w:t>
      </w:r>
    </w:p>
    <w:p w14:paraId="59FA1FF3">
      <w:r>
        <w:t>《LTD共享Modbus协议卷》</w:t>
      </w:r>
    </w:p>
    <w:p w14:paraId="1EC6D02D">
      <w:r>
        <w:t>《Newhall称重主控对外UART协议卷》</w:t>
      </w:r>
    </w:p>
    <w:p w14:paraId="5271EAE8">
      <w:pPr>
        <w:pStyle w:val="2"/>
      </w:pPr>
      <w:bookmarkStart w:id="5" w:name="_Toc13495"/>
      <w:r>
        <w:t>软件整体架构</w:t>
      </w:r>
      <w:bookmarkEnd w:id="5"/>
    </w:p>
    <w:p w14:paraId="7A84949D">
      <w:pPr>
        <w:pStyle w:val="3"/>
        <w:rPr>
          <w:rFonts w:hint="eastAsia" w:eastAsia="华文楷体"/>
          <w:lang w:eastAsia="zh-CN"/>
        </w:rPr>
      </w:pPr>
      <w:r>
        <w:rPr>
          <w:rFonts w:hint="eastAsia"/>
          <w:lang w:eastAsia="zh-CN"/>
        </w:rPr>
        <w:t>二代计量仪当前由 CPU1、CPU2、CPU3 和 CPUW 构成，CPU4 作为未来外部实时温度扩展位置。CPU2 是测量、运动、故障和安全动作权威端；CPU3 是人机交互和全部外部数字协议网关。图中按处理器展开主要软件模块、接口、外设资源和安全边界如下：</w:t>
      </w:r>
    </w:p>
    <w:p w14:paraId="1EDD899E">
      <w:pPr>
        <w:pStyle w:val="3"/>
        <w:jc w:val="center"/>
        <w:rPr>
          <w:rFonts w:hint="eastAsia" w:eastAsia="华文楷体"/>
          <w:lang w:eastAsia="zh-CN"/>
        </w:rPr>
      </w:pPr>
      <w:r>
        <w:rPr>
          <w:rFonts w:hint="eastAsia" w:eastAsia="华文楷体"/>
          <w:lang w:eastAsia="zh-CN"/>
        </w:rPr>
        <w:object>
          <v:shape id="_x0000_i1025" o:spt="75" type="#_x0000_t75" style="height:272.8pt;width:470pt;" o:ole="t" filled="f" o:preferrelative="t" stroked="f" coordsize="21600,21600">
            <v:path/>
            <v:fill on="f" focussize="0,0"/>
            <v:stroke on="f"/>
            <v:imagedata r:id="rId13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12">
            <o:LockedField>false</o:LockedField>
          </o:OLEObject>
        </w:object>
      </w:r>
    </w:p>
    <w:p w14:paraId="42342B21">
      <w:pPr>
        <w:pStyle w:val="3"/>
        <w:keepLines/>
      </w:pPr>
      <w:r>
        <w:t>◆  CPU1 采用 DM4 传感器，向 CPU2 传输原始数据、计算结果、状态和诊断信息。</w:t>
      </w:r>
    </w:p>
    <w:p w14:paraId="17F009BA">
      <w:pPr>
        <w:pStyle w:val="3"/>
        <w:keepLines/>
      </w:pPr>
      <w:r>
        <w:t>◆  DM4 非安全协议属于非安全通信；SIL 配置仅 DM4 安全协议的 CPU1↔CPU2 端到端链路属于安全通信。</w:t>
      </w:r>
    </w:p>
    <w:p w14:paraId="7F0D0A81">
      <w:pPr>
        <w:pStyle w:val="3"/>
        <w:keepLines/>
      </w:pPr>
      <w:r>
        <w:t>◆  CPUW 通过非安全串口向 CPU2 主动上报扭力数据，CPU2 负责数据采用、超时和业务故障判断。</w:t>
      </w:r>
    </w:p>
    <w:p w14:paraId="20F8EB8D">
      <w:pPr>
        <w:pStyle w:val="3"/>
        <w:keepLines/>
      </w:pPr>
      <w:r>
        <w:t>◆  CPU2 与 CPU3 通过共享 Modbus 协议交互，当前双端协议版本为 35；CPU2 保持业务权威，CPU3 发布已确认数据。</w:t>
      </w:r>
    </w:p>
    <w:p w14:paraId="34D91DF6">
      <w:pPr>
        <w:pStyle w:val="3"/>
        <w:keepLines/>
      </w:pPr>
      <w:r>
        <w:t>◆  CPU4 的未来数据路径为外部实时温度计→CPU4→CPU3→上位机，不经过 CPU2。</w:t>
      </w:r>
    </w:p>
    <w:p w14:paraId="57BACA30">
      <w:pPr>
        <w:pStyle w:val="2"/>
      </w:pPr>
      <w:bookmarkStart w:id="6" w:name="_Toc1499"/>
      <w:r>
        <w:t>CPU1 的软件架构</w:t>
      </w:r>
      <w:bookmarkEnd w:id="6"/>
    </w:p>
    <w:p w14:paraId="55EB71DE">
      <w:pPr>
        <w:pStyle w:val="4"/>
      </w:pPr>
      <w:bookmarkStart w:id="7" w:name="_Toc7812"/>
      <w:r>
        <w:t>静态结构</w:t>
      </w:r>
      <w:bookmarkEnd w:id="7"/>
    </w:p>
    <w:p w14:paraId="4B4034A9">
      <w:pPr>
        <w:pStyle w:val="5"/>
      </w:pPr>
      <w:bookmarkStart w:id="8" w:name="_Toc26172"/>
      <w:r>
        <w:t>软件架构图</w:t>
      </w:r>
      <w:bookmarkEnd w:id="8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37865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616" w:type="dxa"/>
            <w:vAlign w:val="center"/>
          </w:tcPr>
          <w:p w14:paraId="732C7E08">
            <w:pPr>
              <w:jc w:val="center"/>
            </w:pPr>
            <w:r>
              <w:rPr>
                <w:b/>
              </w:rPr>
              <w:t>产品配置层</w:t>
            </w:r>
          </w:p>
        </w:tc>
        <w:tc>
          <w:tcPr>
            <w:tcW w:w="2616" w:type="dxa"/>
            <w:vAlign w:val="center"/>
          </w:tcPr>
          <w:p w14:paraId="58A63709">
            <w:pPr>
              <w:jc w:val="center"/>
            </w:pPr>
            <w:r>
              <w:rPr>
                <w:b/>
              </w:rPr>
              <w:t>数据处理层</w:t>
            </w:r>
          </w:p>
        </w:tc>
        <w:tc>
          <w:tcPr>
            <w:tcW w:w="2616" w:type="dxa"/>
            <w:vAlign w:val="center"/>
          </w:tcPr>
          <w:p w14:paraId="262629AA">
            <w:pPr>
              <w:jc w:val="center"/>
            </w:pPr>
            <w:r>
              <w:rPr>
                <w:b/>
              </w:rPr>
              <w:t>协议层</w:t>
            </w:r>
          </w:p>
        </w:tc>
        <w:tc>
          <w:tcPr>
            <w:tcW w:w="2616" w:type="dxa"/>
            <w:vAlign w:val="center"/>
          </w:tcPr>
          <w:p w14:paraId="020366C9">
            <w:pPr>
              <w:jc w:val="center"/>
            </w:pPr>
            <w:r>
              <w:rPr>
                <w:b/>
              </w:rPr>
              <w:t>硬件与链路层</w:t>
            </w:r>
          </w:p>
        </w:tc>
      </w:tr>
      <w:tr w14:paraId="4B3C9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3692578F">
            <w:pPr>
              <w:jc w:val="center"/>
            </w:pPr>
            <w:r>
              <w:t>DM4 传感器</w:t>
            </w:r>
          </w:p>
        </w:tc>
        <w:tc>
          <w:tcPr>
            <w:tcW w:w="2616" w:type="dxa"/>
            <w:vAlign w:val="center"/>
          </w:tcPr>
          <w:p w14:paraId="5972C57F">
            <w:pPr>
              <w:jc w:val="center"/>
            </w:pPr>
            <w:r>
              <w:t>原始量采集、计算结果、状态与诊断</w:t>
            </w:r>
          </w:p>
        </w:tc>
        <w:tc>
          <w:tcPr>
            <w:tcW w:w="2616" w:type="dxa"/>
            <w:vAlign w:val="center"/>
          </w:tcPr>
          <w:p w14:paraId="1C5AC752">
            <w:pPr>
              <w:jc w:val="center"/>
            </w:pPr>
            <w:r>
              <w:t>DM4 安全协议或非安全协议</w:t>
            </w:r>
          </w:p>
        </w:tc>
        <w:tc>
          <w:tcPr>
            <w:tcW w:w="2616" w:type="dxa"/>
            <w:vAlign w:val="center"/>
          </w:tcPr>
          <w:p w14:paraId="26CBF5D1">
            <w:pPr>
              <w:jc w:val="center"/>
            </w:pPr>
            <w:r>
              <w:t>传感器接口、串口和蓝牙透明传输</w:t>
            </w:r>
          </w:p>
        </w:tc>
      </w:tr>
    </w:tbl>
    <w:p w14:paraId="6F3F2FBB">
      <w:pPr>
        <w:pStyle w:val="5"/>
      </w:pPr>
      <w:bookmarkStart w:id="9" w:name="_Toc30764"/>
      <w:r>
        <w:t>模块关系图</w:t>
      </w:r>
      <w:bookmarkEnd w:id="9"/>
    </w:p>
    <w:p w14:paraId="41F00E7B">
      <w:pPr>
        <w:pStyle w:val="3"/>
        <w:jc w:val="center"/>
        <w:rPr>
          <w:rFonts w:hint="eastAsia" w:eastAsia="华文楷体"/>
          <w:lang w:eastAsia="zh-CN"/>
        </w:rPr>
      </w:pPr>
      <w:r>
        <w:rPr>
          <w:rFonts w:hint="eastAsia" w:eastAsia="华文楷体"/>
          <w:lang w:eastAsia="zh-CN"/>
        </w:rPr>
        <w:object>
          <v:shape id="_x0000_i1026" o:spt="75" type="#_x0000_t75" style="height:211.2pt;width:470pt;" o:ole="t" filled="f" o:preferrelative="t" stroked="f" coordsize="21600,21600">
            <v:path/>
            <v:fill on="f" focussize="0,0"/>
            <v:stroke on="f"/>
            <v:imagedata r:id="rId15" o:title=""/>
            <o:lock v:ext="edit" aspectratio="t"/>
            <w10:wrap type="none"/>
            <w10:anchorlock/>
          </v:shape>
          <o:OLEObject Type="Embed" ProgID="Visio.Drawing.15" ShapeID="_x0000_i1026" DrawAspect="Content" ObjectID="_1468075726" r:id="rId14">
            <o:LockedField>false</o:LockedField>
          </o:OLEObject>
        </w:object>
      </w:r>
    </w:p>
    <w:p w14:paraId="6FA6D7B1">
      <w:pPr>
        <w:pStyle w:val="3"/>
      </w:pPr>
      <w:r>
        <w:t>CPU1 仅采用 DM4 传感器。DM4 安全协议和非安全协议按产品配置选用；蓝牙链路只透明承载 CPU1 与 CPU2 之间的逻辑协议帧，不设置独立业务 CPU。</w:t>
      </w:r>
    </w:p>
    <w:p w14:paraId="2B937D1E">
      <w:pPr>
        <w:pStyle w:val="5"/>
      </w:pPr>
      <w:bookmarkStart w:id="10" w:name="_Toc27773"/>
      <w:bookmarkStart w:id="45" w:name="_GoBack"/>
      <w:bookmarkEnd w:id="45"/>
      <w:r>
        <w:t>外部接口</w:t>
      </w:r>
      <w:bookmarkEnd w:id="10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17300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93" w:type="dxa"/>
            <w:vAlign w:val="center"/>
          </w:tcPr>
          <w:p w14:paraId="7213CE1F">
            <w:pPr>
              <w:jc w:val="center"/>
            </w:pPr>
            <w:r>
              <w:rPr>
                <w:b/>
              </w:rPr>
              <w:t>序号</w:t>
            </w:r>
          </w:p>
        </w:tc>
        <w:tc>
          <w:tcPr>
            <w:tcW w:w="2093" w:type="dxa"/>
            <w:vAlign w:val="center"/>
          </w:tcPr>
          <w:p w14:paraId="673D1C9E">
            <w:pPr>
              <w:jc w:val="center"/>
            </w:pPr>
            <w:r>
              <w:rPr>
                <w:b/>
              </w:rPr>
              <w:t>内部组件</w:t>
            </w:r>
          </w:p>
        </w:tc>
        <w:tc>
          <w:tcPr>
            <w:tcW w:w="2093" w:type="dxa"/>
            <w:vAlign w:val="center"/>
          </w:tcPr>
          <w:p w14:paraId="187D2C81">
            <w:pPr>
              <w:jc w:val="center"/>
            </w:pPr>
            <w:r>
              <w:rPr>
                <w:b/>
              </w:rPr>
              <w:t>外部组件</w:t>
            </w:r>
          </w:p>
        </w:tc>
        <w:tc>
          <w:tcPr>
            <w:tcW w:w="2093" w:type="dxa"/>
            <w:vAlign w:val="center"/>
          </w:tcPr>
          <w:p w14:paraId="77272CD6">
            <w:pPr>
              <w:jc w:val="center"/>
            </w:pPr>
            <w:r>
              <w:rPr>
                <w:b/>
              </w:rPr>
              <w:t>接口</w:t>
            </w:r>
          </w:p>
        </w:tc>
        <w:tc>
          <w:tcPr>
            <w:tcW w:w="2093" w:type="dxa"/>
            <w:vAlign w:val="center"/>
          </w:tcPr>
          <w:p w14:paraId="5610FA0F">
            <w:pPr>
              <w:jc w:val="center"/>
            </w:pPr>
            <w:r>
              <w:rPr>
                <w:b/>
              </w:rPr>
              <w:t>连接描述</w:t>
            </w:r>
          </w:p>
        </w:tc>
      </w:tr>
      <w:tr w14:paraId="13139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0111888A">
            <w:pPr>
              <w:jc w:val="center"/>
            </w:pPr>
            <w:r>
              <w:t>1</w:t>
            </w:r>
          </w:p>
        </w:tc>
        <w:tc>
          <w:tcPr>
            <w:tcW w:w="2093" w:type="dxa"/>
            <w:vAlign w:val="center"/>
          </w:tcPr>
          <w:p w14:paraId="47DBFB00">
            <w:pPr>
              <w:jc w:val="center"/>
            </w:pPr>
            <w:r>
              <w:t>采集与计算</w:t>
            </w:r>
          </w:p>
        </w:tc>
        <w:tc>
          <w:tcPr>
            <w:tcW w:w="2093" w:type="dxa"/>
            <w:vAlign w:val="center"/>
          </w:tcPr>
          <w:p w14:paraId="6AE773BA">
            <w:pPr>
              <w:jc w:val="center"/>
            </w:pPr>
            <w:r>
              <w:t>DM4 传感器</w:t>
            </w:r>
          </w:p>
        </w:tc>
        <w:tc>
          <w:tcPr>
            <w:tcW w:w="2093" w:type="dxa"/>
            <w:vAlign w:val="center"/>
          </w:tcPr>
          <w:p w14:paraId="3E231D36">
            <w:pPr>
              <w:jc w:val="center"/>
            </w:pPr>
            <w:r>
              <w:t>传感器内部接口</w:t>
            </w:r>
          </w:p>
        </w:tc>
        <w:tc>
          <w:tcPr>
            <w:tcW w:w="2093" w:type="dxa"/>
            <w:vAlign w:val="center"/>
          </w:tcPr>
          <w:p w14:paraId="2A28F1FA">
            <w:pPr>
              <w:jc w:val="left"/>
            </w:pPr>
            <w:r>
              <w:t>采集 DM4 原始量并形成计算结果。</w:t>
            </w:r>
          </w:p>
        </w:tc>
      </w:tr>
      <w:tr w14:paraId="28D06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2F163437">
            <w:pPr>
              <w:jc w:val="center"/>
            </w:pPr>
            <w:r>
              <w:t>2</w:t>
            </w:r>
          </w:p>
        </w:tc>
        <w:tc>
          <w:tcPr>
            <w:tcW w:w="2093" w:type="dxa"/>
            <w:vAlign w:val="center"/>
          </w:tcPr>
          <w:p w14:paraId="283063BD">
            <w:pPr>
              <w:jc w:val="center"/>
            </w:pPr>
            <w:r>
              <w:t>协议处理</w:t>
            </w:r>
          </w:p>
        </w:tc>
        <w:tc>
          <w:tcPr>
            <w:tcW w:w="2093" w:type="dxa"/>
            <w:vAlign w:val="center"/>
          </w:tcPr>
          <w:p w14:paraId="353FBA3D">
            <w:pPr>
              <w:jc w:val="center"/>
            </w:pPr>
            <w:r>
              <w:t>CPU2</w:t>
            </w:r>
          </w:p>
        </w:tc>
        <w:tc>
          <w:tcPr>
            <w:tcW w:w="2093" w:type="dxa"/>
            <w:vAlign w:val="center"/>
          </w:tcPr>
          <w:p w14:paraId="545F79EF">
            <w:pPr>
              <w:jc w:val="center"/>
            </w:pPr>
            <w:r>
              <w:t>逻辑串口；蓝牙透明传输</w:t>
            </w:r>
          </w:p>
        </w:tc>
        <w:tc>
          <w:tcPr>
            <w:tcW w:w="2093" w:type="dxa"/>
            <w:vAlign w:val="center"/>
          </w:tcPr>
          <w:p w14:paraId="432E0CE6">
            <w:pPr>
              <w:jc w:val="left"/>
            </w:pPr>
            <w:r>
              <w:t>按 DM4 安全或非安全协议上传数据、状态和诊断信息。</w:t>
            </w:r>
          </w:p>
        </w:tc>
      </w:tr>
      <w:tr w14:paraId="22989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414691E1">
            <w:pPr>
              <w:jc w:val="center"/>
            </w:pPr>
            <w:r>
              <w:t>3</w:t>
            </w:r>
          </w:p>
        </w:tc>
        <w:tc>
          <w:tcPr>
            <w:tcW w:w="2093" w:type="dxa"/>
            <w:vAlign w:val="center"/>
          </w:tcPr>
          <w:p w14:paraId="2EACB11F">
            <w:pPr>
              <w:jc w:val="center"/>
            </w:pPr>
            <w:r>
              <w:t>安全协议处理</w:t>
            </w:r>
          </w:p>
        </w:tc>
        <w:tc>
          <w:tcPr>
            <w:tcW w:w="2093" w:type="dxa"/>
            <w:vAlign w:val="center"/>
          </w:tcPr>
          <w:p w14:paraId="5AB3DA65">
            <w:pPr>
              <w:jc w:val="center"/>
            </w:pPr>
            <w:r>
              <w:t>CPU2</w:t>
            </w:r>
          </w:p>
        </w:tc>
        <w:tc>
          <w:tcPr>
            <w:tcW w:w="2093" w:type="dxa"/>
            <w:vAlign w:val="center"/>
          </w:tcPr>
          <w:p w14:paraId="2CE90919">
            <w:pPr>
              <w:jc w:val="center"/>
            </w:pPr>
            <w:r>
              <w:t>DM4 安全协议</w:t>
            </w:r>
          </w:p>
        </w:tc>
        <w:tc>
          <w:tcPr>
            <w:tcW w:w="2093" w:type="dxa"/>
            <w:vAlign w:val="center"/>
          </w:tcPr>
          <w:p w14:paraId="21E43504">
            <w:pPr>
              <w:jc w:val="left"/>
            </w:pPr>
            <w:r>
              <w:t>仅 SIL 配置使用；最终字段、版本和联调证据随协议冻结。</w:t>
            </w:r>
          </w:p>
        </w:tc>
      </w:tr>
    </w:tbl>
    <w:p w14:paraId="5EDDF361">
      <w:pPr>
        <w:pStyle w:val="5"/>
      </w:pPr>
      <w:bookmarkStart w:id="11" w:name="_Toc8410"/>
      <w:r>
        <w:t>软件功能关系定义</w:t>
      </w:r>
      <w:bookmarkEnd w:id="11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0D51D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2093" w:type="dxa"/>
            <w:vAlign w:val="center"/>
          </w:tcPr>
          <w:p w14:paraId="0577DA5C">
            <w:pPr>
              <w:jc w:val="center"/>
            </w:pPr>
            <w:r>
              <w:rPr>
                <w:b/>
              </w:rPr>
              <w:t>序号</w:t>
            </w:r>
          </w:p>
        </w:tc>
        <w:tc>
          <w:tcPr>
            <w:tcW w:w="2093" w:type="dxa"/>
            <w:vAlign w:val="center"/>
          </w:tcPr>
          <w:p w14:paraId="6C643A85">
            <w:pPr>
              <w:jc w:val="center"/>
            </w:pPr>
            <w:r>
              <w:rPr>
                <w:b/>
              </w:rPr>
              <w:t>系统功能</w:t>
            </w:r>
          </w:p>
        </w:tc>
        <w:tc>
          <w:tcPr>
            <w:tcW w:w="2093" w:type="dxa"/>
            <w:vAlign w:val="center"/>
          </w:tcPr>
          <w:p w14:paraId="364CB171">
            <w:pPr>
              <w:jc w:val="center"/>
            </w:pPr>
            <w:r>
              <w:rPr>
                <w:b/>
              </w:rPr>
              <w:t>软件功能</w:t>
            </w:r>
          </w:p>
        </w:tc>
        <w:tc>
          <w:tcPr>
            <w:tcW w:w="2093" w:type="dxa"/>
            <w:vAlign w:val="center"/>
          </w:tcPr>
          <w:p w14:paraId="46011777">
            <w:pPr>
              <w:jc w:val="center"/>
            </w:pPr>
            <w:r>
              <w:rPr>
                <w:b/>
              </w:rPr>
              <w:t>功能描述</w:t>
            </w:r>
          </w:p>
        </w:tc>
        <w:tc>
          <w:tcPr>
            <w:tcW w:w="2093" w:type="dxa"/>
            <w:vAlign w:val="center"/>
          </w:tcPr>
          <w:p w14:paraId="5C57B8FC">
            <w:pPr>
              <w:jc w:val="center"/>
            </w:pPr>
            <w:r>
              <w:rPr>
                <w:b/>
              </w:rPr>
              <w:t>备注</w:t>
            </w:r>
          </w:p>
        </w:tc>
      </w:tr>
      <w:tr w14:paraId="3E68F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0C2DF2C7">
            <w:pPr>
              <w:jc w:val="center"/>
            </w:pPr>
            <w:r>
              <w:t>1</w:t>
            </w:r>
          </w:p>
        </w:tc>
        <w:tc>
          <w:tcPr>
            <w:tcW w:w="2093" w:type="dxa"/>
            <w:vAlign w:val="center"/>
          </w:tcPr>
          <w:p w14:paraId="7FC3EF66">
            <w:pPr>
              <w:jc w:val="center"/>
            </w:pPr>
            <w:r>
              <w:t>初始化</w:t>
            </w:r>
          </w:p>
        </w:tc>
        <w:tc>
          <w:tcPr>
            <w:tcW w:w="2093" w:type="dxa"/>
            <w:vAlign w:val="center"/>
          </w:tcPr>
          <w:p w14:paraId="3D5607A0">
            <w:pPr>
              <w:jc w:val="center"/>
            </w:pPr>
            <w:r>
              <w:t>DM4 配置和接口初始化</w:t>
            </w:r>
          </w:p>
        </w:tc>
        <w:tc>
          <w:tcPr>
            <w:tcW w:w="2093" w:type="dxa"/>
            <w:vAlign w:val="center"/>
          </w:tcPr>
          <w:p w14:paraId="6198D40E">
            <w:pPr>
              <w:jc w:val="left"/>
            </w:pPr>
            <w:r>
              <w:t>初始化 DM4 采集、计算和通信接口。</w:t>
            </w:r>
          </w:p>
        </w:tc>
        <w:tc>
          <w:tcPr>
            <w:tcW w:w="2093" w:type="dxa"/>
            <w:vAlign w:val="center"/>
          </w:tcPr>
          <w:p w14:paraId="6C8A1C30">
            <w:pPr>
              <w:jc w:val="left"/>
            </w:pPr>
            <w:r>
              <w:t>按产品配置选择安全或非安全协议</w:t>
            </w:r>
          </w:p>
        </w:tc>
      </w:tr>
      <w:tr w14:paraId="14257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3EE0F90C">
            <w:pPr>
              <w:jc w:val="center"/>
            </w:pPr>
            <w:r>
              <w:t>2</w:t>
            </w:r>
          </w:p>
        </w:tc>
        <w:tc>
          <w:tcPr>
            <w:tcW w:w="2093" w:type="dxa"/>
            <w:vAlign w:val="center"/>
          </w:tcPr>
          <w:p w14:paraId="4D5DCE33">
            <w:pPr>
              <w:jc w:val="center"/>
            </w:pPr>
            <w:r>
              <w:t>测量</w:t>
            </w:r>
          </w:p>
        </w:tc>
        <w:tc>
          <w:tcPr>
            <w:tcW w:w="2093" w:type="dxa"/>
            <w:vAlign w:val="center"/>
          </w:tcPr>
          <w:p w14:paraId="3D16A516">
            <w:pPr>
              <w:jc w:val="center"/>
            </w:pPr>
            <w:r>
              <w:t>原始量采集和计算</w:t>
            </w:r>
          </w:p>
        </w:tc>
        <w:tc>
          <w:tcPr>
            <w:tcW w:w="2093" w:type="dxa"/>
            <w:vAlign w:val="center"/>
          </w:tcPr>
          <w:p w14:paraId="002F2EC7">
            <w:pPr>
              <w:jc w:val="left"/>
            </w:pPr>
            <w:r>
              <w:t>采集 DM4 数据并形成协议要求的原始量和计算结果。</w:t>
            </w:r>
          </w:p>
        </w:tc>
        <w:tc>
          <w:tcPr>
            <w:tcW w:w="2093" w:type="dxa"/>
            <w:vAlign w:val="center"/>
          </w:tcPr>
          <w:p w14:paraId="61A99E4B">
            <w:pPr>
              <w:jc w:val="left"/>
            </w:pPr>
            <w:r>
              <w:t>字段以 DM4 协议为准</w:t>
            </w:r>
          </w:p>
        </w:tc>
      </w:tr>
      <w:tr w14:paraId="573A0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63A01727">
            <w:pPr>
              <w:jc w:val="center"/>
            </w:pPr>
            <w:r>
              <w:t>3</w:t>
            </w:r>
          </w:p>
        </w:tc>
        <w:tc>
          <w:tcPr>
            <w:tcW w:w="2093" w:type="dxa"/>
            <w:vAlign w:val="center"/>
          </w:tcPr>
          <w:p w14:paraId="5D853575">
            <w:pPr>
              <w:jc w:val="center"/>
            </w:pPr>
            <w:r>
              <w:t>通信</w:t>
            </w:r>
          </w:p>
        </w:tc>
        <w:tc>
          <w:tcPr>
            <w:tcW w:w="2093" w:type="dxa"/>
            <w:vAlign w:val="center"/>
          </w:tcPr>
          <w:p w14:paraId="31233D30">
            <w:pPr>
              <w:jc w:val="center"/>
            </w:pPr>
            <w:r>
              <w:t>协议组帧和收发</w:t>
            </w:r>
          </w:p>
        </w:tc>
        <w:tc>
          <w:tcPr>
            <w:tcW w:w="2093" w:type="dxa"/>
            <w:vAlign w:val="center"/>
          </w:tcPr>
          <w:p w14:paraId="25AF5BA2">
            <w:pPr>
              <w:jc w:val="left"/>
            </w:pPr>
            <w:r>
              <w:t>向 CPU2 上报数据，并处理 DM4 协议规定的命令和状态。</w:t>
            </w:r>
          </w:p>
        </w:tc>
        <w:tc>
          <w:tcPr>
            <w:tcW w:w="2093" w:type="dxa"/>
            <w:vAlign w:val="center"/>
          </w:tcPr>
          <w:p w14:paraId="0AA11FE7">
            <w:pPr>
              <w:jc w:val="left"/>
            </w:pPr>
            <w:r>
              <w:t>蓝牙不解析业务语义</w:t>
            </w:r>
          </w:p>
        </w:tc>
      </w:tr>
      <w:tr w14:paraId="4B667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68AE211B">
            <w:pPr>
              <w:jc w:val="center"/>
            </w:pPr>
            <w:r>
              <w:t>4</w:t>
            </w:r>
          </w:p>
        </w:tc>
        <w:tc>
          <w:tcPr>
            <w:tcW w:w="2093" w:type="dxa"/>
            <w:vAlign w:val="center"/>
          </w:tcPr>
          <w:p w14:paraId="54F855DF">
            <w:pPr>
              <w:jc w:val="center"/>
            </w:pPr>
            <w:r>
              <w:t>诊断</w:t>
            </w:r>
          </w:p>
        </w:tc>
        <w:tc>
          <w:tcPr>
            <w:tcW w:w="2093" w:type="dxa"/>
            <w:vAlign w:val="center"/>
          </w:tcPr>
          <w:p w14:paraId="6FFC3C4E">
            <w:pPr>
              <w:jc w:val="center"/>
            </w:pPr>
            <w:r>
              <w:t>本机诊断和状态上报</w:t>
            </w:r>
          </w:p>
        </w:tc>
        <w:tc>
          <w:tcPr>
            <w:tcW w:w="2093" w:type="dxa"/>
            <w:vAlign w:val="center"/>
          </w:tcPr>
          <w:p w14:paraId="73677D26">
            <w:pPr>
              <w:jc w:val="left"/>
            </w:pPr>
            <w:r>
              <w:t>检测传感器端异常并通过协议向 CPU2 报告。</w:t>
            </w:r>
          </w:p>
        </w:tc>
        <w:tc>
          <w:tcPr>
            <w:tcW w:w="2093" w:type="dxa"/>
            <w:vAlign w:val="center"/>
          </w:tcPr>
          <w:p w14:paraId="16B6479E">
            <w:pPr>
              <w:jc w:val="left"/>
            </w:pPr>
            <w:r>
              <w:t>DM4 协议仍在冻结</w:t>
            </w:r>
          </w:p>
        </w:tc>
      </w:tr>
    </w:tbl>
    <w:p w14:paraId="31DCAB59">
      <w:pPr>
        <w:pStyle w:val="4"/>
      </w:pPr>
      <w:bookmarkStart w:id="12" w:name="_Toc24772"/>
      <w:r>
        <w:t>状态与转移</w:t>
      </w:r>
      <w:bookmarkEnd w:id="12"/>
    </w:p>
    <w:p w14:paraId="15A2D236">
      <w:pPr>
        <w:pStyle w:val="5"/>
      </w:pPr>
      <w:bookmarkStart w:id="13" w:name="_Toc5939"/>
      <w:r>
        <w:t>状态分析</w:t>
      </w:r>
      <w:bookmarkEnd w:id="13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56905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616" w:type="dxa"/>
            <w:vAlign w:val="center"/>
          </w:tcPr>
          <w:p w14:paraId="6B2B8A36">
            <w:pPr>
              <w:jc w:val="center"/>
            </w:pPr>
            <w:r>
              <w:rPr>
                <w:b/>
              </w:rPr>
              <w:t>状态</w:t>
            </w:r>
          </w:p>
        </w:tc>
        <w:tc>
          <w:tcPr>
            <w:tcW w:w="2616" w:type="dxa"/>
            <w:vAlign w:val="center"/>
          </w:tcPr>
          <w:p w14:paraId="0FF8D382">
            <w:pPr>
              <w:jc w:val="center"/>
            </w:pPr>
            <w:r>
              <w:rPr>
                <w:b/>
              </w:rPr>
              <w:t>主要功能</w:t>
            </w:r>
          </w:p>
        </w:tc>
        <w:tc>
          <w:tcPr>
            <w:tcW w:w="2616" w:type="dxa"/>
            <w:vAlign w:val="center"/>
          </w:tcPr>
          <w:p w14:paraId="6896DAF3">
            <w:pPr>
              <w:jc w:val="center"/>
            </w:pPr>
            <w:r>
              <w:rPr>
                <w:b/>
              </w:rPr>
              <w:t>触发或周期</w:t>
            </w:r>
          </w:p>
        </w:tc>
        <w:tc>
          <w:tcPr>
            <w:tcW w:w="2616" w:type="dxa"/>
            <w:vAlign w:val="center"/>
          </w:tcPr>
          <w:p w14:paraId="2B7DF780">
            <w:pPr>
              <w:jc w:val="center"/>
            </w:pPr>
            <w:r>
              <w:rPr>
                <w:b/>
              </w:rPr>
              <w:t>转移条件</w:t>
            </w:r>
          </w:p>
        </w:tc>
      </w:tr>
      <w:tr w14:paraId="1B03C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2720A1B0">
            <w:pPr>
              <w:jc w:val="center"/>
            </w:pPr>
            <w:r>
              <w:t>初始化</w:t>
            </w:r>
          </w:p>
        </w:tc>
        <w:tc>
          <w:tcPr>
            <w:tcW w:w="2616" w:type="dxa"/>
            <w:vAlign w:val="center"/>
          </w:tcPr>
          <w:p w14:paraId="0C8BFB88">
            <w:pPr>
              <w:jc w:val="left"/>
            </w:pPr>
            <w:r>
              <w:t>装载配置、初始化采集和通信接口、自检</w:t>
            </w:r>
          </w:p>
        </w:tc>
        <w:tc>
          <w:tcPr>
            <w:tcW w:w="2616" w:type="dxa"/>
            <w:vAlign w:val="center"/>
          </w:tcPr>
          <w:p w14:paraId="5B9AEBD2">
            <w:pPr>
              <w:jc w:val="center"/>
            </w:pPr>
            <w:r>
              <w:t>上电或复位</w:t>
            </w:r>
          </w:p>
        </w:tc>
        <w:tc>
          <w:tcPr>
            <w:tcW w:w="2616" w:type="dxa"/>
            <w:vAlign w:val="center"/>
          </w:tcPr>
          <w:p w14:paraId="562A5460">
            <w:pPr>
              <w:jc w:val="left"/>
            </w:pPr>
            <w:r>
              <w:t>初始化完成进入采集；失败进入故障</w:t>
            </w:r>
          </w:p>
        </w:tc>
      </w:tr>
      <w:tr w14:paraId="41840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7AAF65E5">
            <w:pPr>
              <w:jc w:val="center"/>
            </w:pPr>
            <w:r>
              <w:t>采集与计算</w:t>
            </w:r>
          </w:p>
        </w:tc>
        <w:tc>
          <w:tcPr>
            <w:tcW w:w="2616" w:type="dxa"/>
            <w:vAlign w:val="center"/>
          </w:tcPr>
          <w:p w14:paraId="0F7BC06F">
            <w:pPr>
              <w:jc w:val="left"/>
            </w:pPr>
            <w:r>
              <w:t>采集原始量并形成计算结果</w:t>
            </w:r>
          </w:p>
        </w:tc>
        <w:tc>
          <w:tcPr>
            <w:tcW w:w="2616" w:type="dxa"/>
            <w:vAlign w:val="center"/>
          </w:tcPr>
          <w:p w14:paraId="1B701F21">
            <w:pPr>
              <w:jc w:val="center"/>
            </w:pPr>
            <w:r>
              <w:t>按传感器任务周期</w:t>
            </w:r>
          </w:p>
        </w:tc>
        <w:tc>
          <w:tcPr>
            <w:tcW w:w="2616" w:type="dxa"/>
            <w:vAlign w:val="center"/>
          </w:tcPr>
          <w:p w14:paraId="7F347AE9">
            <w:pPr>
              <w:jc w:val="left"/>
            </w:pPr>
            <w:r>
              <w:t>数据就绪进入通信；异常进入故障</w:t>
            </w:r>
          </w:p>
        </w:tc>
      </w:tr>
      <w:tr w14:paraId="41FAC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44120D20">
            <w:pPr>
              <w:jc w:val="center"/>
            </w:pPr>
            <w:r>
              <w:t>通信</w:t>
            </w:r>
          </w:p>
        </w:tc>
        <w:tc>
          <w:tcPr>
            <w:tcW w:w="2616" w:type="dxa"/>
            <w:vAlign w:val="center"/>
          </w:tcPr>
          <w:p w14:paraId="1A98A36C">
            <w:pPr>
              <w:jc w:val="left"/>
            </w:pPr>
            <w:r>
              <w:t>按 DM4 协议与 CPU2 交换数据和状态</w:t>
            </w:r>
          </w:p>
        </w:tc>
        <w:tc>
          <w:tcPr>
            <w:tcW w:w="2616" w:type="dxa"/>
            <w:vAlign w:val="center"/>
          </w:tcPr>
          <w:p w14:paraId="2096055D">
            <w:pPr>
              <w:jc w:val="center"/>
            </w:pPr>
            <w:r>
              <w:t>协议请求或周期上报</w:t>
            </w:r>
          </w:p>
        </w:tc>
        <w:tc>
          <w:tcPr>
            <w:tcW w:w="2616" w:type="dxa"/>
            <w:vAlign w:val="center"/>
          </w:tcPr>
          <w:p w14:paraId="7CB43F13">
            <w:pPr>
              <w:jc w:val="left"/>
            </w:pPr>
            <w:r>
              <w:t>完成后继续采集；链路异常按协议恢复</w:t>
            </w:r>
          </w:p>
        </w:tc>
      </w:tr>
      <w:tr w14:paraId="44CAA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69FA0DDF">
            <w:pPr>
              <w:jc w:val="center"/>
            </w:pPr>
            <w:r>
              <w:t>故障</w:t>
            </w:r>
          </w:p>
        </w:tc>
        <w:tc>
          <w:tcPr>
            <w:tcW w:w="2616" w:type="dxa"/>
            <w:vAlign w:val="center"/>
          </w:tcPr>
          <w:p w14:paraId="724AA05B">
            <w:pPr>
              <w:jc w:val="left"/>
            </w:pPr>
            <w:r>
              <w:t>保持诊断状态并限制无效数据发布</w:t>
            </w:r>
          </w:p>
        </w:tc>
        <w:tc>
          <w:tcPr>
            <w:tcW w:w="2616" w:type="dxa"/>
            <w:vAlign w:val="center"/>
          </w:tcPr>
          <w:p w14:paraId="68483F89">
            <w:pPr>
              <w:jc w:val="center"/>
            </w:pPr>
            <w:r>
              <w:t>自检、采集或通信异常</w:t>
            </w:r>
          </w:p>
        </w:tc>
        <w:tc>
          <w:tcPr>
            <w:tcW w:w="2616" w:type="dxa"/>
            <w:vAlign w:val="center"/>
          </w:tcPr>
          <w:p w14:paraId="791B54A1">
            <w:pPr>
              <w:jc w:val="left"/>
            </w:pPr>
            <w:r>
              <w:t>满足 DM4 恢复条件后重新初始化</w:t>
            </w:r>
          </w:p>
        </w:tc>
      </w:tr>
    </w:tbl>
    <w:p w14:paraId="3B96BF8E">
      <w:pPr>
        <w:pStyle w:val="5"/>
      </w:pPr>
      <w:bookmarkStart w:id="14" w:name="_Toc10708"/>
      <w:r>
        <w:t>最大任务量分析</w:t>
      </w:r>
      <w:bookmarkEnd w:id="14"/>
    </w:p>
    <w:p w14:paraId="665B9B88">
      <w:pPr>
        <w:pStyle w:val="3"/>
      </w:pPr>
      <w:r>
        <w:t>CPU1 的任务周期、最大处理时间和通信超时由 DM4 固件及最终协议确定。ER02 规定 DM4 数据方向和安全边界；定量时序应由 CPU1 详细设计和协议验证记录给出。</w:t>
      </w:r>
    </w:p>
    <w:p w14:paraId="607EB84F">
      <w:pPr>
        <w:pStyle w:val="5"/>
      </w:pPr>
      <w:bookmarkStart w:id="15" w:name="_Toc18135"/>
      <w:r>
        <w:t>状态转移</w:t>
      </w:r>
      <w:bookmarkEnd w:id="15"/>
    </w:p>
    <w:p w14:paraId="4659BBAF">
      <w:pPr>
        <w:pStyle w:val="3"/>
        <w:jc w:val="center"/>
        <w:rPr>
          <w:rFonts w:hint="eastAsia" w:eastAsia="华文楷体"/>
          <w:lang w:eastAsia="zh-CN"/>
        </w:rPr>
      </w:pPr>
      <w:r>
        <w:rPr>
          <w:rFonts w:hint="eastAsia" w:eastAsia="华文楷体"/>
          <w:lang w:eastAsia="zh-CN"/>
        </w:rPr>
        <w:object>
          <v:shape id="_x0000_i1027" o:spt="75" type="#_x0000_t75" style="height:241.15pt;width:470pt;" o:ole="t" filled="f" o:preferrelative="t" stroked="f" coordsize="21600,21600">
            <v:path/>
            <v:fill on="f" focussize="0,0"/>
            <v:stroke on="f"/>
            <v:imagedata r:id="rId17" o:title=""/>
            <o:lock v:ext="edit" aspectratio="t"/>
            <w10:wrap type="none"/>
            <w10:anchorlock/>
          </v:shape>
          <o:OLEObject Type="Embed" ProgID="Visio.Drawing.15" ShapeID="_x0000_i1027" DrawAspect="Content" ObjectID="_1468075727" r:id="rId16">
            <o:LockedField>false</o:LockedField>
          </o:OLEObject>
        </w:object>
      </w:r>
    </w:p>
    <w:p w14:paraId="688DEA0E">
      <w:pPr>
        <w:pStyle w:val="2"/>
      </w:pPr>
      <w:bookmarkStart w:id="16" w:name="_Toc19724"/>
      <w:r>
        <w:t>CPU2 软件架构</w:t>
      </w:r>
      <w:bookmarkEnd w:id="16"/>
    </w:p>
    <w:p w14:paraId="22A69394">
      <w:pPr>
        <w:pStyle w:val="3"/>
      </w:pPr>
      <w:r>
        <w:t>CPU2 是二代计量仪的业务数据、命令执行、测量结果、运动控制、故障判断和安全动作权威端。</w:t>
      </w:r>
    </w:p>
    <w:p w14:paraId="4E5FA873">
      <w:pPr>
        <w:pStyle w:val="4"/>
      </w:pPr>
      <w:bookmarkStart w:id="17" w:name="_Toc20196"/>
      <w:r>
        <w:t>静态结构</w:t>
      </w:r>
      <w:bookmarkEnd w:id="17"/>
    </w:p>
    <w:p w14:paraId="17B1B90E">
      <w:pPr>
        <w:pStyle w:val="5"/>
      </w:pPr>
      <w:bookmarkStart w:id="18" w:name="_Toc18274"/>
      <w:r>
        <w:t>软件架构图</w:t>
      </w:r>
      <w:bookmarkEnd w:id="18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2D408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616" w:type="dxa"/>
            <w:vAlign w:val="center"/>
          </w:tcPr>
          <w:p w14:paraId="1A88AEEF">
            <w:pPr>
              <w:jc w:val="center"/>
            </w:pPr>
            <w:r>
              <w:rPr>
                <w:b/>
              </w:rPr>
              <w:t>应用层</w:t>
            </w:r>
          </w:p>
        </w:tc>
        <w:tc>
          <w:tcPr>
            <w:tcW w:w="2616" w:type="dxa"/>
            <w:vAlign w:val="center"/>
          </w:tcPr>
          <w:p w14:paraId="5DE39A55">
            <w:pPr>
              <w:jc w:val="center"/>
            </w:pPr>
            <w:r>
              <w:rPr>
                <w:b/>
              </w:rPr>
              <w:t>业务服务层</w:t>
            </w:r>
          </w:p>
        </w:tc>
        <w:tc>
          <w:tcPr>
            <w:tcW w:w="2616" w:type="dxa"/>
            <w:vAlign w:val="center"/>
          </w:tcPr>
          <w:p w14:paraId="6B9D2AD2">
            <w:pPr>
              <w:jc w:val="center"/>
            </w:pPr>
            <w:r>
              <w:rPr>
                <w:b/>
              </w:rPr>
              <w:t>通信与并发层</w:t>
            </w:r>
          </w:p>
        </w:tc>
        <w:tc>
          <w:tcPr>
            <w:tcW w:w="2616" w:type="dxa"/>
            <w:vAlign w:val="center"/>
          </w:tcPr>
          <w:p w14:paraId="573B388C">
            <w:pPr>
              <w:jc w:val="center"/>
            </w:pPr>
            <w:r>
              <w:rPr>
                <w:b/>
              </w:rPr>
              <w:t>驱动层</w:t>
            </w:r>
          </w:p>
        </w:tc>
      </w:tr>
      <w:tr w14:paraId="0B605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5A3E8244">
            <w:pPr>
              <w:jc w:val="center"/>
            </w:pPr>
            <w:r>
              <w:t>命令仲裁、状态调度、测量流程</w:t>
            </w:r>
          </w:p>
        </w:tc>
        <w:tc>
          <w:tcPr>
            <w:tcW w:w="2616" w:type="dxa"/>
            <w:vAlign w:val="center"/>
          </w:tcPr>
          <w:p w14:paraId="3FA36B8F">
            <w:pPr>
              <w:jc w:val="center"/>
            </w:pPr>
            <w:r>
              <w:t>传感器适配、运动、参数、故障、安全动作、输出</w:t>
            </w:r>
          </w:p>
        </w:tc>
        <w:tc>
          <w:tcPr>
            <w:tcW w:w="2616" w:type="dxa"/>
            <w:vAlign w:val="center"/>
          </w:tcPr>
          <w:p w14:paraId="6E510F80">
            <w:pPr>
              <w:jc w:val="center"/>
            </w:pPr>
            <w:r>
              <w:t>CPU3 Modbus、CPU1/CPUW 接口、ISR/PendSV</w:t>
            </w:r>
          </w:p>
        </w:tc>
        <w:tc>
          <w:tcPr>
            <w:tcW w:w="2616" w:type="dxa"/>
            <w:vAlign w:val="center"/>
          </w:tcPr>
          <w:p w14:paraId="4DD846A9">
            <w:pPr>
              <w:jc w:val="center"/>
            </w:pPr>
            <w:r>
              <w:t>UART/RS485、SPI/I2C、GPIO/Timer、ADC/DMA、看门狗</w:t>
            </w:r>
          </w:p>
        </w:tc>
      </w:tr>
    </w:tbl>
    <w:p w14:paraId="2D541DB7">
      <w:pPr>
        <w:pStyle w:val="5"/>
      </w:pPr>
      <w:bookmarkStart w:id="19" w:name="_Toc29058"/>
      <w:r>
        <w:t>模块关系图</w:t>
      </w:r>
      <w:bookmarkEnd w:id="19"/>
    </w:p>
    <w:p w14:paraId="2CD233BF">
      <w:pPr>
        <w:pStyle w:val="3"/>
        <w:jc w:val="center"/>
        <w:rPr>
          <w:rFonts w:hint="eastAsia" w:eastAsia="华文楷体"/>
          <w:lang w:eastAsia="zh-CN"/>
        </w:rPr>
      </w:pPr>
      <w:r>
        <w:rPr>
          <w:rFonts w:hint="eastAsia" w:eastAsia="华文楷体"/>
          <w:lang w:eastAsia="zh-CN"/>
        </w:rPr>
        <w:object>
          <v:shape id="_x0000_i1028" o:spt="75" type="#_x0000_t75" style="height:230.6pt;width:470pt;" o:ole="t" filled="f" o:preferrelative="t" stroked="f" coordsize="21600,21600">
            <v:path/>
            <v:fill on="f" focussize="0,0"/>
            <v:stroke on="f"/>
            <v:imagedata r:id="rId19" o:title=""/>
            <o:lock v:ext="edit" aspectratio="t"/>
            <w10:wrap type="none"/>
            <w10:anchorlock/>
          </v:shape>
          <o:OLEObject Type="Embed" ProgID="Visio.Drawing.15" ShapeID="_x0000_i1028" DrawAspect="Content" ObjectID="_1468075728" r:id="rId18">
            <o:LockedField>false</o:LockedField>
          </o:OLEObject>
        </w:object>
      </w:r>
    </w:p>
    <w:p w14:paraId="3C3CE18C">
      <w:pPr>
        <w:pStyle w:val="5"/>
      </w:pPr>
      <w:bookmarkStart w:id="20" w:name="_Toc20296"/>
      <w:r>
        <w:t>外部接口</w:t>
      </w:r>
      <w:bookmarkEnd w:id="20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05540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93" w:type="dxa"/>
            <w:vAlign w:val="center"/>
          </w:tcPr>
          <w:p w14:paraId="08D2448D">
            <w:pPr>
              <w:jc w:val="center"/>
            </w:pPr>
            <w:r>
              <w:rPr>
                <w:b/>
              </w:rPr>
              <w:t>序号</w:t>
            </w:r>
          </w:p>
        </w:tc>
        <w:tc>
          <w:tcPr>
            <w:tcW w:w="2093" w:type="dxa"/>
            <w:vAlign w:val="center"/>
          </w:tcPr>
          <w:p w14:paraId="14ABE3E8">
            <w:pPr>
              <w:jc w:val="center"/>
            </w:pPr>
            <w:r>
              <w:rPr>
                <w:b/>
              </w:rPr>
              <w:t>内部组件</w:t>
            </w:r>
          </w:p>
        </w:tc>
        <w:tc>
          <w:tcPr>
            <w:tcW w:w="2093" w:type="dxa"/>
            <w:vAlign w:val="center"/>
          </w:tcPr>
          <w:p w14:paraId="7B581EFC">
            <w:pPr>
              <w:jc w:val="center"/>
            </w:pPr>
            <w:r>
              <w:rPr>
                <w:b/>
              </w:rPr>
              <w:t>外部组件</w:t>
            </w:r>
          </w:p>
        </w:tc>
        <w:tc>
          <w:tcPr>
            <w:tcW w:w="2093" w:type="dxa"/>
            <w:vAlign w:val="center"/>
          </w:tcPr>
          <w:p w14:paraId="79899D0F">
            <w:pPr>
              <w:jc w:val="center"/>
            </w:pPr>
            <w:r>
              <w:rPr>
                <w:b/>
              </w:rPr>
              <w:t>接口</w:t>
            </w:r>
          </w:p>
        </w:tc>
        <w:tc>
          <w:tcPr>
            <w:tcW w:w="2093" w:type="dxa"/>
            <w:vAlign w:val="center"/>
          </w:tcPr>
          <w:p w14:paraId="1F4BD6A6">
            <w:pPr>
              <w:jc w:val="center"/>
            </w:pPr>
            <w:r>
              <w:rPr>
                <w:b/>
              </w:rPr>
              <w:t>连接描述</w:t>
            </w:r>
          </w:p>
        </w:tc>
      </w:tr>
      <w:tr w14:paraId="1186DB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42A7D4E5">
            <w:pPr>
              <w:jc w:val="center"/>
            </w:pPr>
            <w:r>
              <w:t>1</w:t>
            </w:r>
          </w:p>
        </w:tc>
        <w:tc>
          <w:tcPr>
            <w:tcW w:w="2093" w:type="dxa"/>
            <w:vAlign w:val="center"/>
          </w:tcPr>
          <w:p w14:paraId="4778D740">
            <w:pPr>
              <w:jc w:val="center"/>
            </w:pPr>
            <w:r>
              <w:t>传感器适配</w:t>
            </w:r>
          </w:p>
        </w:tc>
        <w:tc>
          <w:tcPr>
            <w:tcW w:w="2093" w:type="dxa"/>
            <w:vAlign w:val="center"/>
          </w:tcPr>
          <w:p w14:paraId="490828E3">
            <w:pPr>
              <w:jc w:val="center"/>
            </w:pPr>
            <w:r>
              <w:t>CPU1（DM4）</w:t>
            </w:r>
          </w:p>
        </w:tc>
        <w:tc>
          <w:tcPr>
            <w:tcW w:w="2093" w:type="dxa"/>
            <w:vAlign w:val="center"/>
          </w:tcPr>
          <w:p w14:paraId="0E83D855">
            <w:pPr>
              <w:jc w:val="center"/>
            </w:pPr>
            <w:r>
              <w:t>逻辑串口/蓝牙透明传输</w:t>
            </w:r>
          </w:p>
        </w:tc>
        <w:tc>
          <w:tcPr>
            <w:tcW w:w="2093" w:type="dxa"/>
            <w:vAlign w:val="center"/>
          </w:tcPr>
          <w:p w14:paraId="770D4B19">
            <w:pPr>
              <w:jc w:val="left"/>
            </w:pPr>
            <w:r>
              <w:t>接收 DM4 数据并执行安全或非安全协议。</w:t>
            </w:r>
          </w:p>
        </w:tc>
      </w:tr>
      <w:tr w14:paraId="3B691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3212B85A">
            <w:pPr>
              <w:jc w:val="center"/>
            </w:pPr>
            <w:r>
              <w:t>2</w:t>
            </w:r>
          </w:p>
        </w:tc>
        <w:tc>
          <w:tcPr>
            <w:tcW w:w="2093" w:type="dxa"/>
            <w:vAlign w:val="center"/>
          </w:tcPr>
          <w:p w14:paraId="260052E3">
            <w:pPr>
              <w:jc w:val="center"/>
            </w:pPr>
            <w:r>
              <w:t>CPU3 通信</w:t>
            </w:r>
          </w:p>
        </w:tc>
        <w:tc>
          <w:tcPr>
            <w:tcW w:w="2093" w:type="dxa"/>
            <w:vAlign w:val="center"/>
          </w:tcPr>
          <w:p w14:paraId="3DB2A4E9">
            <w:pPr>
              <w:jc w:val="center"/>
            </w:pPr>
            <w:r>
              <w:t>CPU3</w:t>
            </w:r>
          </w:p>
        </w:tc>
        <w:tc>
          <w:tcPr>
            <w:tcW w:w="2093" w:type="dxa"/>
            <w:vAlign w:val="center"/>
          </w:tcPr>
          <w:p w14:paraId="3E1349F6">
            <w:pPr>
              <w:jc w:val="center"/>
            </w:pPr>
            <w:r>
              <w:t>UART5/RS485</w:t>
            </w:r>
          </w:p>
        </w:tc>
        <w:tc>
          <w:tcPr>
            <w:tcW w:w="2093" w:type="dxa"/>
            <w:vAlign w:val="center"/>
          </w:tcPr>
          <w:p w14:paraId="0427D524">
            <w:pPr>
              <w:jc w:val="left"/>
            </w:pPr>
            <w:r>
              <w:t>共享 Modbus 协议 35；CPU2 提供权威数据、命令结果和故障状态。</w:t>
            </w:r>
          </w:p>
        </w:tc>
      </w:tr>
      <w:tr w14:paraId="4D784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2EDD3F4F">
            <w:pPr>
              <w:jc w:val="center"/>
            </w:pPr>
            <w:r>
              <w:t>3</w:t>
            </w:r>
          </w:p>
        </w:tc>
        <w:tc>
          <w:tcPr>
            <w:tcW w:w="2093" w:type="dxa"/>
            <w:vAlign w:val="center"/>
          </w:tcPr>
          <w:p w14:paraId="24B8CA1B">
            <w:pPr>
              <w:jc w:val="center"/>
            </w:pPr>
            <w:r>
              <w:t>扭力服务</w:t>
            </w:r>
          </w:p>
        </w:tc>
        <w:tc>
          <w:tcPr>
            <w:tcW w:w="2093" w:type="dxa"/>
            <w:vAlign w:val="center"/>
          </w:tcPr>
          <w:p w14:paraId="4BE6BE73">
            <w:pPr>
              <w:jc w:val="center"/>
            </w:pPr>
            <w:r>
              <w:t>CPUW</w:t>
            </w:r>
          </w:p>
        </w:tc>
        <w:tc>
          <w:tcPr>
            <w:tcW w:w="2093" w:type="dxa"/>
            <w:vAlign w:val="center"/>
          </w:tcPr>
          <w:p w14:paraId="47D1B6D2">
            <w:pPr>
              <w:jc w:val="center"/>
            </w:pPr>
            <w:r>
              <w:t>UART4，19200 8N1</w:t>
            </w:r>
          </w:p>
        </w:tc>
        <w:tc>
          <w:tcPr>
            <w:tcW w:w="2093" w:type="dxa"/>
            <w:vAlign w:val="center"/>
          </w:tcPr>
          <w:p w14:paraId="22A6D549">
            <w:pPr>
              <w:jc w:val="left"/>
            </w:pPr>
            <w:r>
              <w:t>被动接收 CPUW 主动发送的 22 字节全量帧。</w:t>
            </w:r>
          </w:p>
        </w:tc>
      </w:tr>
      <w:tr w14:paraId="7DDDD2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4928C0E2">
            <w:pPr>
              <w:jc w:val="center"/>
            </w:pPr>
            <w:r>
              <w:t>4</w:t>
            </w:r>
          </w:p>
        </w:tc>
        <w:tc>
          <w:tcPr>
            <w:tcW w:w="2093" w:type="dxa"/>
            <w:vAlign w:val="center"/>
          </w:tcPr>
          <w:p w14:paraId="521FC65A">
            <w:pPr>
              <w:jc w:val="center"/>
            </w:pPr>
            <w:r>
              <w:t>运动控制</w:t>
            </w:r>
          </w:p>
        </w:tc>
        <w:tc>
          <w:tcPr>
            <w:tcW w:w="2093" w:type="dxa"/>
            <w:vAlign w:val="center"/>
          </w:tcPr>
          <w:p w14:paraId="4888AAB1">
            <w:pPr>
              <w:jc w:val="center"/>
            </w:pPr>
            <w:r>
              <w:t>电机、编码器</w:t>
            </w:r>
          </w:p>
        </w:tc>
        <w:tc>
          <w:tcPr>
            <w:tcW w:w="2093" w:type="dxa"/>
            <w:vAlign w:val="center"/>
          </w:tcPr>
          <w:p w14:paraId="719BD1C2">
            <w:pPr>
              <w:jc w:val="center"/>
            </w:pPr>
            <w:r>
              <w:t>SPI/Timer/IO</w:t>
            </w:r>
          </w:p>
        </w:tc>
        <w:tc>
          <w:tcPr>
            <w:tcW w:w="2093" w:type="dxa"/>
            <w:vAlign w:val="center"/>
          </w:tcPr>
          <w:p w14:paraId="7DA9B1A7">
            <w:pPr>
              <w:jc w:val="left"/>
            </w:pPr>
            <w:r>
              <w:t>执行回零、移动、跟随、停止和位置诊断。</w:t>
            </w:r>
          </w:p>
        </w:tc>
      </w:tr>
      <w:tr w14:paraId="1B2A0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4332E737">
            <w:pPr>
              <w:jc w:val="center"/>
            </w:pPr>
            <w:r>
              <w:t>5</w:t>
            </w:r>
          </w:p>
        </w:tc>
        <w:tc>
          <w:tcPr>
            <w:tcW w:w="2093" w:type="dxa"/>
            <w:vAlign w:val="center"/>
          </w:tcPr>
          <w:p w14:paraId="40DAA8CC">
            <w:pPr>
              <w:jc w:val="center"/>
            </w:pPr>
            <w:r>
              <w:t>参数存储</w:t>
            </w:r>
          </w:p>
        </w:tc>
        <w:tc>
          <w:tcPr>
            <w:tcW w:w="2093" w:type="dxa"/>
            <w:vAlign w:val="center"/>
          </w:tcPr>
          <w:p w14:paraId="24AE2F1C">
            <w:pPr>
              <w:jc w:val="center"/>
            </w:pPr>
            <w:r>
              <w:t>FRAM</w:t>
            </w:r>
          </w:p>
        </w:tc>
        <w:tc>
          <w:tcPr>
            <w:tcW w:w="2093" w:type="dxa"/>
            <w:vAlign w:val="center"/>
          </w:tcPr>
          <w:p w14:paraId="0544C8A6">
            <w:pPr>
              <w:jc w:val="center"/>
            </w:pPr>
            <w:r>
              <w:t>SPI</w:t>
            </w:r>
          </w:p>
        </w:tc>
        <w:tc>
          <w:tcPr>
            <w:tcW w:w="2093" w:type="dxa"/>
            <w:vAlign w:val="center"/>
          </w:tcPr>
          <w:p w14:paraId="6364357E">
            <w:pPr>
              <w:jc w:val="left"/>
            </w:pPr>
            <w:r>
              <w:t>管理版本、A/B 镜像、CRC、迁移和写后读回。</w:t>
            </w:r>
          </w:p>
        </w:tc>
      </w:tr>
      <w:tr w14:paraId="01463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7C633DF0">
            <w:pPr>
              <w:jc w:val="center"/>
            </w:pPr>
            <w:r>
              <w:t>6</w:t>
            </w:r>
          </w:p>
        </w:tc>
        <w:tc>
          <w:tcPr>
            <w:tcW w:w="2093" w:type="dxa"/>
            <w:vAlign w:val="center"/>
          </w:tcPr>
          <w:p w14:paraId="60F56167">
            <w:pPr>
              <w:jc w:val="center"/>
            </w:pPr>
            <w:r>
              <w:t>物理输出</w:t>
            </w:r>
          </w:p>
        </w:tc>
        <w:tc>
          <w:tcPr>
            <w:tcW w:w="2093" w:type="dxa"/>
            <w:vAlign w:val="center"/>
          </w:tcPr>
          <w:p w14:paraId="2AC2A267">
            <w:pPr>
              <w:jc w:val="center"/>
            </w:pPr>
            <w:r>
              <w:t>AO、HART、继电器</w:t>
            </w:r>
          </w:p>
        </w:tc>
        <w:tc>
          <w:tcPr>
            <w:tcW w:w="2093" w:type="dxa"/>
            <w:vAlign w:val="center"/>
          </w:tcPr>
          <w:p w14:paraId="74F4EFA7">
            <w:pPr>
              <w:jc w:val="center"/>
            </w:pPr>
            <w:r>
              <w:t>SPI/IO</w:t>
            </w:r>
          </w:p>
        </w:tc>
        <w:tc>
          <w:tcPr>
            <w:tcW w:w="2093" w:type="dxa"/>
            <w:vAlign w:val="center"/>
          </w:tcPr>
          <w:p w14:paraId="662CB6EF">
            <w:pPr>
              <w:jc w:val="left"/>
            </w:pPr>
            <w:r>
              <w:t>依据权威状态输出测量结果和故障状态。</w:t>
            </w:r>
          </w:p>
        </w:tc>
      </w:tr>
    </w:tbl>
    <w:p w14:paraId="1AF8CF30">
      <w:pPr>
        <w:pStyle w:val="5"/>
      </w:pPr>
      <w:bookmarkStart w:id="21" w:name="_Toc7352"/>
      <w:r>
        <w:t>软件功能关系定义</w:t>
      </w:r>
      <w:bookmarkEnd w:id="21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39B89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93" w:type="dxa"/>
            <w:vAlign w:val="center"/>
          </w:tcPr>
          <w:p w14:paraId="2D1B8333">
            <w:pPr>
              <w:jc w:val="center"/>
            </w:pPr>
            <w:r>
              <w:rPr>
                <w:b/>
              </w:rPr>
              <w:t>序号</w:t>
            </w:r>
          </w:p>
        </w:tc>
        <w:tc>
          <w:tcPr>
            <w:tcW w:w="2093" w:type="dxa"/>
            <w:vAlign w:val="center"/>
          </w:tcPr>
          <w:p w14:paraId="041813C3">
            <w:pPr>
              <w:jc w:val="center"/>
            </w:pPr>
            <w:r>
              <w:rPr>
                <w:b/>
              </w:rPr>
              <w:t>系统功能</w:t>
            </w:r>
          </w:p>
        </w:tc>
        <w:tc>
          <w:tcPr>
            <w:tcW w:w="2093" w:type="dxa"/>
            <w:vAlign w:val="center"/>
          </w:tcPr>
          <w:p w14:paraId="4A96DC15">
            <w:pPr>
              <w:jc w:val="center"/>
            </w:pPr>
            <w:r>
              <w:rPr>
                <w:b/>
              </w:rPr>
              <w:t>软件功能</w:t>
            </w:r>
          </w:p>
        </w:tc>
        <w:tc>
          <w:tcPr>
            <w:tcW w:w="2093" w:type="dxa"/>
            <w:vAlign w:val="center"/>
          </w:tcPr>
          <w:p w14:paraId="326124CC">
            <w:pPr>
              <w:jc w:val="center"/>
            </w:pPr>
            <w:r>
              <w:rPr>
                <w:b/>
              </w:rPr>
              <w:t>分类</w:t>
            </w:r>
          </w:p>
        </w:tc>
        <w:tc>
          <w:tcPr>
            <w:tcW w:w="2093" w:type="dxa"/>
            <w:vAlign w:val="center"/>
          </w:tcPr>
          <w:p w14:paraId="17520AF5">
            <w:pPr>
              <w:jc w:val="center"/>
            </w:pPr>
            <w:r>
              <w:rPr>
                <w:b/>
              </w:rPr>
              <w:t>功能描述</w:t>
            </w:r>
          </w:p>
        </w:tc>
      </w:tr>
      <w:tr w14:paraId="6A2D8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70E8917F">
            <w:pPr>
              <w:jc w:val="center"/>
            </w:pPr>
            <w:r>
              <w:t>1</w:t>
            </w:r>
          </w:p>
        </w:tc>
        <w:tc>
          <w:tcPr>
            <w:tcW w:w="2093" w:type="dxa"/>
            <w:vAlign w:val="center"/>
          </w:tcPr>
          <w:p w14:paraId="36F062A0">
            <w:pPr>
              <w:jc w:val="center"/>
            </w:pPr>
            <w:r>
              <w:t>初始化</w:t>
            </w:r>
          </w:p>
        </w:tc>
        <w:tc>
          <w:tcPr>
            <w:tcW w:w="2093" w:type="dxa"/>
            <w:vAlign w:val="center"/>
          </w:tcPr>
          <w:p w14:paraId="2790BF0A">
            <w:pPr>
              <w:jc w:val="center"/>
            </w:pPr>
            <w:r>
              <w:t>参数、外设和传感器初始化</w:t>
            </w:r>
          </w:p>
        </w:tc>
        <w:tc>
          <w:tcPr>
            <w:tcW w:w="2093" w:type="dxa"/>
            <w:vAlign w:val="center"/>
          </w:tcPr>
          <w:p w14:paraId="5DA32D94">
            <w:pPr>
              <w:jc w:val="center"/>
            </w:pPr>
            <w:r>
              <w:t>安全相关设计</w:t>
            </w:r>
          </w:p>
        </w:tc>
        <w:tc>
          <w:tcPr>
            <w:tcW w:w="2093" w:type="dxa"/>
            <w:vAlign w:val="center"/>
          </w:tcPr>
          <w:p w14:paraId="4F1DB7FA">
            <w:pPr>
              <w:jc w:val="left"/>
            </w:pPr>
            <w:r>
              <w:t>建立电源、参数、通信、输出、运动和故障初始状态。</w:t>
            </w:r>
          </w:p>
        </w:tc>
      </w:tr>
      <w:tr w14:paraId="5262E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4E7FF4AA">
            <w:pPr>
              <w:jc w:val="center"/>
            </w:pPr>
            <w:r>
              <w:t>2</w:t>
            </w:r>
          </w:p>
        </w:tc>
        <w:tc>
          <w:tcPr>
            <w:tcW w:w="2093" w:type="dxa"/>
            <w:vAlign w:val="center"/>
          </w:tcPr>
          <w:p w14:paraId="6890FAD5">
            <w:pPr>
              <w:jc w:val="center"/>
            </w:pPr>
            <w:r>
              <w:t>命令</w:t>
            </w:r>
          </w:p>
        </w:tc>
        <w:tc>
          <w:tcPr>
            <w:tcW w:w="2093" w:type="dxa"/>
            <w:vAlign w:val="center"/>
          </w:tcPr>
          <w:p w14:paraId="5CB422DD">
            <w:pPr>
              <w:jc w:val="center"/>
            </w:pPr>
            <w:r>
              <w:t>命令仲裁和完成反馈</w:t>
            </w:r>
          </w:p>
        </w:tc>
        <w:tc>
          <w:tcPr>
            <w:tcW w:w="2093" w:type="dxa"/>
            <w:vAlign w:val="center"/>
          </w:tcPr>
          <w:p w14:paraId="2FD6FD2A">
            <w:pPr>
              <w:jc w:val="center"/>
            </w:pPr>
            <w:r>
              <w:t>安全相关设计</w:t>
            </w:r>
          </w:p>
        </w:tc>
        <w:tc>
          <w:tcPr>
            <w:tcW w:w="2093" w:type="dxa"/>
            <w:vAlign w:val="center"/>
          </w:tcPr>
          <w:p w14:paraId="76B2A682">
            <w:pPr>
              <w:jc w:val="left"/>
            </w:pPr>
            <w:r>
              <w:t>同轮选择一个正式主动作并发布明确结果。</w:t>
            </w:r>
          </w:p>
        </w:tc>
      </w:tr>
      <w:tr w14:paraId="527D4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387AFB1B">
            <w:pPr>
              <w:jc w:val="center"/>
            </w:pPr>
            <w:r>
              <w:t>3</w:t>
            </w:r>
          </w:p>
        </w:tc>
        <w:tc>
          <w:tcPr>
            <w:tcW w:w="2093" w:type="dxa"/>
            <w:vAlign w:val="center"/>
          </w:tcPr>
          <w:p w14:paraId="27536836">
            <w:pPr>
              <w:jc w:val="center"/>
            </w:pPr>
            <w:r>
              <w:t>测量</w:t>
            </w:r>
          </w:p>
        </w:tc>
        <w:tc>
          <w:tcPr>
            <w:tcW w:w="2093" w:type="dxa"/>
            <w:vAlign w:val="center"/>
          </w:tcPr>
          <w:p w14:paraId="56B7ADBA">
            <w:pPr>
              <w:jc w:val="center"/>
            </w:pPr>
            <w:r>
              <w:t>界位及其他测量</w:t>
            </w:r>
          </w:p>
        </w:tc>
        <w:tc>
          <w:tcPr>
            <w:tcW w:w="2093" w:type="dxa"/>
            <w:vAlign w:val="center"/>
          </w:tcPr>
          <w:p w14:paraId="2E960DD7">
            <w:pPr>
              <w:jc w:val="center"/>
            </w:pPr>
            <w:r>
              <w:t>安全/非安全</w:t>
            </w:r>
          </w:p>
        </w:tc>
        <w:tc>
          <w:tcPr>
            <w:tcW w:w="2093" w:type="dxa"/>
            <w:vAlign w:val="center"/>
          </w:tcPr>
          <w:p w14:paraId="58303AD2">
            <w:pPr>
              <w:jc w:val="left"/>
            </w:pPr>
            <w:r>
              <w:t>界位安全测量仅在 SIL 配置及入口门禁通过时形成安全结果。</w:t>
            </w:r>
          </w:p>
        </w:tc>
      </w:tr>
      <w:tr w14:paraId="3453A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11E76704">
            <w:pPr>
              <w:jc w:val="center"/>
            </w:pPr>
            <w:r>
              <w:t>4</w:t>
            </w:r>
          </w:p>
        </w:tc>
        <w:tc>
          <w:tcPr>
            <w:tcW w:w="2093" w:type="dxa"/>
            <w:vAlign w:val="center"/>
          </w:tcPr>
          <w:p w14:paraId="41F0D7AC">
            <w:pPr>
              <w:jc w:val="center"/>
            </w:pPr>
            <w:r>
              <w:t>运动</w:t>
            </w:r>
          </w:p>
        </w:tc>
        <w:tc>
          <w:tcPr>
            <w:tcW w:w="2093" w:type="dxa"/>
            <w:vAlign w:val="center"/>
          </w:tcPr>
          <w:p w14:paraId="376694D4">
            <w:pPr>
              <w:jc w:val="center"/>
            </w:pPr>
            <w:r>
              <w:t>电机、编码器和扭力</w:t>
            </w:r>
          </w:p>
        </w:tc>
        <w:tc>
          <w:tcPr>
            <w:tcW w:w="2093" w:type="dxa"/>
            <w:vAlign w:val="center"/>
          </w:tcPr>
          <w:p w14:paraId="1D01D498">
            <w:pPr>
              <w:jc w:val="center"/>
            </w:pPr>
            <w:r>
              <w:t>安全相关设计</w:t>
            </w:r>
          </w:p>
        </w:tc>
        <w:tc>
          <w:tcPr>
            <w:tcW w:w="2093" w:type="dxa"/>
            <w:vAlign w:val="center"/>
          </w:tcPr>
          <w:p w14:paraId="199812F3">
            <w:pPr>
              <w:jc w:val="left"/>
            </w:pPr>
            <w:r>
              <w:t>控制移动和停止，并监视位置、编码器和扭力。</w:t>
            </w:r>
          </w:p>
        </w:tc>
      </w:tr>
      <w:tr w14:paraId="6803F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6220B956">
            <w:pPr>
              <w:jc w:val="center"/>
            </w:pPr>
            <w:r>
              <w:t>5</w:t>
            </w:r>
          </w:p>
        </w:tc>
        <w:tc>
          <w:tcPr>
            <w:tcW w:w="2093" w:type="dxa"/>
            <w:vAlign w:val="center"/>
          </w:tcPr>
          <w:p w14:paraId="59CC77F7">
            <w:pPr>
              <w:jc w:val="center"/>
            </w:pPr>
            <w:r>
              <w:t>参数</w:t>
            </w:r>
          </w:p>
        </w:tc>
        <w:tc>
          <w:tcPr>
            <w:tcW w:w="2093" w:type="dxa"/>
            <w:vAlign w:val="center"/>
          </w:tcPr>
          <w:p w14:paraId="1B699429">
            <w:pPr>
              <w:jc w:val="center"/>
            </w:pPr>
            <w:r>
              <w:t>FRAM 持久化</w:t>
            </w:r>
          </w:p>
        </w:tc>
        <w:tc>
          <w:tcPr>
            <w:tcW w:w="2093" w:type="dxa"/>
            <w:vAlign w:val="center"/>
          </w:tcPr>
          <w:p w14:paraId="5FD2B814">
            <w:pPr>
              <w:jc w:val="center"/>
            </w:pPr>
            <w:r>
              <w:t>安全相关设计</w:t>
            </w:r>
          </w:p>
        </w:tc>
        <w:tc>
          <w:tcPr>
            <w:tcW w:w="2093" w:type="dxa"/>
            <w:vAlign w:val="center"/>
          </w:tcPr>
          <w:p w14:paraId="6A2B9826">
            <w:pPr>
              <w:jc w:val="left"/>
            </w:pPr>
            <w:r>
              <w:t>管理参数版本、镜像、CRC、迁移和读回。</w:t>
            </w:r>
          </w:p>
        </w:tc>
      </w:tr>
      <w:tr w14:paraId="26A3D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25E192DF">
            <w:pPr>
              <w:jc w:val="center"/>
            </w:pPr>
            <w:r>
              <w:t>6</w:t>
            </w:r>
          </w:p>
        </w:tc>
        <w:tc>
          <w:tcPr>
            <w:tcW w:w="2093" w:type="dxa"/>
            <w:vAlign w:val="center"/>
          </w:tcPr>
          <w:p w14:paraId="49B3DFE3">
            <w:pPr>
              <w:jc w:val="center"/>
            </w:pPr>
            <w:r>
              <w:t>故障</w:t>
            </w:r>
          </w:p>
        </w:tc>
        <w:tc>
          <w:tcPr>
            <w:tcW w:w="2093" w:type="dxa"/>
            <w:vAlign w:val="center"/>
          </w:tcPr>
          <w:p w14:paraId="1011E779">
            <w:pPr>
              <w:jc w:val="center"/>
            </w:pPr>
            <w:r>
              <w:t>检测、锁存和恢复</w:t>
            </w:r>
          </w:p>
        </w:tc>
        <w:tc>
          <w:tcPr>
            <w:tcW w:w="2093" w:type="dxa"/>
            <w:vAlign w:val="center"/>
          </w:tcPr>
          <w:p w14:paraId="7F903C20">
            <w:pPr>
              <w:jc w:val="center"/>
            </w:pPr>
            <w:r>
              <w:t>安全相关设计</w:t>
            </w:r>
          </w:p>
        </w:tc>
        <w:tc>
          <w:tcPr>
            <w:tcW w:w="2093" w:type="dxa"/>
            <w:vAlign w:val="center"/>
          </w:tcPr>
          <w:p w14:paraId="11FD732F">
            <w:pPr>
              <w:jc w:val="left"/>
            </w:pPr>
            <w:r>
              <w:t>保留具体故障并执行停止运动等安全动作。</w:t>
            </w:r>
          </w:p>
        </w:tc>
      </w:tr>
      <w:tr w14:paraId="5596C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35B2CFEB">
            <w:pPr>
              <w:jc w:val="center"/>
            </w:pPr>
            <w:r>
              <w:t>7</w:t>
            </w:r>
          </w:p>
        </w:tc>
        <w:tc>
          <w:tcPr>
            <w:tcW w:w="2093" w:type="dxa"/>
            <w:vAlign w:val="center"/>
          </w:tcPr>
          <w:p w14:paraId="08A6CE10">
            <w:pPr>
              <w:jc w:val="center"/>
            </w:pPr>
            <w:r>
              <w:t>输出</w:t>
            </w:r>
          </w:p>
        </w:tc>
        <w:tc>
          <w:tcPr>
            <w:tcW w:w="2093" w:type="dxa"/>
            <w:vAlign w:val="center"/>
          </w:tcPr>
          <w:p w14:paraId="5F143075">
            <w:pPr>
              <w:jc w:val="center"/>
            </w:pPr>
            <w:r>
              <w:t>AO/HART/继电器</w:t>
            </w:r>
          </w:p>
        </w:tc>
        <w:tc>
          <w:tcPr>
            <w:tcW w:w="2093" w:type="dxa"/>
            <w:vAlign w:val="center"/>
          </w:tcPr>
          <w:p w14:paraId="7FF629F9">
            <w:pPr>
              <w:jc w:val="center"/>
            </w:pPr>
            <w:r>
              <w:t>安全相关设计</w:t>
            </w:r>
          </w:p>
        </w:tc>
        <w:tc>
          <w:tcPr>
            <w:tcW w:w="2093" w:type="dxa"/>
            <w:vAlign w:val="center"/>
          </w:tcPr>
          <w:p w14:paraId="2FD27F0C">
            <w:pPr>
              <w:jc w:val="left"/>
            </w:pPr>
            <w:r>
              <w:t>根据权威测量和故障状态控制物理输出。</w:t>
            </w:r>
          </w:p>
        </w:tc>
      </w:tr>
      <w:tr w14:paraId="28EA6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2C008F50">
            <w:pPr>
              <w:jc w:val="center"/>
            </w:pPr>
            <w:r>
              <w:t>8</w:t>
            </w:r>
          </w:p>
        </w:tc>
        <w:tc>
          <w:tcPr>
            <w:tcW w:w="2093" w:type="dxa"/>
            <w:vAlign w:val="center"/>
          </w:tcPr>
          <w:p w14:paraId="7B6E4620">
            <w:pPr>
              <w:jc w:val="center"/>
            </w:pPr>
            <w:r>
              <w:t>通信</w:t>
            </w:r>
          </w:p>
        </w:tc>
        <w:tc>
          <w:tcPr>
            <w:tcW w:w="2093" w:type="dxa"/>
            <w:vAlign w:val="center"/>
          </w:tcPr>
          <w:p w14:paraId="6FE543FE">
            <w:pPr>
              <w:jc w:val="center"/>
            </w:pPr>
            <w:r>
              <w:t>CPU1、CPU3、CPUW 接口</w:t>
            </w:r>
          </w:p>
        </w:tc>
        <w:tc>
          <w:tcPr>
            <w:tcW w:w="2093" w:type="dxa"/>
            <w:vAlign w:val="center"/>
          </w:tcPr>
          <w:p w14:paraId="33E9D963">
            <w:pPr>
              <w:jc w:val="center"/>
            </w:pPr>
            <w:r>
              <w:t>接口服务</w:t>
            </w:r>
          </w:p>
        </w:tc>
        <w:tc>
          <w:tcPr>
            <w:tcW w:w="2093" w:type="dxa"/>
            <w:vAlign w:val="center"/>
          </w:tcPr>
          <w:p w14:paraId="422A4E57">
            <w:pPr>
              <w:jc w:val="left"/>
            </w:pPr>
            <w:r>
              <w:t>接收数据、发布状态并处理命令和确认。</w:t>
            </w:r>
          </w:p>
        </w:tc>
      </w:tr>
    </w:tbl>
    <w:p w14:paraId="005DC692">
      <w:pPr>
        <w:pStyle w:val="4"/>
      </w:pPr>
      <w:bookmarkStart w:id="22" w:name="_Toc20117"/>
      <w:r>
        <w:t>状态与转移</w:t>
      </w:r>
      <w:bookmarkEnd w:id="22"/>
    </w:p>
    <w:p w14:paraId="021601C3">
      <w:pPr>
        <w:pStyle w:val="5"/>
      </w:pPr>
      <w:bookmarkStart w:id="23" w:name="_Toc16164"/>
      <w:r>
        <w:t>状态定义</w:t>
      </w:r>
      <w:bookmarkEnd w:id="23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247D8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616" w:type="dxa"/>
            <w:vAlign w:val="center"/>
          </w:tcPr>
          <w:p w14:paraId="5AB4F6D6">
            <w:pPr>
              <w:jc w:val="center"/>
            </w:pPr>
            <w:r>
              <w:rPr>
                <w:b/>
              </w:rPr>
              <w:t>状态</w:t>
            </w:r>
          </w:p>
        </w:tc>
        <w:tc>
          <w:tcPr>
            <w:tcW w:w="2616" w:type="dxa"/>
            <w:vAlign w:val="center"/>
          </w:tcPr>
          <w:p w14:paraId="46F83B15">
            <w:pPr>
              <w:jc w:val="center"/>
            </w:pPr>
            <w:r>
              <w:rPr>
                <w:b/>
              </w:rPr>
              <w:t>主要功能</w:t>
            </w:r>
          </w:p>
        </w:tc>
        <w:tc>
          <w:tcPr>
            <w:tcW w:w="2616" w:type="dxa"/>
            <w:vAlign w:val="center"/>
          </w:tcPr>
          <w:p w14:paraId="2C496D7D">
            <w:pPr>
              <w:jc w:val="center"/>
            </w:pPr>
            <w:r>
              <w:rPr>
                <w:b/>
              </w:rPr>
              <w:t>进入条件</w:t>
            </w:r>
          </w:p>
        </w:tc>
        <w:tc>
          <w:tcPr>
            <w:tcW w:w="2616" w:type="dxa"/>
            <w:vAlign w:val="center"/>
          </w:tcPr>
          <w:p w14:paraId="07A6CD2C">
            <w:pPr>
              <w:jc w:val="center"/>
            </w:pPr>
            <w:r>
              <w:rPr>
                <w:b/>
              </w:rPr>
              <w:t>退出条件</w:t>
            </w:r>
          </w:p>
        </w:tc>
      </w:tr>
      <w:tr w14:paraId="227D4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3E68B0E9">
            <w:pPr>
              <w:jc w:val="center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初始化模式</w:t>
            </w:r>
          </w:p>
        </w:tc>
        <w:tc>
          <w:tcPr>
            <w:tcW w:w="2616" w:type="dxa"/>
            <w:vAlign w:val="center"/>
          </w:tcPr>
          <w:p w14:paraId="5BC5FE07">
            <w:pPr>
              <w:jc w:val="left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参数、通信、输出、运动、故障初始化与安全自检</w:t>
            </w:r>
          </w:p>
        </w:tc>
        <w:tc>
          <w:tcPr>
            <w:tcW w:w="2616" w:type="dxa"/>
            <w:vAlign w:val="center"/>
          </w:tcPr>
          <w:p w14:paraId="60AEC63F">
            <w:pPr>
              <w:jc w:val="left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上电、软件重启，或必须重启的严重故障</w:t>
            </w:r>
          </w:p>
        </w:tc>
        <w:tc>
          <w:tcPr>
            <w:tcW w:w="2616" w:type="dxa"/>
            <w:vAlign w:val="center"/>
          </w:tcPr>
          <w:p w14:paraId="3514A4D3">
            <w:pPr>
              <w:jc w:val="left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全部检查通过进入配置；关键自检失败进入安全故障</w:t>
            </w:r>
          </w:p>
        </w:tc>
      </w:tr>
      <w:tr w14:paraId="280B5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2A8D4F33">
            <w:pPr>
              <w:jc w:val="center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配置模式</w:t>
            </w:r>
          </w:p>
        </w:tc>
        <w:tc>
          <w:tcPr>
            <w:tcW w:w="2616" w:type="dxa"/>
            <w:vAlign w:val="center"/>
          </w:tcPr>
          <w:p w14:paraId="7F5F67DB">
            <w:pPr>
              <w:jc w:val="left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默认待命、命令仲裁和参数配置</w:t>
            </w:r>
          </w:p>
        </w:tc>
        <w:tc>
          <w:tcPr>
            <w:tcW w:w="2616" w:type="dxa"/>
            <w:vAlign w:val="center"/>
          </w:tcPr>
          <w:p w14:paraId="1DEC7855">
            <w:pPr>
              <w:jc w:val="left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初始化成功；测量或维护完成；故障复位、诊断和复验通过</w:t>
            </w:r>
          </w:p>
        </w:tc>
        <w:tc>
          <w:tcPr>
            <w:tcW w:w="2616" w:type="dxa"/>
            <w:vAlign w:val="center"/>
          </w:tcPr>
          <w:p w14:paraId="1C28ACDB">
            <w:pPr>
              <w:jc w:val="left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按门禁进入测量或维护；安全相关故障进入安全故障</w:t>
            </w:r>
          </w:p>
        </w:tc>
      </w:tr>
      <w:tr w14:paraId="232F7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21B81B8F">
            <w:pPr>
              <w:jc w:val="center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界位安全测量</w:t>
            </w:r>
          </w:p>
        </w:tc>
        <w:tc>
          <w:tcPr>
            <w:tcW w:w="2616" w:type="dxa"/>
            <w:vAlign w:val="center"/>
          </w:tcPr>
          <w:p w14:paraId="3FE24B6F">
            <w:pPr>
              <w:jc w:val="left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执行油水界位定位和跟随</w:t>
            </w:r>
          </w:p>
        </w:tc>
        <w:tc>
          <w:tcPr>
            <w:tcW w:w="2616" w:type="dxa"/>
            <w:vAlign w:val="center"/>
          </w:tcPr>
          <w:p w14:paraId="05197253">
            <w:pPr>
              <w:jc w:val="left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SIL 配置、DM4 安全会话有效、入口检查通过且共享资源可独占</w:t>
            </w:r>
          </w:p>
        </w:tc>
        <w:tc>
          <w:tcPr>
            <w:tcW w:w="2616" w:type="dxa"/>
            <w:vAlign w:val="center"/>
          </w:tcPr>
          <w:p w14:paraId="55B1B2D1">
            <w:pPr>
              <w:jc w:val="left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完成或受控停止返回配置；安全测量故障进入安全故障</w:t>
            </w:r>
          </w:p>
        </w:tc>
      </w:tr>
      <w:tr w14:paraId="146F0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7062CE9A">
            <w:pPr>
              <w:jc w:val="center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其他测量</w:t>
            </w:r>
          </w:p>
        </w:tc>
        <w:tc>
          <w:tcPr>
            <w:tcW w:w="2616" w:type="dxa"/>
            <w:vAlign w:val="center"/>
          </w:tcPr>
          <w:p w14:paraId="03E18137">
            <w:pPr>
              <w:jc w:val="left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执行液面、密度、温度、罐底等非安全测量</w:t>
            </w:r>
          </w:p>
        </w:tc>
        <w:tc>
          <w:tcPr>
            <w:tcW w:w="2616" w:type="dxa"/>
            <w:vAlign w:val="center"/>
          </w:tcPr>
          <w:p w14:paraId="26DBE878">
            <w:pPr>
              <w:jc w:val="left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界位安全功能未被要求且共享资源可独占</w:t>
            </w:r>
          </w:p>
        </w:tc>
        <w:tc>
          <w:tcPr>
            <w:tcW w:w="2616" w:type="dxa"/>
            <w:vAlign w:val="center"/>
          </w:tcPr>
          <w:p w14:paraId="273AFDC7">
            <w:pPr>
              <w:jc w:val="left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完成或普通错误返回配置；影响共享安全资源或安全输出时进入安全故障</w:t>
            </w:r>
          </w:p>
        </w:tc>
      </w:tr>
      <w:tr w14:paraId="603F82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7737E140">
            <w:pPr>
              <w:jc w:val="center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安全受控维护</w:t>
            </w:r>
          </w:p>
        </w:tc>
        <w:tc>
          <w:tcPr>
            <w:tcW w:w="2616" w:type="dxa"/>
            <w:vAlign w:val="center"/>
          </w:tcPr>
          <w:p w14:paraId="1866B92A">
            <w:pPr>
              <w:jc w:val="left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执行授权维护、检修和诊断</w:t>
            </w:r>
          </w:p>
        </w:tc>
        <w:tc>
          <w:tcPr>
            <w:tcW w:w="2616" w:type="dxa"/>
            <w:vAlign w:val="center"/>
          </w:tcPr>
          <w:p w14:paraId="249C0ED0">
            <w:pPr>
              <w:jc w:val="left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从配置或安全故障经授权进入，且替代保护已建立</w:t>
            </w:r>
          </w:p>
        </w:tc>
        <w:tc>
          <w:tcPr>
            <w:tcW w:w="2616" w:type="dxa"/>
            <w:vAlign w:val="center"/>
          </w:tcPr>
          <w:p w14:paraId="23337799">
            <w:pPr>
              <w:jc w:val="left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重锁、自检和界位复验通过后返回配置；恢复检查失败进入安全故障</w:t>
            </w:r>
          </w:p>
        </w:tc>
      </w:tr>
      <w:tr w14:paraId="791E0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41AF53DB">
            <w:pPr>
              <w:jc w:val="center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安全故障</w:t>
            </w:r>
          </w:p>
        </w:tc>
        <w:tc>
          <w:tcPr>
            <w:tcW w:w="2616" w:type="dxa"/>
            <w:vAlign w:val="center"/>
          </w:tcPr>
          <w:p w14:paraId="733F6375">
            <w:pPr>
              <w:jc w:val="left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锁存安全故障、停止运动、界位数据无效并执行安全输出</w:t>
            </w:r>
          </w:p>
        </w:tc>
        <w:tc>
          <w:tcPr>
            <w:tcW w:w="2616" w:type="dxa"/>
            <w:vAlign w:val="center"/>
          </w:tcPr>
          <w:p w14:paraId="1BC1F52A">
            <w:pPr>
              <w:jc w:val="left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关键自检、界位安全测量、共享安全资源、安全输出或独立监督发生安全相关故障</w:t>
            </w:r>
          </w:p>
        </w:tc>
        <w:tc>
          <w:tcPr>
            <w:tcW w:w="2616" w:type="dxa"/>
            <w:vAlign w:val="center"/>
          </w:tcPr>
          <w:p w14:paraId="442B7B33">
            <w:pPr>
              <w:jc w:val="left"/>
              <w:rPr>
                <w:rFonts w:hint="eastAsia" w:eastAsia="华文楷体"/>
                <w:lang w:eastAsia="zh-CN"/>
              </w:rPr>
            </w:pPr>
            <w:r>
              <w:rPr>
                <w:rFonts w:hint="eastAsia"/>
                <w:lang w:eastAsia="zh-CN"/>
              </w:rPr>
              <w:t>授权且替代保护建立后可进入受控维护；复位、诊断和复验通过后返回配置；必须重启时进入初始化</w:t>
            </w:r>
          </w:p>
        </w:tc>
      </w:tr>
    </w:tbl>
    <w:p w14:paraId="00617950">
      <w:pPr>
        <w:pStyle w:val="5"/>
      </w:pPr>
      <w:bookmarkStart w:id="24" w:name="_Toc7408"/>
      <w:r>
        <w:t>最大任务量分析</w:t>
      </w:r>
      <w:bookmarkEnd w:id="24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02A7A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616" w:type="dxa"/>
            <w:vAlign w:val="center"/>
          </w:tcPr>
          <w:p w14:paraId="3E235D4A">
            <w:pPr>
              <w:jc w:val="center"/>
            </w:pPr>
            <w:r>
              <w:rPr>
                <w:b/>
              </w:rPr>
              <w:t>任务</w:t>
            </w:r>
          </w:p>
        </w:tc>
        <w:tc>
          <w:tcPr>
            <w:tcW w:w="2616" w:type="dxa"/>
            <w:vAlign w:val="center"/>
          </w:tcPr>
          <w:p w14:paraId="7249E15B">
            <w:pPr>
              <w:jc w:val="center"/>
            </w:pPr>
            <w:r>
              <w:rPr>
                <w:b/>
              </w:rPr>
              <w:t>触发/节拍</w:t>
            </w:r>
          </w:p>
        </w:tc>
        <w:tc>
          <w:tcPr>
            <w:tcW w:w="2616" w:type="dxa"/>
            <w:vAlign w:val="center"/>
          </w:tcPr>
          <w:p w14:paraId="0CB1A1D9">
            <w:pPr>
              <w:jc w:val="center"/>
            </w:pPr>
            <w:r>
              <w:rPr>
                <w:b/>
              </w:rPr>
              <w:t>架构约束</w:t>
            </w:r>
          </w:p>
        </w:tc>
        <w:tc>
          <w:tcPr>
            <w:tcW w:w="2616" w:type="dxa"/>
            <w:vAlign w:val="center"/>
          </w:tcPr>
          <w:p w14:paraId="35D315F3">
            <w:pPr>
              <w:jc w:val="center"/>
            </w:pPr>
            <w:r>
              <w:rPr>
                <w:b/>
              </w:rPr>
              <w:t>说明</w:t>
            </w:r>
          </w:p>
        </w:tc>
      </w:tr>
      <w:tr w14:paraId="4230D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7551B248">
            <w:pPr>
              <w:jc w:val="center"/>
            </w:pPr>
            <w:r>
              <w:t>前台主循环</w:t>
            </w:r>
          </w:p>
        </w:tc>
        <w:tc>
          <w:tcPr>
            <w:tcW w:w="2616" w:type="dxa"/>
            <w:vAlign w:val="center"/>
          </w:tcPr>
          <w:p w14:paraId="05611BE8">
            <w:pPr>
              <w:jc w:val="center"/>
            </w:pPr>
            <w:r>
              <w:t>分支尾部 50 ms 延时</w:t>
            </w:r>
          </w:p>
        </w:tc>
        <w:tc>
          <w:tcPr>
            <w:tcW w:w="2616" w:type="dxa"/>
            <w:vAlign w:val="center"/>
          </w:tcPr>
          <w:p w14:paraId="49DCEE80">
            <w:pPr>
              <w:jc w:val="left"/>
            </w:pPr>
            <w:r>
              <w:t>不是严格 20 Hz 周期</w:t>
            </w:r>
          </w:p>
        </w:tc>
        <w:tc>
          <w:tcPr>
            <w:tcW w:w="2616" w:type="dxa"/>
            <w:vAlign w:val="center"/>
          </w:tcPr>
          <w:p w14:paraId="6A44BDDC">
            <w:pPr>
              <w:jc w:val="left"/>
            </w:pPr>
            <w:r>
              <w:t>同步测量、运动和通信会延长实际循环。</w:t>
            </w:r>
          </w:p>
        </w:tc>
      </w:tr>
      <w:tr w14:paraId="6B9B1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336793BE">
            <w:pPr>
              <w:jc w:val="center"/>
            </w:pPr>
            <w:r>
              <w:t>扭力稳定值更新</w:t>
            </w:r>
          </w:p>
        </w:tc>
        <w:tc>
          <w:tcPr>
            <w:tcW w:w="2616" w:type="dxa"/>
            <w:vAlign w:val="center"/>
          </w:tcPr>
          <w:p w14:paraId="4CE62BF6">
            <w:pPr>
              <w:jc w:val="center"/>
            </w:pPr>
            <w:r>
              <w:t>200 ms</w:t>
            </w:r>
          </w:p>
        </w:tc>
        <w:tc>
          <w:tcPr>
            <w:tcW w:w="2616" w:type="dxa"/>
            <w:vAlign w:val="center"/>
          </w:tcPr>
          <w:p w14:paraId="460242F0">
            <w:pPr>
              <w:jc w:val="left"/>
            </w:pPr>
            <w:r>
              <w:t>仅消费合法 CPUW 帧</w:t>
            </w:r>
          </w:p>
        </w:tc>
        <w:tc>
          <w:tcPr>
            <w:tcW w:w="2616" w:type="dxa"/>
            <w:vAlign w:val="center"/>
          </w:tcPr>
          <w:p w14:paraId="5879E1AF">
            <w:pPr>
              <w:jc w:val="left"/>
            </w:pPr>
            <w:r>
              <w:t>非法帧不更新有效数据和存活时间。</w:t>
            </w:r>
          </w:p>
        </w:tc>
      </w:tr>
      <w:tr w14:paraId="37EC5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07812EA1">
            <w:pPr>
              <w:jc w:val="center"/>
            </w:pPr>
            <w:r>
              <w:t>CPUW 通信监督</w:t>
            </w:r>
          </w:p>
        </w:tc>
        <w:tc>
          <w:tcPr>
            <w:tcW w:w="2616" w:type="dxa"/>
            <w:vAlign w:val="center"/>
          </w:tcPr>
          <w:p w14:paraId="27609B13">
            <w:pPr>
              <w:jc w:val="center"/>
            </w:pPr>
            <w:r>
              <w:t>1000 ms 无合法帧</w:t>
            </w:r>
          </w:p>
        </w:tc>
        <w:tc>
          <w:tcPr>
            <w:tcW w:w="2616" w:type="dxa"/>
            <w:vAlign w:val="center"/>
          </w:tcPr>
          <w:p w14:paraId="0486E403">
            <w:pPr>
              <w:jc w:val="left"/>
            </w:pPr>
            <w:r>
              <w:t>形成通信超时并进入统一故障处理</w:t>
            </w:r>
          </w:p>
        </w:tc>
        <w:tc>
          <w:tcPr>
            <w:tcW w:w="2616" w:type="dxa"/>
            <w:vAlign w:val="center"/>
          </w:tcPr>
          <w:p w14:paraId="606B1FED">
            <w:pPr>
              <w:jc w:val="left"/>
            </w:pPr>
            <w:r>
              <w:t>电机有效时执行慢停。</w:t>
            </w:r>
          </w:p>
        </w:tc>
      </w:tr>
      <w:tr w14:paraId="4D883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44B5369F">
            <w:pPr>
              <w:jc w:val="center"/>
            </w:pPr>
            <w:r>
              <w:t>安全故障响应</w:t>
            </w:r>
          </w:p>
        </w:tc>
        <w:tc>
          <w:tcPr>
            <w:tcW w:w="2616" w:type="dxa"/>
            <w:vAlign w:val="center"/>
          </w:tcPr>
          <w:p w14:paraId="01C3BCA6">
            <w:pPr>
              <w:jc w:val="center"/>
            </w:pPr>
            <w:r>
              <w:t>批准的 FTTI 内</w:t>
            </w:r>
          </w:p>
        </w:tc>
        <w:tc>
          <w:tcPr>
            <w:tcW w:w="2616" w:type="dxa"/>
            <w:vAlign w:val="center"/>
          </w:tcPr>
          <w:p w14:paraId="1913E02B">
            <w:pPr>
              <w:jc w:val="left"/>
            </w:pPr>
            <w:r>
              <w:t>优先于普通业务</w:t>
            </w:r>
          </w:p>
        </w:tc>
        <w:tc>
          <w:tcPr>
            <w:tcW w:w="2616" w:type="dxa"/>
            <w:vAlign w:val="center"/>
          </w:tcPr>
          <w:p w14:paraId="1F9578AE">
            <w:pPr>
              <w:jc w:val="left"/>
            </w:pPr>
            <w:r>
              <w:t>具体定量值以批准安全需求和验证证据为准。</w:t>
            </w:r>
          </w:p>
        </w:tc>
      </w:tr>
    </w:tbl>
    <w:p w14:paraId="070A1368">
      <w:pPr>
        <w:pStyle w:val="5"/>
      </w:pPr>
      <w:bookmarkStart w:id="25" w:name="_Toc28499"/>
      <w:r>
        <w:t>状态与功能关系表</w:t>
      </w:r>
      <w:bookmarkEnd w:id="25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 w14:paraId="7A542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95" w:type="dxa"/>
            <w:vAlign w:val="center"/>
          </w:tcPr>
          <w:p w14:paraId="09BC8E3D">
            <w:pPr>
              <w:jc w:val="center"/>
            </w:pPr>
            <w:r>
              <w:rPr>
                <w:b/>
              </w:rPr>
              <w:t>功能</w:t>
            </w:r>
          </w:p>
        </w:tc>
        <w:tc>
          <w:tcPr>
            <w:tcW w:w="1495" w:type="dxa"/>
            <w:vAlign w:val="center"/>
          </w:tcPr>
          <w:p w14:paraId="7B8CFF42">
            <w:pPr>
              <w:jc w:val="center"/>
            </w:pPr>
            <w:r>
              <w:rPr>
                <w:b/>
              </w:rPr>
              <w:t>初始化</w:t>
            </w:r>
          </w:p>
        </w:tc>
        <w:tc>
          <w:tcPr>
            <w:tcW w:w="1495" w:type="dxa"/>
            <w:vAlign w:val="center"/>
          </w:tcPr>
          <w:p w14:paraId="18875777">
            <w:pPr>
              <w:jc w:val="center"/>
            </w:pPr>
            <w:r>
              <w:rPr>
                <w:b/>
              </w:rPr>
              <w:t>配置</w:t>
            </w:r>
          </w:p>
        </w:tc>
        <w:tc>
          <w:tcPr>
            <w:tcW w:w="1495" w:type="dxa"/>
            <w:vAlign w:val="center"/>
          </w:tcPr>
          <w:p w14:paraId="3655BEEB">
            <w:pPr>
              <w:jc w:val="center"/>
            </w:pPr>
            <w:r>
              <w:rPr>
                <w:b/>
              </w:rPr>
              <w:t>界位安全测量</w:t>
            </w:r>
          </w:p>
        </w:tc>
        <w:tc>
          <w:tcPr>
            <w:tcW w:w="1495" w:type="dxa"/>
            <w:vAlign w:val="center"/>
          </w:tcPr>
          <w:p w14:paraId="1C597178">
            <w:pPr>
              <w:jc w:val="center"/>
            </w:pPr>
            <w:r>
              <w:rPr>
                <w:b/>
              </w:rPr>
              <w:t>其他测量</w:t>
            </w:r>
          </w:p>
        </w:tc>
        <w:tc>
          <w:tcPr>
            <w:tcW w:w="1495" w:type="dxa"/>
            <w:vAlign w:val="center"/>
          </w:tcPr>
          <w:p w14:paraId="0C6EA512">
            <w:pPr>
              <w:jc w:val="center"/>
            </w:pPr>
            <w:r>
              <w:rPr>
                <w:b/>
              </w:rPr>
              <w:t>维护</w:t>
            </w:r>
          </w:p>
        </w:tc>
        <w:tc>
          <w:tcPr>
            <w:tcW w:w="1495" w:type="dxa"/>
            <w:vAlign w:val="center"/>
          </w:tcPr>
          <w:p w14:paraId="3F357EB2">
            <w:pPr>
              <w:jc w:val="center"/>
            </w:pPr>
            <w:r>
              <w:rPr>
                <w:b/>
              </w:rPr>
              <w:t>安全故障</w:t>
            </w:r>
          </w:p>
        </w:tc>
      </w:tr>
      <w:tr w14:paraId="650D5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95" w:type="dxa"/>
            <w:vAlign w:val="center"/>
          </w:tcPr>
          <w:p w14:paraId="267E2F63">
            <w:pPr>
              <w:jc w:val="center"/>
            </w:pPr>
            <w:r>
              <w:t>安全监督</w:t>
            </w:r>
          </w:p>
        </w:tc>
        <w:tc>
          <w:tcPr>
            <w:tcW w:w="1495" w:type="dxa"/>
            <w:vAlign w:val="center"/>
          </w:tcPr>
          <w:p w14:paraId="589DF568">
            <w:pPr>
              <w:jc w:val="center"/>
            </w:pPr>
            <w:r>
              <w:t>有效</w:t>
            </w:r>
          </w:p>
        </w:tc>
        <w:tc>
          <w:tcPr>
            <w:tcW w:w="1495" w:type="dxa"/>
            <w:vAlign w:val="center"/>
          </w:tcPr>
          <w:p w14:paraId="40BF6447">
            <w:pPr>
              <w:jc w:val="center"/>
            </w:pPr>
            <w:r>
              <w:t>有效</w:t>
            </w:r>
          </w:p>
        </w:tc>
        <w:tc>
          <w:tcPr>
            <w:tcW w:w="1495" w:type="dxa"/>
            <w:vAlign w:val="center"/>
          </w:tcPr>
          <w:p w14:paraId="1AC678CE">
            <w:pPr>
              <w:jc w:val="center"/>
            </w:pPr>
            <w:r>
              <w:t>有效</w:t>
            </w:r>
          </w:p>
        </w:tc>
        <w:tc>
          <w:tcPr>
            <w:tcW w:w="1495" w:type="dxa"/>
            <w:vAlign w:val="center"/>
          </w:tcPr>
          <w:p w14:paraId="206C0B4F">
            <w:pPr>
              <w:jc w:val="center"/>
            </w:pPr>
            <w:r>
              <w:t>有效</w:t>
            </w:r>
          </w:p>
        </w:tc>
        <w:tc>
          <w:tcPr>
            <w:tcW w:w="1495" w:type="dxa"/>
            <w:vAlign w:val="center"/>
          </w:tcPr>
          <w:p w14:paraId="37871557">
            <w:pPr>
              <w:jc w:val="center"/>
            </w:pPr>
            <w:r>
              <w:t>有效</w:t>
            </w:r>
          </w:p>
        </w:tc>
        <w:tc>
          <w:tcPr>
            <w:tcW w:w="1495" w:type="dxa"/>
            <w:vAlign w:val="center"/>
          </w:tcPr>
          <w:p w14:paraId="6A72A8D2">
            <w:pPr>
              <w:jc w:val="center"/>
            </w:pPr>
            <w:r>
              <w:t>有效</w:t>
            </w:r>
          </w:p>
        </w:tc>
      </w:tr>
      <w:tr w14:paraId="166958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95" w:type="dxa"/>
            <w:vAlign w:val="center"/>
          </w:tcPr>
          <w:p w14:paraId="540E52A6">
            <w:pPr>
              <w:jc w:val="center"/>
            </w:pPr>
            <w:r>
              <w:t>命令仲裁</w:t>
            </w:r>
          </w:p>
        </w:tc>
        <w:tc>
          <w:tcPr>
            <w:tcW w:w="1495" w:type="dxa"/>
            <w:vAlign w:val="center"/>
          </w:tcPr>
          <w:p w14:paraId="098E7161">
            <w:pPr>
              <w:jc w:val="center"/>
            </w:pPr>
            <w:r>
              <w:t>限制</w:t>
            </w:r>
          </w:p>
        </w:tc>
        <w:tc>
          <w:tcPr>
            <w:tcW w:w="1495" w:type="dxa"/>
            <w:vAlign w:val="center"/>
          </w:tcPr>
          <w:p w14:paraId="3DAAB1F3">
            <w:pPr>
              <w:jc w:val="center"/>
            </w:pPr>
            <w:r>
              <w:t>有效</w:t>
            </w:r>
          </w:p>
        </w:tc>
        <w:tc>
          <w:tcPr>
            <w:tcW w:w="1495" w:type="dxa"/>
            <w:vAlign w:val="center"/>
          </w:tcPr>
          <w:p w14:paraId="0B79EA2C">
            <w:pPr>
              <w:jc w:val="center"/>
            </w:pPr>
            <w:r>
              <w:t>测量内受控</w:t>
            </w:r>
          </w:p>
        </w:tc>
        <w:tc>
          <w:tcPr>
            <w:tcW w:w="1495" w:type="dxa"/>
            <w:vAlign w:val="center"/>
          </w:tcPr>
          <w:p w14:paraId="0F977ADD">
            <w:pPr>
              <w:jc w:val="center"/>
            </w:pPr>
            <w:r>
              <w:t>测量内受控</w:t>
            </w:r>
          </w:p>
        </w:tc>
        <w:tc>
          <w:tcPr>
            <w:tcW w:w="1495" w:type="dxa"/>
            <w:vAlign w:val="center"/>
          </w:tcPr>
          <w:p w14:paraId="1A6E8FF4">
            <w:pPr>
              <w:jc w:val="center"/>
            </w:pPr>
            <w:r>
              <w:t>授权命令</w:t>
            </w:r>
          </w:p>
        </w:tc>
        <w:tc>
          <w:tcPr>
            <w:tcW w:w="1495" w:type="dxa"/>
            <w:vAlign w:val="center"/>
          </w:tcPr>
          <w:p w14:paraId="464CB796">
            <w:pPr>
              <w:jc w:val="center"/>
            </w:pPr>
            <w:r>
              <w:t>恢复命令</w:t>
            </w:r>
          </w:p>
        </w:tc>
      </w:tr>
      <w:tr w14:paraId="711B3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95" w:type="dxa"/>
            <w:vAlign w:val="center"/>
          </w:tcPr>
          <w:p w14:paraId="1519D0B8">
            <w:pPr>
              <w:jc w:val="center"/>
            </w:pPr>
            <w:r>
              <w:t>运动控制</w:t>
            </w:r>
          </w:p>
        </w:tc>
        <w:tc>
          <w:tcPr>
            <w:tcW w:w="1495" w:type="dxa"/>
            <w:vAlign w:val="center"/>
          </w:tcPr>
          <w:p w14:paraId="77F3CDCD">
            <w:pPr>
              <w:jc w:val="center"/>
            </w:pPr>
            <w:r>
              <w:t>自检/禁止</w:t>
            </w:r>
          </w:p>
        </w:tc>
        <w:tc>
          <w:tcPr>
            <w:tcW w:w="1495" w:type="dxa"/>
            <w:vAlign w:val="center"/>
          </w:tcPr>
          <w:p w14:paraId="72AD0323">
            <w:pPr>
              <w:jc w:val="center"/>
            </w:pPr>
            <w:r>
              <w:t>待命</w:t>
            </w:r>
          </w:p>
        </w:tc>
        <w:tc>
          <w:tcPr>
            <w:tcW w:w="1495" w:type="dxa"/>
            <w:vAlign w:val="center"/>
          </w:tcPr>
          <w:p w14:paraId="0D56A9CE">
            <w:pPr>
              <w:jc w:val="center"/>
            </w:pPr>
            <w:r>
              <w:t>有效</w:t>
            </w:r>
          </w:p>
        </w:tc>
        <w:tc>
          <w:tcPr>
            <w:tcW w:w="1495" w:type="dxa"/>
            <w:vAlign w:val="center"/>
          </w:tcPr>
          <w:p w14:paraId="3AF5DE42">
            <w:pPr>
              <w:jc w:val="center"/>
            </w:pPr>
            <w:r>
              <w:t>有效</w:t>
            </w:r>
          </w:p>
        </w:tc>
        <w:tc>
          <w:tcPr>
            <w:tcW w:w="1495" w:type="dxa"/>
            <w:vAlign w:val="center"/>
          </w:tcPr>
          <w:p w14:paraId="120D86BC">
            <w:pPr>
              <w:jc w:val="center"/>
            </w:pPr>
            <w:r>
              <w:t>受控</w:t>
            </w:r>
          </w:p>
        </w:tc>
        <w:tc>
          <w:tcPr>
            <w:tcW w:w="1495" w:type="dxa"/>
            <w:vAlign w:val="center"/>
          </w:tcPr>
          <w:p w14:paraId="53B60E92">
            <w:pPr>
              <w:jc w:val="center"/>
            </w:pPr>
            <w:r>
              <w:t>停止</w:t>
            </w:r>
          </w:p>
        </w:tc>
      </w:tr>
      <w:tr w14:paraId="6EFDBB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95" w:type="dxa"/>
            <w:vAlign w:val="center"/>
          </w:tcPr>
          <w:p w14:paraId="29823706">
            <w:pPr>
              <w:jc w:val="center"/>
            </w:pPr>
            <w:r>
              <w:t>物理输出</w:t>
            </w:r>
          </w:p>
        </w:tc>
        <w:tc>
          <w:tcPr>
            <w:tcW w:w="1495" w:type="dxa"/>
            <w:vAlign w:val="center"/>
          </w:tcPr>
          <w:p w14:paraId="72D2BAFF">
            <w:pPr>
              <w:jc w:val="center"/>
            </w:pPr>
            <w:r>
              <w:t>安全初值</w:t>
            </w:r>
          </w:p>
        </w:tc>
        <w:tc>
          <w:tcPr>
            <w:tcW w:w="1495" w:type="dxa"/>
            <w:vAlign w:val="center"/>
          </w:tcPr>
          <w:p w14:paraId="59408119">
            <w:pPr>
              <w:jc w:val="center"/>
            </w:pPr>
            <w:r>
              <w:t>按配置</w:t>
            </w:r>
          </w:p>
        </w:tc>
        <w:tc>
          <w:tcPr>
            <w:tcW w:w="1495" w:type="dxa"/>
            <w:vAlign w:val="center"/>
          </w:tcPr>
          <w:p w14:paraId="402558D4">
            <w:pPr>
              <w:jc w:val="center"/>
            </w:pPr>
            <w:r>
              <w:t>按安全结果</w:t>
            </w:r>
          </w:p>
        </w:tc>
        <w:tc>
          <w:tcPr>
            <w:tcW w:w="1495" w:type="dxa"/>
            <w:vAlign w:val="center"/>
          </w:tcPr>
          <w:p w14:paraId="2FE60E93">
            <w:pPr>
              <w:jc w:val="center"/>
            </w:pPr>
            <w:r>
              <w:t>按业务结果</w:t>
            </w:r>
          </w:p>
        </w:tc>
        <w:tc>
          <w:tcPr>
            <w:tcW w:w="1495" w:type="dxa"/>
            <w:vAlign w:val="center"/>
          </w:tcPr>
          <w:p w14:paraId="4C6A1436">
            <w:pPr>
              <w:jc w:val="center"/>
            </w:pPr>
            <w:r>
              <w:t>按维护策略</w:t>
            </w:r>
          </w:p>
        </w:tc>
        <w:tc>
          <w:tcPr>
            <w:tcW w:w="1495" w:type="dxa"/>
            <w:vAlign w:val="center"/>
          </w:tcPr>
          <w:p w14:paraId="09BEF5BB">
            <w:pPr>
              <w:jc w:val="center"/>
            </w:pPr>
            <w:r>
              <w:t>安全输出</w:t>
            </w:r>
          </w:p>
        </w:tc>
      </w:tr>
    </w:tbl>
    <w:p w14:paraId="7A9CD025">
      <w:pPr>
        <w:pStyle w:val="5"/>
      </w:pPr>
      <w:bookmarkStart w:id="26" w:name="_Toc1609"/>
      <w:r>
        <w:t>状态转化描述</w:t>
      </w:r>
      <w:bookmarkEnd w:id="26"/>
    </w:p>
    <w:p w14:paraId="4E7AEFCC">
      <w:pPr>
        <w:pStyle w:val="3"/>
        <w:jc w:val="both"/>
        <w:rPr>
          <w:rFonts w:hint="eastAsia" w:eastAsia="华文楷体"/>
          <w:lang w:eastAsia="zh-CN"/>
        </w:rPr>
      </w:pPr>
      <w:r>
        <w:rPr>
          <w:rFonts w:hint="default"/>
          <w:lang w:val="en-US" w:eastAsia="zh-CN"/>
        </w:rPr>
        <w:object>
          <v:shape id="_x0000_i1034" o:spt="75" alt="CG01-CPU2-STATE-TRANSITION-V1.2-R2" type="#_x0000_t75" style="height:299.55pt;width:454.6pt;" o:ole="t" filled="f" o:preferrelative="t" stroked="f" coordsize="21600,21600">
            <v:path/>
            <v:fill on="f" focussize="0,0"/>
            <v:stroke on="f"/>
            <v:imagedata r:id="rId21" o:title=""/>
            <o:lock v:ext="edit" aspectratio="f"/>
            <w10:wrap type="none"/>
            <w10:anchorlock/>
          </v:shape>
          <o:OLEObject Type="Embed" ProgID="Visio.Drawing.15" ShapeID="_x0000_i1034" DrawAspect="Content" ObjectID="_1468075729" r:id="rId20">
            <o:LockedField>false</o:LockedField>
          </o:OLEObject>
        </w:object>
      </w:r>
    </w:p>
    <w:p w14:paraId="4E2B120D">
      <w:pPr>
        <w:pStyle w:val="3"/>
        <w:bidi w:val="0"/>
      </w:pPr>
      <w:r>
        <w:rPr>
          <w:rFonts w:hint="eastAsia"/>
          <w:lang w:eastAsia="zh-CN"/>
        </w:rPr>
        <w:t>六个状态为 CPU2 顶层系统运行模式聚合；T01～T15 的事件、守卫和动作见下表。</w:t>
      </w:r>
    </w:p>
    <w:p w14:paraId="57D6C5A9">
      <w:pPr>
        <w:pStyle w:val="3"/>
        <w:bidi w:val="0"/>
        <w:rPr>
          <w:rFonts w:hint="eastAsia" w:eastAsia="宋体"/>
          <w:b/>
          <w:sz w:val="21"/>
          <w:lang w:eastAsia="zh-CN"/>
        </w:rPr>
      </w:pPr>
      <w:r>
        <w:rPr>
          <w:rFonts w:hint="eastAsia" w:eastAsia="宋体"/>
          <w:b/>
          <w:sz w:val="21"/>
          <w:lang w:eastAsia="zh-CN"/>
        </w:rPr>
        <w:t>状态转换矩阵</w:t>
      </w:r>
    </w:p>
    <w:p w14:paraId="23FFDD36">
      <w:pPr>
        <w:pStyle w:val="3"/>
        <w:bidi w:val="0"/>
        <w:rPr>
          <w:rFonts w:hint="eastAsia" w:eastAsia="宋体"/>
          <w:b w:val="0"/>
          <w:sz w:val="21"/>
          <w:lang w:eastAsia="zh-CN"/>
        </w:rPr>
      </w:pPr>
      <w:r>
        <w:rPr>
          <w:rFonts w:hint="eastAsia" w:eastAsia="宋体"/>
          <w:b w:val="0"/>
          <w:sz w:val="21"/>
          <w:lang w:eastAsia="zh-CN"/>
        </w:rPr>
        <w:t>转换统一采用“事件 [守卫条件] / 转换动作”表达。表中顶层模式用于软件架构分层，不等同于 DeviceState 的单一枚举；具体命令状态和 DM4 安全会话状态作为子状态或入口门禁映射。</w:t>
      </w:r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40"/>
        <w:gridCol w:w="1240"/>
        <w:gridCol w:w="1440"/>
        <w:gridCol w:w="2240"/>
        <w:gridCol w:w="2280"/>
        <w:gridCol w:w="1160"/>
      </w:tblGrid>
      <w:tr w14:paraId="45DB0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60" w:type="dxa"/>
            <w:bottom w:w="40" w:type="dxa"/>
            <w:right w:w="60" w:type="dxa"/>
          </w:tblCellMar>
        </w:tblPrEx>
        <w:trPr>
          <w:cantSplit/>
          <w:tblHeader/>
        </w:trPr>
        <w:tc>
          <w:tcPr>
            <w:tcW w:w="840" w:type="dxa"/>
            <w:vAlign w:val="center"/>
          </w:tcPr>
          <w:p w14:paraId="64CA496E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b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b/>
                <w:sz w:val="16"/>
                <w:vertAlign w:val="baseline"/>
                <w:lang w:eastAsia="zh-CN"/>
              </w:rPr>
              <w:t>编号</w:t>
            </w:r>
          </w:p>
        </w:tc>
        <w:tc>
          <w:tcPr>
            <w:tcW w:w="1240" w:type="dxa"/>
            <w:vAlign w:val="center"/>
          </w:tcPr>
          <w:p w14:paraId="78521C2E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b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b/>
                <w:sz w:val="16"/>
                <w:vertAlign w:val="baseline"/>
                <w:lang w:eastAsia="zh-CN"/>
              </w:rPr>
              <w:t>源状态</w:t>
            </w:r>
          </w:p>
        </w:tc>
        <w:tc>
          <w:tcPr>
            <w:tcW w:w="1440" w:type="dxa"/>
            <w:vAlign w:val="center"/>
          </w:tcPr>
          <w:p w14:paraId="7CD95873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b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b/>
                <w:sz w:val="16"/>
                <w:vertAlign w:val="baseline"/>
                <w:lang w:eastAsia="zh-CN"/>
              </w:rPr>
              <w:t>事件</w:t>
            </w:r>
          </w:p>
        </w:tc>
        <w:tc>
          <w:tcPr>
            <w:tcW w:w="2240" w:type="dxa"/>
            <w:vAlign w:val="center"/>
          </w:tcPr>
          <w:p w14:paraId="6DA1BEF7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b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b/>
                <w:sz w:val="16"/>
                <w:vertAlign w:val="baseline"/>
                <w:lang w:eastAsia="zh-CN"/>
              </w:rPr>
              <w:t>守卫条件</w:t>
            </w:r>
          </w:p>
        </w:tc>
        <w:tc>
          <w:tcPr>
            <w:tcW w:w="2280" w:type="dxa"/>
            <w:vAlign w:val="center"/>
          </w:tcPr>
          <w:p w14:paraId="7CF67A02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b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b/>
                <w:sz w:val="16"/>
                <w:vertAlign w:val="baseline"/>
                <w:lang w:eastAsia="zh-CN"/>
              </w:rPr>
              <w:t>转换动作</w:t>
            </w:r>
          </w:p>
        </w:tc>
        <w:tc>
          <w:tcPr>
            <w:tcW w:w="1160" w:type="dxa"/>
            <w:vAlign w:val="center"/>
          </w:tcPr>
          <w:p w14:paraId="5B8F1E13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b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b/>
                <w:sz w:val="16"/>
                <w:vertAlign w:val="baseline"/>
                <w:lang w:eastAsia="zh-CN"/>
              </w:rPr>
              <w:t>目标状态</w:t>
            </w:r>
          </w:p>
        </w:tc>
      </w:tr>
      <w:tr w14:paraId="12F4C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60" w:type="dxa"/>
            <w:bottom w:w="40" w:type="dxa"/>
            <w:right w:w="60" w:type="dxa"/>
          </w:tblCellMar>
        </w:tblPrEx>
        <w:trPr>
          <w:cantSplit/>
        </w:trPr>
        <w:tc>
          <w:tcPr>
            <w:tcW w:w="840" w:type="dxa"/>
            <w:vAlign w:val="center"/>
          </w:tcPr>
          <w:p w14:paraId="3DA3C97C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T01</w:t>
            </w:r>
          </w:p>
        </w:tc>
        <w:tc>
          <w:tcPr>
            <w:tcW w:w="1240" w:type="dxa"/>
            <w:vAlign w:val="center"/>
          </w:tcPr>
          <w:p w14:paraId="1EDC5337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初始化</w:t>
            </w:r>
          </w:p>
        </w:tc>
        <w:tc>
          <w:tcPr>
            <w:tcW w:w="1440" w:type="dxa"/>
            <w:vAlign w:val="center"/>
          </w:tcPr>
          <w:p w14:paraId="3DF6F042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初始化与安全自检完成</w:t>
            </w:r>
          </w:p>
        </w:tc>
        <w:tc>
          <w:tcPr>
            <w:tcW w:w="2240" w:type="dxa"/>
            <w:vAlign w:val="center"/>
          </w:tcPr>
          <w:p w14:paraId="43F10BBD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全部检查通过</w:t>
            </w:r>
          </w:p>
        </w:tc>
        <w:tc>
          <w:tcPr>
            <w:tcW w:w="2280" w:type="dxa"/>
            <w:vAlign w:val="center"/>
          </w:tcPr>
          <w:p w14:paraId="24F96512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保持安全监督有效，开放配置态受控功能</w:t>
            </w:r>
          </w:p>
        </w:tc>
        <w:tc>
          <w:tcPr>
            <w:tcW w:w="1160" w:type="dxa"/>
            <w:vAlign w:val="center"/>
          </w:tcPr>
          <w:p w14:paraId="7DF87FB1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配置</w:t>
            </w:r>
          </w:p>
        </w:tc>
      </w:tr>
      <w:tr w14:paraId="5A75B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60" w:type="dxa"/>
            <w:bottom w:w="40" w:type="dxa"/>
            <w:right w:w="60" w:type="dxa"/>
          </w:tblCellMar>
        </w:tblPrEx>
        <w:trPr>
          <w:cantSplit/>
        </w:trPr>
        <w:tc>
          <w:tcPr>
            <w:tcW w:w="840" w:type="dxa"/>
            <w:vAlign w:val="center"/>
          </w:tcPr>
          <w:p w14:paraId="3384539A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T02</w:t>
            </w:r>
          </w:p>
        </w:tc>
        <w:tc>
          <w:tcPr>
            <w:tcW w:w="1240" w:type="dxa"/>
            <w:vAlign w:val="center"/>
          </w:tcPr>
          <w:p w14:paraId="692F9B40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初始化</w:t>
            </w:r>
          </w:p>
        </w:tc>
        <w:tc>
          <w:tcPr>
            <w:tcW w:w="1440" w:type="dxa"/>
            <w:vAlign w:val="center"/>
          </w:tcPr>
          <w:p w14:paraId="706EECC4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关键自检失败</w:t>
            </w:r>
          </w:p>
        </w:tc>
        <w:tc>
          <w:tcPr>
            <w:tcW w:w="2240" w:type="dxa"/>
            <w:vAlign w:val="center"/>
          </w:tcPr>
          <w:p w14:paraId="5AA798C0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故障具有安全相关影响</w:t>
            </w:r>
          </w:p>
        </w:tc>
        <w:tc>
          <w:tcPr>
            <w:tcW w:w="2280" w:type="dxa"/>
            <w:vAlign w:val="center"/>
          </w:tcPr>
          <w:p w14:paraId="7AEE54AA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锁存故障，停止运动，使界位数据无效并执行安全输出</w:t>
            </w:r>
          </w:p>
        </w:tc>
        <w:tc>
          <w:tcPr>
            <w:tcW w:w="1160" w:type="dxa"/>
            <w:vAlign w:val="center"/>
          </w:tcPr>
          <w:p w14:paraId="3AD3F405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安全故障</w:t>
            </w:r>
          </w:p>
        </w:tc>
      </w:tr>
      <w:tr w14:paraId="19DD0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60" w:type="dxa"/>
            <w:bottom w:w="40" w:type="dxa"/>
            <w:right w:w="60" w:type="dxa"/>
          </w:tblCellMar>
        </w:tblPrEx>
        <w:trPr>
          <w:cantSplit/>
        </w:trPr>
        <w:tc>
          <w:tcPr>
            <w:tcW w:w="840" w:type="dxa"/>
            <w:vAlign w:val="center"/>
          </w:tcPr>
          <w:p w14:paraId="38C75B36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T03</w:t>
            </w:r>
          </w:p>
        </w:tc>
        <w:tc>
          <w:tcPr>
            <w:tcW w:w="1240" w:type="dxa"/>
            <w:vAlign w:val="center"/>
          </w:tcPr>
          <w:p w14:paraId="467DD9C5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配置</w:t>
            </w:r>
          </w:p>
        </w:tc>
        <w:tc>
          <w:tcPr>
            <w:tcW w:w="1440" w:type="dxa"/>
            <w:vAlign w:val="center"/>
          </w:tcPr>
          <w:p w14:paraId="01F27381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收到界位测量命令</w:t>
            </w:r>
          </w:p>
        </w:tc>
        <w:tc>
          <w:tcPr>
            <w:tcW w:w="2240" w:type="dxa"/>
            <w:vAlign w:val="center"/>
          </w:tcPr>
          <w:p w14:paraId="5474D970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SIL 配置、DM4 安全会话有效、入口检查通过且共享资源可独占</w:t>
            </w:r>
          </w:p>
        </w:tc>
        <w:tc>
          <w:tcPr>
            <w:tcW w:w="2280" w:type="dxa"/>
            <w:vAlign w:val="center"/>
          </w:tcPr>
          <w:p w14:paraId="5BAA5238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锁定共享资源，启动界位定位或跟随</w:t>
            </w:r>
          </w:p>
        </w:tc>
        <w:tc>
          <w:tcPr>
            <w:tcW w:w="1160" w:type="dxa"/>
            <w:vAlign w:val="center"/>
          </w:tcPr>
          <w:p w14:paraId="1617D794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界位安全测量</w:t>
            </w:r>
          </w:p>
        </w:tc>
      </w:tr>
      <w:tr w14:paraId="260C1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60" w:type="dxa"/>
            <w:bottom w:w="40" w:type="dxa"/>
            <w:right w:w="60" w:type="dxa"/>
          </w:tblCellMar>
        </w:tblPrEx>
        <w:trPr>
          <w:cantSplit/>
        </w:trPr>
        <w:tc>
          <w:tcPr>
            <w:tcW w:w="840" w:type="dxa"/>
            <w:vAlign w:val="center"/>
          </w:tcPr>
          <w:p w14:paraId="07606AD1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T04</w:t>
            </w:r>
          </w:p>
        </w:tc>
        <w:tc>
          <w:tcPr>
            <w:tcW w:w="1240" w:type="dxa"/>
            <w:vAlign w:val="center"/>
          </w:tcPr>
          <w:p w14:paraId="1C73B37E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界位安全测量</w:t>
            </w:r>
          </w:p>
        </w:tc>
        <w:tc>
          <w:tcPr>
            <w:tcW w:w="1440" w:type="dxa"/>
            <w:vAlign w:val="center"/>
          </w:tcPr>
          <w:p w14:paraId="540E566F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正常结束或受控停止</w:t>
            </w:r>
          </w:p>
        </w:tc>
        <w:tc>
          <w:tcPr>
            <w:tcW w:w="2240" w:type="dxa"/>
            <w:vAlign w:val="center"/>
          </w:tcPr>
          <w:p w14:paraId="2ED844F2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测量结果与停止条件确认完成</w:t>
            </w:r>
          </w:p>
        </w:tc>
        <w:tc>
          <w:tcPr>
            <w:tcW w:w="2280" w:type="dxa"/>
            <w:vAlign w:val="center"/>
          </w:tcPr>
          <w:p w14:paraId="4309BD44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停止测量，释放共享资源并保持安全监督</w:t>
            </w:r>
          </w:p>
        </w:tc>
        <w:tc>
          <w:tcPr>
            <w:tcW w:w="1160" w:type="dxa"/>
            <w:vAlign w:val="center"/>
          </w:tcPr>
          <w:p w14:paraId="03D95F23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配置</w:t>
            </w:r>
          </w:p>
        </w:tc>
      </w:tr>
      <w:tr w14:paraId="5FE574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60" w:type="dxa"/>
            <w:bottom w:w="40" w:type="dxa"/>
            <w:right w:w="60" w:type="dxa"/>
          </w:tblCellMar>
        </w:tblPrEx>
        <w:trPr>
          <w:cantSplit/>
        </w:trPr>
        <w:tc>
          <w:tcPr>
            <w:tcW w:w="840" w:type="dxa"/>
            <w:vAlign w:val="center"/>
          </w:tcPr>
          <w:p w14:paraId="12E14F02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T05</w:t>
            </w:r>
          </w:p>
        </w:tc>
        <w:tc>
          <w:tcPr>
            <w:tcW w:w="1240" w:type="dxa"/>
            <w:vAlign w:val="center"/>
          </w:tcPr>
          <w:p w14:paraId="073E12D5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界位安全测量</w:t>
            </w:r>
          </w:p>
        </w:tc>
        <w:tc>
          <w:tcPr>
            <w:tcW w:w="1440" w:type="dxa"/>
            <w:vAlign w:val="center"/>
          </w:tcPr>
          <w:p w14:paraId="2E53C2D0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安全测量故障</w:t>
            </w:r>
          </w:p>
        </w:tc>
        <w:tc>
          <w:tcPr>
            <w:tcW w:w="2240" w:type="dxa"/>
            <w:vAlign w:val="center"/>
          </w:tcPr>
          <w:p w14:paraId="7C1C86FB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故障影响安全结果、共享资源或安全输出</w:t>
            </w:r>
          </w:p>
        </w:tc>
        <w:tc>
          <w:tcPr>
            <w:tcW w:w="2280" w:type="dxa"/>
            <w:vAlign w:val="center"/>
          </w:tcPr>
          <w:p w14:paraId="7FC0FCC5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在批准 FTTI 内停止运动，数据置无效并执行安全输出</w:t>
            </w:r>
          </w:p>
        </w:tc>
        <w:tc>
          <w:tcPr>
            <w:tcW w:w="1160" w:type="dxa"/>
            <w:vAlign w:val="center"/>
          </w:tcPr>
          <w:p w14:paraId="3CADBB26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安全故障</w:t>
            </w:r>
          </w:p>
        </w:tc>
      </w:tr>
      <w:tr w14:paraId="0B90B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60" w:type="dxa"/>
            <w:bottom w:w="40" w:type="dxa"/>
            <w:right w:w="60" w:type="dxa"/>
          </w:tblCellMar>
        </w:tblPrEx>
        <w:trPr>
          <w:cantSplit/>
        </w:trPr>
        <w:tc>
          <w:tcPr>
            <w:tcW w:w="840" w:type="dxa"/>
            <w:vAlign w:val="center"/>
          </w:tcPr>
          <w:p w14:paraId="140A99C4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T06</w:t>
            </w:r>
          </w:p>
        </w:tc>
        <w:tc>
          <w:tcPr>
            <w:tcW w:w="1240" w:type="dxa"/>
            <w:vAlign w:val="center"/>
          </w:tcPr>
          <w:p w14:paraId="2C41419D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配置</w:t>
            </w:r>
          </w:p>
        </w:tc>
        <w:tc>
          <w:tcPr>
            <w:tcW w:w="1440" w:type="dxa"/>
            <w:vAlign w:val="center"/>
          </w:tcPr>
          <w:p w14:paraId="3C22B55E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收到其他测量命令</w:t>
            </w:r>
          </w:p>
        </w:tc>
        <w:tc>
          <w:tcPr>
            <w:tcW w:w="2240" w:type="dxa"/>
            <w:vAlign w:val="center"/>
          </w:tcPr>
          <w:p w14:paraId="70601BBA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界位安全功能当前未被要求且共享资源可独占</w:t>
            </w:r>
          </w:p>
        </w:tc>
        <w:tc>
          <w:tcPr>
            <w:tcW w:w="2280" w:type="dxa"/>
            <w:vAlign w:val="center"/>
          </w:tcPr>
          <w:p w14:paraId="55B36564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锁定共享资源，启动非安全测量</w:t>
            </w:r>
          </w:p>
        </w:tc>
        <w:tc>
          <w:tcPr>
            <w:tcW w:w="1160" w:type="dxa"/>
            <w:vAlign w:val="center"/>
          </w:tcPr>
          <w:p w14:paraId="03A595D4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其他测量</w:t>
            </w:r>
          </w:p>
        </w:tc>
      </w:tr>
      <w:tr w14:paraId="15535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60" w:type="dxa"/>
            <w:bottom w:w="40" w:type="dxa"/>
            <w:right w:w="60" w:type="dxa"/>
          </w:tblCellMar>
        </w:tblPrEx>
        <w:trPr>
          <w:cantSplit/>
        </w:trPr>
        <w:tc>
          <w:tcPr>
            <w:tcW w:w="840" w:type="dxa"/>
            <w:vAlign w:val="center"/>
          </w:tcPr>
          <w:p w14:paraId="3E3317E4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T07</w:t>
            </w:r>
          </w:p>
        </w:tc>
        <w:tc>
          <w:tcPr>
            <w:tcW w:w="1240" w:type="dxa"/>
            <w:vAlign w:val="center"/>
          </w:tcPr>
          <w:p w14:paraId="78813E08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其他测量</w:t>
            </w:r>
          </w:p>
        </w:tc>
        <w:tc>
          <w:tcPr>
            <w:tcW w:w="1440" w:type="dxa"/>
            <w:vAlign w:val="center"/>
          </w:tcPr>
          <w:p w14:paraId="605FB08E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完成或普通业务错误</w:t>
            </w:r>
          </w:p>
        </w:tc>
        <w:tc>
          <w:tcPr>
            <w:tcW w:w="2240" w:type="dxa"/>
            <w:vAlign w:val="center"/>
          </w:tcPr>
          <w:p w14:paraId="4E1337A0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未影响共享安全资源和安全输出</w:t>
            </w:r>
          </w:p>
        </w:tc>
        <w:tc>
          <w:tcPr>
            <w:tcW w:w="2280" w:type="dxa"/>
            <w:vAlign w:val="center"/>
          </w:tcPr>
          <w:p w14:paraId="11D425E4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结束业务，释放共享资源并保留具体业务结果</w:t>
            </w:r>
          </w:p>
        </w:tc>
        <w:tc>
          <w:tcPr>
            <w:tcW w:w="1160" w:type="dxa"/>
            <w:vAlign w:val="center"/>
          </w:tcPr>
          <w:p w14:paraId="76D8C4F9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配置</w:t>
            </w:r>
          </w:p>
        </w:tc>
      </w:tr>
      <w:tr w14:paraId="7E9DD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60" w:type="dxa"/>
            <w:bottom w:w="40" w:type="dxa"/>
            <w:right w:w="60" w:type="dxa"/>
          </w:tblCellMar>
        </w:tblPrEx>
        <w:trPr>
          <w:cantSplit/>
        </w:trPr>
        <w:tc>
          <w:tcPr>
            <w:tcW w:w="840" w:type="dxa"/>
            <w:vAlign w:val="center"/>
          </w:tcPr>
          <w:p w14:paraId="2FD0853A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T08</w:t>
            </w:r>
          </w:p>
        </w:tc>
        <w:tc>
          <w:tcPr>
            <w:tcW w:w="1240" w:type="dxa"/>
            <w:vAlign w:val="center"/>
          </w:tcPr>
          <w:p w14:paraId="7D87E3AD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其他测量</w:t>
            </w:r>
          </w:p>
        </w:tc>
        <w:tc>
          <w:tcPr>
            <w:tcW w:w="1440" w:type="dxa"/>
            <w:vAlign w:val="center"/>
          </w:tcPr>
          <w:p w14:paraId="7B69DDCF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安全相关故障</w:t>
            </w:r>
          </w:p>
        </w:tc>
        <w:tc>
          <w:tcPr>
            <w:tcW w:w="2240" w:type="dxa"/>
            <w:vAlign w:val="center"/>
          </w:tcPr>
          <w:p w14:paraId="6C98C56D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故障影响共享安全资源或安全输出</w:t>
            </w:r>
          </w:p>
        </w:tc>
        <w:tc>
          <w:tcPr>
            <w:tcW w:w="2280" w:type="dxa"/>
            <w:vAlign w:val="center"/>
          </w:tcPr>
          <w:p w14:paraId="4A52E426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停止运动，相关数据置无效并执行安全输出</w:t>
            </w:r>
          </w:p>
        </w:tc>
        <w:tc>
          <w:tcPr>
            <w:tcW w:w="1160" w:type="dxa"/>
            <w:vAlign w:val="center"/>
          </w:tcPr>
          <w:p w14:paraId="2F230ED1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安全故障</w:t>
            </w:r>
          </w:p>
        </w:tc>
      </w:tr>
      <w:tr w14:paraId="77C3C8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60" w:type="dxa"/>
            <w:bottom w:w="40" w:type="dxa"/>
            <w:right w:w="60" w:type="dxa"/>
          </w:tblCellMar>
        </w:tblPrEx>
        <w:trPr>
          <w:cantSplit/>
        </w:trPr>
        <w:tc>
          <w:tcPr>
            <w:tcW w:w="840" w:type="dxa"/>
            <w:vAlign w:val="center"/>
          </w:tcPr>
          <w:p w14:paraId="340AD272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T09</w:t>
            </w:r>
          </w:p>
        </w:tc>
        <w:tc>
          <w:tcPr>
            <w:tcW w:w="1240" w:type="dxa"/>
            <w:vAlign w:val="center"/>
          </w:tcPr>
          <w:p w14:paraId="24654970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配置</w:t>
            </w:r>
          </w:p>
        </w:tc>
        <w:tc>
          <w:tcPr>
            <w:tcW w:w="1440" w:type="dxa"/>
            <w:vAlign w:val="center"/>
          </w:tcPr>
          <w:p w14:paraId="0024B196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收到维护进入命令</w:t>
            </w:r>
          </w:p>
        </w:tc>
        <w:tc>
          <w:tcPr>
            <w:tcW w:w="2240" w:type="dxa"/>
            <w:vAlign w:val="center"/>
          </w:tcPr>
          <w:p w14:paraId="7B2DDF2F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已授权且经批准的替代保护已建立</w:t>
            </w:r>
          </w:p>
        </w:tc>
        <w:tc>
          <w:tcPr>
            <w:tcW w:w="2280" w:type="dxa"/>
            <w:vAlign w:val="center"/>
          </w:tcPr>
          <w:p w14:paraId="2CFBE3AC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锁定安全参数，建立受控维护条件</w:t>
            </w:r>
          </w:p>
        </w:tc>
        <w:tc>
          <w:tcPr>
            <w:tcW w:w="1160" w:type="dxa"/>
            <w:vAlign w:val="center"/>
          </w:tcPr>
          <w:p w14:paraId="1DD211EE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安全受控维护</w:t>
            </w:r>
          </w:p>
        </w:tc>
      </w:tr>
      <w:tr w14:paraId="01208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60" w:type="dxa"/>
            <w:bottom w:w="40" w:type="dxa"/>
            <w:right w:w="60" w:type="dxa"/>
          </w:tblCellMar>
        </w:tblPrEx>
        <w:trPr>
          <w:cantSplit/>
        </w:trPr>
        <w:tc>
          <w:tcPr>
            <w:tcW w:w="840" w:type="dxa"/>
            <w:vAlign w:val="center"/>
          </w:tcPr>
          <w:p w14:paraId="7D0E6E85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T10</w:t>
            </w:r>
          </w:p>
        </w:tc>
        <w:tc>
          <w:tcPr>
            <w:tcW w:w="1240" w:type="dxa"/>
            <w:vAlign w:val="center"/>
          </w:tcPr>
          <w:p w14:paraId="56E7DC74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安全故障</w:t>
            </w:r>
          </w:p>
        </w:tc>
        <w:tc>
          <w:tcPr>
            <w:tcW w:w="1440" w:type="dxa"/>
            <w:vAlign w:val="center"/>
          </w:tcPr>
          <w:p w14:paraId="221450DB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授权进入维护</w:t>
            </w:r>
          </w:p>
        </w:tc>
        <w:tc>
          <w:tcPr>
            <w:tcW w:w="2240" w:type="dxa"/>
            <w:vAlign w:val="center"/>
          </w:tcPr>
          <w:p w14:paraId="63A6D59D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替代保护已建立，故障锁存和安全输出持续有效</w:t>
            </w:r>
          </w:p>
        </w:tc>
        <w:tc>
          <w:tcPr>
            <w:tcW w:w="2280" w:type="dxa"/>
            <w:vAlign w:val="center"/>
          </w:tcPr>
          <w:p w14:paraId="6FDBC20A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进入受控诊断，不清除故障且不宣告安全功能恢复</w:t>
            </w:r>
          </w:p>
        </w:tc>
        <w:tc>
          <w:tcPr>
            <w:tcW w:w="1160" w:type="dxa"/>
            <w:vAlign w:val="center"/>
          </w:tcPr>
          <w:p w14:paraId="63D87EDB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安全受控维护</w:t>
            </w:r>
          </w:p>
        </w:tc>
      </w:tr>
      <w:tr w14:paraId="38526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60" w:type="dxa"/>
            <w:bottom w:w="40" w:type="dxa"/>
            <w:right w:w="60" w:type="dxa"/>
          </w:tblCellMar>
        </w:tblPrEx>
        <w:trPr>
          <w:cantSplit/>
        </w:trPr>
        <w:tc>
          <w:tcPr>
            <w:tcW w:w="840" w:type="dxa"/>
            <w:vAlign w:val="center"/>
          </w:tcPr>
          <w:p w14:paraId="6DA0BC9F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T11</w:t>
            </w:r>
          </w:p>
        </w:tc>
        <w:tc>
          <w:tcPr>
            <w:tcW w:w="1240" w:type="dxa"/>
            <w:vAlign w:val="center"/>
          </w:tcPr>
          <w:p w14:paraId="1B5D7359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安全受控维护</w:t>
            </w:r>
          </w:p>
        </w:tc>
        <w:tc>
          <w:tcPr>
            <w:tcW w:w="1440" w:type="dxa"/>
            <w:vAlign w:val="center"/>
          </w:tcPr>
          <w:p w14:paraId="53A69EF9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维护退出</w:t>
            </w:r>
          </w:p>
        </w:tc>
        <w:tc>
          <w:tcPr>
            <w:tcW w:w="2240" w:type="dxa"/>
            <w:vAlign w:val="center"/>
          </w:tcPr>
          <w:p w14:paraId="64D1CC69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配置重锁、自检和界位功能复验全部通过</w:t>
            </w:r>
          </w:p>
        </w:tc>
        <w:tc>
          <w:tcPr>
            <w:tcW w:w="2280" w:type="dxa"/>
            <w:vAlign w:val="center"/>
          </w:tcPr>
          <w:p w14:paraId="2B9D5479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结束维护，恢复配置态受控功能</w:t>
            </w:r>
          </w:p>
        </w:tc>
        <w:tc>
          <w:tcPr>
            <w:tcW w:w="1160" w:type="dxa"/>
            <w:vAlign w:val="center"/>
          </w:tcPr>
          <w:p w14:paraId="6B8FAA6B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配置</w:t>
            </w:r>
          </w:p>
        </w:tc>
      </w:tr>
      <w:tr w14:paraId="616B1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60" w:type="dxa"/>
            <w:bottom w:w="40" w:type="dxa"/>
            <w:right w:w="60" w:type="dxa"/>
          </w:tblCellMar>
        </w:tblPrEx>
        <w:trPr>
          <w:cantSplit/>
        </w:trPr>
        <w:tc>
          <w:tcPr>
            <w:tcW w:w="840" w:type="dxa"/>
            <w:vAlign w:val="center"/>
          </w:tcPr>
          <w:p w14:paraId="570EB635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T12</w:t>
            </w:r>
          </w:p>
        </w:tc>
        <w:tc>
          <w:tcPr>
            <w:tcW w:w="1240" w:type="dxa"/>
            <w:vAlign w:val="center"/>
          </w:tcPr>
          <w:p w14:paraId="5980D9EE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安全受控维护</w:t>
            </w:r>
          </w:p>
        </w:tc>
        <w:tc>
          <w:tcPr>
            <w:tcW w:w="1440" w:type="dxa"/>
            <w:vAlign w:val="center"/>
          </w:tcPr>
          <w:p w14:paraId="495BE9C1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恢复检查失败</w:t>
            </w:r>
          </w:p>
        </w:tc>
        <w:tc>
          <w:tcPr>
            <w:tcW w:w="2240" w:type="dxa"/>
            <w:vAlign w:val="center"/>
          </w:tcPr>
          <w:p w14:paraId="77AE29F5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任一重锁、自检或复验失败</w:t>
            </w:r>
          </w:p>
        </w:tc>
        <w:tc>
          <w:tcPr>
            <w:tcW w:w="2280" w:type="dxa"/>
            <w:vAlign w:val="center"/>
          </w:tcPr>
          <w:p w14:paraId="7083CC09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保持或重新锁存故障并维持安全输出</w:t>
            </w:r>
          </w:p>
        </w:tc>
        <w:tc>
          <w:tcPr>
            <w:tcW w:w="1160" w:type="dxa"/>
            <w:vAlign w:val="center"/>
          </w:tcPr>
          <w:p w14:paraId="524B1AF3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安全故障</w:t>
            </w:r>
          </w:p>
        </w:tc>
      </w:tr>
      <w:tr w14:paraId="2B95F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60" w:type="dxa"/>
            <w:bottom w:w="40" w:type="dxa"/>
            <w:right w:w="60" w:type="dxa"/>
          </w:tblCellMar>
        </w:tblPrEx>
        <w:trPr>
          <w:cantSplit/>
        </w:trPr>
        <w:tc>
          <w:tcPr>
            <w:tcW w:w="840" w:type="dxa"/>
            <w:vAlign w:val="center"/>
          </w:tcPr>
          <w:p w14:paraId="297D24EA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T13</w:t>
            </w:r>
          </w:p>
        </w:tc>
        <w:tc>
          <w:tcPr>
            <w:tcW w:w="1240" w:type="dxa"/>
            <w:vAlign w:val="center"/>
          </w:tcPr>
          <w:p w14:paraId="2B445C35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安全故障</w:t>
            </w:r>
          </w:p>
        </w:tc>
        <w:tc>
          <w:tcPr>
            <w:tcW w:w="1440" w:type="dxa"/>
            <w:vAlign w:val="center"/>
          </w:tcPr>
          <w:p w14:paraId="08C199A4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人工复位</w:t>
            </w:r>
          </w:p>
        </w:tc>
        <w:tc>
          <w:tcPr>
            <w:tcW w:w="2240" w:type="dxa"/>
            <w:vAlign w:val="center"/>
          </w:tcPr>
          <w:p w14:paraId="06C4A2BE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故障消除、诊断和复验通过，且不要求重启</w:t>
            </w:r>
          </w:p>
        </w:tc>
        <w:tc>
          <w:tcPr>
            <w:tcW w:w="2280" w:type="dxa"/>
            <w:vAlign w:val="center"/>
          </w:tcPr>
          <w:p w14:paraId="13604F7B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清除允许清除的锁存，恢复配置态受控功能</w:t>
            </w:r>
          </w:p>
        </w:tc>
        <w:tc>
          <w:tcPr>
            <w:tcW w:w="1160" w:type="dxa"/>
            <w:vAlign w:val="center"/>
          </w:tcPr>
          <w:p w14:paraId="074666A3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配置</w:t>
            </w:r>
          </w:p>
        </w:tc>
      </w:tr>
      <w:tr w14:paraId="70720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60" w:type="dxa"/>
            <w:bottom w:w="40" w:type="dxa"/>
            <w:right w:w="60" w:type="dxa"/>
          </w:tblCellMar>
        </w:tblPrEx>
        <w:trPr>
          <w:cantSplit/>
        </w:trPr>
        <w:tc>
          <w:tcPr>
            <w:tcW w:w="840" w:type="dxa"/>
            <w:vAlign w:val="center"/>
          </w:tcPr>
          <w:p w14:paraId="023620BE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T14</w:t>
            </w:r>
          </w:p>
        </w:tc>
        <w:tc>
          <w:tcPr>
            <w:tcW w:w="1240" w:type="dxa"/>
            <w:vAlign w:val="center"/>
          </w:tcPr>
          <w:p w14:paraId="1AC6DF78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安全故障</w:t>
            </w:r>
          </w:p>
        </w:tc>
        <w:tc>
          <w:tcPr>
            <w:tcW w:w="1440" w:type="dxa"/>
            <w:vAlign w:val="center"/>
          </w:tcPr>
          <w:p w14:paraId="73B9F2EA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执行重启</w:t>
            </w:r>
          </w:p>
        </w:tc>
        <w:tc>
          <w:tcPr>
            <w:tcW w:w="2240" w:type="dxa"/>
            <w:vAlign w:val="center"/>
          </w:tcPr>
          <w:p w14:paraId="1B447CBB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故障判定为必须重启</w:t>
            </w:r>
          </w:p>
        </w:tc>
        <w:tc>
          <w:tcPr>
            <w:tcW w:w="2280" w:type="dxa"/>
            <w:vAlign w:val="center"/>
          </w:tcPr>
          <w:p w14:paraId="661D7C16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保持安全输出并重新执行启动序列</w:t>
            </w:r>
          </w:p>
        </w:tc>
        <w:tc>
          <w:tcPr>
            <w:tcW w:w="1160" w:type="dxa"/>
            <w:vAlign w:val="center"/>
          </w:tcPr>
          <w:p w14:paraId="416F2916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初始化</w:t>
            </w:r>
          </w:p>
        </w:tc>
      </w:tr>
      <w:tr w14:paraId="10BDC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60" w:type="dxa"/>
            <w:bottom w:w="40" w:type="dxa"/>
            <w:right w:w="60" w:type="dxa"/>
          </w:tblCellMar>
        </w:tblPrEx>
        <w:trPr>
          <w:cantSplit/>
        </w:trPr>
        <w:tc>
          <w:tcPr>
            <w:tcW w:w="840" w:type="dxa"/>
            <w:vAlign w:val="center"/>
          </w:tcPr>
          <w:p w14:paraId="2C226351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T15</w:t>
            </w:r>
          </w:p>
        </w:tc>
        <w:tc>
          <w:tcPr>
            <w:tcW w:w="1240" w:type="dxa"/>
            <w:vAlign w:val="center"/>
          </w:tcPr>
          <w:p w14:paraId="11B0E4B3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任一业务状态</w:t>
            </w:r>
          </w:p>
        </w:tc>
        <w:tc>
          <w:tcPr>
            <w:tcW w:w="1440" w:type="dxa"/>
            <w:vAlign w:val="center"/>
          </w:tcPr>
          <w:p w14:paraId="2B537928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独立安全监督触发</w:t>
            </w:r>
          </w:p>
        </w:tc>
        <w:tc>
          <w:tcPr>
            <w:tcW w:w="2240" w:type="dxa"/>
            <w:vAlign w:val="center"/>
          </w:tcPr>
          <w:p w14:paraId="26DCAFE9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检测到安全相关故障</w:t>
            </w:r>
          </w:p>
        </w:tc>
        <w:tc>
          <w:tcPr>
            <w:tcW w:w="2280" w:type="dxa"/>
            <w:vAlign w:val="center"/>
          </w:tcPr>
          <w:p w14:paraId="3D10A8DD">
            <w:pPr>
              <w:pStyle w:val="3"/>
              <w:bidi w:val="0"/>
              <w:spacing w:line="240" w:lineRule="auto"/>
              <w:jc w:val="left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优先停止运动、界位数据置无效、执行安全输出并锁存故障</w:t>
            </w:r>
          </w:p>
        </w:tc>
        <w:tc>
          <w:tcPr>
            <w:tcW w:w="1160" w:type="dxa"/>
            <w:vAlign w:val="center"/>
          </w:tcPr>
          <w:p w14:paraId="076DEBC3">
            <w:pPr>
              <w:pStyle w:val="3"/>
              <w:bidi w:val="0"/>
              <w:spacing w:line="240" w:lineRule="auto"/>
              <w:jc w:val="center"/>
              <w:rPr>
                <w:rFonts w:hint="eastAsia" w:eastAsia="宋体"/>
                <w:sz w:val="16"/>
                <w:vertAlign w:val="baseline"/>
                <w:lang w:eastAsia="zh-CN"/>
              </w:rPr>
            </w:pPr>
            <w:r>
              <w:rPr>
                <w:rFonts w:hint="eastAsia" w:eastAsia="宋体"/>
                <w:sz w:val="16"/>
                <w:vertAlign w:val="baseline"/>
                <w:lang w:eastAsia="zh-CN"/>
              </w:rPr>
              <w:t>安全故障</w:t>
            </w:r>
          </w:p>
        </w:tc>
      </w:tr>
    </w:tbl>
    <w:p w14:paraId="587FD43B">
      <w:pPr>
        <w:pStyle w:val="3"/>
        <w:bidi w:val="0"/>
        <w:rPr>
          <w:rFonts w:hint="eastAsia" w:eastAsia="华文楷体"/>
          <w:lang w:eastAsia="zh-CN"/>
        </w:rPr>
      </w:pPr>
    </w:p>
    <w:p w14:paraId="7E24B830">
      <w:pPr>
        <w:pStyle w:val="3"/>
        <w:bidi w:val="0"/>
        <w:rPr>
          <w:rFonts w:hint="eastAsia"/>
          <w:lang w:eastAsia="zh-CN"/>
        </w:rPr>
      </w:pPr>
      <w:r>
        <w:rPr>
          <w:rFonts w:hint="eastAsia" w:eastAsia="宋体"/>
          <w:sz w:val="21"/>
          <w:lang w:eastAsia="zh-CN"/>
        </w:rPr>
        <w:t>CPU1 的 DM4 采集/通信状态、CPU3 的同步/网关状态及 CPUW 的采集/发送流程均为局部状态机。CPU2 是整机业务状态权威端；CPUW 的 1000 ms 通信超时由 CPU2 接收侧监督，不属于 CPUW 本机状态。</w:t>
      </w:r>
    </w:p>
    <w:p w14:paraId="420C3697">
      <w:pPr>
        <w:pStyle w:val="2"/>
        <w:bidi w:val="0"/>
      </w:pPr>
      <w:bookmarkStart w:id="27" w:name="_Toc25271"/>
      <w:r>
        <w:t>CPU3 的软件架构</w:t>
      </w:r>
      <w:bookmarkEnd w:id="27"/>
    </w:p>
    <w:p w14:paraId="2A8A1D80">
      <w:pPr>
        <w:pStyle w:val="3"/>
      </w:pPr>
      <w:r>
        <w:t>CPU3 负责显示、按键、CPU2 数据同步和全部外部数字协议网关。CPU3 仅发布与 CPU2 协议匹配并完整同步后的确认数据。</w:t>
      </w:r>
    </w:p>
    <w:p w14:paraId="1A1FC093">
      <w:pPr>
        <w:pStyle w:val="4"/>
      </w:pPr>
      <w:bookmarkStart w:id="28" w:name="_Toc18022"/>
      <w:r>
        <w:t>静态结构</w:t>
      </w:r>
      <w:bookmarkEnd w:id="28"/>
    </w:p>
    <w:p w14:paraId="45E5284F">
      <w:pPr>
        <w:pStyle w:val="5"/>
      </w:pPr>
      <w:bookmarkStart w:id="29" w:name="_Toc22944"/>
      <w:r>
        <w:t>软件架构图</w:t>
      </w:r>
      <w:bookmarkEnd w:id="29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00658F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616" w:type="dxa"/>
            <w:vAlign w:val="center"/>
          </w:tcPr>
          <w:p w14:paraId="2DA6F107">
            <w:pPr>
              <w:jc w:val="center"/>
            </w:pPr>
            <w:r>
              <w:rPr>
                <w:b/>
              </w:rPr>
              <w:t>应用层</w:t>
            </w:r>
          </w:p>
        </w:tc>
        <w:tc>
          <w:tcPr>
            <w:tcW w:w="2616" w:type="dxa"/>
            <w:vAlign w:val="center"/>
          </w:tcPr>
          <w:p w14:paraId="523ACB65">
            <w:pPr>
              <w:jc w:val="center"/>
            </w:pPr>
            <w:r>
              <w:rPr>
                <w:b/>
              </w:rPr>
              <w:t>数据与事务层</w:t>
            </w:r>
          </w:p>
        </w:tc>
        <w:tc>
          <w:tcPr>
            <w:tcW w:w="2616" w:type="dxa"/>
            <w:vAlign w:val="center"/>
          </w:tcPr>
          <w:p w14:paraId="2C7B993B">
            <w:pPr>
              <w:jc w:val="center"/>
            </w:pPr>
            <w:r>
              <w:rPr>
                <w:b/>
              </w:rPr>
              <w:t>协议与调度层</w:t>
            </w:r>
          </w:p>
        </w:tc>
        <w:tc>
          <w:tcPr>
            <w:tcW w:w="2616" w:type="dxa"/>
            <w:vAlign w:val="center"/>
          </w:tcPr>
          <w:p w14:paraId="6293DA07">
            <w:pPr>
              <w:jc w:val="center"/>
            </w:pPr>
            <w:r>
              <w:rPr>
                <w:b/>
              </w:rPr>
              <w:t>驱动与存储层</w:t>
            </w:r>
          </w:p>
        </w:tc>
      </w:tr>
      <w:tr w14:paraId="0630C2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3F91F243">
            <w:pPr>
              <w:jc w:val="center"/>
            </w:pPr>
            <w:r>
              <w:t>OLED、菜单、按键、外部协议网关</w:t>
            </w:r>
          </w:p>
        </w:tc>
        <w:tc>
          <w:tcPr>
            <w:tcW w:w="2616" w:type="dxa"/>
            <w:vAlign w:val="center"/>
          </w:tcPr>
          <w:p w14:paraId="0EF88671">
            <w:pPr>
              <w:jc w:val="center"/>
            </w:pPr>
            <w:r>
              <w:t>CPU2 确认快照、参数事务、失效与补读</w:t>
            </w:r>
          </w:p>
        </w:tc>
        <w:tc>
          <w:tcPr>
            <w:tcW w:w="2616" w:type="dxa"/>
            <w:vAlign w:val="center"/>
          </w:tcPr>
          <w:p w14:paraId="353BCEF6">
            <w:pPr>
              <w:jc w:val="center"/>
            </w:pPr>
            <w:r>
              <w:t>CPU2 轮询、外部协议调度、COM 队列与恢复</w:t>
            </w:r>
          </w:p>
        </w:tc>
        <w:tc>
          <w:tcPr>
            <w:tcW w:w="2616" w:type="dxa"/>
            <w:vAlign w:val="center"/>
          </w:tcPr>
          <w:p w14:paraId="156142FF">
            <w:pPr>
              <w:jc w:val="center"/>
            </w:pPr>
            <w:r>
              <w:t>UART/RS485、OLED/GPIO、本机 FRAM、定时器/DMA</w:t>
            </w:r>
          </w:p>
        </w:tc>
      </w:tr>
    </w:tbl>
    <w:p w14:paraId="02A9AAA5">
      <w:pPr>
        <w:pStyle w:val="5"/>
      </w:pPr>
      <w:bookmarkStart w:id="30" w:name="_Toc10639"/>
      <w:r>
        <w:t>模块关系图</w:t>
      </w:r>
      <w:bookmarkEnd w:id="30"/>
    </w:p>
    <w:p w14:paraId="2A696220">
      <w:pPr>
        <w:pStyle w:val="3"/>
        <w:jc w:val="center"/>
        <w:rPr>
          <w:rFonts w:hint="eastAsia" w:eastAsia="华文楷体"/>
          <w:lang w:eastAsia="zh-CN"/>
        </w:rPr>
      </w:pPr>
      <w:r>
        <w:rPr>
          <w:rFonts w:hint="eastAsia" w:eastAsia="华文楷体"/>
          <w:lang w:eastAsia="zh-CN"/>
        </w:rPr>
        <w:object>
          <v:shape id="_x0000_i1030" o:spt="75" type="#_x0000_t75" style="height:230.4pt;width:470pt;" o:ole="t" filled="f" o:preferrelative="t" stroked="f" coordsize="21600,21600">
            <v:path/>
            <v:fill on="f" focussize="0,0"/>
            <v:stroke on="f"/>
            <v:imagedata r:id="rId23" o:title=""/>
            <o:lock v:ext="edit" aspectratio="t"/>
            <w10:wrap type="none"/>
            <w10:anchorlock/>
          </v:shape>
          <o:OLEObject Type="Embed" ProgID="Visio.Drawing.15" ShapeID="_x0000_i1030" DrawAspect="Content" ObjectID="_1468075730" r:id="rId22">
            <o:LockedField>false</o:LockedField>
          </o:OLEObject>
        </w:object>
      </w:r>
    </w:p>
    <w:p w14:paraId="61CFDC06">
      <w:pPr>
        <w:pStyle w:val="5"/>
      </w:pPr>
      <w:bookmarkStart w:id="31" w:name="_Toc3996"/>
      <w:r>
        <w:t>外部接口</w:t>
      </w:r>
      <w:bookmarkEnd w:id="31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31947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93" w:type="dxa"/>
            <w:vAlign w:val="center"/>
          </w:tcPr>
          <w:p w14:paraId="5B81B659">
            <w:pPr>
              <w:jc w:val="center"/>
            </w:pPr>
            <w:r>
              <w:rPr>
                <w:b/>
              </w:rPr>
              <w:t>序号</w:t>
            </w:r>
          </w:p>
        </w:tc>
        <w:tc>
          <w:tcPr>
            <w:tcW w:w="2093" w:type="dxa"/>
            <w:vAlign w:val="center"/>
          </w:tcPr>
          <w:p w14:paraId="7EFFDD0B">
            <w:pPr>
              <w:jc w:val="center"/>
            </w:pPr>
            <w:r>
              <w:rPr>
                <w:b/>
              </w:rPr>
              <w:t>内部组件</w:t>
            </w:r>
          </w:p>
        </w:tc>
        <w:tc>
          <w:tcPr>
            <w:tcW w:w="2093" w:type="dxa"/>
            <w:vAlign w:val="center"/>
          </w:tcPr>
          <w:p w14:paraId="1C9C2F35">
            <w:pPr>
              <w:jc w:val="center"/>
            </w:pPr>
            <w:r>
              <w:rPr>
                <w:b/>
              </w:rPr>
              <w:t>外部组件</w:t>
            </w:r>
          </w:p>
        </w:tc>
        <w:tc>
          <w:tcPr>
            <w:tcW w:w="2093" w:type="dxa"/>
            <w:vAlign w:val="center"/>
          </w:tcPr>
          <w:p w14:paraId="3E11BBE7">
            <w:pPr>
              <w:jc w:val="center"/>
            </w:pPr>
            <w:r>
              <w:rPr>
                <w:b/>
              </w:rPr>
              <w:t>接口</w:t>
            </w:r>
          </w:p>
        </w:tc>
        <w:tc>
          <w:tcPr>
            <w:tcW w:w="2093" w:type="dxa"/>
            <w:vAlign w:val="center"/>
          </w:tcPr>
          <w:p w14:paraId="53A5352B">
            <w:pPr>
              <w:jc w:val="center"/>
            </w:pPr>
            <w:r>
              <w:rPr>
                <w:b/>
              </w:rPr>
              <w:t>连接描述</w:t>
            </w:r>
          </w:p>
        </w:tc>
      </w:tr>
      <w:tr w14:paraId="5DFC7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47E22B29">
            <w:pPr>
              <w:jc w:val="center"/>
            </w:pPr>
            <w:r>
              <w:t>1</w:t>
            </w:r>
          </w:p>
        </w:tc>
        <w:tc>
          <w:tcPr>
            <w:tcW w:w="2093" w:type="dxa"/>
            <w:vAlign w:val="center"/>
          </w:tcPr>
          <w:p w14:paraId="3274C0D4">
            <w:pPr>
              <w:jc w:val="center"/>
            </w:pPr>
            <w:r>
              <w:t>CPU2 通信</w:t>
            </w:r>
          </w:p>
        </w:tc>
        <w:tc>
          <w:tcPr>
            <w:tcW w:w="2093" w:type="dxa"/>
            <w:vAlign w:val="center"/>
          </w:tcPr>
          <w:p w14:paraId="686AE65E">
            <w:pPr>
              <w:jc w:val="center"/>
            </w:pPr>
            <w:r>
              <w:t>CPU2</w:t>
            </w:r>
          </w:p>
        </w:tc>
        <w:tc>
          <w:tcPr>
            <w:tcW w:w="2093" w:type="dxa"/>
            <w:vAlign w:val="center"/>
          </w:tcPr>
          <w:p w14:paraId="7804DCAA">
            <w:pPr>
              <w:jc w:val="center"/>
            </w:pPr>
            <w:r>
              <w:t>UART5/RS485</w:t>
            </w:r>
          </w:p>
        </w:tc>
        <w:tc>
          <w:tcPr>
            <w:tcW w:w="2093" w:type="dxa"/>
            <w:vAlign w:val="center"/>
          </w:tcPr>
          <w:p w14:paraId="00CCA5D8">
            <w:pPr>
              <w:jc w:val="left"/>
            </w:pPr>
            <w:r>
              <w:t>协议 35 版本探测、轮询、快照和命令结果同步。</w:t>
            </w:r>
          </w:p>
        </w:tc>
      </w:tr>
      <w:tr w14:paraId="50B7A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0A4383F7">
            <w:pPr>
              <w:jc w:val="center"/>
            </w:pPr>
            <w:r>
              <w:t>2</w:t>
            </w:r>
          </w:p>
        </w:tc>
        <w:tc>
          <w:tcPr>
            <w:tcW w:w="2093" w:type="dxa"/>
            <w:vAlign w:val="center"/>
          </w:tcPr>
          <w:p w14:paraId="1C3B5267">
            <w:pPr>
              <w:jc w:val="center"/>
            </w:pPr>
            <w:r>
              <w:t>显示和按键</w:t>
            </w:r>
          </w:p>
        </w:tc>
        <w:tc>
          <w:tcPr>
            <w:tcW w:w="2093" w:type="dxa"/>
            <w:vAlign w:val="center"/>
          </w:tcPr>
          <w:p w14:paraId="72A70041">
            <w:pPr>
              <w:jc w:val="center"/>
            </w:pPr>
            <w:r>
              <w:t>OLED/操作者</w:t>
            </w:r>
          </w:p>
        </w:tc>
        <w:tc>
          <w:tcPr>
            <w:tcW w:w="2093" w:type="dxa"/>
            <w:vAlign w:val="center"/>
          </w:tcPr>
          <w:p w14:paraId="49F17340">
            <w:pPr>
              <w:jc w:val="center"/>
            </w:pPr>
            <w:r>
              <w:t>显示/GPIO</w:t>
            </w:r>
          </w:p>
        </w:tc>
        <w:tc>
          <w:tcPr>
            <w:tcW w:w="2093" w:type="dxa"/>
            <w:vAlign w:val="center"/>
          </w:tcPr>
          <w:p w14:paraId="65D3614E">
            <w:pPr>
              <w:jc w:val="left"/>
            </w:pPr>
            <w:r>
              <w:t>显示确认数据并形成受控配置或命令。</w:t>
            </w:r>
          </w:p>
        </w:tc>
      </w:tr>
      <w:tr w14:paraId="7C82B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192B29EB">
            <w:pPr>
              <w:jc w:val="center"/>
            </w:pPr>
            <w:r>
              <w:t>3</w:t>
            </w:r>
          </w:p>
        </w:tc>
        <w:tc>
          <w:tcPr>
            <w:tcW w:w="2093" w:type="dxa"/>
            <w:vAlign w:val="center"/>
          </w:tcPr>
          <w:p w14:paraId="19F659DE">
            <w:pPr>
              <w:jc w:val="center"/>
            </w:pPr>
            <w:r>
              <w:t>外部协议网关</w:t>
            </w:r>
          </w:p>
        </w:tc>
        <w:tc>
          <w:tcPr>
            <w:tcW w:w="2093" w:type="dxa"/>
            <w:vAlign w:val="center"/>
          </w:tcPr>
          <w:p w14:paraId="5E5D39D3">
            <w:pPr>
              <w:jc w:val="center"/>
            </w:pPr>
            <w:r>
              <w:t>上位机/外部设备</w:t>
            </w:r>
          </w:p>
        </w:tc>
        <w:tc>
          <w:tcPr>
            <w:tcW w:w="2093" w:type="dxa"/>
            <w:vAlign w:val="center"/>
          </w:tcPr>
          <w:p w14:paraId="2657B97D">
            <w:pPr>
              <w:jc w:val="center"/>
            </w:pPr>
            <w:r>
              <w:t>COM1/COM2/COM3</w:t>
            </w:r>
          </w:p>
        </w:tc>
        <w:tc>
          <w:tcPr>
            <w:tcW w:w="2093" w:type="dxa"/>
            <w:vAlign w:val="center"/>
          </w:tcPr>
          <w:p w14:paraId="60A8798E">
            <w:pPr>
              <w:jc w:val="left"/>
            </w:pPr>
            <w:r>
              <w:t>全部外部数字协议在 CPU3 适配、排队、响应和恢复。</w:t>
            </w:r>
          </w:p>
        </w:tc>
      </w:tr>
      <w:tr w14:paraId="2B206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43538CF4">
            <w:pPr>
              <w:jc w:val="center"/>
            </w:pPr>
            <w:r>
              <w:t>4</w:t>
            </w:r>
          </w:p>
        </w:tc>
        <w:tc>
          <w:tcPr>
            <w:tcW w:w="2093" w:type="dxa"/>
            <w:vAlign w:val="center"/>
          </w:tcPr>
          <w:p w14:paraId="3A3931A9">
            <w:pPr>
              <w:jc w:val="center"/>
            </w:pPr>
            <w:r>
              <w:t>本机参数</w:t>
            </w:r>
          </w:p>
        </w:tc>
        <w:tc>
          <w:tcPr>
            <w:tcW w:w="2093" w:type="dxa"/>
            <w:vAlign w:val="center"/>
          </w:tcPr>
          <w:p w14:paraId="13961070">
            <w:pPr>
              <w:jc w:val="center"/>
            </w:pPr>
            <w:r>
              <w:t>FRAM</w:t>
            </w:r>
          </w:p>
        </w:tc>
        <w:tc>
          <w:tcPr>
            <w:tcW w:w="2093" w:type="dxa"/>
            <w:vAlign w:val="center"/>
          </w:tcPr>
          <w:p w14:paraId="18CFBDD2">
            <w:pPr>
              <w:jc w:val="center"/>
            </w:pPr>
            <w:r>
              <w:t>存储接口</w:t>
            </w:r>
          </w:p>
        </w:tc>
        <w:tc>
          <w:tcPr>
            <w:tcW w:w="2093" w:type="dxa"/>
            <w:vAlign w:val="center"/>
          </w:tcPr>
          <w:p w14:paraId="7660B87E">
            <w:pPr>
              <w:jc w:val="left"/>
            </w:pPr>
            <w:r>
              <w:t>保存端口协议和串口配置。</w:t>
            </w:r>
          </w:p>
        </w:tc>
      </w:tr>
      <w:tr w14:paraId="4FE35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7DB9CEED">
            <w:pPr>
              <w:jc w:val="center"/>
            </w:pPr>
            <w:r>
              <w:t>5</w:t>
            </w:r>
          </w:p>
        </w:tc>
        <w:tc>
          <w:tcPr>
            <w:tcW w:w="2093" w:type="dxa"/>
            <w:vAlign w:val="center"/>
          </w:tcPr>
          <w:p w14:paraId="6CD86868">
            <w:pPr>
              <w:jc w:val="center"/>
            </w:pPr>
            <w:r>
              <w:t>温度输入预留</w:t>
            </w:r>
          </w:p>
        </w:tc>
        <w:tc>
          <w:tcPr>
            <w:tcW w:w="2093" w:type="dxa"/>
            <w:vAlign w:val="center"/>
          </w:tcPr>
          <w:p w14:paraId="581CE2EC">
            <w:pPr>
              <w:jc w:val="center"/>
            </w:pPr>
            <w:r>
              <w:t>CPU4</w:t>
            </w:r>
          </w:p>
        </w:tc>
        <w:tc>
          <w:tcPr>
            <w:tcW w:w="2093" w:type="dxa"/>
            <w:vAlign w:val="center"/>
          </w:tcPr>
          <w:p w14:paraId="02C6F86C">
            <w:pPr>
              <w:jc w:val="center"/>
            </w:pPr>
            <w:r>
              <w:t>待设计</w:t>
            </w:r>
          </w:p>
        </w:tc>
        <w:tc>
          <w:tcPr>
            <w:tcW w:w="2093" w:type="dxa"/>
            <w:vAlign w:val="center"/>
          </w:tcPr>
          <w:p w14:paraId="015EB4D1">
            <w:pPr>
              <w:jc w:val="left"/>
            </w:pPr>
            <w:r>
              <w:t>未来接收实时温度数据并向上位机转发。</w:t>
            </w:r>
          </w:p>
        </w:tc>
      </w:tr>
    </w:tbl>
    <w:p w14:paraId="0850FE68">
      <w:pPr>
        <w:pStyle w:val="5"/>
      </w:pPr>
      <w:bookmarkStart w:id="32" w:name="_Toc17370"/>
      <w:r>
        <w:t>软件功能关系定义</w:t>
      </w:r>
      <w:bookmarkEnd w:id="32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4FB1C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93" w:type="dxa"/>
            <w:vAlign w:val="center"/>
          </w:tcPr>
          <w:p w14:paraId="2400CA0B">
            <w:pPr>
              <w:jc w:val="center"/>
            </w:pPr>
            <w:r>
              <w:rPr>
                <w:b/>
              </w:rPr>
              <w:t>序号</w:t>
            </w:r>
          </w:p>
        </w:tc>
        <w:tc>
          <w:tcPr>
            <w:tcW w:w="2093" w:type="dxa"/>
            <w:vAlign w:val="center"/>
          </w:tcPr>
          <w:p w14:paraId="04077E03">
            <w:pPr>
              <w:jc w:val="center"/>
            </w:pPr>
            <w:r>
              <w:rPr>
                <w:b/>
              </w:rPr>
              <w:t>系统功能</w:t>
            </w:r>
          </w:p>
        </w:tc>
        <w:tc>
          <w:tcPr>
            <w:tcW w:w="2093" w:type="dxa"/>
            <w:vAlign w:val="center"/>
          </w:tcPr>
          <w:p w14:paraId="44AB7F94">
            <w:pPr>
              <w:jc w:val="center"/>
            </w:pPr>
            <w:r>
              <w:rPr>
                <w:b/>
              </w:rPr>
              <w:t>软件功能</w:t>
            </w:r>
          </w:p>
        </w:tc>
        <w:tc>
          <w:tcPr>
            <w:tcW w:w="2093" w:type="dxa"/>
            <w:vAlign w:val="center"/>
          </w:tcPr>
          <w:p w14:paraId="3877FB9B">
            <w:pPr>
              <w:jc w:val="center"/>
            </w:pPr>
            <w:r>
              <w:rPr>
                <w:b/>
              </w:rPr>
              <w:t>功能描述</w:t>
            </w:r>
          </w:p>
        </w:tc>
        <w:tc>
          <w:tcPr>
            <w:tcW w:w="2093" w:type="dxa"/>
            <w:vAlign w:val="center"/>
          </w:tcPr>
          <w:p w14:paraId="07CA6820">
            <w:pPr>
              <w:jc w:val="center"/>
            </w:pPr>
            <w:r>
              <w:rPr>
                <w:b/>
              </w:rPr>
              <w:t>备注</w:t>
            </w:r>
          </w:p>
        </w:tc>
      </w:tr>
      <w:tr w14:paraId="6E660A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2E35487E">
            <w:pPr>
              <w:jc w:val="center"/>
            </w:pPr>
            <w:r>
              <w:t>1</w:t>
            </w:r>
          </w:p>
        </w:tc>
        <w:tc>
          <w:tcPr>
            <w:tcW w:w="2093" w:type="dxa"/>
            <w:vAlign w:val="center"/>
          </w:tcPr>
          <w:p w14:paraId="0DF85AA8">
            <w:pPr>
              <w:jc w:val="center"/>
            </w:pPr>
            <w:r>
              <w:t>人机交互</w:t>
            </w:r>
          </w:p>
        </w:tc>
        <w:tc>
          <w:tcPr>
            <w:tcW w:w="2093" w:type="dxa"/>
            <w:vAlign w:val="center"/>
          </w:tcPr>
          <w:p w14:paraId="0C8B72CF">
            <w:pPr>
              <w:jc w:val="center"/>
            </w:pPr>
            <w:r>
              <w:t>状态显示、菜单和按键</w:t>
            </w:r>
          </w:p>
        </w:tc>
        <w:tc>
          <w:tcPr>
            <w:tcW w:w="2093" w:type="dxa"/>
            <w:vAlign w:val="center"/>
          </w:tcPr>
          <w:p w14:paraId="4E4AD0AC">
            <w:pPr>
              <w:jc w:val="left"/>
            </w:pPr>
            <w:r>
              <w:t>显示确认数据并形成受控请求。</w:t>
            </w:r>
          </w:p>
        </w:tc>
        <w:tc>
          <w:tcPr>
            <w:tcW w:w="2093" w:type="dxa"/>
            <w:vAlign w:val="center"/>
          </w:tcPr>
          <w:p w14:paraId="1DDDB2BA">
            <w:pPr>
              <w:jc w:val="left"/>
            </w:pPr>
            <w:r>
              <w:t>非安全相关</w:t>
            </w:r>
          </w:p>
        </w:tc>
      </w:tr>
      <w:tr w14:paraId="2C7C0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5CE62F24">
            <w:pPr>
              <w:jc w:val="center"/>
            </w:pPr>
            <w:r>
              <w:t>2</w:t>
            </w:r>
          </w:p>
        </w:tc>
        <w:tc>
          <w:tcPr>
            <w:tcW w:w="2093" w:type="dxa"/>
            <w:vAlign w:val="center"/>
          </w:tcPr>
          <w:p w14:paraId="7E7C1ACA">
            <w:pPr>
              <w:jc w:val="center"/>
            </w:pPr>
            <w:r>
              <w:t>CPU2 同步</w:t>
            </w:r>
          </w:p>
        </w:tc>
        <w:tc>
          <w:tcPr>
            <w:tcW w:w="2093" w:type="dxa"/>
            <w:vAlign w:val="center"/>
          </w:tcPr>
          <w:p w14:paraId="67E0D146">
            <w:pPr>
              <w:jc w:val="center"/>
            </w:pPr>
            <w:r>
              <w:t>版本、快照、命令结果和补读</w:t>
            </w:r>
          </w:p>
        </w:tc>
        <w:tc>
          <w:tcPr>
            <w:tcW w:w="2093" w:type="dxa"/>
            <w:vAlign w:val="center"/>
          </w:tcPr>
          <w:p w14:paraId="537CE4B0">
            <w:pPr>
              <w:jc w:val="left"/>
            </w:pPr>
            <w:r>
              <w:t>协议匹配和完整同步后才发布业务数据。</w:t>
            </w:r>
          </w:p>
        </w:tc>
        <w:tc>
          <w:tcPr>
            <w:tcW w:w="2093" w:type="dxa"/>
            <w:vAlign w:val="center"/>
          </w:tcPr>
          <w:p w14:paraId="2AB68A7D">
            <w:pPr>
              <w:jc w:val="left"/>
            </w:pPr>
            <w:r>
              <w:t>CPU2 为权威端</w:t>
            </w:r>
          </w:p>
        </w:tc>
      </w:tr>
      <w:tr w14:paraId="0B1B4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546F1F2A">
            <w:pPr>
              <w:jc w:val="center"/>
            </w:pPr>
            <w:r>
              <w:t>3</w:t>
            </w:r>
          </w:p>
        </w:tc>
        <w:tc>
          <w:tcPr>
            <w:tcW w:w="2093" w:type="dxa"/>
            <w:vAlign w:val="center"/>
          </w:tcPr>
          <w:p w14:paraId="51EE75EB">
            <w:pPr>
              <w:jc w:val="center"/>
            </w:pPr>
            <w:r>
              <w:t>协议网关</w:t>
            </w:r>
          </w:p>
        </w:tc>
        <w:tc>
          <w:tcPr>
            <w:tcW w:w="2093" w:type="dxa"/>
            <w:vAlign w:val="center"/>
          </w:tcPr>
          <w:p w14:paraId="79D15969">
            <w:pPr>
              <w:jc w:val="center"/>
            </w:pPr>
            <w:r>
              <w:t>三路端口协议适配</w:t>
            </w:r>
          </w:p>
        </w:tc>
        <w:tc>
          <w:tcPr>
            <w:tcW w:w="2093" w:type="dxa"/>
            <w:vAlign w:val="center"/>
          </w:tcPr>
          <w:p w14:paraId="690F9C8E">
            <w:pPr>
              <w:jc w:val="left"/>
            </w:pPr>
            <w:r>
              <w:t>统一处理外部读写、响应和异常。</w:t>
            </w:r>
          </w:p>
        </w:tc>
        <w:tc>
          <w:tcPr>
            <w:tcW w:w="2093" w:type="dxa"/>
            <w:vAlign w:val="center"/>
          </w:tcPr>
          <w:p w14:paraId="52A0EEBD">
            <w:pPr>
              <w:jc w:val="left"/>
            </w:pPr>
            <w:r>
              <w:t>全部外部数字协议归 CPU3</w:t>
            </w:r>
          </w:p>
        </w:tc>
      </w:tr>
      <w:tr w14:paraId="583B3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2AC5A92A">
            <w:pPr>
              <w:jc w:val="center"/>
            </w:pPr>
            <w:r>
              <w:t>4</w:t>
            </w:r>
          </w:p>
        </w:tc>
        <w:tc>
          <w:tcPr>
            <w:tcW w:w="2093" w:type="dxa"/>
            <w:vAlign w:val="center"/>
          </w:tcPr>
          <w:p w14:paraId="32DF3E27">
            <w:pPr>
              <w:jc w:val="center"/>
            </w:pPr>
            <w:r>
              <w:t>通信恢复</w:t>
            </w:r>
          </w:p>
        </w:tc>
        <w:tc>
          <w:tcPr>
            <w:tcW w:w="2093" w:type="dxa"/>
            <w:vAlign w:val="center"/>
          </w:tcPr>
          <w:p w14:paraId="70D84693">
            <w:pPr>
              <w:jc w:val="center"/>
            </w:pPr>
            <w:r>
              <w:t>DMA、队列和 UART 重建</w:t>
            </w:r>
          </w:p>
        </w:tc>
        <w:tc>
          <w:tcPr>
            <w:tcW w:w="2093" w:type="dxa"/>
            <w:vAlign w:val="center"/>
          </w:tcPr>
          <w:p w14:paraId="5ECF6800">
            <w:pPr>
              <w:jc w:val="left"/>
            </w:pPr>
            <w:r>
              <w:t>处理收发、排队和端口恢复。</w:t>
            </w:r>
          </w:p>
        </w:tc>
        <w:tc>
          <w:tcPr>
            <w:tcW w:w="2093" w:type="dxa"/>
            <w:vAlign w:val="center"/>
          </w:tcPr>
          <w:p w14:paraId="1E945D8B">
            <w:pPr>
              <w:jc w:val="left"/>
            </w:pPr>
            <w:r>
              <w:t>快照无效时不得返回历史数据</w:t>
            </w:r>
          </w:p>
        </w:tc>
      </w:tr>
      <w:tr w14:paraId="0E5FF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93" w:type="dxa"/>
            <w:vAlign w:val="center"/>
          </w:tcPr>
          <w:p w14:paraId="0AB458A7">
            <w:pPr>
              <w:jc w:val="center"/>
            </w:pPr>
            <w:r>
              <w:t>5</w:t>
            </w:r>
          </w:p>
        </w:tc>
        <w:tc>
          <w:tcPr>
            <w:tcW w:w="2093" w:type="dxa"/>
            <w:vAlign w:val="center"/>
          </w:tcPr>
          <w:p w14:paraId="5DD1536B">
            <w:pPr>
              <w:jc w:val="center"/>
            </w:pPr>
            <w:r>
              <w:t>CPU4 扩展</w:t>
            </w:r>
          </w:p>
        </w:tc>
        <w:tc>
          <w:tcPr>
            <w:tcW w:w="2093" w:type="dxa"/>
            <w:vAlign w:val="center"/>
          </w:tcPr>
          <w:p w14:paraId="3E1562FA">
            <w:pPr>
              <w:jc w:val="center"/>
            </w:pPr>
            <w:r>
              <w:t>温度数据转发</w:t>
            </w:r>
          </w:p>
        </w:tc>
        <w:tc>
          <w:tcPr>
            <w:tcW w:w="2093" w:type="dxa"/>
            <w:vAlign w:val="center"/>
          </w:tcPr>
          <w:p w14:paraId="49578C12">
            <w:pPr>
              <w:jc w:val="left"/>
            </w:pPr>
            <w:r>
              <w:t>未来接收 CPU4 数据并上传上位机。</w:t>
            </w:r>
          </w:p>
        </w:tc>
        <w:tc>
          <w:tcPr>
            <w:tcW w:w="2093" w:type="dxa"/>
            <w:vAlign w:val="center"/>
          </w:tcPr>
          <w:p w14:paraId="776A6D5A">
            <w:pPr>
              <w:jc w:val="left"/>
            </w:pPr>
            <w:r>
              <w:t>接口尚未设计</w:t>
            </w:r>
          </w:p>
        </w:tc>
      </w:tr>
    </w:tbl>
    <w:p w14:paraId="1D39E22C">
      <w:pPr>
        <w:pStyle w:val="4"/>
      </w:pPr>
      <w:bookmarkStart w:id="33" w:name="_Toc31779"/>
      <w:r>
        <w:t>状态与转移</w:t>
      </w:r>
      <w:bookmarkEnd w:id="33"/>
    </w:p>
    <w:p w14:paraId="0360D74A">
      <w:pPr>
        <w:pStyle w:val="5"/>
      </w:pPr>
      <w:bookmarkStart w:id="34" w:name="_Toc31661"/>
      <w:r>
        <w:t>状态与功能关系表</w:t>
      </w:r>
      <w:bookmarkEnd w:id="34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2DA7E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616" w:type="dxa"/>
            <w:vAlign w:val="center"/>
          </w:tcPr>
          <w:p w14:paraId="65317D5F">
            <w:pPr>
              <w:jc w:val="center"/>
            </w:pPr>
            <w:r>
              <w:rPr>
                <w:b/>
              </w:rPr>
              <w:t>状态</w:t>
            </w:r>
          </w:p>
        </w:tc>
        <w:tc>
          <w:tcPr>
            <w:tcW w:w="2616" w:type="dxa"/>
            <w:vAlign w:val="center"/>
          </w:tcPr>
          <w:p w14:paraId="416822EF">
            <w:pPr>
              <w:jc w:val="center"/>
            </w:pPr>
            <w:r>
              <w:rPr>
                <w:b/>
              </w:rPr>
              <w:t>主要功能</w:t>
            </w:r>
          </w:p>
        </w:tc>
        <w:tc>
          <w:tcPr>
            <w:tcW w:w="2616" w:type="dxa"/>
            <w:vAlign w:val="center"/>
          </w:tcPr>
          <w:p w14:paraId="55BE904E">
            <w:pPr>
              <w:jc w:val="center"/>
            </w:pPr>
            <w:r>
              <w:rPr>
                <w:b/>
              </w:rPr>
              <w:t>进入条件</w:t>
            </w:r>
          </w:p>
        </w:tc>
        <w:tc>
          <w:tcPr>
            <w:tcW w:w="2616" w:type="dxa"/>
            <w:vAlign w:val="center"/>
          </w:tcPr>
          <w:p w14:paraId="16A2F9FC">
            <w:pPr>
              <w:jc w:val="center"/>
            </w:pPr>
            <w:r>
              <w:rPr>
                <w:b/>
              </w:rPr>
              <w:t>对外行为</w:t>
            </w:r>
          </w:p>
        </w:tc>
      </w:tr>
      <w:tr w14:paraId="15D0B5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3A3FF43E">
            <w:pPr>
              <w:jc w:val="center"/>
            </w:pPr>
            <w:r>
              <w:t>启动保护</w:t>
            </w:r>
          </w:p>
        </w:tc>
        <w:tc>
          <w:tcPr>
            <w:tcW w:w="2616" w:type="dxa"/>
            <w:vAlign w:val="center"/>
          </w:tcPr>
          <w:p w14:paraId="6DD80680">
            <w:pPr>
              <w:jc w:val="left"/>
            </w:pPr>
            <w:r>
              <w:t>加载本机参数，初始化显示、按键和端口</w:t>
            </w:r>
          </w:p>
        </w:tc>
        <w:tc>
          <w:tcPr>
            <w:tcW w:w="2616" w:type="dxa"/>
            <w:vAlign w:val="center"/>
          </w:tcPr>
          <w:p w14:paraId="26F14BDC">
            <w:pPr>
              <w:jc w:val="left"/>
            </w:pPr>
            <w:r>
              <w:t>上电或复位</w:t>
            </w:r>
          </w:p>
        </w:tc>
        <w:tc>
          <w:tcPr>
            <w:tcW w:w="2616" w:type="dxa"/>
            <w:vAlign w:val="center"/>
          </w:tcPr>
          <w:p w14:paraId="7E74EE6D">
            <w:pPr>
              <w:jc w:val="left"/>
            </w:pPr>
            <w:r>
              <w:t>不发布 CPU2 业务数据</w:t>
            </w:r>
          </w:p>
        </w:tc>
      </w:tr>
      <w:tr w14:paraId="37E30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62BCFDD9">
            <w:pPr>
              <w:jc w:val="center"/>
            </w:pPr>
            <w:r>
              <w:t>版本探测</w:t>
            </w:r>
          </w:p>
        </w:tc>
        <w:tc>
          <w:tcPr>
            <w:tcW w:w="2616" w:type="dxa"/>
            <w:vAlign w:val="center"/>
          </w:tcPr>
          <w:p w14:paraId="678163A4">
            <w:pPr>
              <w:jc w:val="left"/>
            </w:pPr>
            <w:r>
              <w:t>读取 CPU2 协议版本</w:t>
            </w:r>
          </w:p>
        </w:tc>
        <w:tc>
          <w:tcPr>
            <w:tcW w:w="2616" w:type="dxa"/>
            <w:vAlign w:val="center"/>
          </w:tcPr>
          <w:p w14:paraId="5D46FD76">
            <w:pPr>
              <w:jc w:val="left"/>
            </w:pPr>
            <w:r>
              <w:t>启动完成或失配重试</w:t>
            </w:r>
          </w:p>
        </w:tc>
        <w:tc>
          <w:tcPr>
            <w:tcW w:w="2616" w:type="dxa"/>
            <w:vAlign w:val="center"/>
          </w:tcPr>
          <w:p w14:paraId="387E00DD">
            <w:pPr>
              <w:jc w:val="left"/>
            </w:pPr>
            <w:r>
              <w:t>不匹配时返回不可用</w:t>
            </w:r>
          </w:p>
        </w:tc>
      </w:tr>
      <w:tr w14:paraId="504C57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39B58216">
            <w:pPr>
              <w:jc w:val="center"/>
            </w:pPr>
            <w:r>
              <w:t>完整同步</w:t>
            </w:r>
          </w:p>
        </w:tc>
        <w:tc>
          <w:tcPr>
            <w:tcW w:w="2616" w:type="dxa"/>
            <w:vAlign w:val="center"/>
          </w:tcPr>
          <w:p w14:paraId="729612A1">
            <w:pPr>
              <w:jc w:val="left"/>
            </w:pPr>
            <w:r>
              <w:t>同步状态、参数和测量数据</w:t>
            </w:r>
          </w:p>
        </w:tc>
        <w:tc>
          <w:tcPr>
            <w:tcW w:w="2616" w:type="dxa"/>
            <w:vAlign w:val="center"/>
          </w:tcPr>
          <w:p w14:paraId="13DC9F73">
            <w:pPr>
              <w:jc w:val="left"/>
            </w:pPr>
            <w:r>
              <w:t>版本匹配</w:t>
            </w:r>
          </w:p>
        </w:tc>
        <w:tc>
          <w:tcPr>
            <w:tcW w:w="2616" w:type="dxa"/>
            <w:vAlign w:val="center"/>
          </w:tcPr>
          <w:p w14:paraId="6368079B">
            <w:pPr>
              <w:jc w:val="left"/>
            </w:pPr>
            <w:r>
              <w:t>完成前数据无效</w:t>
            </w:r>
          </w:p>
        </w:tc>
      </w:tr>
      <w:tr w14:paraId="17EBF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547AFC0B">
            <w:pPr>
              <w:jc w:val="center"/>
            </w:pPr>
            <w:r>
              <w:t>正常服务</w:t>
            </w:r>
          </w:p>
        </w:tc>
        <w:tc>
          <w:tcPr>
            <w:tcW w:w="2616" w:type="dxa"/>
            <w:vAlign w:val="center"/>
          </w:tcPr>
          <w:p w14:paraId="5D399ECA">
            <w:pPr>
              <w:jc w:val="left"/>
            </w:pPr>
            <w:r>
              <w:t>显示、轮询和外部协议网关</w:t>
            </w:r>
          </w:p>
        </w:tc>
        <w:tc>
          <w:tcPr>
            <w:tcW w:w="2616" w:type="dxa"/>
            <w:vAlign w:val="center"/>
          </w:tcPr>
          <w:p w14:paraId="33D2AD3D">
            <w:pPr>
              <w:jc w:val="left"/>
            </w:pPr>
            <w:r>
              <w:t>完整同步完成</w:t>
            </w:r>
          </w:p>
        </w:tc>
        <w:tc>
          <w:tcPr>
            <w:tcW w:w="2616" w:type="dxa"/>
            <w:vAlign w:val="center"/>
          </w:tcPr>
          <w:p w14:paraId="44634A3F">
            <w:pPr>
              <w:jc w:val="left"/>
            </w:pPr>
            <w:r>
              <w:t>从确认数据响应</w:t>
            </w:r>
          </w:p>
        </w:tc>
      </w:tr>
      <w:tr w14:paraId="71DDB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02D3DFF3">
            <w:pPr>
              <w:jc w:val="center"/>
            </w:pPr>
            <w:r>
              <w:t>写事务</w:t>
            </w:r>
          </w:p>
        </w:tc>
        <w:tc>
          <w:tcPr>
            <w:tcW w:w="2616" w:type="dxa"/>
            <w:vAlign w:val="center"/>
          </w:tcPr>
          <w:p w14:paraId="4284E986">
            <w:pPr>
              <w:jc w:val="left"/>
            </w:pPr>
            <w:r>
              <w:t>转发命令并等待 CPU2 结果，随后补读</w:t>
            </w:r>
          </w:p>
        </w:tc>
        <w:tc>
          <w:tcPr>
            <w:tcW w:w="2616" w:type="dxa"/>
            <w:vAlign w:val="center"/>
          </w:tcPr>
          <w:p w14:paraId="5796A251">
            <w:pPr>
              <w:jc w:val="left"/>
            </w:pPr>
            <w:r>
              <w:t>外部写或本机配置</w:t>
            </w:r>
          </w:p>
        </w:tc>
        <w:tc>
          <w:tcPr>
            <w:tcW w:w="2616" w:type="dxa"/>
            <w:vAlign w:val="center"/>
          </w:tcPr>
          <w:p w14:paraId="57E97263">
            <w:pPr>
              <w:jc w:val="left"/>
            </w:pPr>
            <w:r>
              <w:t>确认完成前不宣告成功</w:t>
            </w:r>
          </w:p>
        </w:tc>
      </w:tr>
      <w:tr w14:paraId="6E19D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2C69B1D5">
            <w:pPr>
              <w:jc w:val="center"/>
            </w:pPr>
            <w:r>
              <w:t>断线/失配</w:t>
            </w:r>
          </w:p>
        </w:tc>
        <w:tc>
          <w:tcPr>
            <w:tcW w:w="2616" w:type="dxa"/>
            <w:vAlign w:val="center"/>
          </w:tcPr>
          <w:p w14:paraId="488DD6B1">
            <w:pPr>
              <w:jc w:val="left"/>
            </w:pPr>
            <w:r>
              <w:t>数据失效并继续探测</w:t>
            </w:r>
          </w:p>
        </w:tc>
        <w:tc>
          <w:tcPr>
            <w:tcW w:w="2616" w:type="dxa"/>
            <w:vAlign w:val="center"/>
          </w:tcPr>
          <w:p w14:paraId="66AE6DE6">
            <w:pPr>
              <w:jc w:val="left"/>
            </w:pPr>
            <w:r>
              <w:t>通信断线或版本失配</w:t>
            </w:r>
          </w:p>
        </w:tc>
        <w:tc>
          <w:tcPr>
            <w:tcW w:w="2616" w:type="dxa"/>
            <w:vAlign w:val="center"/>
          </w:tcPr>
          <w:p w14:paraId="7BB463FA">
            <w:pPr>
              <w:jc w:val="left"/>
            </w:pPr>
            <w:r>
              <w:t>返回忙、失败或不可用</w:t>
            </w:r>
          </w:p>
        </w:tc>
      </w:tr>
    </w:tbl>
    <w:p w14:paraId="62492B8F">
      <w:pPr>
        <w:pStyle w:val="5"/>
      </w:pPr>
      <w:bookmarkStart w:id="35" w:name="_Toc19852"/>
      <w:r>
        <w:t>状态转化描述</w:t>
      </w:r>
      <w:bookmarkEnd w:id="35"/>
    </w:p>
    <w:p w14:paraId="505EFFD5">
      <w:pPr>
        <w:pStyle w:val="3"/>
        <w:jc w:val="center"/>
        <w:rPr>
          <w:rFonts w:hint="eastAsia" w:eastAsia="华文楷体"/>
          <w:lang w:eastAsia="zh-CN"/>
        </w:rPr>
      </w:pPr>
      <w:r>
        <w:rPr>
          <w:rFonts w:hint="eastAsia" w:eastAsia="华文楷体"/>
          <w:lang w:eastAsia="zh-CN"/>
        </w:rPr>
        <w:object>
          <v:shape id="_x0000_i1031" o:spt="75" type="#_x0000_t75" style="height:247.1pt;width:470pt;" o:ole="t" filled="f" o:preferrelative="t" stroked="f" coordsize="21600,21600">
            <v:path/>
            <v:fill on="f" focussize="0,0"/>
            <v:stroke on="f"/>
            <v:imagedata r:id="rId25" o:title=""/>
            <o:lock v:ext="edit" aspectratio="t"/>
            <w10:wrap type="none"/>
            <w10:anchorlock/>
          </v:shape>
          <o:OLEObject Type="Embed" ProgID="Visio.Drawing.15" ShapeID="_x0000_i1031" DrawAspect="Content" ObjectID="_1468075731" r:id="rId24">
            <o:LockedField>false</o:LockedField>
          </o:OLEObject>
        </w:object>
      </w:r>
    </w:p>
    <w:p w14:paraId="38E7AE98">
      <w:pPr>
        <w:pStyle w:val="3"/>
      </w:pPr>
      <w:r>
        <w:t>CPU3 启动后先完成版本探测和完整同步，再进入正常服务。通信断线、协议失配或写事务期间，相关数据失效并按确认结果重新同步。</w:t>
      </w:r>
    </w:p>
    <w:p w14:paraId="2FE663AA">
      <w:pPr>
        <w:pStyle w:val="2"/>
      </w:pPr>
      <w:bookmarkStart w:id="36" w:name="_Toc18795"/>
      <w:r>
        <w:t>CPUW（扭力）的软件架构</w:t>
      </w:r>
      <w:bookmarkEnd w:id="36"/>
    </w:p>
    <w:p w14:paraId="3EA28EC1">
      <w:pPr>
        <w:pStyle w:val="3"/>
      </w:pPr>
      <w:r>
        <w:t>CPUW 是每台必装的非安全扭力处理器，负责扭力、温度和板内监测量采集，并通过串口向 CPU2 主动发送全量帧。</w:t>
      </w:r>
    </w:p>
    <w:p w14:paraId="1B991983">
      <w:pPr>
        <w:pStyle w:val="4"/>
      </w:pPr>
      <w:bookmarkStart w:id="37" w:name="_Toc6283"/>
      <w:r>
        <w:t>静态结构</w:t>
      </w:r>
      <w:bookmarkEnd w:id="37"/>
    </w:p>
    <w:p w14:paraId="12BB6D43">
      <w:pPr>
        <w:pStyle w:val="5"/>
      </w:pPr>
      <w:bookmarkStart w:id="38" w:name="_Toc23910"/>
      <w:r>
        <w:t>软件架构图</w:t>
      </w:r>
      <w:bookmarkEnd w:id="38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15C76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616" w:type="dxa"/>
            <w:vAlign w:val="center"/>
          </w:tcPr>
          <w:p w14:paraId="38758DDF">
            <w:pPr>
              <w:jc w:val="center"/>
            </w:pPr>
            <w:r>
              <w:rPr>
                <w:b/>
              </w:rPr>
              <w:t>业务层</w:t>
            </w:r>
          </w:p>
        </w:tc>
        <w:tc>
          <w:tcPr>
            <w:tcW w:w="2616" w:type="dxa"/>
            <w:vAlign w:val="center"/>
          </w:tcPr>
          <w:p w14:paraId="4947054C">
            <w:pPr>
              <w:jc w:val="center"/>
            </w:pPr>
            <w:r>
              <w:rPr>
                <w:b/>
              </w:rPr>
              <w:t>采集与处理层</w:t>
            </w:r>
          </w:p>
        </w:tc>
        <w:tc>
          <w:tcPr>
            <w:tcW w:w="2616" w:type="dxa"/>
            <w:vAlign w:val="center"/>
          </w:tcPr>
          <w:p w14:paraId="6DBED7D6">
            <w:pPr>
              <w:jc w:val="center"/>
            </w:pPr>
            <w:r>
              <w:rPr>
                <w:b/>
              </w:rPr>
              <w:t>自检与诊断层</w:t>
            </w:r>
          </w:p>
        </w:tc>
        <w:tc>
          <w:tcPr>
            <w:tcW w:w="2616" w:type="dxa"/>
            <w:vAlign w:val="center"/>
          </w:tcPr>
          <w:p w14:paraId="46901B53">
            <w:pPr>
              <w:jc w:val="center"/>
            </w:pPr>
            <w:r>
              <w:rPr>
                <w:b/>
              </w:rPr>
              <w:t>驱动层</w:t>
            </w:r>
          </w:p>
        </w:tc>
      </w:tr>
      <w:tr w14:paraId="29D36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2995E1BC">
            <w:pPr>
              <w:jc w:val="center"/>
            </w:pPr>
            <w:r>
              <w:t>扭力采样、温度采样、全量帧上报</w:t>
            </w:r>
          </w:p>
        </w:tc>
        <w:tc>
          <w:tcPr>
            <w:tcW w:w="2616" w:type="dxa"/>
            <w:vAlign w:val="center"/>
          </w:tcPr>
          <w:p w14:paraId="7A2F16D3">
            <w:pPr>
              <w:jc w:val="center"/>
            </w:pPr>
            <w:r>
              <w:t>ADS1220 读取、滤波、监测量采集、BCC 组帧</w:t>
            </w:r>
          </w:p>
        </w:tc>
        <w:tc>
          <w:tcPr>
            <w:tcW w:w="2616" w:type="dxa"/>
            <w:vAlign w:val="center"/>
          </w:tcPr>
          <w:p w14:paraId="6D502321">
            <w:pPr>
              <w:jc w:val="center"/>
            </w:pPr>
            <w:r>
              <w:t>启动检查、温度接口检查、看门狗</w:t>
            </w:r>
          </w:p>
        </w:tc>
        <w:tc>
          <w:tcPr>
            <w:tcW w:w="2616" w:type="dxa"/>
            <w:vAlign w:val="center"/>
          </w:tcPr>
          <w:p w14:paraId="79C56849">
            <w:pPr>
              <w:jc w:val="center"/>
            </w:pPr>
            <w:r>
              <w:t>SPI、ADC、eUSCI_A1、GPIO/Clock、WDT</w:t>
            </w:r>
          </w:p>
        </w:tc>
      </w:tr>
    </w:tbl>
    <w:p w14:paraId="5939062D">
      <w:pPr>
        <w:pStyle w:val="5"/>
      </w:pPr>
      <w:bookmarkStart w:id="39" w:name="_Toc18641"/>
      <w:r>
        <w:t>模块关系图</w:t>
      </w:r>
      <w:bookmarkEnd w:id="39"/>
    </w:p>
    <w:p w14:paraId="0FFD288D">
      <w:pPr>
        <w:pStyle w:val="3"/>
        <w:jc w:val="center"/>
        <w:rPr>
          <w:rFonts w:hint="eastAsia" w:eastAsia="华文楷体"/>
          <w:lang w:eastAsia="zh-CN"/>
        </w:rPr>
      </w:pPr>
      <w:r>
        <w:rPr>
          <w:rFonts w:hint="eastAsia" w:eastAsia="华文楷体"/>
          <w:lang w:eastAsia="zh-CN"/>
        </w:rPr>
        <w:object>
          <v:shape id="_x0000_i1032" o:spt="75" type="#_x0000_t75" style="height:237.4pt;width:470pt;" o:ole="t" filled="f" o:preferrelative="t" stroked="f" coordsize="21600,21600">
            <v:path/>
            <v:fill on="f" focussize="0,0"/>
            <v:stroke on="f"/>
            <v:imagedata r:id="rId27" o:title=""/>
            <o:lock v:ext="edit" aspectratio="t"/>
            <w10:wrap type="none"/>
            <w10:anchorlock/>
          </v:shape>
          <o:OLEObject Type="Embed" ProgID="Visio.Drawing.15" ShapeID="_x0000_i1032" DrawAspect="Content" ObjectID="_1468075732" r:id="rId26">
            <o:LockedField>false</o:LockedField>
          </o:OLEObject>
        </w:object>
      </w:r>
    </w:p>
    <w:p w14:paraId="163B7CC8">
      <w:pPr>
        <w:pStyle w:val="5"/>
      </w:pPr>
      <w:bookmarkStart w:id="40" w:name="_Toc9870"/>
      <w:r>
        <w:t>外部接口</w:t>
      </w:r>
      <w:bookmarkEnd w:id="40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8"/>
        <w:gridCol w:w="1648"/>
        <w:gridCol w:w="2348"/>
        <w:gridCol w:w="1688"/>
        <w:gridCol w:w="1679"/>
        <w:gridCol w:w="1671"/>
      </w:tblGrid>
      <w:tr w14:paraId="52E46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44" w:type="dxa"/>
            <w:vAlign w:val="center"/>
          </w:tcPr>
          <w:p w14:paraId="4161932C">
            <w:pPr>
              <w:jc w:val="center"/>
            </w:pPr>
            <w:r>
              <w:rPr>
                <w:b/>
              </w:rPr>
              <w:t>序号</w:t>
            </w:r>
          </w:p>
        </w:tc>
        <w:tc>
          <w:tcPr>
            <w:tcW w:w="1744" w:type="dxa"/>
            <w:vAlign w:val="center"/>
          </w:tcPr>
          <w:p w14:paraId="197A9BAF">
            <w:pPr>
              <w:jc w:val="center"/>
            </w:pPr>
            <w:r>
              <w:rPr>
                <w:b/>
              </w:rPr>
              <w:t>内部组件</w:t>
            </w:r>
          </w:p>
        </w:tc>
        <w:tc>
          <w:tcPr>
            <w:tcW w:w="1744" w:type="dxa"/>
            <w:vAlign w:val="center"/>
          </w:tcPr>
          <w:p w14:paraId="5B12B48E">
            <w:pPr>
              <w:jc w:val="center"/>
            </w:pPr>
            <w:r>
              <w:rPr>
                <w:b/>
              </w:rPr>
              <w:t>外部组件</w:t>
            </w:r>
          </w:p>
        </w:tc>
        <w:tc>
          <w:tcPr>
            <w:tcW w:w="1744" w:type="dxa"/>
            <w:vAlign w:val="center"/>
          </w:tcPr>
          <w:p w14:paraId="5DEAAB5C">
            <w:pPr>
              <w:jc w:val="center"/>
            </w:pPr>
            <w:r>
              <w:rPr>
                <w:b/>
              </w:rPr>
              <w:t>接口</w:t>
            </w:r>
          </w:p>
        </w:tc>
        <w:tc>
          <w:tcPr>
            <w:tcW w:w="1744" w:type="dxa"/>
            <w:vAlign w:val="center"/>
          </w:tcPr>
          <w:p w14:paraId="562ECDE1">
            <w:pPr>
              <w:jc w:val="center"/>
            </w:pPr>
            <w:r>
              <w:rPr>
                <w:b/>
              </w:rPr>
              <w:t>连接描述</w:t>
            </w:r>
          </w:p>
        </w:tc>
        <w:tc>
          <w:tcPr>
            <w:tcW w:w="1744" w:type="dxa"/>
            <w:vAlign w:val="center"/>
          </w:tcPr>
          <w:p w14:paraId="4738FCCD">
            <w:pPr>
              <w:jc w:val="center"/>
            </w:pPr>
            <w:r>
              <w:rPr>
                <w:b/>
              </w:rPr>
              <w:t>备注</w:t>
            </w:r>
          </w:p>
        </w:tc>
      </w:tr>
      <w:tr w14:paraId="4B554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44" w:type="dxa"/>
            <w:vAlign w:val="center"/>
          </w:tcPr>
          <w:p w14:paraId="3803ACD2">
            <w:pPr>
              <w:jc w:val="center"/>
            </w:pPr>
            <w:r>
              <w:t>1</w:t>
            </w:r>
          </w:p>
        </w:tc>
        <w:tc>
          <w:tcPr>
            <w:tcW w:w="1744" w:type="dxa"/>
            <w:vAlign w:val="center"/>
          </w:tcPr>
          <w:p w14:paraId="44575445">
            <w:pPr>
              <w:jc w:val="center"/>
            </w:pPr>
            <w:r>
              <w:t>扭力采集</w:t>
            </w:r>
          </w:p>
        </w:tc>
        <w:tc>
          <w:tcPr>
            <w:tcW w:w="1744" w:type="dxa"/>
            <w:vAlign w:val="center"/>
          </w:tcPr>
          <w:p w14:paraId="2E269816">
            <w:pPr>
              <w:jc w:val="center"/>
            </w:pPr>
            <w:r>
              <w:t>ADS1220</w:t>
            </w:r>
          </w:p>
        </w:tc>
        <w:tc>
          <w:tcPr>
            <w:tcW w:w="1744" w:type="dxa"/>
            <w:vAlign w:val="center"/>
          </w:tcPr>
          <w:p w14:paraId="2ECA7C91">
            <w:pPr>
              <w:jc w:val="center"/>
            </w:pPr>
            <w:r>
              <w:t>SPI</w:t>
            </w:r>
          </w:p>
        </w:tc>
        <w:tc>
          <w:tcPr>
            <w:tcW w:w="1744" w:type="dxa"/>
            <w:vAlign w:val="center"/>
          </w:tcPr>
          <w:p w14:paraId="3235656A">
            <w:pPr>
              <w:jc w:val="left"/>
            </w:pPr>
            <w:r>
              <w:t>读取原始扭力并形成滤波值。</w:t>
            </w:r>
          </w:p>
        </w:tc>
        <w:tc>
          <w:tcPr>
            <w:tcW w:w="1744" w:type="dxa"/>
            <w:vAlign w:val="center"/>
          </w:tcPr>
          <w:p w14:paraId="489DDC92">
            <w:pPr>
              <w:jc w:val="left"/>
            </w:pPr>
            <w:r>
              <w:t>CPU2 当前采用原始扭力</w:t>
            </w:r>
          </w:p>
        </w:tc>
      </w:tr>
      <w:tr w14:paraId="6EEFB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44" w:type="dxa"/>
            <w:vAlign w:val="center"/>
          </w:tcPr>
          <w:p w14:paraId="325F935D">
            <w:pPr>
              <w:jc w:val="center"/>
            </w:pPr>
            <w:r>
              <w:t>2</w:t>
            </w:r>
          </w:p>
        </w:tc>
        <w:tc>
          <w:tcPr>
            <w:tcW w:w="1744" w:type="dxa"/>
            <w:vAlign w:val="center"/>
          </w:tcPr>
          <w:p w14:paraId="495760FE">
            <w:pPr>
              <w:jc w:val="center"/>
            </w:pPr>
            <w:r>
              <w:t>温度采集</w:t>
            </w:r>
          </w:p>
        </w:tc>
        <w:tc>
          <w:tcPr>
            <w:tcW w:w="1744" w:type="dxa"/>
            <w:vAlign w:val="center"/>
          </w:tcPr>
          <w:p w14:paraId="2392801C">
            <w:pPr>
              <w:jc w:val="center"/>
            </w:pPr>
            <w:r>
              <w:t>温度接口</w:t>
            </w:r>
          </w:p>
        </w:tc>
        <w:tc>
          <w:tcPr>
            <w:tcW w:w="1744" w:type="dxa"/>
            <w:vAlign w:val="center"/>
          </w:tcPr>
          <w:p w14:paraId="639B500E">
            <w:pPr>
              <w:jc w:val="center"/>
            </w:pPr>
            <w:r>
              <w:t>板内接口</w:t>
            </w:r>
          </w:p>
        </w:tc>
        <w:tc>
          <w:tcPr>
            <w:tcW w:w="1744" w:type="dxa"/>
            <w:vAlign w:val="center"/>
          </w:tcPr>
          <w:p w14:paraId="604B237A">
            <w:pPr>
              <w:jc w:val="left"/>
            </w:pPr>
            <w:r>
              <w:t>采集温度原始位并写入全量帧。</w:t>
            </w:r>
          </w:p>
        </w:tc>
        <w:tc>
          <w:tcPr>
            <w:tcW w:w="1744" w:type="dxa"/>
            <w:vAlign w:val="center"/>
          </w:tcPr>
          <w:p w14:paraId="05C783AC">
            <w:pPr>
              <w:jc w:val="left"/>
            </w:pPr>
            <w:r>
              <w:t>无效浮点值不更新</w:t>
            </w:r>
          </w:p>
        </w:tc>
      </w:tr>
      <w:tr w14:paraId="379B5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44" w:type="dxa"/>
            <w:vAlign w:val="center"/>
          </w:tcPr>
          <w:p w14:paraId="309EA965">
            <w:pPr>
              <w:jc w:val="center"/>
            </w:pPr>
            <w:r>
              <w:t>3</w:t>
            </w:r>
          </w:p>
        </w:tc>
        <w:tc>
          <w:tcPr>
            <w:tcW w:w="1744" w:type="dxa"/>
            <w:vAlign w:val="center"/>
          </w:tcPr>
          <w:p w14:paraId="675A8DCE">
            <w:pPr>
              <w:jc w:val="center"/>
            </w:pPr>
            <w:r>
              <w:t>监测量采集</w:t>
            </w:r>
          </w:p>
        </w:tc>
        <w:tc>
          <w:tcPr>
            <w:tcW w:w="1744" w:type="dxa"/>
            <w:vAlign w:val="center"/>
          </w:tcPr>
          <w:p w14:paraId="399AFA39">
            <w:pPr>
              <w:jc w:val="center"/>
            </w:pPr>
            <w:r>
              <w:t>IA/IB/VIN/AVCC/VREF</w:t>
            </w:r>
          </w:p>
        </w:tc>
        <w:tc>
          <w:tcPr>
            <w:tcW w:w="1744" w:type="dxa"/>
            <w:vAlign w:val="center"/>
          </w:tcPr>
          <w:p w14:paraId="1A0CD985">
            <w:pPr>
              <w:jc w:val="center"/>
            </w:pPr>
            <w:r>
              <w:t>ADC</w:t>
            </w:r>
          </w:p>
        </w:tc>
        <w:tc>
          <w:tcPr>
            <w:tcW w:w="1744" w:type="dxa"/>
            <w:vAlign w:val="center"/>
          </w:tcPr>
          <w:p w14:paraId="3A17C0F4">
            <w:pPr>
              <w:jc w:val="left"/>
            </w:pPr>
            <w:r>
              <w:t>采集五路原始监测量并参与 BCC。</w:t>
            </w:r>
          </w:p>
        </w:tc>
        <w:tc>
          <w:tcPr>
            <w:tcW w:w="1744" w:type="dxa"/>
            <w:vAlign w:val="center"/>
          </w:tcPr>
          <w:p w14:paraId="2907F9A9">
            <w:pPr>
              <w:jc w:val="left"/>
            </w:pPr>
            <w:r>
              <w:t>当前无独立故障状态</w:t>
            </w:r>
          </w:p>
        </w:tc>
      </w:tr>
      <w:tr w14:paraId="247F9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44" w:type="dxa"/>
            <w:vAlign w:val="center"/>
          </w:tcPr>
          <w:p w14:paraId="70164A42">
            <w:pPr>
              <w:jc w:val="center"/>
            </w:pPr>
            <w:r>
              <w:t>4</w:t>
            </w:r>
          </w:p>
        </w:tc>
        <w:tc>
          <w:tcPr>
            <w:tcW w:w="1744" w:type="dxa"/>
            <w:vAlign w:val="center"/>
          </w:tcPr>
          <w:p w14:paraId="5A2D4ABB">
            <w:pPr>
              <w:jc w:val="center"/>
            </w:pPr>
            <w:r>
              <w:t>串口上报</w:t>
            </w:r>
          </w:p>
        </w:tc>
        <w:tc>
          <w:tcPr>
            <w:tcW w:w="1744" w:type="dxa"/>
            <w:vAlign w:val="center"/>
          </w:tcPr>
          <w:p w14:paraId="71358C85">
            <w:pPr>
              <w:jc w:val="center"/>
            </w:pPr>
            <w:r>
              <w:t>CPU2</w:t>
            </w:r>
          </w:p>
        </w:tc>
        <w:tc>
          <w:tcPr>
            <w:tcW w:w="1744" w:type="dxa"/>
            <w:vAlign w:val="center"/>
          </w:tcPr>
          <w:p w14:paraId="52442878">
            <w:pPr>
              <w:jc w:val="center"/>
            </w:pPr>
            <w:r>
              <w:t>UCA1，19200 8N1</w:t>
            </w:r>
          </w:p>
        </w:tc>
        <w:tc>
          <w:tcPr>
            <w:tcW w:w="1744" w:type="dxa"/>
            <w:vAlign w:val="center"/>
          </w:tcPr>
          <w:p w14:paraId="4A255F65">
            <w:pPr>
              <w:jc w:val="left"/>
            </w:pPr>
            <w:r>
              <w:t>主动发送包含末尾 BCC 的 22 字节全量帧。</w:t>
            </w:r>
          </w:p>
        </w:tc>
        <w:tc>
          <w:tcPr>
            <w:tcW w:w="1744" w:type="dxa"/>
            <w:vAlign w:val="center"/>
          </w:tcPr>
          <w:p w14:paraId="2240E9DE">
            <w:pPr>
              <w:jc w:val="left"/>
            </w:pPr>
            <w:r>
              <w:t>当前为单向业务数据流</w:t>
            </w:r>
          </w:p>
        </w:tc>
      </w:tr>
    </w:tbl>
    <w:p w14:paraId="75EA3C37">
      <w:pPr>
        <w:pStyle w:val="5"/>
      </w:pPr>
      <w:bookmarkStart w:id="41" w:name="_Toc903"/>
      <w:r>
        <w:t>软件功能关系定义</w:t>
      </w:r>
      <w:bookmarkEnd w:id="41"/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68478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616" w:type="dxa"/>
            <w:vAlign w:val="center"/>
          </w:tcPr>
          <w:p w14:paraId="19FC1A5A">
            <w:pPr>
              <w:jc w:val="center"/>
            </w:pPr>
            <w:r>
              <w:rPr>
                <w:b/>
              </w:rPr>
              <w:t>状态/功能</w:t>
            </w:r>
          </w:p>
        </w:tc>
        <w:tc>
          <w:tcPr>
            <w:tcW w:w="2616" w:type="dxa"/>
            <w:vAlign w:val="center"/>
          </w:tcPr>
          <w:p w14:paraId="2D6A4284">
            <w:pPr>
              <w:jc w:val="center"/>
            </w:pPr>
            <w:r>
              <w:rPr>
                <w:b/>
              </w:rPr>
              <w:t>主要活动</w:t>
            </w:r>
          </w:p>
        </w:tc>
        <w:tc>
          <w:tcPr>
            <w:tcW w:w="2616" w:type="dxa"/>
            <w:vAlign w:val="center"/>
          </w:tcPr>
          <w:p w14:paraId="55C0E817">
            <w:pPr>
              <w:jc w:val="center"/>
            </w:pPr>
            <w:r>
              <w:rPr>
                <w:b/>
              </w:rPr>
              <w:t>异常处理</w:t>
            </w:r>
          </w:p>
        </w:tc>
        <w:tc>
          <w:tcPr>
            <w:tcW w:w="2616" w:type="dxa"/>
            <w:vAlign w:val="center"/>
          </w:tcPr>
          <w:p w14:paraId="1E2C4129">
            <w:pPr>
              <w:jc w:val="center"/>
            </w:pPr>
            <w:r>
              <w:rPr>
                <w:b/>
              </w:rPr>
              <w:t>向后传播</w:t>
            </w:r>
          </w:p>
        </w:tc>
      </w:tr>
      <w:tr w14:paraId="2F8F6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4878EEDA">
            <w:pPr>
              <w:jc w:val="center"/>
            </w:pPr>
            <w:r>
              <w:t>初始化</w:t>
            </w:r>
          </w:p>
        </w:tc>
        <w:tc>
          <w:tcPr>
            <w:tcW w:w="2616" w:type="dxa"/>
            <w:vAlign w:val="center"/>
          </w:tcPr>
          <w:p w14:paraId="119EBA59">
            <w:pPr>
              <w:jc w:val="left"/>
            </w:pPr>
            <w:r>
              <w:t>初始化时钟、UART、ADS1220、温度和 ADC</w:t>
            </w:r>
          </w:p>
        </w:tc>
        <w:tc>
          <w:tcPr>
            <w:tcW w:w="2616" w:type="dxa"/>
            <w:vAlign w:val="center"/>
          </w:tcPr>
          <w:p w14:paraId="2684C065">
            <w:pPr>
              <w:jc w:val="left"/>
            </w:pPr>
            <w:r>
              <w:t>启动检查失败时发送当前错误指示</w:t>
            </w:r>
          </w:p>
        </w:tc>
        <w:tc>
          <w:tcPr>
            <w:tcW w:w="2616" w:type="dxa"/>
            <w:vAlign w:val="center"/>
          </w:tcPr>
          <w:p w14:paraId="2816C36F">
            <w:pPr>
              <w:jc w:val="left"/>
            </w:pPr>
            <w:r>
              <w:t>独立诊断状态尚未形成闭环</w:t>
            </w:r>
          </w:p>
        </w:tc>
      </w:tr>
      <w:tr w14:paraId="7F55C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7B72E090">
            <w:pPr>
              <w:jc w:val="center"/>
            </w:pPr>
            <w:r>
              <w:t>采集</w:t>
            </w:r>
          </w:p>
        </w:tc>
        <w:tc>
          <w:tcPr>
            <w:tcW w:w="2616" w:type="dxa"/>
            <w:vAlign w:val="center"/>
          </w:tcPr>
          <w:p w14:paraId="38BF0825">
            <w:pPr>
              <w:jc w:val="left"/>
            </w:pPr>
            <w:r>
              <w:t>读取扭力、温度和监测量</w:t>
            </w:r>
          </w:p>
        </w:tc>
        <w:tc>
          <w:tcPr>
            <w:tcW w:w="2616" w:type="dxa"/>
            <w:vAlign w:val="center"/>
          </w:tcPr>
          <w:p w14:paraId="493DCDED">
            <w:pPr>
              <w:jc w:val="left"/>
            </w:pPr>
            <w:r>
              <w:t>保留上次有效业务数据</w:t>
            </w:r>
          </w:p>
        </w:tc>
        <w:tc>
          <w:tcPr>
            <w:tcW w:w="2616" w:type="dxa"/>
            <w:vAlign w:val="center"/>
          </w:tcPr>
          <w:p w14:paraId="2F9F728B">
            <w:pPr>
              <w:jc w:val="left"/>
            </w:pPr>
            <w:r>
              <w:t>由后续合法帧更新</w:t>
            </w:r>
          </w:p>
        </w:tc>
      </w:tr>
      <w:tr w14:paraId="1CBD2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12F8D3E3">
            <w:pPr>
              <w:jc w:val="center"/>
            </w:pPr>
            <w:r>
              <w:t>发送</w:t>
            </w:r>
          </w:p>
        </w:tc>
        <w:tc>
          <w:tcPr>
            <w:tcW w:w="2616" w:type="dxa"/>
            <w:vAlign w:val="center"/>
          </w:tcPr>
          <w:p w14:paraId="7F51656A">
            <w:pPr>
              <w:jc w:val="left"/>
            </w:pPr>
            <w:r>
              <w:t>组织 22 字节全量帧并计算异或 BCC</w:t>
            </w:r>
          </w:p>
        </w:tc>
        <w:tc>
          <w:tcPr>
            <w:tcW w:w="2616" w:type="dxa"/>
            <w:vAlign w:val="center"/>
          </w:tcPr>
          <w:p w14:paraId="49B6C810">
            <w:pPr>
              <w:jc w:val="left"/>
            </w:pPr>
            <w:r>
              <w:t>CPU2 丢弃长度、帧头或 BCC 非法帧</w:t>
            </w:r>
          </w:p>
        </w:tc>
        <w:tc>
          <w:tcPr>
            <w:tcW w:w="2616" w:type="dxa"/>
            <w:vAlign w:val="center"/>
          </w:tcPr>
          <w:p w14:paraId="44165FC0">
            <w:pPr>
              <w:jc w:val="left"/>
            </w:pPr>
            <w:r>
              <w:t>非法帧不更新存活时间</w:t>
            </w:r>
          </w:p>
        </w:tc>
      </w:tr>
      <w:tr w14:paraId="54EFF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616" w:type="dxa"/>
            <w:vAlign w:val="center"/>
          </w:tcPr>
          <w:p w14:paraId="78D1C77B">
            <w:pPr>
              <w:jc w:val="center"/>
            </w:pPr>
            <w:r>
              <w:t>通信超时</w:t>
            </w:r>
          </w:p>
        </w:tc>
        <w:tc>
          <w:tcPr>
            <w:tcW w:w="2616" w:type="dxa"/>
            <w:vAlign w:val="center"/>
          </w:tcPr>
          <w:p w14:paraId="28449780">
            <w:pPr>
              <w:jc w:val="left"/>
            </w:pPr>
            <w:r>
              <w:t>CPU2 监督 1000 ms 合法帧间隔</w:t>
            </w:r>
          </w:p>
        </w:tc>
        <w:tc>
          <w:tcPr>
            <w:tcW w:w="2616" w:type="dxa"/>
            <w:vAlign w:val="center"/>
          </w:tcPr>
          <w:p w14:paraId="1D2197BD">
            <w:pPr>
              <w:jc w:val="left"/>
            </w:pPr>
            <w:r>
              <w:t>形成通信超时并按条件慢停</w:t>
            </w:r>
          </w:p>
        </w:tc>
        <w:tc>
          <w:tcPr>
            <w:tcW w:w="2616" w:type="dxa"/>
            <w:vAlign w:val="center"/>
          </w:tcPr>
          <w:p w14:paraId="11E658E7">
            <w:pPr>
              <w:jc w:val="left"/>
            </w:pPr>
            <w:r>
              <w:t>故障进入 CPU2 状态并由 CPU3 同步</w:t>
            </w:r>
          </w:p>
        </w:tc>
      </w:tr>
    </w:tbl>
    <w:p w14:paraId="4D627BA9">
      <w:pPr>
        <w:pStyle w:val="4"/>
      </w:pPr>
      <w:bookmarkStart w:id="42" w:name="_Toc18299"/>
      <w:r>
        <w:t>状态与转移</w:t>
      </w:r>
      <w:bookmarkEnd w:id="42"/>
    </w:p>
    <w:p w14:paraId="37C19296">
      <w:pPr>
        <w:pStyle w:val="5"/>
      </w:pPr>
      <w:bookmarkStart w:id="43" w:name="_Toc29366"/>
      <w:r>
        <w:t>运行、超时与故障传播</w:t>
      </w:r>
      <w:bookmarkEnd w:id="43"/>
    </w:p>
    <w:p w14:paraId="32580FBE">
      <w:pPr>
        <w:pStyle w:val="3"/>
        <w:jc w:val="center"/>
        <w:rPr>
          <w:rFonts w:hint="eastAsia" w:eastAsia="华文楷体"/>
          <w:lang w:eastAsia="zh-CN"/>
        </w:rPr>
      </w:pPr>
      <w:r>
        <w:rPr>
          <w:rFonts w:hint="eastAsia" w:eastAsia="华文楷体"/>
          <w:lang w:eastAsia="zh-CN"/>
        </w:rPr>
        <w:object>
          <v:shape id="_x0000_i1033" o:spt="75" type="#_x0000_t75" style="height:240.9pt;width:470pt;" o:ole="t" filled="f" o:preferrelative="t" stroked="f" coordsize="21600,21600">
            <v:path/>
            <v:fill on="f" focussize="0,0"/>
            <v:stroke on="f"/>
            <v:imagedata r:id="rId29" o:title=""/>
            <o:lock v:ext="edit" aspectratio="t"/>
            <w10:wrap type="none"/>
            <w10:anchorlock/>
          </v:shape>
          <o:OLEObject Type="Embed" ProgID="Visio.Drawing.15" ShapeID="_x0000_i1033" DrawAspect="Content" ObjectID="_1468075733" r:id="rId28">
            <o:LockedField>false</o:LockedField>
          </o:OLEObject>
        </w:object>
      </w:r>
    </w:p>
    <w:p w14:paraId="1147278A">
      <w:pPr>
        <w:pStyle w:val="3"/>
      </w:pPr>
      <w:r>
        <w:t>CPUW 的产品责任包括非安全自诊断，但当前全量帧没有独立诊断状态码；CPUW 组帧、CPU2 接收和故障映射、CPU3 发布的诊断闭环仍需后续设计。</w:t>
      </w:r>
    </w:p>
    <w:p w14:paraId="178C2C0B">
      <w:pPr>
        <w:pStyle w:val="2"/>
      </w:pPr>
      <w:bookmarkStart w:id="44" w:name="_Toc13492"/>
      <w:r>
        <w:t>CPU4 未来扩展边界</w:t>
      </w:r>
      <w:bookmarkEnd w:id="44"/>
    </w:p>
    <w:p w14:paraId="3B421F41">
      <w:pPr>
        <w:pStyle w:val="3"/>
      </w:pPr>
      <w:r>
        <w:t>CPU4 当前尚未设计，不编写已实现的软件模块、调度、状态机或故障恢复。已经确认的目标仅为外部实时温度计→CPU4→CPU3→上位机，CPU3 和 CPU4 均为非安全相关，该路径不经过 CPU2。</w:t>
      </w:r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89"/>
        <w:gridCol w:w="3489"/>
        <w:gridCol w:w="3489"/>
      </w:tblGrid>
      <w:tr w14:paraId="2FD4AE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489" w:type="dxa"/>
            <w:vAlign w:val="center"/>
          </w:tcPr>
          <w:p w14:paraId="39A4A242">
            <w:pPr>
              <w:jc w:val="center"/>
            </w:pPr>
            <w:r>
              <w:rPr>
                <w:b/>
              </w:rPr>
              <w:t>边界项</w:t>
            </w:r>
          </w:p>
        </w:tc>
        <w:tc>
          <w:tcPr>
            <w:tcW w:w="3489" w:type="dxa"/>
            <w:vAlign w:val="center"/>
          </w:tcPr>
          <w:p w14:paraId="62CB5E9B">
            <w:pPr>
              <w:jc w:val="center"/>
            </w:pPr>
            <w:r>
              <w:rPr>
                <w:b/>
              </w:rPr>
              <w:t>已确认</w:t>
            </w:r>
          </w:p>
        </w:tc>
        <w:tc>
          <w:tcPr>
            <w:tcW w:w="3489" w:type="dxa"/>
            <w:vAlign w:val="center"/>
          </w:tcPr>
          <w:p w14:paraId="2B4D5579">
            <w:pPr>
              <w:jc w:val="center"/>
            </w:pPr>
            <w:r>
              <w:rPr>
                <w:b/>
              </w:rPr>
              <w:t>待设计/待验证</w:t>
            </w:r>
          </w:p>
        </w:tc>
      </w:tr>
      <w:tr w14:paraId="5AE27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489" w:type="dxa"/>
            <w:vAlign w:val="center"/>
          </w:tcPr>
          <w:p w14:paraId="3A105A16">
            <w:pPr>
              <w:jc w:val="center"/>
            </w:pPr>
            <w:r>
              <w:t>输入</w:t>
            </w:r>
          </w:p>
        </w:tc>
        <w:tc>
          <w:tcPr>
            <w:tcW w:w="3489" w:type="dxa"/>
            <w:vAlign w:val="center"/>
          </w:tcPr>
          <w:p w14:paraId="79F99403">
            <w:pPr>
              <w:jc w:val="left"/>
            </w:pPr>
            <w:r>
              <w:t>外部实时温度计，可包括铂电阻温度计</w:t>
            </w:r>
          </w:p>
        </w:tc>
        <w:tc>
          <w:tcPr>
            <w:tcW w:w="3489" w:type="dxa"/>
            <w:vAlign w:val="center"/>
          </w:tcPr>
          <w:p w14:paraId="3EB5916B">
            <w:pPr>
              <w:jc w:val="left"/>
            </w:pPr>
            <w:r>
              <w:t>具体类型、接线、量程、精度和采样要求</w:t>
            </w:r>
          </w:p>
        </w:tc>
      </w:tr>
      <w:tr w14:paraId="7FA15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489" w:type="dxa"/>
            <w:vAlign w:val="center"/>
          </w:tcPr>
          <w:p w14:paraId="2305B6AF">
            <w:pPr>
              <w:jc w:val="center"/>
            </w:pPr>
            <w:r>
              <w:t>CPU4</w:t>
            </w:r>
          </w:p>
        </w:tc>
        <w:tc>
          <w:tcPr>
            <w:tcW w:w="3489" w:type="dxa"/>
            <w:vAlign w:val="center"/>
          </w:tcPr>
          <w:p w14:paraId="7EF000B9">
            <w:pPr>
              <w:jc w:val="left"/>
            </w:pPr>
            <w:r>
              <w:t>承担外部温度采集并向 CPU3 上传</w:t>
            </w:r>
          </w:p>
        </w:tc>
        <w:tc>
          <w:tcPr>
            <w:tcW w:w="3489" w:type="dxa"/>
            <w:vAlign w:val="center"/>
          </w:tcPr>
          <w:p w14:paraId="5861764F">
            <w:pPr>
              <w:jc w:val="left"/>
            </w:pPr>
            <w:r>
              <w:t>处理器、驱动、诊断、存储、看门狗和版本</w:t>
            </w:r>
          </w:p>
        </w:tc>
      </w:tr>
      <w:tr w14:paraId="38008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489" w:type="dxa"/>
            <w:vAlign w:val="center"/>
          </w:tcPr>
          <w:p w14:paraId="5581D882">
            <w:pPr>
              <w:jc w:val="center"/>
            </w:pPr>
            <w:r>
              <w:t>CPU4→CPU3</w:t>
            </w:r>
          </w:p>
        </w:tc>
        <w:tc>
          <w:tcPr>
            <w:tcW w:w="3489" w:type="dxa"/>
            <w:vAlign w:val="center"/>
          </w:tcPr>
          <w:p w14:paraId="7A114058">
            <w:pPr>
              <w:jc w:val="left"/>
            </w:pPr>
            <w:r>
              <w:t>非安全数据路径，不经过 CPU2</w:t>
            </w:r>
          </w:p>
        </w:tc>
        <w:tc>
          <w:tcPr>
            <w:tcW w:w="3489" w:type="dxa"/>
            <w:vAlign w:val="center"/>
          </w:tcPr>
          <w:p w14:paraId="6E8C8A95">
            <w:pPr>
              <w:jc w:val="left"/>
            </w:pPr>
            <w:r>
              <w:t>物理接口、协议、周期、错误和恢复</w:t>
            </w:r>
          </w:p>
        </w:tc>
      </w:tr>
      <w:tr w14:paraId="5BB07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489" w:type="dxa"/>
            <w:vAlign w:val="center"/>
          </w:tcPr>
          <w:p w14:paraId="3F1A9B11">
            <w:pPr>
              <w:jc w:val="center"/>
            </w:pPr>
            <w:r>
              <w:t>CPU3→上位机</w:t>
            </w:r>
          </w:p>
        </w:tc>
        <w:tc>
          <w:tcPr>
            <w:tcW w:w="3489" w:type="dxa"/>
            <w:vAlign w:val="center"/>
          </w:tcPr>
          <w:p w14:paraId="54CC93B9">
            <w:pPr>
              <w:jc w:val="left"/>
            </w:pPr>
            <w:r>
              <w:t>由 CPU3 外部数字协议网关转发</w:t>
            </w:r>
          </w:p>
        </w:tc>
        <w:tc>
          <w:tcPr>
            <w:tcW w:w="3489" w:type="dxa"/>
            <w:vAlign w:val="center"/>
          </w:tcPr>
          <w:p w14:paraId="7CEECC61">
            <w:pPr>
              <w:jc w:val="left"/>
            </w:pPr>
            <w:r>
              <w:t>字段、单位、倍率、无效值和兼容映射</w:t>
            </w:r>
          </w:p>
        </w:tc>
      </w:tr>
    </w:tbl>
    <w:p w14:paraId="3202E89C"/>
    <w:sectPr>
      <w:footerReference r:id="rId10" w:type="default"/>
      <w:pgSz w:w="11906" w:h="16838"/>
      <w:pgMar w:top="720" w:right="720" w:bottom="720" w:left="720" w:header="454" w:footer="454" w:gutter="0"/>
      <w:pgNumType w:fmt="decimal" w:start="1"/>
      <w:cols w:space="720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5EBCCF">
    <w:pPr>
      <w:ind w:right="360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E97413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end"/>
    </w:r>
  </w:p>
  <w:p w14:paraId="419D8DBF">
    <w:pPr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CD33DE">
    <w:pPr>
      <w:pStyle w:val="15"/>
      <w:pBdr>
        <w:top w:val="single" w:color="auto" w:sz="4" w:space="1"/>
      </w:pBdr>
      <w:tabs>
        <w:tab w:val="right" w:pos="8640"/>
        <w:tab w:val="clear" w:pos="8306"/>
      </w:tabs>
      <w:jc w:val="both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509C2D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590039">
                          <w:pPr>
                            <w:pStyle w:val="14"/>
                            <w:rPr>
                              <w:rFonts w:hint="eastAsia" w:eastAsia="华文楷体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第 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 页 共 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7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590039">
                    <w:pPr>
                      <w:pStyle w:val="14"/>
                      <w:rPr>
                        <w:rFonts w:hint="eastAsia" w:eastAsia="华文楷体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t xml:space="preserve">第 </w:t>
                    </w: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  <w:r>
                      <w:rPr>
                        <w:rFonts w:hint="eastAsia"/>
                        <w:lang w:eastAsia="zh-CN"/>
                      </w:rPr>
                      <w:t xml:space="preserve"> 页 共 </w:t>
                    </w: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NUMPAGES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7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  <w:r>
                      <w:rPr>
                        <w:rFonts w:hint="eastAsia"/>
                        <w:lang w:eastAsia="zh-CN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86D6AA">
    <w:pPr>
      <w:pStyle w:val="15"/>
      <w:pBdr>
        <w:top w:val="single" w:color="auto" w:sz="4" w:space="1"/>
      </w:pBdr>
      <w:tabs>
        <w:tab w:val="right" w:pos="8640"/>
        <w:tab w:val="clear" w:pos="8306"/>
      </w:tabs>
      <w:jc w:val="both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31512F7">
                          <w:pPr>
                            <w:pStyle w:val="14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rPr>
                              <w:rFonts w:hint="eastAsia"/>
                              <w:lang w:val="en-US" w:eastAsia="zh-CN"/>
                            </w:rPr>
                            <w:t>11</w:t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eXtc4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DHl7XO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31512F7">
                    <w:pPr>
                      <w:pStyle w:val="14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rPr>
                        <w:rFonts w:hint="eastAsia"/>
                        <w:lang w:val="en-US" w:eastAsia="zh-CN"/>
                      </w:rPr>
                      <w:t>11</w:t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671162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0107B2">
    <w:pPr>
      <w:pStyle w:val="15"/>
      <w:pBdr>
        <w:bottom w:val="none" w:color="auto" w:sz="0" w:space="0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919E24">
    <w:pPr>
      <w:pStyle w:val="15"/>
      <w:wordWrap w:val="0"/>
      <w:jc w:val="right"/>
      <w:rPr>
        <w:rFonts w:hint="default"/>
        <w:lang w:val="en-US"/>
      </w:rPr>
    </w:pPr>
    <w:r>
      <w:rPr>
        <w:rFonts w:hint="eastAsia"/>
        <w:lang w:val="en-US" w:eastAsia="zh-CN"/>
      </w:rPr>
      <w:t xml:space="preserve"> 二代储罐在线自动计量仪软件架构规格书  V0.3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9145BC0"/>
    <w:multiLevelType w:val="multilevel"/>
    <w:tmpl w:val="19145BC0"/>
    <w:lvl w:ilvl="0" w:tentative="0">
      <w:start w:val="1"/>
      <w:numFmt w:val="upperLetter"/>
      <w:pStyle w:val="34"/>
      <w:suff w:val="nothing"/>
      <w:lvlText w:val="附录%1 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4" w:tentative="0">
      <w:start w:val="1"/>
      <w:numFmt w:val="none"/>
      <w:lvlText w:val=""/>
      <w:lvlJc w:val="left"/>
      <w:pPr>
        <w:tabs>
          <w:tab w:val="left" w:pos="360"/>
        </w:tabs>
        <w:ind w:left="0" w:firstLine="0"/>
      </w:pPr>
      <w:rPr>
        <w:rFonts w:hint="eastAsia"/>
      </w:rPr>
    </w:lvl>
    <w:lvl w:ilvl="5" w:tentative="0">
      <w:start w:val="1"/>
      <w:numFmt w:val="none"/>
      <w:lvlText w:val=""/>
      <w:lvlJc w:val="left"/>
      <w:pPr>
        <w:tabs>
          <w:tab w:val="left" w:pos="360"/>
        </w:tabs>
        <w:ind w:left="0" w:firstLine="0"/>
      </w:pPr>
      <w:rPr>
        <w:rFonts w:hint="eastAsia"/>
      </w:rPr>
    </w:lvl>
    <w:lvl w:ilvl="6" w:tentative="0">
      <w:start w:val="1"/>
      <w:numFmt w:val="none"/>
      <w:lvlText w:val=""/>
      <w:lvlJc w:val="left"/>
      <w:pPr>
        <w:tabs>
          <w:tab w:val="left" w:pos="360"/>
        </w:tabs>
        <w:ind w:left="0" w:firstLine="0"/>
      </w:pPr>
      <w:rPr>
        <w:rFonts w:hint="eastAsia"/>
      </w:rPr>
    </w:lvl>
    <w:lvl w:ilvl="7" w:tentative="0">
      <w:start w:val="1"/>
      <w:numFmt w:val="none"/>
      <w:lvlText w:val=""/>
      <w:lvlJc w:val="left"/>
      <w:pPr>
        <w:tabs>
          <w:tab w:val="left" w:pos="360"/>
        </w:tabs>
        <w:ind w:left="0" w:firstLine="0"/>
      </w:pPr>
      <w:rPr>
        <w:rFonts w:hint="eastAsia"/>
      </w:rPr>
    </w:lvl>
    <w:lvl w:ilvl="8" w:tentative="0">
      <w:start w:val="1"/>
      <w:numFmt w:val="none"/>
      <w:lvlText w:val=""/>
      <w:lvlJc w:val="left"/>
      <w:pPr>
        <w:tabs>
          <w:tab w:val="left" w:pos="360"/>
        </w:tabs>
        <w:ind w:left="0" w:firstLine="0"/>
      </w:pPr>
      <w:rPr>
        <w:rFonts w:hint="eastAsia"/>
      </w:rPr>
    </w:lvl>
  </w:abstractNum>
  <w:abstractNum w:abstractNumId="1">
    <w:nsid w:val="256BBDFC"/>
    <w:multiLevelType w:val="multilevel"/>
    <w:tmpl w:val="256BBDFC"/>
    <w:lvl w:ilvl="0" w:tentative="0">
      <w:start w:val="1"/>
      <w:numFmt w:val="decimal"/>
      <w:pStyle w:val="2"/>
      <w:suff w:val="nothing"/>
      <w:lvlText w:val="%1."/>
      <w:lvlJc w:val="left"/>
      <w:pPr>
        <w:tabs>
          <w:tab w:val="left" w:pos="0"/>
        </w:tabs>
        <w:ind w:left="0" w:firstLine="0"/>
      </w:pPr>
      <w:rPr>
        <w:rFonts w:hint="default" w:ascii="宋体" w:hAnsi="宋体" w:eastAsia="宋体" w:cs="宋体"/>
        <w:lang w:val="en-US"/>
      </w:rPr>
    </w:lvl>
    <w:lvl w:ilvl="1" w:tentative="0">
      <w:start w:val="1"/>
      <w:numFmt w:val="decimal"/>
      <w:pStyle w:val="4"/>
      <w:lvlText w:val="%1.%2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2" w:tentative="0">
      <w:start w:val="1"/>
      <w:numFmt w:val="decimal"/>
      <w:pStyle w:val="5"/>
      <w:lvlText w:val="%1.%2.%3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3" w:tentative="0">
      <w:start w:val="1"/>
      <w:numFmt w:val="decimal"/>
      <w:pStyle w:val="6"/>
      <w:lvlText w:val="%1.%2.%3.%4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4" w:tentative="0">
      <w:start w:val="1"/>
      <w:numFmt w:val="decimal"/>
      <w:pStyle w:val="7"/>
      <w:lvlText w:val="%1.%2.%3.%4.%5"/>
      <w:lvlJc w:val="left"/>
      <w:pPr>
        <w:tabs>
          <w:tab w:val="left" w:pos="1440"/>
        </w:tabs>
        <w:ind w:left="0" w:firstLine="0"/>
      </w:pPr>
      <w:rPr>
        <w:rFonts w:hint="eastAsia"/>
      </w:rPr>
    </w:lvl>
    <w:lvl w:ilvl="5" w:tentative="0">
      <w:start w:val="1"/>
      <w:numFmt w:val="decimal"/>
      <w:pStyle w:val="8"/>
      <w:lvlText w:val="%1.%2.%3.%4.%5.%6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6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7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8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hjNDU1YmQzOGM2ODY5ZjZjZDA1OGUwMzZmYzY2NzcifQ=="/>
  </w:docVars>
  <w:rsids>
    <w:rsidRoot w:val="00172A27"/>
    <w:rsid w:val="00026C22"/>
    <w:rsid w:val="0003795D"/>
    <w:rsid w:val="00053035"/>
    <w:rsid w:val="00064050"/>
    <w:rsid w:val="00072296"/>
    <w:rsid w:val="000A4972"/>
    <w:rsid w:val="0016239C"/>
    <w:rsid w:val="001A11CD"/>
    <w:rsid w:val="001C16D6"/>
    <w:rsid w:val="001D20DC"/>
    <w:rsid w:val="002070F3"/>
    <w:rsid w:val="0026646A"/>
    <w:rsid w:val="002A72DC"/>
    <w:rsid w:val="003008FC"/>
    <w:rsid w:val="003330CD"/>
    <w:rsid w:val="003370CE"/>
    <w:rsid w:val="00386F0D"/>
    <w:rsid w:val="003C6EEF"/>
    <w:rsid w:val="003E1F44"/>
    <w:rsid w:val="00427EB4"/>
    <w:rsid w:val="00433D29"/>
    <w:rsid w:val="00451D8B"/>
    <w:rsid w:val="004A16BA"/>
    <w:rsid w:val="0052132B"/>
    <w:rsid w:val="005479C5"/>
    <w:rsid w:val="00620128"/>
    <w:rsid w:val="00624371"/>
    <w:rsid w:val="00670DEA"/>
    <w:rsid w:val="0068406C"/>
    <w:rsid w:val="006D683D"/>
    <w:rsid w:val="0070327D"/>
    <w:rsid w:val="00722E8A"/>
    <w:rsid w:val="00734586"/>
    <w:rsid w:val="007C3372"/>
    <w:rsid w:val="008017D3"/>
    <w:rsid w:val="008177B8"/>
    <w:rsid w:val="008B77EE"/>
    <w:rsid w:val="00901408"/>
    <w:rsid w:val="00936F5D"/>
    <w:rsid w:val="009469AC"/>
    <w:rsid w:val="00996DAB"/>
    <w:rsid w:val="00A130E5"/>
    <w:rsid w:val="00AB3475"/>
    <w:rsid w:val="00B15DC1"/>
    <w:rsid w:val="00BA0CCB"/>
    <w:rsid w:val="00C92E93"/>
    <w:rsid w:val="00CB0B92"/>
    <w:rsid w:val="00D434B6"/>
    <w:rsid w:val="00DD3569"/>
    <w:rsid w:val="00DD7A5A"/>
    <w:rsid w:val="00E325C4"/>
    <w:rsid w:val="00E32F1F"/>
    <w:rsid w:val="00E71EAC"/>
    <w:rsid w:val="00E84B36"/>
    <w:rsid w:val="00E978A1"/>
    <w:rsid w:val="00F04A51"/>
    <w:rsid w:val="00F34762"/>
    <w:rsid w:val="00F57433"/>
    <w:rsid w:val="00F64437"/>
    <w:rsid w:val="00F65C09"/>
    <w:rsid w:val="00F86933"/>
    <w:rsid w:val="00FA10B3"/>
    <w:rsid w:val="00FB1490"/>
    <w:rsid w:val="010072FB"/>
    <w:rsid w:val="01046B0D"/>
    <w:rsid w:val="010C3349"/>
    <w:rsid w:val="010D2660"/>
    <w:rsid w:val="0112632A"/>
    <w:rsid w:val="0118307C"/>
    <w:rsid w:val="011B54D8"/>
    <w:rsid w:val="012124CF"/>
    <w:rsid w:val="012B54FD"/>
    <w:rsid w:val="01317399"/>
    <w:rsid w:val="01321C1B"/>
    <w:rsid w:val="0138069C"/>
    <w:rsid w:val="013809EB"/>
    <w:rsid w:val="013A12F2"/>
    <w:rsid w:val="013E3332"/>
    <w:rsid w:val="01424A17"/>
    <w:rsid w:val="01436678"/>
    <w:rsid w:val="01445BA0"/>
    <w:rsid w:val="0147367F"/>
    <w:rsid w:val="014A36DE"/>
    <w:rsid w:val="01550352"/>
    <w:rsid w:val="015767C4"/>
    <w:rsid w:val="01594758"/>
    <w:rsid w:val="015E29F3"/>
    <w:rsid w:val="015E6567"/>
    <w:rsid w:val="015E7722"/>
    <w:rsid w:val="016851D4"/>
    <w:rsid w:val="016A77AB"/>
    <w:rsid w:val="016E5172"/>
    <w:rsid w:val="016F6B7B"/>
    <w:rsid w:val="017241AB"/>
    <w:rsid w:val="01825724"/>
    <w:rsid w:val="018B0033"/>
    <w:rsid w:val="018E385F"/>
    <w:rsid w:val="01913A80"/>
    <w:rsid w:val="01930A5B"/>
    <w:rsid w:val="019617F7"/>
    <w:rsid w:val="01997B90"/>
    <w:rsid w:val="019B1200"/>
    <w:rsid w:val="01A064CE"/>
    <w:rsid w:val="01A128C1"/>
    <w:rsid w:val="01A82AE5"/>
    <w:rsid w:val="01A85602"/>
    <w:rsid w:val="01A85D42"/>
    <w:rsid w:val="01A938E0"/>
    <w:rsid w:val="01AF3F8B"/>
    <w:rsid w:val="01AF4809"/>
    <w:rsid w:val="01B113AD"/>
    <w:rsid w:val="01B336E1"/>
    <w:rsid w:val="01B6548F"/>
    <w:rsid w:val="01BB6D50"/>
    <w:rsid w:val="01C60C4A"/>
    <w:rsid w:val="01C72AD6"/>
    <w:rsid w:val="01D14CC6"/>
    <w:rsid w:val="01E55F1A"/>
    <w:rsid w:val="01EE44A7"/>
    <w:rsid w:val="01F31581"/>
    <w:rsid w:val="01F653B2"/>
    <w:rsid w:val="01FC21A9"/>
    <w:rsid w:val="01FD42EF"/>
    <w:rsid w:val="02064F70"/>
    <w:rsid w:val="020D2371"/>
    <w:rsid w:val="02136C10"/>
    <w:rsid w:val="02165151"/>
    <w:rsid w:val="02194464"/>
    <w:rsid w:val="021E02BC"/>
    <w:rsid w:val="02254B7A"/>
    <w:rsid w:val="022F6DD4"/>
    <w:rsid w:val="0235412D"/>
    <w:rsid w:val="0238559B"/>
    <w:rsid w:val="023D5630"/>
    <w:rsid w:val="02421517"/>
    <w:rsid w:val="02474F37"/>
    <w:rsid w:val="024D7FCB"/>
    <w:rsid w:val="024F44B0"/>
    <w:rsid w:val="0254649F"/>
    <w:rsid w:val="02590CE3"/>
    <w:rsid w:val="025D5193"/>
    <w:rsid w:val="02642183"/>
    <w:rsid w:val="02661D5D"/>
    <w:rsid w:val="026976DB"/>
    <w:rsid w:val="026A1AA0"/>
    <w:rsid w:val="026C66EC"/>
    <w:rsid w:val="02713066"/>
    <w:rsid w:val="02743A99"/>
    <w:rsid w:val="02795A1F"/>
    <w:rsid w:val="02803053"/>
    <w:rsid w:val="0281587F"/>
    <w:rsid w:val="02826FA9"/>
    <w:rsid w:val="02847C4B"/>
    <w:rsid w:val="02867E41"/>
    <w:rsid w:val="02922A16"/>
    <w:rsid w:val="0295322F"/>
    <w:rsid w:val="02A67EF5"/>
    <w:rsid w:val="02AA237B"/>
    <w:rsid w:val="02AB6D62"/>
    <w:rsid w:val="02AD43F9"/>
    <w:rsid w:val="02B0310F"/>
    <w:rsid w:val="02B225F3"/>
    <w:rsid w:val="02B57F2B"/>
    <w:rsid w:val="02C2678D"/>
    <w:rsid w:val="02CC3D50"/>
    <w:rsid w:val="02CE09D3"/>
    <w:rsid w:val="02CE7C20"/>
    <w:rsid w:val="02D30B51"/>
    <w:rsid w:val="02D60C12"/>
    <w:rsid w:val="02D67929"/>
    <w:rsid w:val="02DC4E42"/>
    <w:rsid w:val="02DE7AC8"/>
    <w:rsid w:val="02E66891"/>
    <w:rsid w:val="02EA0A2B"/>
    <w:rsid w:val="02F151E3"/>
    <w:rsid w:val="02F9230F"/>
    <w:rsid w:val="02FA3CD1"/>
    <w:rsid w:val="030329DE"/>
    <w:rsid w:val="03070720"/>
    <w:rsid w:val="03100E81"/>
    <w:rsid w:val="03192784"/>
    <w:rsid w:val="031B3808"/>
    <w:rsid w:val="03247659"/>
    <w:rsid w:val="0324774D"/>
    <w:rsid w:val="032719AF"/>
    <w:rsid w:val="03274106"/>
    <w:rsid w:val="03293E22"/>
    <w:rsid w:val="032E05D6"/>
    <w:rsid w:val="03345AEF"/>
    <w:rsid w:val="03372D51"/>
    <w:rsid w:val="0340409A"/>
    <w:rsid w:val="03481D26"/>
    <w:rsid w:val="034A6808"/>
    <w:rsid w:val="034E6643"/>
    <w:rsid w:val="03505003"/>
    <w:rsid w:val="03521F54"/>
    <w:rsid w:val="03592319"/>
    <w:rsid w:val="035A4690"/>
    <w:rsid w:val="0377009C"/>
    <w:rsid w:val="03776537"/>
    <w:rsid w:val="037A0036"/>
    <w:rsid w:val="037B6DE2"/>
    <w:rsid w:val="037C77FF"/>
    <w:rsid w:val="037F17C5"/>
    <w:rsid w:val="03823763"/>
    <w:rsid w:val="038500F8"/>
    <w:rsid w:val="038606C8"/>
    <w:rsid w:val="038F6904"/>
    <w:rsid w:val="039235EC"/>
    <w:rsid w:val="03934ECF"/>
    <w:rsid w:val="039C07D8"/>
    <w:rsid w:val="039F3827"/>
    <w:rsid w:val="03A12871"/>
    <w:rsid w:val="03A32FD5"/>
    <w:rsid w:val="03A55C1C"/>
    <w:rsid w:val="03A73880"/>
    <w:rsid w:val="03AC3117"/>
    <w:rsid w:val="03AE6468"/>
    <w:rsid w:val="03B42F71"/>
    <w:rsid w:val="03B80C1E"/>
    <w:rsid w:val="03B86D57"/>
    <w:rsid w:val="03BB10C1"/>
    <w:rsid w:val="03C36E72"/>
    <w:rsid w:val="03C45789"/>
    <w:rsid w:val="03C84EAA"/>
    <w:rsid w:val="03CA030A"/>
    <w:rsid w:val="03CA3C0E"/>
    <w:rsid w:val="03CC0ABC"/>
    <w:rsid w:val="03CD109D"/>
    <w:rsid w:val="03D73888"/>
    <w:rsid w:val="03D8332A"/>
    <w:rsid w:val="03DB378C"/>
    <w:rsid w:val="03DF1680"/>
    <w:rsid w:val="03E27C61"/>
    <w:rsid w:val="03E47BFF"/>
    <w:rsid w:val="03E807CD"/>
    <w:rsid w:val="03EA12CF"/>
    <w:rsid w:val="03EB1C05"/>
    <w:rsid w:val="03F37812"/>
    <w:rsid w:val="03F54BF7"/>
    <w:rsid w:val="03F64F67"/>
    <w:rsid w:val="03F868F5"/>
    <w:rsid w:val="03FB5D31"/>
    <w:rsid w:val="040317B3"/>
    <w:rsid w:val="04033978"/>
    <w:rsid w:val="0409711B"/>
    <w:rsid w:val="041A39E4"/>
    <w:rsid w:val="041E75B6"/>
    <w:rsid w:val="042020C7"/>
    <w:rsid w:val="04217AD6"/>
    <w:rsid w:val="04230A39"/>
    <w:rsid w:val="042C0EE4"/>
    <w:rsid w:val="042C55FB"/>
    <w:rsid w:val="0434112F"/>
    <w:rsid w:val="0437069D"/>
    <w:rsid w:val="043A5A5E"/>
    <w:rsid w:val="043C2EC6"/>
    <w:rsid w:val="043C4C85"/>
    <w:rsid w:val="043D5629"/>
    <w:rsid w:val="043E3420"/>
    <w:rsid w:val="04404971"/>
    <w:rsid w:val="04442FA0"/>
    <w:rsid w:val="044A413C"/>
    <w:rsid w:val="044D74F0"/>
    <w:rsid w:val="045402C0"/>
    <w:rsid w:val="045B2914"/>
    <w:rsid w:val="04646DDC"/>
    <w:rsid w:val="0469590E"/>
    <w:rsid w:val="04701044"/>
    <w:rsid w:val="04750BCE"/>
    <w:rsid w:val="04767C34"/>
    <w:rsid w:val="047C70E5"/>
    <w:rsid w:val="0482288A"/>
    <w:rsid w:val="04850E6E"/>
    <w:rsid w:val="04870F6C"/>
    <w:rsid w:val="048C1EAA"/>
    <w:rsid w:val="048C6ED6"/>
    <w:rsid w:val="04900652"/>
    <w:rsid w:val="04922F8B"/>
    <w:rsid w:val="049964BB"/>
    <w:rsid w:val="049C5C9C"/>
    <w:rsid w:val="049C6B3C"/>
    <w:rsid w:val="049E27F4"/>
    <w:rsid w:val="049F08C9"/>
    <w:rsid w:val="04A1593B"/>
    <w:rsid w:val="04A77E35"/>
    <w:rsid w:val="04AC6B27"/>
    <w:rsid w:val="04C33078"/>
    <w:rsid w:val="04CE46F1"/>
    <w:rsid w:val="04D07E97"/>
    <w:rsid w:val="04DA4BC9"/>
    <w:rsid w:val="04DA7F2F"/>
    <w:rsid w:val="04E64379"/>
    <w:rsid w:val="04E75137"/>
    <w:rsid w:val="04E95B85"/>
    <w:rsid w:val="04EF5588"/>
    <w:rsid w:val="04F06D8A"/>
    <w:rsid w:val="04F63632"/>
    <w:rsid w:val="04F8187D"/>
    <w:rsid w:val="04FB0BD4"/>
    <w:rsid w:val="04FE65BA"/>
    <w:rsid w:val="05005E67"/>
    <w:rsid w:val="05043B3B"/>
    <w:rsid w:val="050E0F3D"/>
    <w:rsid w:val="051100FA"/>
    <w:rsid w:val="051950CA"/>
    <w:rsid w:val="051B1874"/>
    <w:rsid w:val="051B38F2"/>
    <w:rsid w:val="052231EA"/>
    <w:rsid w:val="05247535"/>
    <w:rsid w:val="05265E1D"/>
    <w:rsid w:val="052A6A14"/>
    <w:rsid w:val="05317905"/>
    <w:rsid w:val="05323F4C"/>
    <w:rsid w:val="05373525"/>
    <w:rsid w:val="05387680"/>
    <w:rsid w:val="053B0B2F"/>
    <w:rsid w:val="053C3F75"/>
    <w:rsid w:val="05421471"/>
    <w:rsid w:val="05427340"/>
    <w:rsid w:val="054307F6"/>
    <w:rsid w:val="05432D47"/>
    <w:rsid w:val="05470906"/>
    <w:rsid w:val="054737CF"/>
    <w:rsid w:val="05480D3E"/>
    <w:rsid w:val="054C4E11"/>
    <w:rsid w:val="055613BC"/>
    <w:rsid w:val="055749CB"/>
    <w:rsid w:val="055B70DF"/>
    <w:rsid w:val="05694793"/>
    <w:rsid w:val="056B4541"/>
    <w:rsid w:val="056B78D1"/>
    <w:rsid w:val="057257D6"/>
    <w:rsid w:val="05771E4F"/>
    <w:rsid w:val="057770F5"/>
    <w:rsid w:val="057C2FF8"/>
    <w:rsid w:val="05815AFB"/>
    <w:rsid w:val="05884A1B"/>
    <w:rsid w:val="058D10DD"/>
    <w:rsid w:val="058E76A5"/>
    <w:rsid w:val="059A3784"/>
    <w:rsid w:val="059B0048"/>
    <w:rsid w:val="05A13962"/>
    <w:rsid w:val="05A17460"/>
    <w:rsid w:val="05A975E9"/>
    <w:rsid w:val="05AA041E"/>
    <w:rsid w:val="05AD3967"/>
    <w:rsid w:val="05AE15CC"/>
    <w:rsid w:val="05AF660D"/>
    <w:rsid w:val="05BC1AE2"/>
    <w:rsid w:val="05BD69E4"/>
    <w:rsid w:val="05C55582"/>
    <w:rsid w:val="05C668A8"/>
    <w:rsid w:val="05C740AB"/>
    <w:rsid w:val="05CF5533"/>
    <w:rsid w:val="05D54474"/>
    <w:rsid w:val="05D86572"/>
    <w:rsid w:val="05D90F8B"/>
    <w:rsid w:val="05EA3DDD"/>
    <w:rsid w:val="05EB4B24"/>
    <w:rsid w:val="05F74F20"/>
    <w:rsid w:val="0601685A"/>
    <w:rsid w:val="060858F4"/>
    <w:rsid w:val="060938AE"/>
    <w:rsid w:val="060F4C22"/>
    <w:rsid w:val="06101340"/>
    <w:rsid w:val="06140031"/>
    <w:rsid w:val="06152DB5"/>
    <w:rsid w:val="06165150"/>
    <w:rsid w:val="06193902"/>
    <w:rsid w:val="061B4560"/>
    <w:rsid w:val="061E21C0"/>
    <w:rsid w:val="062C3C19"/>
    <w:rsid w:val="062D4F88"/>
    <w:rsid w:val="06324922"/>
    <w:rsid w:val="06346B36"/>
    <w:rsid w:val="063E2408"/>
    <w:rsid w:val="064035C2"/>
    <w:rsid w:val="064100A7"/>
    <w:rsid w:val="0641038B"/>
    <w:rsid w:val="06491A35"/>
    <w:rsid w:val="06494484"/>
    <w:rsid w:val="064A20E7"/>
    <w:rsid w:val="064A51A7"/>
    <w:rsid w:val="06513326"/>
    <w:rsid w:val="065F0FC3"/>
    <w:rsid w:val="066703C1"/>
    <w:rsid w:val="06695B04"/>
    <w:rsid w:val="066C3A1F"/>
    <w:rsid w:val="067226E9"/>
    <w:rsid w:val="06754448"/>
    <w:rsid w:val="067561FC"/>
    <w:rsid w:val="06795873"/>
    <w:rsid w:val="06860D73"/>
    <w:rsid w:val="068B0A9E"/>
    <w:rsid w:val="06907E1C"/>
    <w:rsid w:val="06990E7D"/>
    <w:rsid w:val="06992132"/>
    <w:rsid w:val="069A3BBB"/>
    <w:rsid w:val="06A02AEE"/>
    <w:rsid w:val="06A03B1A"/>
    <w:rsid w:val="06A215B3"/>
    <w:rsid w:val="06A27657"/>
    <w:rsid w:val="06A515E1"/>
    <w:rsid w:val="06A5692C"/>
    <w:rsid w:val="06A57C20"/>
    <w:rsid w:val="06A83542"/>
    <w:rsid w:val="06A90262"/>
    <w:rsid w:val="06AC6DD0"/>
    <w:rsid w:val="06B10934"/>
    <w:rsid w:val="06B133C2"/>
    <w:rsid w:val="06B5CD4F"/>
    <w:rsid w:val="06B743BD"/>
    <w:rsid w:val="06BD53ED"/>
    <w:rsid w:val="06C85632"/>
    <w:rsid w:val="06CA34FC"/>
    <w:rsid w:val="06CE3764"/>
    <w:rsid w:val="06D43F45"/>
    <w:rsid w:val="06D523D0"/>
    <w:rsid w:val="06D772D4"/>
    <w:rsid w:val="06D86627"/>
    <w:rsid w:val="06E3180F"/>
    <w:rsid w:val="06E63744"/>
    <w:rsid w:val="06E95ED9"/>
    <w:rsid w:val="06EA3057"/>
    <w:rsid w:val="06EF1345"/>
    <w:rsid w:val="06F33EA9"/>
    <w:rsid w:val="06F5798C"/>
    <w:rsid w:val="06F9219B"/>
    <w:rsid w:val="07002F34"/>
    <w:rsid w:val="07011CA2"/>
    <w:rsid w:val="0702558E"/>
    <w:rsid w:val="0704152A"/>
    <w:rsid w:val="070861E3"/>
    <w:rsid w:val="07105CEB"/>
    <w:rsid w:val="071070FC"/>
    <w:rsid w:val="071C2590"/>
    <w:rsid w:val="071E0E28"/>
    <w:rsid w:val="072F2977"/>
    <w:rsid w:val="07304D40"/>
    <w:rsid w:val="07325704"/>
    <w:rsid w:val="0734749C"/>
    <w:rsid w:val="07347FB9"/>
    <w:rsid w:val="07375D2D"/>
    <w:rsid w:val="07380FB1"/>
    <w:rsid w:val="073845F0"/>
    <w:rsid w:val="073E0B69"/>
    <w:rsid w:val="073F286F"/>
    <w:rsid w:val="07416693"/>
    <w:rsid w:val="07437676"/>
    <w:rsid w:val="07443B32"/>
    <w:rsid w:val="07475997"/>
    <w:rsid w:val="07543933"/>
    <w:rsid w:val="07584450"/>
    <w:rsid w:val="075C7F43"/>
    <w:rsid w:val="07606AE9"/>
    <w:rsid w:val="076A0B27"/>
    <w:rsid w:val="077200AF"/>
    <w:rsid w:val="077870D7"/>
    <w:rsid w:val="07792B62"/>
    <w:rsid w:val="07833E22"/>
    <w:rsid w:val="07844265"/>
    <w:rsid w:val="078A679F"/>
    <w:rsid w:val="0792316D"/>
    <w:rsid w:val="07994A5E"/>
    <w:rsid w:val="0799772E"/>
    <w:rsid w:val="07A7634A"/>
    <w:rsid w:val="07AF443C"/>
    <w:rsid w:val="07B04B7A"/>
    <w:rsid w:val="07B4147F"/>
    <w:rsid w:val="07B87AD4"/>
    <w:rsid w:val="07BC6944"/>
    <w:rsid w:val="07BC7CA3"/>
    <w:rsid w:val="07BE1F82"/>
    <w:rsid w:val="07C30B76"/>
    <w:rsid w:val="07C44AD5"/>
    <w:rsid w:val="07C47A82"/>
    <w:rsid w:val="07C80D5B"/>
    <w:rsid w:val="07D258D6"/>
    <w:rsid w:val="07D67A39"/>
    <w:rsid w:val="07D9239E"/>
    <w:rsid w:val="07DC2B88"/>
    <w:rsid w:val="07DE2DA0"/>
    <w:rsid w:val="07E53A8C"/>
    <w:rsid w:val="07F22339"/>
    <w:rsid w:val="07FA1082"/>
    <w:rsid w:val="07FD4E6E"/>
    <w:rsid w:val="07FD52C8"/>
    <w:rsid w:val="080230E4"/>
    <w:rsid w:val="0802474B"/>
    <w:rsid w:val="08097D70"/>
    <w:rsid w:val="080A396A"/>
    <w:rsid w:val="080D7A14"/>
    <w:rsid w:val="080E75AB"/>
    <w:rsid w:val="08116DDD"/>
    <w:rsid w:val="081C4924"/>
    <w:rsid w:val="082517A5"/>
    <w:rsid w:val="08367983"/>
    <w:rsid w:val="083714C7"/>
    <w:rsid w:val="084C45BB"/>
    <w:rsid w:val="084F310E"/>
    <w:rsid w:val="085D3748"/>
    <w:rsid w:val="08607486"/>
    <w:rsid w:val="08627AF8"/>
    <w:rsid w:val="086677B8"/>
    <w:rsid w:val="0868184B"/>
    <w:rsid w:val="086A3840"/>
    <w:rsid w:val="0873228C"/>
    <w:rsid w:val="0877552D"/>
    <w:rsid w:val="08791282"/>
    <w:rsid w:val="08794C97"/>
    <w:rsid w:val="087A2CC0"/>
    <w:rsid w:val="087D4ED1"/>
    <w:rsid w:val="088C5317"/>
    <w:rsid w:val="088F3246"/>
    <w:rsid w:val="089D0630"/>
    <w:rsid w:val="089D223F"/>
    <w:rsid w:val="089F6A8F"/>
    <w:rsid w:val="08A233BA"/>
    <w:rsid w:val="08A86A41"/>
    <w:rsid w:val="08AC02C0"/>
    <w:rsid w:val="08AE2F13"/>
    <w:rsid w:val="08B25AF0"/>
    <w:rsid w:val="08B26ED1"/>
    <w:rsid w:val="08BE1AD8"/>
    <w:rsid w:val="08BF2B78"/>
    <w:rsid w:val="08C019F7"/>
    <w:rsid w:val="08C31A8A"/>
    <w:rsid w:val="08CD536A"/>
    <w:rsid w:val="08D05595"/>
    <w:rsid w:val="08D156E0"/>
    <w:rsid w:val="08D20B49"/>
    <w:rsid w:val="08D667F3"/>
    <w:rsid w:val="08D75CFB"/>
    <w:rsid w:val="08DD1D9C"/>
    <w:rsid w:val="08E962C4"/>
    <w:rsid w:val="08EB3B24"/>
    <w:rsid w:val="08F31C3B"/>
    <w:rsid w:val="08F366B2"/>
    <w:rsid w:val="08F40FBA"/>
    <w:rsid w:val="08F66643"/>
    <w:rsid w:val="08F85854"/>
    <w:rsid w:val="08FA20F8"/>
    <w:rsid w:val="08FF6943"/>
    <w:rsid w:val="09007C67"/>
    <w:rsid w:val="09030BB3"/>
    <w:rsid w:val="09091060"/>
    <w:rsid w:val="090A2A5E"/>
    <w:rsid w:val="09140300"/>
    <w:rsid w:val="09163627"/>
    <w:rsid w:val="091710A5"/>
    <w:rsid w:val="091E3D57"/>
    <w:rsid w:val="0921555D"/>
    <w:rsid w:val="092B6772"/>
    <w:rsid w:val="092E02EC"/>
    <w:rsid w:val="09314E02"/>
    <w:rsid w:val="09360AA5"/>
    <w:rsid w:val="0938266E"/>
    <w:rsid w:val="093A195C"/>
    <w:rsid w:val="09406CBF"/>
    <w:rsid w:val="09417EAB"/>
    <w:rsid w:val="09456629"/>
    <w:rsid w:val="094D7D72"/>
    <w:rsid w:val="094E7FE3"/>
    <w:rsid w:val="094F23BD"/>
    <w:rsid w:val="09511DFF"/>
    <w:rsid w:val="09594DC8"/>
    <w:rsid w:val="095A7423"/>
    <w:rsid w:val="095A74C8"/>
    <w:rsid w:val="09665314"/>
    <w:rsid w:val="096A276F"/>
    <w:rsid w:val="097210F8"/>
    <w:rsid w:val="09737D6D"/>
    <w:rsid w:val="09765D2A"/>
    <w:rsid w:val="097767E2"/>
    <w:rsid w:val="097A194A"/>
    <w:rsid w:val="098569A7"/>
    <w:rsid w:val="09891B69"/>
    <w:rsid w:val="098F3896"/>
    <w:rsid w:val="09932FEA"/>
    <w:rsid w:val="09980E8F"/>
    <w:rsid w:val="09992C51"/>
    <w:rsid w:val="099B76C9"/>
    <w:rsid w:val="09A26A3B"/>
    <w:rsid w:val="09AB418E"/>
    <w:rsid w:val="09AF1E65"/>
    <w:rsid w:val="09B315AC"/>
    <w:rsid w:val="09B705C8"/>
    <w:rsid w:val="09CB63D5"/>
    <w:rsid w:val="09CE776F"/>
    <w:rsid w:val="09D07E0A"/>
    <w:rsid w:val="09D27286"/>
    <w:rsid w:val="09D40E5B"/>
    <w:rsid w:val="09D973F0"/>
    <w:rsid w:val="09E60573"/>
    <w:rsid w:val="09EA33AB"/>
    <w:rsid w:val="09EA4A32"/>
    <w:rsid w:val="09EB496E"/>
    <w:rsid w:val="09ED17D3"/>
    <w:rsid w:val="09F27516"/>
    <w:rsid w:val="09FA391A"/>
    <w:rsid w:val="09FC6D3B"/>
    <w:rsid w:val="09FF46C5"/>
    <w:rsid w:val="09FF626C"/>
    <w:rsid w:val="0A0158E6"/>
    <w:rsid w:val="0A037747"/>
    <w:rsid w:val="0A063736"/>
    <w:rsid w:val="0A073EC4"/>
    <w:rsid w:val="0A0B54D8"/>
    <w:rsid w:val="0A0C0F3B"/>
    <w:rsid w:val="0A13009A"/>
    <w:rsid w:val="0A1513AA"/>
    <w:rsid w:val="0A156ABF"/>
    <w:rsid w:val="0A182E88"/>
    <w:rsid w:val="0A1A4350"/>
    <w:rsid w:val="0A1B1CD0"/>
    <w:rsid w:val="0A1F124B"/>
    <w:rsid w:val="0A23066B"/>
    <w:rsid w:val="0A27492C"/>
    <w:rsid w:val="0A2A37A7"/>
    <w:rsid w:val="0A2C17C7"/>
    <w:rsid w:val="0A2C2930"/>
    <w:rsid w:val="0A2C42CB"/>
    <w:rsid w:val="0A341CD9"/>
    <w:rsid w:val="0A3649DC"/>
    <w:rsid w:val="0A370E2A"/>
    <w:rsid w:val="0A3D1B98"/>
    <w:rsid w:val="0A521CF9"/>
    <w:rsid w:val="0A592B59"/>
    <w:rsid w:val="0A653FEA"/>
    <w:rsid w:val="0A6A4EC5"/>
    <w:rsid w:val="0A731C15"/>
    <w:rsid w:val="0A765DE9"/>
    <w:rsid w:val="0A7864E3"/>
    <w:rsid w:val="0A7D3B05"/>
    <w:rsid w:val="0A7F2462"/>
    <w:rsid w:val="0A847C4A"/>
    <w:rsid w:val="0A86742D"/>
    <w:rsid w:val="0A8C6B59"/>
    <w:rsid w:val="0A8E69D6"/>
    <w:rsid w:val="0A8F0042"/>
    <w:rsid w:val="0A901583"/>
    <w:rsid w:val="0A933B07"/>
    <w:rsid w:val="0A945E6B"/>
    <w:rsid w:val="0A9C2BD2"/>
    <w:rsid w:val="0AA15FAF"/>
    <w:rsid w:val="0AA43AC0"/>
    <w:rsid w:val="0AA46197"/>
    <w:rsid w:val="0AA55EA8"/>
    <w:rsid w:val="0AA7059E"/>
    <w:rsid w:val="0AAA49F4"/>
    <w:rsid w:val="0AAB08C7"/>
    <w:rsid w:val="0AAC692C"/>
    <w:rsid w:val="0AB27F5B"/>
    <w:rsid w:val="0AB47176"/>
    <w:rsid w:val="0AB764E7"/>
    <w:rsid w:val="0AB80C0F"/>
    <w:rsid w:val="0ABF181A"/>
    <w:rsid w:val="0AC0720F"/>
    <w:rsid w:val="0AC44751"/>
    <w:rsid w:val="0AC4689B"/>
    <w:rsid w:val="0AC65BAA"/>
    <w:rsid w:val="0ACD2F30"/>
    <w:rsid w:val="0AD15ED6"/>
    <w:rsid w:val="0ADB58F7"/>
    <w:rsid w:val="0ADF4698"/>
    <w:rsid w:val="0AEE69B3"/>
    <w:rsid w:val="0AEE6ADE"/>
    <w:rsid w:val="0AF23563"/>
    <w:rsid w:val="0AFA2A26"/>
    <w:rsid w:val="0AFB0520"/>
    <w:rsid w:val="0AFD1D06"/>
    <w:rsid w:val="0AFD7208"/>
    <w:rsid w:val="0AFF6754"/>
    <w:rsid w:val="0B0270A9"/>
    <w:rsid w:val="0B04715E"/>
    <w:rsid w:val="0B0944F9"/>
    <w:rsid w:val="0B0D4BB9"/>
    <w:rsid w:val="0B1259E6"/>
    <w:rsid w:val="0B17057B"/>
    <w:rsid w:val="0B1A0032"/>
    <w:rsid w:val="0B1B615F"/>
    <w:rsid w:val="0B1C3E96"/>
    <w:rsid w:val="0B210E9A"/>
    <w:rsid w:val="0B216E87"/>
    <w:rsid w:val="0B220FCA"/>
    <w:rsid w:val="0B22647A"/>
    <w:rsid w:val="0B2D79F3"/>
    <w:rsid w:val="0B3D69EE"/>
    <w:rsid w:val="0B3E7E3C"/>
    <w:rsid w:val="0B4113EF"/>
    <w:rsid w:val="0B416A5E"/>
    <w:rsid w:val="0B495EAF"/>
    <w:rsid w:val="0B4D61A6"/>
    <w:rsid w:val="0B5528DE"/>
    <w:rsid w:val="0B58458B"/>
    <w:rsid w:val="0B58751C"/>
    <w:rsid w:val="0B5C1F62"/>
    <w:rsid w:val="0B5F0A16"/>
    <w:rsid w:val="0B62289D"/>
    <w:rsid w:val="0B64663D"/>
    <w:rsid w:val="0B6515D5"/>
    <w:rsid w:val="0B6E2C80"/>
    <w:rsid w:val="0B7041DA"/>
    <w:rsid w:val="0B705909"/>
    <w:rsid w:val="0B71773E"/>
    <w:rsid w:val="0B726471"/>
    <w:rsid w:val="0B755401"/>
    <w:rsid w:val="0B77406B"/>
    <w:rsid w:val="0B841C65"/>
    <w:rsid w:val="0B841ECC"/>
    <w:rsid w:val="0B8930C8"/>
    <w:rsid w:val="0B8B5049"/>
    <w:rsid w:val="0B8E0B55"/>
    <w:rsid w:val="0B920965"/>
    <w:rsid w:val="0B95580D"/>
    <w:rsid w:val="0B976F3C"/>
    <w:rsid w:val="0B9F66B2"/>
    <w:rsid w:val="0BA31701"/>
    <w:rsid w:val="0BA80390"/>
    <w:rsid w:val="0BAC77D1"/>
    <w:rsid w:val="0BAF3CD6"/>
    <w:rsid w:val="0BB13E95"/>
    <w:rsid w:val="0BB46115"/>
    <w:rsid w:val="0BBC4CE8"/>
    <w:rsid w:val="0BBF73CF"/>
    <w:rsid w:val="0BC15996"/>
    <w:rsid w:val="0BC87F68"/>
    <w:rsid w:val="0BCA4243"/>
    <w:rsid w:val="0BD0702B"/>
    <w:rsid w:val="0BD22881"/>
    <w:rsid w:val="0BD721E3"/>
    <w:rsid w:val="0BE324E5"/>
    <w:rsid w:val="0BE46B89"/>
    <w:rsid w:val="0BF7024C"/>
    <w:rsid w:val="0BFA53FB"/>
    <w:rsid w:val="0C01404E"/>
    <w:rsid w:val="0C0A6618"/>
    <w:rsid w:val="0C0C6874"/>
    <w:rsid w:val="0C0F534B"/>
    <w:rsid w:val="0C1A709D"/>
    <w:rsid w:val="0C1E155D"/>
    <w:rsid w:val="0C236050"/>
    <w:rsid w:val="0C270EC8"/>
    <w:rsid w:val="0C273376"/>
    <w:rsid w:val="0C2B07D5"/>
    <w:rsid w:val="0C3C7319"/>
    <w:rsid w:val="0C3F3762"/>
    <w:rsid w:val="0C402BF9"/>
    <w:rsid w:val="0C4524BB"/>
    <w:rsid w:val="0C471AAC"/>
    <w:rsid w:val="0C4E22FD"/>
    <w:rsid w:val="0C5460A9"/>
    <w:rsid w:val="0C550988"/>
    <w:rsid w:val="0C5A3BF2"/>
    <w:rsid w:val="0C5B2595"/>
    <w:rsid w:val="0C5E4A2E"/>
    <w:rsid w:val="0C5F3F83"/>
    <w:rsid w:val="0C631448"/>
    <w:rsid w:val="0C6352F1"/>
    <w:rsid w:val="0C6914F7"/>
    <w:rsid w:val="0C6A427C"/>
    <w:rsid w:val="0C6C3034"/>
    <w:rsid w:val="0C7D7FD3"/>
    <w:rsid w:val="0C844A3A"/>
    <w:rsid w:val="0C850EA9"/>
    <w:rsid w:val="0C8601DA"/>
    <w:rsid w:val="0C87188D"/>
    <w:rsid w:val="0C876EE8"/>
    <w:rsid w:val="0C893EE1"/>
    <w:rsid w:val="0C8F3D96"/>
    <w:rsid w:val="0C96243D"/>
    <w:rsid w:val="0CA34358"/>
    <w:rsid w:val="0CA56B0F"/>
    <w:rsid w:val="0CAA52AF"/>
    <w:rsid w:val="0CB05DF3"/>
    <w:rsid w:val="0CB72597"/>
    <w:rsid w:val="0CB80EB9"/>
    <w:rsid w:val="0CC0778C"/>
    <w:rsid w:val="0CC64B55"/>
    <w:rsid w:val="0CC75B62"/>
    <w:rsid w:val="0CCB0414"/>
    <w:rsid w:val="0CCC03C5"/>
    <w:rsid w:val="0CD413CC"/>
    <w:rsid w:val="0CD633BB"/>
    <w:rsid w:val="0CD82DA9"/>
    <w:rsid w:val="0CDD0C3A"/>
    <w:rsid w:val="0CE6116E"/>
    <w:rsid w:val="0CE77BBC"/>
    <w:rsid w:val="0CE91D62"/>
    <w:rsid w:val="0CE96593"/>
    <w:rsid w:val="0CEC275F"/>
    <w:rsid w:val="0CEE726A"/>
    <w:rsid w:val="0CEF15F7"/>
    <w:rsid w:val="0CF45B88"/>
    <w:rsid w:val="0CF46AA3"/>
    <w:rsid w:val="0CF76E2B"/>
    <w:rsid w:val="0CF938C3"/>
    <w:rsid w:val="0CFA0817"/>
    <w:rsid w:val="0CFD39C6"/>
    <w:rsid w:val="0D026C5D"/>
    <w:rsid w:val="0D0966B1"/>
    <w:rsid w:val="0D0D57D7"/>
    <w:rsid w:val="0D110977"/>
    <w:rsid w:val="0D134830"/>
    <w:rsid w:val="0D196043"/>
    <w:rsid w:val="0D1A6C84"/>
    <w:rsid w:val="0D212734"/>
    <w:rsid w:val="0D2D2BA0"/>
    <w:rsid w:val="0D2D7389"/>
    <w:rsid w:val="0D2E07AE"/>
    <w:rsid w:val="0D363845"/>
    <w:rsid w:val="0D3640DD"/>
    <w:rsid w:val="0D3715E2"/>
    <w:rsid w:val="0D3F4429"/>
    <w:rsid w:val="0D3F7EDA"/>
    <w:rsid w:val="0D49143A"/>
    <w:rsid w:val="0D4943FC"/>
    <w:rsid w:val="0D495194"/>
    <w:rsid w:val="0D4B6BF0"/>
    <w:rsid w:val="0D5370B3"/>
    <w:rsid w:val="0D592D9B"/>
    <w:rsid w:val="0D5D1B0D"/>
    <w:rsid w:val="0D5E1F0F"/>
    <w:rsid w:val="0D5F2E96"/>
    <w:rsid w:val="0D602A31"/>
    <w:rsid w:val="0D6130D3"/>
    <w:rsid w:val="0D633B23"/>
    <w:rsid w:val="0D653284"/>
    <w:rsid w:val="0D657BFC"/>
    <w:rsid w:val="0D6F4414"/>
    <w:rsid w:val="0D724AAB"/>
    <w:rsid w:val="0D75452F"/>
    <w:rsid w:val="0D755FF1"/>
    <w:rsid w:val="0D7B1E08"/>
    <w:rsid w:val="0D7D420A"/>
    <w:rsid w:val="0D7F017F"/>
    <w:rsid w:val="0D822EBB"/>
    <w:rsid w:val="0D892362"/>
    <w:rsid w:val="0D8E6070"/>
    <w:rsid w:val="0D99124E"/>
    <w:rsid w:val="0D9A0C22"/>
    <w:rsid w:val="0D9A5BFA"/>
    <w:rsid w:val="0D9D159A"/>
    <w:rsid w:val="0DA02F4B"/>
    <w:rsid w:val="0DA11FD2"/>
    <w:rsid w:val="0DB241C0"/>
    <w:rsid w:val="0DB42303"/>
    <w:rsid w:val="0DBB03F7"/>
    <w:rsid w:val="0DC43625"/>
    <w:rsid w:val="0DCB75B6"/>
    <w:rsid w:val="0DCB773E"/>
    <w:rsid w:val="0DCC798C"/>
    <w:rsid w:val="0DCF1E16"/>
    <w:rsid w:val="0DD71B7A"/>
    <w:rsid w:val="0DD97512"/>
    <w:rsid w:val="0DDA30E4"/>
    <w:rsid w:val="0DDC5B7C"/>
    <w:rsid w:val="0DE11A18"/>
    <w:rsid w:val="0DE35C9E"/>
    <w:rsid w:val="0DE84C91"/>
    <w:rsid w:val="0DF416AC"/>
    <w:rsid w:val="0DF53D7B"/>
    <w:rsid w:val="0DF53EC9"/>
    <w:rsid w:val="0DFA7729"/>
    <w:rsid w:val="0DFB37B7"/>
    <w:rsid w:val="0DFC72E0"/>
    <w:rsid w:val="0E012831"/>
    <w:rsid w:val="0E032F20"/>
    <w:rsid w:val="0E0716D0"/>
    <w:rsid w:val="0E0D30E4"/>
    <w:rsid w:val="0E1219BC"/>
    <w:rsid w:val="0E197DBB"/>
    <w:rsid w:val="0E1D6DD6"/>
    <w:rsid w:val="0E1D7C2E"/>
    <w:rsid w:val="0E1E61E4"/>
    <w:rsid w:val="0E292178"/>
    <w:rsid w:val="0E2B6826"/>
    <w:rsid w:val="0E2E4E58"/>
    <w:rsid w:val="0E3516F9"/>
    <w:rsid w:val="0E372D2D"/>
    <w:rsid w:val="0E4268B5"/>
    <w:rsid w:val="0E4572C9"/>
    <w:rsid w:val="0E4C1EDE"/>
    <w:rsid w:val="0E4F5ED2"/>
    <w:rsid w:val="0E51188B"/>
    <w:rsid w:val="0E54493C"/>
    <w:rsid w:val="0E5C0288"/>
    <w:rsid w:val="0E5D4832"/>
    <w:rsid w:val="0E607EEF"/>
    <w:rsid w:val="0E6363C7"/>
    <w:rsid w:val="0E6813CD"/>
    <w:rsid w:val="0E6A5484"/>
    <w:rsid w:val="0E774090"/>
    <w:rsid w:val="0E7E7305"/>
    <w:rsid w:val="0E844526"/>
    <w:rsid w:val="0E8B225E"/>
    <w:rsid w:val="0E8D16B6"/>
    <w:rsid w:val="0E951D8E"/>
    <w:rsid w:val="0E963652"/>
    <w:rsid w:val="0E977CF1"/>
    <w:rsid w:val="0EA4114D"/>
    <w:rsid w:val="0EA46E2B"/>
    <w:rsid w:val="0EAA79C1"/>
    <w:rsid w:val="0EAB2A44"/>
    <w:rsid w:val="0EB05AE5"/>
    <w:rsid w:val="0EB463C1"/>
    <w:rsid w:val="0EB76155"/>
    <w:rsid w:val="0EBA7DD4"/>
    <w:rsid w:val="0EC418E3"/>
    <w:rsid w:val="0EC4667D"/>
    <w:rsid w:val="0ECC0811"/>
    <w:rsid w:val="0ECC44B7"/>
    <w:rsid w:val="0ED67854"/>
    <w:rsid w:val="0ED77084"/>
    <w:rsid w:val="0EE63976"/>
    <w:rsid w:val="0EE64561"/>
    <w:rsid w:val="0EEA2983"/>
    <w:rsid w:val="0EF25FDB"/>
    <w:rsid w:val="0EF61049"/>
    <w:rsid w:val="0EF644D6"/>
    <w:rsid w:val="0EF80C6E"/>
    <w:rsid w:val="0EFA7AD8"/>
    <w:rsid w:val="0EFE249A"/>
    <w:rsid w:val="0EFF1320"/>
    <w:rsid w:val="0F0454A0"/>
    <w:rsid w:val="0F0B03F5"/>
    <w:rsid w:val="0F0E54C5"/>
    <w:rsid w:val="0F0E6553"/>
    <w:rsid w:val="0F0F2864"/>
    <w:rsid w:val="0F124C81"/>
    <w:rsid w:val="0F146AA9"/>
    <w:rsid w:val="0F1C583A"/>
    <w:rsid w:val="0F203607"/>
    <w:rsid w:val="0F24512F"/>
    <w:rsid w:val="0F2D33DD"/>
    <w:rsid w:val="0F2D70F8"/>
    <w:rsid w:val="0F3048F9"/>
    <w:rsid w:val="0F377F98"/>
    <w:rsid w:val="0F4962C3"/>
    <w:rsid w:val="0F4E3755"/>
    <w:rsid w:val="0F4F3944"/>
    <w:rsid w:val="0F5150B2"/>
    <w:rsid w:val="0F537658"/>
    <w:rsid w:val="0F576D31"/>
    <w:rsid w:val="0F59348D"/>
    <w:rsid w:val="0F5E4CF8"/>
    <w:rsid w:val="0F5F1721"/>
    <w:rsid w:val="0F5F7D3E"/>
    <w:rsid w:val="0F612C6A"/>
    <w:rsid w:val="0F650063"/>
    <w:rsid w:val="0F65312E"/>
    <w:rsid w:val="0F6D5DAB"/>
    <w:rsid w:val="0F725AC4"/>
    <w:rsid w:val="0F775C44"/>
    <w:rsid w:val="0F786D63"/>
    <w:rsid w:val="0F7A39E3"/>
    <w:rsid w:val="0F7A7E41"/>
    <w:rsid w:val="0F7D3B93"/>
    <w:rsid w:val="0F81129C"/>
    <w:rsid w:val="0F894D88"/>
    <w:rsid w:val="0F8E4EF9"/>
    <w:rsid w:val="0F916BA3"/>
    <w:rsid w:val="0F934046"/>
    <w:rsid w:val="0F9400FC"/>
    <w:rsid w:val="0F982F44"/>
    <w:rsid w:val="0F9B1271"/>
    <w:rsid w:val="0FB27DD2"/>
    <w:rsid w:val="0FBB4C1E"/>
    <w:rsid w:val="0FBD5698"/>
    <w:rsid w:val="0FBD7746"/>
    <w:rsid w:val="0FC1487D"/>
    <w:rsid w:val="0FC6650A"/>
    <w:rsid w:val="0FC77DA1"/>
    <w:rsid w:val="0FC8312E"/>
    <w:rsid w:val="0FC97264"/>
    <w:rsid w:val="0FCD73EE"/>
    <w:rsid w:val="0FD8220D"/>
    <w:rsid w:val="0FD83850"/>
    <w:rsid w:val="0FD84F8A"/>
    <w:rsid w:val="0FDA1DF4"/>
    <w:rsid w:val="0FDC101C"/>
    <w:rsid w:val="0FE0148A"/>
    <w:rsid w:val="0FE026F9"/>
    <w:rsid w:val="0FE83E89"/>
    <w:rsid w:val="0FEC3BD9"/>
    <w:rsid w:val="0FEF169C"/>
    <w:rsid w:val="0FF16B10"/>
    <w:rsid w:val="0FF671AD"/>
    <w:rsid w:val="0FF8239A"/>
    <w:rsid w:val="0FFC176D"/>
    <w:rsid w:val="0FFC367D"/>
    <w:rsid w:val="100B5B6F"/>
    <w:rsid w:val="100F0177"/>
    <w:rsid w:val="10163F11"/>
    <w:rsid w:val="10180A81"/>
    <w:rsid w:val="101A2510"/>
    <w:rsid w:val="101D0683"/>
    <w:rsid w:val="101E5B5C"/>
    <w:rsid w:val="101F3FA6"/>
    <w:rsid w:val="101F5A19"/>
    <w:rsid w:val="102256BE"/>
    <w:rsid w:val="10280789"/>
    <w:rsid w:val="102A2171"/>
    <w:rsid w:val="102E4FED"/>
    <w:rsid w:val="102E68E2"/>
    <w:rsid w:val="10314DE1"/>
    <w:rsid w:val="10397B2C"/>
    <w:rsid w:val="10406D39"/>
    <w:rsid w:val="10432C74"/>
    <w:rsid w:val="10446408"/>
    <w:rsid w:val="104761A9"/>
    <w:rsid w:val="104D5993"/>
    <w:rsid w:val="104D7D66"/>
    <w:rsid w:val="104F2924"/>
    <w:rsid w:val="10544B6A"/>
    <w:rsid w:val="10566CA7"/>
    <w:rsid w:val="10574819"/>
    <w:rsid w:val="10580C06"/>
    <w:rsid w:val="10591B85"/>
    <w:rsid w:val="105D795E"/>
    <w:rsid w:val="105F3867"/>
    <w:rsid w:val="10612800"/>
    <w:rsid w:val="10647C3A"/>
    <w:rsid w:val="10693B2E"/>
    <w:rsid w:val="106A3D02"/>
    <w:rsid w:val="106B4BED"/>
    <w:rsid w:val="106B5ACE"/>
    <w:rsid w:val="106D2FB6"/>
    <w:rsid w:val="106E28F4"/>
    <w:rsid w:val="10711740"/>
    <w:rsid w:val="10734C70"/>
    <w:rsid w:val="107969AF"/>
    <w:rsid w:val="107B7AB7"/>
    <w:rsid w:val="107D6523"/>
    <w:rsid w:val="107F354F"/>
    <w:rsid w:val="10810274"/>
    <w:rsid w:val="10852541"/>
    <w:rsid w:val="108A3DEF"/>
    <w:rsid w:val="10A245D9"/>
    <w:rsid w:val="10A86FC8"/>
    <w:rsid w:val="10A95417"/>
    <w:rsid w:val="10AA4574"/>
    <w:rsid w:val="10B70AFD"/>
    <w:rsid w:val="10BC2E6D"/>
    <w:rsid w:val="10C1023D"/>
    <w:rsid w:val="10C11F83"/>
    <w:rsid w:val="10C57313"/>
    <w:rsid w:val="10C77851"/>
    <w:rsid w:val="10CB3845"/>
    <w:rsid w:val="10D07316"/>
    <w:rsid w:val="10D164E5"/>
    <w:rsid w:val="10D47648"/>
    <w:rsid w:val="10D902FB"/>
    <w:rsid w:val="10D97CD5"/>
    <w:rsid w:val="10DD2466"/>
    <w:rsid w:val="10DF56A0"/>
    <w:rsid w:val="10E47716"/>
    <w:rsid w:val="10ED66BD"/>
    <w:rsid w:val="10EE2FE4"/>
    <w:rsid w:val="10EF7936"/>
    <w:rsid w:val="10F3084A"/>
    <w:rsid w:val="10F56FDD"/>
    <w:rsid w:val="11010DD4"/>
    <w:rsid w:val="110331AF"/>
    <w:rsid w:val="110A2158"/>
    <w:rsid w:val="11101585"/>
    <w:rsid w:val="1111180B"/>
    <w:rsid w:val="11130523"/>
    <w:rsid w:val="11185BF4"/>
    <w:rsid w:val="112012A4"/>
    <w:rsid w:val="11251742"/>
    <w:rsid w:val="11295012"/>
    <w:rsid w:val="112B3CD5"/>
    <w:rsid w:val="112C1066"/>
    <w:rsid w:val="1133236C"/>
    <w:rsid w:val="11333E31"/>
    <w:rsid w:val="11391B1A"/>
    <w:rsid w:val="113D51B8"/>
    <w:rsid w:val="113E3495"/>
    <w:rsid w:val="114453BE"/>
    <w:rsid w:val="11483FFE"/>
    <w:rsid w:val="1149361C"/>
    <w:rsid w:val="115033B8"/>
    <w:rsid w:val="115174DF"/>
    <w:rsid w:val="115B2984"/>
    <w:rsid w:val="115C0BC1"/>
    <w:rsid w:val="11614013"/>
    <w:rsid w:val="11637596"/>
    <w:rsid w:val="11694A20"/>
    <w:rsid w:val="116A4239"/>
    <w:rsid w:val="1171770D"/>
    <w:rsid w:val="117602B8"/>
    <w:rsid w:val="1177152F"/>
    <w:rsid w:val="11785A4E"/>
    <w:rsid w:val="117A3D94"/>
    <w:rsid w:val="117F7060"/>
    <w:rsid w:val="11832525"/>
    <w:rsid w:val="11896EB3"/>
    <w:rsid w:val="118F1C8E"/>
    <w:rsid w:val="119500A0"/>
    <w:rsid w:val="1195648D"/>
    <w:rsid w:val="11991326"/>
    <w:rsid w:val="11991D5F"/>
    <w:rsid w:val="11A05467"/>
    <w:rsid w:val="11A47325"/>
    <w:rsid w:val="11B50ACB"/>
    <w:rsid w:val="11B8004C"/>
    <w:rsid w:val="11C22910"/>
    <w:rsid w:val="11C4500E"/>
    <w:rsid w:val="11C6256B"/>
    <w:rsid w:val="11C6354B"/>
    <w:rsid w:val="11CE2DB4"/>
    <w:rsid w:val="11D0795A"/>
    <w:rsid w:val="11DC527C"/>
    <w:rsid w:val="11DD55A3"/>
    <w:rsid w:val="11DD6FD0"/>
    <w:rsid w:val="11E452D5"/>
    <w:rsid w:val="11E84851"/>
    <w:rsid w:val="11EB714E"/>
    <w:rsid w:val="11ED0D2F"/>
    <w:rsid w:val="12013B46"/>
    <w:rsid w:val="12097DFF"/>
    <w:rsid w:val="120C2474"/>
    <w:rsid w:val="120D7C93"/>
    <w:rsid w:val="121052C6"/>
    <w:rsid w:val="12123625"/>
    <w:rsid w:val="1212782B"/>
    <w:rsid w:val="1218040E"/>
    <w:rsid w:val="1220793F"/>
    <w:rsid w:val="1225453C"/>
    <w:rsid w:val="12275382"/>
    <w:rsid w:val="122B396E"/>
    <w:rsid w:val="122E2556"/>
    <w:rsid w:val="123579B8"/>
    <w:rsid w:val="12362057"/>
    <w:rsid w:val="12373794"/>
    <w:rsid w:val="12377A06"/>
    <w:rsid w:val="12381657"/>
    <w:rsid w:val="123A0D6A"/>
    <w:rsid w:val="123A4B9C"/>
    <w:rsid w:val="123B1DE6"/>
    <w:rsid w:val="12423448"/>
    <w:rsid w:val="124423BE"/>
    <w:rsid w:val="12460C8C"/>
    <w:rsid w:val="124A4F50"/>
    <w:rsid w:val="124C3132"/>
    <w:rsid w:val="12503577"/>
    <w:rsid w:val="12540FEF"/>
    <w:rsid w:val="125410A8"/>
    <w:rsid w:val="125807D1"/>
    <w:rsid w:val="125E12EA"/>
    <w:rsid w:val="125F0509"/>
    <w:rsid w:val="12603F70"/>
    <w:rsid w:val="12626676"/>
    <w:rsid w:val="1262771B"/>
    <w:rsid w:val="12641E7B"/>
    <w:rsid w:val="12675D53"/>
    <w:rsid w:val="1268097F"/>
    <w:rsid w:val="1268670E"/>
    <w:rsid w:val="126E37E8"/>
    <w:rsid w:val="12705C9E"/>
    <w:rsid w:val="12725A94"/>
    <w:rsid w:val="12770162"/>
    <w:rsid w:val="12771867"/>
    <w:rsid w:val="1280563F"/>
    <w:rsid w:val="12861721"/>
    <w:rsid w:val="12887868"/>
    <w:rsid w:val="12894AA1"/>
    <w:rsid w:val="128A07E6"/>
    <w:rsid w:val="12985E10"/>
    <w:rsid w:val="12997C1A"/>
    <w:rsid w:val="129A403F"/>
    <w:rsid w:val="12A264DC"/>
    <w:rsid w:val="12A7791E"/>
    <w:rsid w:val="12B32065"/>
    <w:rsid w:val="12C335FE"/>
    <w:rsid w:val="12C7346F"/>
    <w:rsid w:val="12C91A1A"/>
    <w:rsid w:val="12D03932"/>
    <w:rsid w:val="12D35BA9"/>
    <w:rsid w:val="12D81F0B"/>
    <w:rsid w:val="12DD1CFF"/>
    <w:rsid w:val="12DD4E5E"/>
    <w:rsid w:val="12DD773C"/>
    <w:rsid w:val="12DE1E1F"/>
    <w:rsid w:val="12E07381"/>
    <w:rsid w:val="12EA7985"/>
    <w:rsid w:val="12EB359A"/>
    <w:rsid w:val="12EC5304"/>
    <w:rsid w:val="12ED203B"/>
    <w:rsid w:val="12F272AA"/>
    <w:rsid w:val="12F80ED4"/>
    <w:rsid w:val="12F810B6"/>
    <w:rsid w:val="12F93FBB"/>
    <w:rsid w:val="12FA675D"/>
    <w:rsid w:val="12FB421F"/>
    <w:rsid w:val="12FC0621"/>
    <w:rsid w:val="12FF2854"/>
    <w:rsid w:val="1304288C"/>
    <w:rsid w:val="1304374F"/>
    <w:rsid w:val="13077C9B"/>
    <w:rsid w:val="130D17B1"/>
    <w:rsid w:val="130E762B"/>
    <w:rsid w:val="131734EF"/>
    <w:rsid w:val="13265E38"/>
    <w:rsid w:val="132E373D"/>
    <w:rsid w:val="133273A8"/>
    <w:rsid w:val="13351BC2"/>
    <w:rsid w:val="13382A0B"/>
    <w:rsid w:val="133A5927"/>
    <w:rsid w:val="133F3AEB"/>
    <w:rsid w:val="134129DC"/>
    <w:rsid w:val="13425B4E"/>
    <w:rsid w:val="134A3724"/>
    <w:rsid w:val="134E609A"/>
    <w:rsid w:val="13576525"/>
    <w:rsid w:val="136353B1"/>
    <w:rsid w:val="13654550"/>
    <w:rsid w:val="136F782E"/>
    <w:rsid w:val="13753846"/>
    <w:rsid w:val="137678D5"/>
    <w:rsid w:val="13790250"/>
    <w:rsid w:val="138441A1"/>
    <w:rsid w:val="13845C8E"/>
    <w:rsid w:val="13876022"/>
    <w:rsid w:val="138A145B"/>
    <w:rsid w:val="138D018D"/>
    <w:rsid w:val="139525D9"/>
    <w:rsid w:val="139C1726"/>
    <w:rsid w:val="139C6FE7"/>
    <w:rsid w:val="13A3562B"/>
    <w:rsid w:val="13A90EC6"/>
    <w:rsid w:val="13B07646"/>
    <w:rsid w:val="13BD63BF"/>
    <w:rsid w:val="13C56BA5"/>
    <w:rsid w:val="13D00CC3"/>
    <w:rsid w:val="13D459C5"/>
    <w:rsid w:val="13D54354"/>
    <w:rsid w:val="13D86AA0"/>
    <w:rsid w:val="13E14DA6"/>
    <w:rsid w:val="13E954DD"/>
    <w:rsid w:val="13EC2013"/>
    <w:rsid w:val="13EF19E3"/>
    <w:rsid w:val="13EF40C7"/>
    <w:rsid w:val="13F10FD8"/>
    <w:rsid w:val="13F1259C"/>
    <w:rsid w:val="13F33034"/>
    <w:rsid w:val="140665E1"/>
    <w:rsid w:val="14095A31"/>
    <w:rsid w:val="14097EF9"/>
    <w:rsid w:val="140E6B7C"/>
    <w:rsid w:val="140E6CE2"/>
    <w:rsid w:val="1410454B"/>
    <w:rsid w:val="14124DE8"/>
    <w:rsid w:val="141B41B4"/>
    <w:rsid w:val="141C098C"/>
    <w:rsid w:val="142A0287"/>
    <w:rsid w:val="142C4903"/>
    <w:rsid w:val="142F5414"/>
    <w:rsid w:val="143501FD"/>
    <w:rsid w:val="143B1B19"/>
    <w:rsid w:val="143D0152"/>
    <w:rsid w:val="14442B21"/>
    <w:rsid w:val="14443741"/>
    <w:rsid w:val="1449481A"/>
    <w:rsid w:val="144B0F54"/>
    <w:rsid w:val="144D233C"/>
    <w:rsid w:val="144E6E33"/>
    <w:rsid w:val="144F7B75"/>
    <w:rsid w:val="145B5410"/>
    <w:rsid w:val="14660251"/>
    <w:rsid w:val="14665943"/>
    <w:rsid w:val="14691B22"/>
    <w:rsid w:val="146A071F"/>
    <w:rsid w:val="146A707C"/>
    <w:rsid w:val="146D1585"/>
    <w:rsid w:val="14810095"/>
    <w:rsid w:val="14853416"/>
    <w:rsid w:val="148B600F"/>
    <w:rsid w:val="148C0B9D"/>
    <w:rsid w:val="148D38E1"/>
    <w:rsid w:val="148F4E6D"/>
    <w:rsid w:val="14995527"/>
    <w:rsid w:val="149F47A4"/>
    <w:rsid w:val="14A1716D"/>
    <w:rsid w:val="14A54C75"/>
    <w:rsid w:val="14A92808"/>
    <w:rsid w:val="14B539BD"/>
    <w:rsid w:val="14B658D2"/>
    <w:rsid w:val="14BB3082"/>
    <w:rsid w:val="14BB54DE"/>
    <w:rsid w:val="14BF0DC5"/>
    <w:rsid w:val="14C03448"/>
    <w:rsid w:val="14C119CA"/>
    <w:rsid w:val="14C21CC9"/>
    <w:rsid w:val="14C42410"/>
    <w:rsid w:val="14CB0E69"/>
    <w:rsid w:val="14D900CB"/>
    <w:rsid w:val="14DB04C0"/>
    <w:rsid w:val="14DB5BF6"/>
    <w:rsid w:val="14DE23FF"/>
    <w:rsid w:val="14E03F20"/>
    <w:rsid w:val="14E24223"/>
    <w:rsid w:val="14EA570E"/>
    <w:rsid w:val="14F44762"/>
    <w:rsid w:val="14F6564F"/>
    <w:rsid w:val="14F7315A"/>
    <w:rsid w:val="14FA7D72"/>
    <w:rsid w:val="14FB646C"/>
    <w:rsid w:val="14FE1798"/>
    <w:rsid w:val="15052DA3"/>
    <w:rsid w:val="15146257"/>
    <w:rsid w:val="151665B9"/>
    <w:rsid w:val="1524062C"/>
    <w:rsid w:val="15280719"/>
    <w:rsid w:val="1534509F"/>
    <w:rsid w:val="15372C4B"/>
    <w:rsid w:val="153B260E"/>
    <w:rsid w:val="154A37EA"/>
    <w:rsid w:val="1556023A"/>
    <w:rsid w:val="155C3F51"/>
    <w:rsid w:val="155E4D93"/>
    <w:rsid w:val="15661731"/>
    <w:rsid w:val="156D32EF"/>
    <w:rsid w:val="156F6B38"/>
    <w:rsid w:val="15774699"/>
    <w:rsid w:val="157763E9"/>
    <w:rsid w:val="157A0D15"/>
    <w:rsid w:val="15857BC8"/>
    <w:rsid w:val="159065BF"/>
    <w:rsid w:val="15986439"/>
    <w:rsid w:val="159A20A5"/>
    <w:rsid w:val="159C6EFC"/>
    <w:rsid w:val="15A3233C"/>
    <w:rsid w:val="15A5018D"/>
    <w:rsid w:val="15A86F83"/>
    <w:rsid w:val="15A9047E"/>
    <w:rsid w:val="15B122B2"/>
    <w:rsid w:val="15B71478"/>
    <w:rsid w:val="15C04747"/>
    <w:rsid w:val="15C16061"/>
    <w:rsid w:val="15C32867"/>
    <w:rsid w:val="15C6053D"/>
    <w:rsid w:val="15C64BEF"/>
    <w:rsid w:val="15CA4090"/>
    <w:rsid w:val="15D21B85"/>
    <w:rsid w:val="15D248FF"/>
    <w:rsid w:val="15D27807"/>
    <w:rsid w:val="15D655D5"/>
    <w:rsid w:val="15DB52AC"/>
    <w:rsid w:val="15E21AD2"/>
    <w:rsid w:val="15EA18C6"/>
    <w:rsid w:val="15EA3A45"/>
    <w:rsid w:val="15EB7735"/>
    <w:rsid w:val="16023091"/>
    <w:rsid w:val="160B0978"/>
    <w:rsid w:val="160C1EEF"/>
    <w:rsid w:val="160C3973"/>
    <w:rsid w:val="160E05D1"/>
    <w:rsid w:val="16140C7A"/>
    <w:rsid w:val="16170D2C"/>
    <w:rsid w:val="162251A3"/>
    <w:rsid w:val="16252962"/>
    <w:rsid w:val="16254A2A"/>
    <w:rsid w:val="16257FA0"/>
    <w:rsid w:val="162A5D07"/>
    <w:rsid w:val="162E6106"/>
    <w:rsid w:val="16307B73"/>
    <w:rsid w:val="163871BD"/>
    <w:rsid w:val="163F040D"/>
    <w:rsid w:val="16464CC9"/>
    <w:rsid w:val="164A51AF"/>
    <w:rsid w:val="164B4BF3"/>
    <w:rsid w:val="16514CD9"/>
    <w:rsid w:val="16522705"/>
    <w:rsid w:val="165304E3"/>
    <w:rsid w:val="1655341C"/>
    <w:rsid w:val="1655649C"/>
    <w:rsid w:val="16565E15"/>
    <w:rsid w:val="1666228B"/>
    <w:rsid w:val="16674DA9"/>
    <w:rsid w:val="166A204F"/>
    <w:rsid w:val="166A3ED5"/>
    <w:rsid w:val="166A5B49"/>
    <w:rsid w:val="16715A4E"/>
    <w:rsid w:val="167561D6"/>
    <w:rsid w:val="167E0433"/>
    <w:rsid w:val="16803E65"/>
    <w:rsid w:val="168346D8"/>
    <w:rsid w:val="168377E1"/>
    <w:rsid w:val="168539F8"/>
    <w:rsid w:val="16874DC4"/>
    <w:rsid w:val="168A5887"/>
    <w:rsid w:val="168B4C15"/>
    <w:rsid w:val="168C2249"/>
    <w:rsid w:val="16943EC7"/>
    <w:rsid w:val="16951ACD"/>
    <w:rsid w:val="169C0569"/>
    <w:rsid w:val="16A268B2"/>
    <w:rsid w:val="16AB06B8"/>
    <w:rsid w:val="16AF542A"/>
    <w:rsid w:val="16B16725"/>
    <w:rsid w:val="16B31B6A"/>
    <w:rsid w:val="16B370E3"/>
    <w:rsid w:val="16B5185F"/>
    <w:rsid w:val="16B5513A"/>
    <w:rsid w:val="16C23DEC"/>
    <w:rsid w:val="16C35254"/>
    <w:rsid w:val="16C64F39"/>
    <w:rsid w:val="16C9764A"/>
    <w:rsid w:val="16D90FCB"/>
    <w:rsid w:val="16DE71D1"/>
    <w:rsid w:val="16E54700"/>
    <w:rsid w:val="16EB208C"/>
    <w:rsid w:val="16F12363"/>
    <w:rsid w:val="16F45CCC"/>
    <w:rsid w:val="16F833F5"/>
    <w:rsid w:val="16F924F3"/>
    <w:rsid w:val="16FC30B3"/>
    <w:rsid w:val="16FD1015"/>
    <w:rsid w:val="16FD6237"/>
    <w:rsid w:val="16FE5292"/>
    <w:rsid w:val="170241B2"/>
    <w:rsid w:val="1707204B"/>
    <w:rsid w:val="170C4A7C"/>
    <w:rsid w:val="170C5BEA"/>
    <w:rsid w:val="17101AA4"/>
    <w:rsid w:val="1714262D"/>
    <w:rsid w:val="171E4D09"/>
    <w:rsid w:val="17272011"/>
    <w:rsid w:val="17281C48"/>
    <w:rsid w:val="17287292"/>
    <w:rsid w:val="172A0559"/>
    <w:rsid w:val="172D6F6F"/>
    <w:rsid w:val="1730626E"/>
    <w:rsid w:val="17351666"/>
    <w:rsid w:val="173545D5"/>
    <w:rsid w:val="173F1841"/>
    <w:rsid w:val="174A26D4"/>
    <w:rsid w:val="174A40F9"/>
    <w:rsid w:val="174B2476"/>
    <w:rsid w:val="174F6FEC"/>
    <w:rsid w:val="175325E8"/>
    <w:rsid w:val="17542D9D"/>
    <w:rsid w:val="175449BE"/>
    <w:rsid w:val="175A482D"/>
    <w:rsid w:val="175C0661"/>
    <w:rsid w:val="175E7580"/>
    <w:rsid w:val="17676BA4"/>
    <w:rsid w:val="17684811"/>
    <w:rsid w:val="176A082B"/>
    <w:rsid w:val="17715379"/>
    <w:rsid w:val="177D7C39"/>
    <w:rsid w:val="177F006C"/>
    <w:rsid w:val="17821514"/>
    <w:rsid w:val="17825944"/>
    <w:rsid w:val="17851968"/>
    <w:rsid w:val="17857CD4"/>
    <w:rsid w:val="178707F7"/>
    <w:rsid w:val="178D22DD"/>
    <w:rsid w:val="178D626F"/>
    <w:rsid w:val="1790122F"/>
    <w:rsid w:val="179E28DA"/>
    <w:rsid w:val="17A243C6"/>
    <w:rsid w:val="17A62296"/>
    <w:rsid w:val="17AC5915"/>
    <w:rsid w:val="17B03785"/>
    <w:rsid w:val="17B303DE"/>
    <w:rsid w:val="17B74D7B"/>
    <w:rsid w:val="17B95702"/>
    <w:rsid w:val="17BA009F"/>
    <w:rsid w:val="17C36FB6"/>
    <w:rsid w:val="17C52471"/>
    <w:rsid w:val="17C54BC4"/>
    <w:rsid w:val="17C65338"/>
    <w:rsid w:val="17C833E9"/>
    <w:rsid w:val="17CC216B"/>
    <w:rsid w:val="17D8186C"/>
    <w:rsid w:val="17DA0DEB"/>
    <w:rsid w:val="17DF0C24"/>
    <w:rsid w:val="17E2344C"/>
    <w:rsid w:val="17E50FBD"/>
    <w:rsid w:val="17E86AF6"/>
    <w:rsid w:val="17EC50B7"/>
    <w:rsid w:val="17F02D21"/>
    <w:rsid w:val="17FF3BC6"/>
    <w:rsid w:val="180104CB"/>
    <w:rsid w:val="18021A85"/>
    <w:rsid w:val="18026B87"/>
    <w:rsid w:val="180770D8"/>
    <w:rsid w:val="180C60D4"/>
    <w:rsid w:val="180E4045"/>
    <w:rsid w:val="181744D0"/>
    <w:rsid w:val="181E10E7"/>
    <w:rsid w:val="181E4135"/>
    <w:rsid w:val="181F498D"/>
    <w:rsid w:val="181F6D37"/>
    <w:rsid w:val="1820175E"/>
    <w:rsid w:val="182908F6"/>
    <w:rsid w:val="182A6DBC"/>
    <w:rsid w:val="18300DE0"/>
    <w:rsid w:val="1830366E"/>
    <w:rsid w:val="1831517E"/>
    <w:rsid w:val="18347F70"/>
    <w:rsid w:val="18364242"/>
    <w:rsid w:val="183B2D14"/>
    <w:rsid w:val="183E08CE"/>
    <w:rsid w:val="18414015"/>
    <w:rsid w:val="18440379"/>
    <w:rsid w:val="18487B28"/>
    <w:rsid w:val="184C5BE9"/>
    <w:rsid w:val="18506F04"/>
    <w:rsid w:val="18537468"/>
    <w:rsid w:val="18577CEE"/>
    <w:rsid w:val="18582825"/>
    <w:rsid w:val="18644883"/>
    <w:rsid w:val="18662715"/>
    <w:rsid w:val="18666C30"/>
    <w:rsid w:val="18682756"/>
    <w:rsid w:val="186A3C66"/>
    <w:rsid w:val="18702DCB"/>
    <w:rsid w:val="187579FF"/>
    <w:rsid w:val="18760BDE"/>
    <w:rsid w:val="1877403E"/>
    <w:rsid w:val="187B333A"/>
    <w:rsid w:val="187F5C1A"/>
    <w:rsid w:val="1882661E"/>
    <w:rsid w:val="18854A95"/>
    <w:rsid w:val="18872F95"/>
    <w:rsid w:val="188A0399"/>
    <w:rsid w:val="188C1635"/>
    <w:rsid w:val="188F4A5F"/>
    <w:rsid w:val="18944658"/>
    <w:rsid w:val="189A25F9"/>
    <w:rsid w:val="189D6801"/>
    <w:rsid w:val="18A364C8"/>
    <w:rsid w:val="18A470F5"/>
    <w:rsid w:val="18A65A6F"/>
    <w:rsid w:val="18AF2C94"/>
    <w:rsid w:val="18B347A6"/>
    <w:rsid w:val="18BC6280"/>
    <w:rsid w:val="18C82860"/>
    <w:rsid w:val="18CD0E7B"/>
    <w:rsid w:val="18CF3063"/>
    <w:rsid w:val="18D50B45"/>
    <w:rsid w:val="18DA6456"/>
    <w:rsid w:val="18DE793D"/>
    <w:rsid w:val="18E32793"/>
    <w:rsid w:val="18E635B6"/>
    <w:rsid w:val="18EF5984"/>
    <w:rsid w:val="18F25A42"/>
    <w:rsid w:val="18F4596F"/>
    <w:rsid w:val="18F93D28"/>
    <w:rsid w:val="18FA2C2B"/>
    <w:rsid w:val="18FC1572"/>
    <w:rsid w:val="18FE2501"/>
    <w:rsid w:val="190653E0"/>
    <w:rsid w:val="19087689"/>
    <w:rsid w:val="190D1506"/>
    <w:rsid w:val="1910625E"/>
    <w:rsid w:val="19112FC3"/>
    <w:rsid w:val="191368CB"/>
    <w:rsid w:val="19187028"/>
    <w:rsid w:val="19187703"/>
    <w:rsid w:val="191E69AA"/>
    <w:rsid w:val="193117B3"/>
    <w:rsid w:val="1935546E"/>
    <w:rsid w:val="19394FC1"/>
    <w:rsid w:val="193C4199"/>
    <w:rsid w:val="193D2148"/>
    <w:rsid w:val="194E58A0"/>
    <w:rsid w:val="194E62B7"/>
    <w:rsid w:val="19551473"/>
    <w:rsid w:val="19570108"/>
    <w:rsid w:val="195A3259"/>
    <w:rsid w:val="195E53BB"/>
    <w:rsid w:val="196A5247"/>
    <w:rsid w:val="196C796B"/>
    <w:rsid w:val="1972446F"/>
    <w:rsid w:val="197B0BDA"/>
    <w:rsid w:val="197B24E6"/>
    <w:rsid w:val="197C4CE0"/>
    <w:rsid w:val="199B0540"/>
    <w:rsid w:val="19AF6DEF"/>
    <w:rsid w:val="19B336FF"/>
    <w:rsid w:val="19B60C81"/>
    <w:rsid w:val="19BF3DCE"/>
    <w:rsid w:val="19C31925"/>
    <w:rsid w:val="19C47B1B"/>
    <w:rsid w:val="19C83AEC"/>
    <w:rsid w:val="19D5578F"/>
    <w:rsid w:val="19DB07DF"/>
    <w:rsid w:val="19E643C6"/>
    <w:rsid w:val="19EA6ED4"/>
    <w:rsid w:val="19EC748F"/>
    <w:rsid w:val="19EF7A19"/>
    <w:rsid w:val="19F56759"/>
    <w:rsid w:val="19F647FA"/>
    <w:rsid w:val="19F64C5F"/>
    <w:rsid w:val="19FB240B"/>
    <w:rsid w:val="19FF75B6"/>
    <w:rsid w:val="1A026004"/>
    <w:rsid w:val="1A0559D1"/>
    <w:rsid w:val="1A061EC4"/>
    <w:rsid w:val="1A0E756B"/>
    <w:rsid w:val="1A1752BC"/>
    <w:rsid w:val="1A1852C7"/>
    <w:rsid w:val="1A193D19"/>
    <w:rsid w:val="1A1D0167"/>
    <w:rsid w:val="1A1D34DA"/>
    <w:rsid w:val="1A364A1F"/>
    <w:rsid w:val="1A4113BA"/>
    <w:rsid w:val="1A421173"/>
    <w:rsid w:val="1A52096F"/>
    <w:rsid w:val="1A550345"/>
    <w:rsid w:val="1A5A5B6C"/>
    <w:rsid w:val="1A5E5E5B"/>
    <w:rsid w:val="1A633309"/>
    <w:rsid w:val="1A6620F9"/>
    <w:rsid w:val="1A6B76BC"/>
    <w:rsid w:val="1A743C0A"/>
    <w:rsid w:val="1A792437"/>
    <w:rsid w:val="1A8234DC"/>
    <w:rsid w:val="1A856785"/>
    <w:rsid w:val="1A8808C9"/>
    <w:rsid w:val="1A880B2A"/>
    <w:rsid w:val="1A9326BB"/>
    <w:rsid w:val="1A9D2C74"/>
    <w:rsid w:val="1A9F2A3B"/>
    <w:rsid w:val="1AA04C2E"/>
    <w:rsid w:val="1AA42280"/>
    <w:rsid w:val="1AAA0C46"/>
    <w:rsid w:val="1AB44C3E"/>
    <w:rsid w:val="1ABB23BE"/>
    <w:rsid w:val="1ABF464E"/>
    <w:rsid w:val="1ACA03A2"/>
    <w:rsid w:val="1AD05F89"/>
    <w:rsid w:val="1AD42428"/>
    <w:rsid w:val="1AD97346"/>
    <w:rsid w:val="1ADA17A2"/>
    <w:rsid w:val="1ADB15E3"/>
    <w:rsid w:val="1ADB2B31"/>
    <w:rsid w:val="1AE22CB9"/>
    <w:rsid w:val="1AE54A1A"/>
    <w:rsid w:val="1AE74C6C"/>
    <w:rsid w:val="1AE92FC7"/>
    <w:rsid w:val="1AE97FF7"/>
    <w:rsid w:val="1AF215AF"/>
    <w:rsid w:val="1AF56BF9"/>
    <w:rsid w:val="1AFA68AD"/>
    <w:rsid w:val="1AFD1008"/>
    <w:rsid w:val="1AFD4462"/>
    <w:rsid w:val="1B023EB6"/>
    <w:rsid w:val="1B080EF4"/>
    <w:rsid w:val="1B0E2162"/>
    <w:rsid w:val="1B1853DC"/>
    <w:rsid w:val="1B1B2F8D"/>
    <w:rsid w:val="1B1E58D0"/>
    <w:rsid w:val="1B1F5F68"/>
    <w:rsid w:val="1B2031DD"/>
    <w:rsid w:val="1B245FF1"/>
    <w:rsid w:val="1B283E24"/>
    <w:rsid w:val="1B2B38BA"/>
    <w:rsid w:val="1B302316"/>
    <w:rsid w:val="1B3267ED"/>
    <w:rsid w:val="1B52484C"/>
    <w:rsid w:val="1B546836"/>
    <w:rsid w:val="1B553A17"/>
    <w:rsid w:val="1B5D1AF8"/>
    <w:rsid w:val="1B612525"/>
    <w:rsid w:val="1B694AA0"/>
    <w:rsid w:val="1B6E5BCF"/>
    <w:rsid w:val="1B701236"/>
    <w:rsid w:val="1B726685"/>
    <w:rsid w:val="1B7742EA"/>
    <w:rsid w:val="1B7B0A0E"/>
    <w:rsid w:val="1B7C29BD"/>
    <w:rsid w:val="1B844DDE"/>
    <w:rsid w:val="1B877892"/>
    <w:rsid w:val="1B890184"/>
    <w:rsid w:val="1B8F1597"/>
    <w:rsid w:val="1B9333C8"/>
    <w:rsid w:val="1B972318"/>
    <w:rsid w:val="1B973020"/>
    <w:rsid w:val="1B9A59BE"/>
    <w:rsid w:val="1B9B7E13"/>
    <w:rsid w:val="1B9D575D"/>
    <w:rsid w:val="1B9E61F3"/>
    <w:rsid w:val="1BA1637B"/>
    <w:rsid w:val="1BA35249"/>
    <w:rsid w:val="1BAA1A6B"/>
    <w:rsid w:val="1BAC4E6C"/>
    <w:rsid w:val="1BAC6321"/>
    <w:rsid w:val="1BAC78BE"/>
    <w:rsid w:val="1BB06852"/>
    <w:rsid w:val="1BB118C7"/>
    <w:rsid w:val="1BB34AB2"/>
    <w:rsid w:val="1BB926A1"/>
    <w:rsid w:val="1BC25D28"/>
    <w:rsid w:val="1BC51BB1"/>
    <w:rsid w:val="1BCD3ACA"/>
    <w:rsid w:val="1BD05E60"/>
    <w:rsid w:val="1BD169A3"/>
    <w:rsid w:val="1BD70E8F"/>
    <w:rsid w:val="1BD75E04"/>
    <w:rsid w:val="1BDD4F27"/>
    <w:rsid w:val="1BDF3784"/>
    <w:rsid w:val="1BE22AFA"/>
    <w:rsid w:val="1BE34476"/>
    <w:rsid w:val="1BE63546"/>
    <w:rsid w:val="1BE70D8A"/>
    <w:rsid w:val="1BEB0197"/>
    <w:rsid w:val="1BED4014"/>
    <w:rsid w:val="1BEE6960"/>
    <w:rsid w:val="1BF32A81"/>
    <w:rsid w:val="1BFB4332"/>
    <w:rsid w:val="1BFC6E77"/>
    <w:rsid w:val="1C036FC3"/>
    <w:rsid w:val="1C156028"/>
    <w:rsid w:val="1C1C4A7F"/>
    <w:rsid w:val="1C1C6160"/>
    <w:rsid w:val="1C1E0915"/>
    <w:rsid w:val="1C1E3BFD"/>
    <w:rsid w:val="1C1F63A8"/>
    <w:rsid w:val="1C265F2F"/>
    <w:rsid w:val="1C2F41B6"/>
    <w:rsid w:val="1C322FCC"/>
    <w:rsid w:val="1C365B4C"/>
    <w:rsid w:val="1C3901C8"/>
    <w:rsid w:val="1C3B2063"/>
    <w:rsid w:val="1C3F1276"/>
    <w:rsid w:val="1C462378"/>
    <w:rsid w:val="1C46410C"/>
    <w:rsid w:val="1C472E45"/>
    <w:rsid w:val="1C4E3F03"/>
    <w:rsid w:val="1C4E5F2C"/>
    <w:rsid w:val="1C5224C0"/>
    <w:rsid w:val="1C525A0D"/>
    <w:rsid w:val="1C543907"/>
    <w:rsid w:val="1C593D69"/>
    <w:rsid w:val="1C5E5920"/>
    <w:rsid w:val="1C644C84"/>
    <w:rsid w:val="1C660B1B"/>
    <w:rsid w:val="1C717040"/>
    <w:rsid w:val="1C751086"/>
    <w:rsid w:val="1C787222"/>
    <w:rsid w:val="1C796D83"/>
    <w:rsid w:val="1C7A3380"/>
    <w:rsid w:val="1C7C4A0E"/>
    <w:rsid w:val="1C7E6E1C"/>
    <w:rsid w:val="1C856AAC"/>
    <w:rsid w:val="1C87352F"/>
    <w:rsid w:val="1C8D6547"/>
    <w:rsid w:val="1C926CC3"/>
    <w:rsid w:val="1C975EB1"/>
    <w:rsid w:val="1C9C1FC7"/>
    <w:rsid w:val="1CA020D9"/>
    <w:rsid w:val="1CA27B15"/>
    <w:rsid w:val="1CA63AB3"/>
    <w:rsid w:val="1CAC600C"/>
    <w:rsid w:val="1CB11D43"/>
    <w:rsid w:val="1CB33E30"/>
    <w:rsid w:val="1CB36AE5"/>
    <w:rsid w:val="1CB504E5"/>
    <w:rsid w:val="1CB51C40"/>
    <w:rsid w:val="1CBD1DD5"/>
    <w:rsid w:val="1CBD66FD"/>
    <w:rsid w:val="1CBF1C2E"/>
    <w:rsid w:val="1CBF4A70"/>
    <w:rsid w:val="1CC5075E"/>
    <w:rsid w:val="1CC84ECF"/>
    <w:rsid w:val="1CCA374C"/>
    <w:rsid w:val="1CCB3DD3"/>
    <w:rsid w:val="1CD0527F"/>
    <w:rsid w:val="1CD222C9"/>
    <w:rsid w:val="1CD5196F"/>
    <w:rsid w:val="1CD575F3"/>
    <w:rsid w:val="1CDB4B8A"/>
    <w:rsid w:val="1CE261EE"/>
    <w:rsid w:val="1CE34322"/>
    <w:rsid w:val="1CF72B13"/>
    <w:rsid w:val="1CF74492"/>
    <w:rsid w:val="1CFF34FB"/>
    <w:rsid w:val="1D02422A"/>
    <w:rsid w:val="1D025A4C"/>
    <w:rsid w:val="1D0820CF"/>
    <w:rsid w:val="1D0E339D"/>
    <w:rsid w:val="1D0E6DE1"/>
    <w:rsid w:val="1D1175C9"/>
    <w:rsid w:val="1D1F0231"/>
    <w:rsid w:val="1D2758BB"/>
    <w:rsid w:val="1D341C84"/>
    <w:rsid w:val="1D371E8F"/>
    <w:rsid w:val="1D3C70E5"/>
    <w:rsid w:val="1D4264F4"/>
    <w:rsid w:val="1D4A0FC0"/>
    <w:rsid w:val="1D4D7798"/>
    <w:rsid w:val="1D4D7847"/>
    <w:rsid w:val="1D4E4849"/>
    <w:rsid w:val="1D4F0DBC"/>
    <w:rsid w:val="1D607155"/>
    <w:rsid w:val="1D661DB4"/>
    <w:rsid w:val="1D67598A"/>
    <w:rsid w:val="1D6A0999"/>
    <w:rsid w:val="1D6A1D85"/>
    <w:rsid w:val="1D6F4AC5"/>
    <w:rsid w:val="1D724E60"/>
    <w:rsid w:val="1D735DA7"/>
    <w:rsid w:val="1D761B62"/>
    <w:rsid w:val="1D7838DE"/>
    <w:rsid w:val="1D87694B"/>
    <w:rsid w:val="1D884747"/>
    <w:rsid w:val="1D897EDF"/>
    <w:rsid w:val="1D8D0649"/>
    <w:rsid w:val="1D8F6810"/>
    <w:rsid w:val="1D937D1A"/>
    <w:rsid w:val="1D9B5122"/>
    <w:rsid w:val="1D9C71C1"/>
    <w:rsid w:val="1DA60432"/>
    <w:rsid w:val="1DA76746"/>
    <w:rsid w:val="1DB43BF7"/>
    <w:rsid w:val="1DB92638"/>
    <w:rsid w:val="1DB97880"/>
    <w:rsid w:val="1DC01AAB"/>
    <w:rsid w:val="1DC03DC5"/>
    <w:rsid w:val="1DC53E13"/>
    <w:rsid w:val="1DD333B0"/>
    <w:rsid w:val="1DD87846"/>
    <w:rsid w:val="1DDE11AD"/>
    <w:rsid w:val="1DE359B7"/>
    <w:rsid w:val="1DE42FE6"/>
    <w:rsid w:val="1DE574E4"/>
    <w:rsid w:val="1DFF168C"/>
    <w:rsid w:val="1E027371"/>
    <w:rsid w:val="1E0C7383"/>
    <w:rsid w:val="1E0F4519"/>
    <w:rsid w:val="1E1C468F"/>
    <w:rsid w:val="1E1D2FD6"/>
    <w:rsid w:val="1E2479DE"/>
    <w:rsid w:val="1E29229C"/>
    <w:rsid w:val="1E295A56"/>
    <w:rsid w:val="1E343922"/>
    <w:rsid w:val="1E34597F"/>
    <w:rsid w:val="1E3912AC"/>
    <w:rsid w:val="1E432BFC"/>
    <w:rsid w:val="1E4A0000"/>
    <w:rsid w:val="1E5370D9"/>
    <w:rsid w:val="1E580231"/>
    <w:rsid w:val="1E5B065F"/>
    <w:rsid w:val="1E655465"/>
    <w:rsid w:val="1E695F30"/>
    <w:rsid w:val="1E6E42D8"/>
    <w:rsid w:val="1E74796F"/>
    <w:rsid w:val="1E765366"/>
    <w:rsid w:val="1E7A3019"/>
    <w:rsid w:val="1E852326"/>
    <w:rsid w:val="1E881AF4"/>
    <w:rsid w:val="1E8C282B"/>
    <w:rsid w:val="1E8E154F"/>
    <w:rsid w:val="1E957D75"/>
    <w:rsid w:val="1E9C7D75"/>
    <w:rsid w:val="1E9E03AE"/>
    <w:rsid w:val="1EA012CF"/>
    <w:rsid w:val="1EA01C9A"/>
    <w:rsid w:val="1EA30367"/>
    <w:rsid w:val="1EA37B3E"/>
    <w:rsid w:val="1EA37E09"/>
    <w:rsid w:val="1EA7633F"/>
    <w:rsid w:val="1EA90CE7"/>
    <w:rsid w:val="1EAD1283"/>
    <w:rsid w:val="1EB371EB"/>
    <w:rsid w:val="1EB4676E"/>
    <w:rsid w:val="1EB66AE6"/>
    <w:rsid w:val="1EB720E0"/>
    <w:rsid w:val="1EC2504E"/>
    <w:rsid w:val="1EC53065"/>
    <w:rsid w:val="1EC53D69"/>
    <w:rsid w:val="1EC8332A"/>
    <w:rsid w:val="1EC85661"/>
    <w:rsid w:val="1ECC1683"/>
    <w:rsid w:val="1ED13201"/>
    <w:rsid w:val="1ED25736"/>
    <w:rsid w:val="1EE03184"/>
    <w:rsid w:val="1EE42972"/>
    <w:rsid w:val="1EEA4E12"/>
    <w:rsid w:val="1EF146C0"/>
    <w:rsid w:val="1EF27A5F"/>
    <w:rsid w:val="1EF61162"/>
    <w:rsid w:val="1EF725D8"/>
    <w:rsid w:val="1F0F2669"/>
    <w:rsid w:val="1F126A35"/>
    <w:rsid w:val="1F180025"/>
    <w:rsid w:val="1F1B4D98"/>
    <w:rsid w:val="1F2727DC"/>
    <w:rsid w:val="1F314DBA"/>
    <w:rsid w:val="1F34588C"/>
    <w:rsid w:val="1F3623A8"/>
    <w:rsid w:val="1F3805D6"/>
    <w:rsid w:val="1F3C51BA"/>
    <w:rsid w:val="1F4054DB"/>
    <w:rsid w:val="1F4A11C9"/>
    <w:rsid w:val="1F545FB0"/>
    <w:rsid w:val="1F5528F4"/>
    <w:rsid w:val="1F580C51"/>
    <w:rsid w:val="1F581EB0"/>
    <w:rsid w:val="1F592789"/>
    <w:rsid w:val="1F5F1CED"/>
    <w:rsid w:val="1F6226BF"/>
    <w:rsid w:val="1F645845"/>
    <w:rsid w:val="1F68329C"/>
    <w:rsid w:val="1F696188"/>
    <w:rsid w:val="1F715668"/>
    <w:rsid w:val="1F791E25"/>
    <w:rsid w:val="1F7A6A80"/>
    <w:rsid w:val="1F7D542F"/>
    <w:rsid w:val="1F820C3D"/>
    <w:rsid w:val="1F8255B1"/>
    <w:rsid w:val="1F831AB0"/>
    <w:rsid w:val="1F8F18D1"/>
    <w:rsid w:val="1F92074C"/>
    <w:rsid w:val="1F9B72AA"/>
    <w:rsid w:val="1F9C69A5"/>
    <w:rsid w:val="1F9D1CED"/>
    <w:rsid w:val="1F9E0B5C"/>
    <w:rsid w:val="1F9F7E74"/>
    <w:rsid w:val="1FA57B6C"/>
    <w:rsid w:val="1FA83E05"/>
    <w:rsid w:val="1FAA6ACB"/>
    <w:rsid w:val="1FAB5E95"/>
    <w:rsid w:val="1FB277DC"/>
    <w:rsid w:val="1FB47F13"/>
    <w:rsid w:val="1FB5079E"/>
    <w:rsid w:val="1FB70B7A"/>
    <w:rsid w:val="1FBD1587"/>
    <w:rsid w:val="1FBF113D"/>
    <w:rsid w:val="1FC10826"/>
    <w:rsid w:val="1FC2058F"/>
    <w:rsid w:val="1FC7366C"/>
    <w:rsid w:val="1FCD5592"/>
    <w:rsid w:val="1FD36907"/>
    <w:rsid w:val="1FD81439"/>
    <w:rsid w:val="1FDA588F"/>
    <w:rsid w:val="1FDF40B4"/>
    <w:rsid w:val="1FEB717C"/>
    <w:rsid w:val="1FEE11E2"/>
    <w:rsid w:val="1FEE2DE4"/>
    <w:rsid w:val="1FF21A6F"/>
    <w:rsid w:val="1FFA1BEC"/>
    <w:rsid w:val="1FFF72C3"/>
    <w:rsid w:val="20030E45"/>
    <w:rsid w:val="200A71E3"/>
    <w:rsid w:val="20127B7A"/>
    <w:rsid w:val="201702A4"/>
    <w:rsid w:val="20172F6E"/>
    <w:rsid w:val="201F48FA"/>
    <w:rsid w:val="202156E3"/>
    <w:rsid w:val="20252AA9"/>
    <w:rsid w:val="20281C16"/>
    <w:rsid w:val="202A038C"/>
    <w:rsid w:val="202C5573"/>
    <w:rsid w:val="20332511"/>
    <w:rsid w:val="20337A31"/>
    <w:rsid w:val="203415CB"/>
    <w:rsid w:val="20341B01"/>
    <w:rsid w:val="203A70F2"/>
    <w:rsid w:val="20471C27"/>
    <w:rsid w:val="204D544D"/>
    <w:rsid w:val="204E5AB0"/>
    <w:rsid w:val="204F01F3"/>
    <w:rsid w:val="20511B78"/>
    <w:rsid w:val="20554677"/>
    <w:rsid w:val="205934C4"/>
    <w:rsid w:val="205C4FD5"/>
    <w:rsid w:val="205D2699"/>
    <w:rsid w:val="20612A1F"/>
    <w:rsid w:val="20681CB8"/>
    <w:rsid w:val="206853A8"/>
    <w:rsid w:val="206D0A39"/>
    <w:rsid w:val="2070438F"/>
    <w:rsid w:val="20716CA8"/>
    <w:rsid w:val="20757A71"/>
    <w:rsid w:val="20782796"/>
    <w:rsid w:val="20801364"/>
    <w:rsid w:val="208371E1"/>
    <w:rsid w:val="20890C35"/>
    <w:rsid w:val="208B10E0"/>
    <w:rsid w:val="208C23CA"/>
    <w:rsid w:val="209A282A"/>
    <w:rsid w:val="20A62123"/>
    <w:rsid w:val="20AD1EB1"/>
    <w:rsid w:val="20AD21D3"/>
    <w:rsid w:val="20B16666"/>
    <w:rsid w:val="20B66B54"/>
    <w:rsid w:val="20B80239"/>
    <w:rsid w:val="20B918F6"/>
    <w:rsid w:val="20BB7473"/>
    <w:rsid w:val="20C11C8D"/>
    <w:rsid w:val="20C431B3"/>
    <w:rsid w:val="20C76A07"/>
    <w:rsid w:val="20CA0AC2"/>
    <w:rsid w:val="20CB64C6"/>
    <w:rsid w:val="20CC0DC4"/>
    <w:rsid w:val="20CF45EF"/>
    <w:rsid w:val="20D02833"/>
    <w:rsid w:val="20D20A44"/>
    <w:rsid w:val="20D45920"/>
    <w:rsid w:val="20D716CE"/>
    <w:rsid w:val="20D97611"/>
    <w:rsid w:val="20E04B63"/>
    <w:rsid w:val="20E06E57"/>
    <w:rsid w:val="20E713F6"/>
    <w:rsid w:val="20F0590A"/>
    <w:rsid w:val="20F31144"/>
    <w:rsid w:val="20FD791C"/>
    <w:rsid w:val="20FF5AAF"/>
    <w:rsid w:val="210128CD"/>
    <w:rsid w:val="21031E29"/>
    <w:rsid w:val="210B2078"/>
    <w:rsid w:val="210C7276"/>
    <w:rsid w:val="210E3E56"/>
    <w:rsid w:val="210E48AE"/>
    <w:rsid w:val="211A2773"/>
    <w:rsid w:val="211A3D20"/>
    <w:rsid w:val="211B3662"/>
    <w:rsid w:val="21211C80"/>
    <w:rsid w:val="21216E9D"/>
    <w:rsid w:val="21217481"/>
    <w:rsid w:val="21231B5D"/>
    <w:rsid w:val="21237EB8"/>
    <w:rsid w:val="212443EC"/>
    <w:rsid w:val="21290D8C"/>
    <w:rsid w:val="212B151D"/>
    <w:rsid w:val="212E12D0"/>
    <w:rsid w:val="212E336C"/>
    <w:rsid w:val="212F173E"/>
    <w:rsid w:val="213059AF"/>
    <w:rsid w:val="21306284"/>
    <w:rsid w:val="213B6F82"/>
    <w:rsid w:val="2142507A"/>
    <w:rsid w:val="21444B42"/>
    <w:rsid w:val="21487143"/>
    <w:rsid w:val="214C38A8"/>
    <w:rsid w:val="214E0091"/>
    <w:rsid w:val="21522269"/>
    <w:rsid w:val="2158098F"/>
    <w:rsid w:val="215A66F5"/>
    <w:rsid w:val="215D3161"/>
    <w:rsid w:val="215F523C"/>
    <w:rsid w:val="21664CFD"/>
    <w:rsid w:val="21670356"/>
    <w:rsid w:val="21690BD7"/>
    <w:rsid w:val="21693C05"/>
    <w:rsid w:val="216B2985"/>
    <w:rsid w:val="21716173"/>
    <w:rsid w:val="21772FCA"/>
    <w:rsid w:val="21775326"/>
    <w:rsid w:val="21905E15"/>
    <w:rsid w:val="219D1CDB"/>
    <w:rsid w:val="219E0F18"/>
    <w:rsid w:val="21A000B4"/>
    <w:rsid w:val="21A163C8"/>
    <w:rsid w:val="21A248A8"/>
    <w:rsid w:val="21A31AB4"/>
    <w:rsid w:val="21A61769"/>
    <w:rsid w:val="21B056EE"/>
    <w:rsid w:val="21B13D26"/>
    <w:rsid w:val="21B814C5"/>
    <w:rsid w:val="21C05F0F"/>
    <w:rsid w:val="21C35F69"/>
    <w:rsid w:val="21C7194D"/>
    <w:rsid w:val="21D3082E"/>
    <w:rsid w:val="21D953FA"/>
    <w:rsid w:val="21E03546"/>
    <w:rsid w:val="21E35A1A"/>
    <w:rsid w:val="21E77716"/>
    <w:rsid w:val="21EA2866"/>
    <w:rsid w:val="21EE6474"/>
    <w:rsid w:val="21F66ABD"/>
    <w:rsid w:val="21F927E8"/>
    <w:rsid w:val="22070D9D"/>
    <w:rsid w:val="220A5679"/>
    <w:rsid w:val="220F4ADD"/>
    <w:rsid w:val="221417D1"/>
    <w:rsid w:val="222114B8"/>
    <w:rsid w:val="22212805"/>
    <w:rsid w:val="22250992"/>
    <w:rsid w:val="222666AE"/>
    <w:rsid w:val="22272B83"/>
    <w:rsid w:val="22292300"/>
    <w:rsid w:val="222B25CB"/>
    <w:rsid w:val="222C32FA"/>
    <w:rsid w:val="22321965"/>
    <w:rsid w:val="22354D18"/>
    <w:rsid w:val="223A67A4"/>
    <w:rsid w:val="223B07F0"/>
    <w:rsid w:val="223E5D60"/>
    <w:rsid w:val="223F569F"/>
    <w:rsid w:val="224211E3"/>
    <w:rsid w:val="22454A2C"/>
    <w:rsid w:val="22480EB4"/>
    <w:rsid w:val="224B5AC2"/>
    <w:rsid w:val="224E0DE6"/>
    <w:rsid w:val="22533D9E"/>
    <w:rsid w:val="225518E2"/>
    <w:rsid w:val="22596DFD"/>
    <w:rsid w:val="22635D00"/>
    <w:rsid w:val="226A27BA"/>
    <w:rsid w:val="226E06E0"/>
    <w:rsid w:val="22704FEA"/>
    <w:rsid w:val="22761884"/>
    <w:rsid w:val="227C25E6"/>
    <w:rsid w:val="228028E4"/>
    <w:rsid w:val="228341A1"/>
    <w:rsid w:val="228747B9"/>
    <w:rsid w:val="2288230B"/>
    <w:rsid w:val="228C494C"/>
    <w:rsid w:val="229F1389"/>
    <w:rsid w:val="229F3325"/>
    <w:rsid w:val="22A41CA6"/>
    <w:rsid w:val="22A44CC9"/>
    <w:rsid w:val="22A52D3D"/>
    <w:rsid w:val="22A56EE4"/>
    <w:rsid w:val="22A85FE4"/>
    <w:rsid w:val="22AB5100"/>
    <w:rsid w:val="22AD7DFC"/>
    <w:rsid w:val="22B11D06"/>
    <w:rsid w:val="22B2740B"/>
    <w:rsid w:val="22B35DF3"/>
    <w:rsid w:val="22B660C8"/>
    <w:rsid w:val="22B93690"/>
    <w:rsid w:val="22BD020C"/>
    <w:rsid w:val="22BF336A"/>
    <w:rsid w:val="22C51E6C"/>
    <w:rsid w:val="22C84587"/>
    <w:rsid w:val="22CC4207"/>
    <w:rsid w:val="22D5381E"/>
    <w:rsid w:val="22DA3475"/>
    <w:rsid w:val="22DB0290"/>
    <w:rsid w:val="22DD4D80"/>
    <w:rsid w:val="22DF1D7B"/>
    <w:rsid w:val="22E37A08"/>
    <w:rsid w:val="22E466C6"/>
    <w:rsid w:val="22E9496F"/>
    <w:rsid w:val="22EE550A"/>
    <w:rsid w:val="22F53E9F"/>
    <w:rsid w:val="23077ED0"/>
    <w:rsid w:val="2308741E"/>
    <w:rsid w:val="230C2729"/>
    <w:rsid w:val="230E7E90"/>
    <w:rsid w:val="23105F40"/>
    <w:rsid w:val="23123146"/>
    <w:rsid w:val="23136398"/>
    <w:rsid w:val="23193D02"/>
    <w:rsid w:val="23256884"/>
    <w:rsid w:val="232630EE"/>
    <w:rsid w:val="23334AB8"/>
    <w:rsid w:val="2335432C"/>
    <w:rsid w:val="23371A34"/>
    <w:rsid w:val="233E6C60"/>
    <w:rsid w:val="233F0438"/>
    <w:rsid w:val="233F38D2"/>
    <w:rsid w:val="23424853"/>
    <w:rsid w:val="23481B16"/>
    <w:rsid w:val="234916A8"/>
    <w:rsid w:val="234A2188"/>
    <w:rsid w:val="234B5415"/>
    <w:rsid w:val="2352309C"/>
    <w:rsid w:val="23641336"/>
    <w:rsid w:val="23650A99"/>
    <w:rsid w:val="236A606C"/>
    <w:rsid w:val="236B2716"/>
    <w:rsid w:val="237315FA"/>
    <w:rsid w:val="237E5D01"/>
    <w:rsid w:val="23816A6A"/>
    <w:rsid w:val="238222C5"/>
    <w:rsid w:val="23823D11"/>
    <w:rsid w:val="238E3836"/>
    <w:rsid w:val="238E481B"/>
    <w:rsid w:val="23904035"/>
    <w:rsid w:val="23936E14"/>
    <w:rsid w:val="239742E7"/>
    <w:rsid w:val="239C381E"/>
    <w:rsid w:val="23A62F26"/>
    <w:rsid w:val="23AE3631"/>
    <w:rsid w:val="23AF005F"/>
    <w:rsid w:val="23B04FEB"/>
    <w:rsid w:val="23B47810"/>
    <w:rsid w:val="23B873D7"/>
    <w:rsid w:val="23BA6347"/>
    <w:rsid w:val="23BB2478"/>
    <w:rsid w:val="23BD3D79"/>
    <w:rsid w:val="23C35C59"/>
    <w:rsid w:val="23C4723E"/>
    <w:rsid w:val="23C5154C"/>
    <w:rsid w:val="23C80251"/>
    <w:rsid w:val="23CA7467"/>
    <w:rsid w:val="23D1273A"/>
    <w:rsid w:val="23D1798A"/>
    <w:rsid w:val="23D86BE3"/>
    <w:rsid w:val="23DA5035"/>
    <w:rsid w:val="23DD7C97"/>
    <w:rsid w:val="23E274B3"/>
    <w:rsid w:val="23EC5D18"/>
    <w:rsid w:val="23F143A9"/>
    <w:rsid w:val="23F306B9"/>
    <w:rsid w:val="23FD3AE2"/>
    <w:rsid w:val="23FD3D78"/>
    <w:rsid w:val="23FF73FA"/>
    <w:rsid w:val="240406D9"/>
    <w:rsid w:val="240C08D4"/>
    <w:rsid w:val="240D7345"/>
    <w:rsid w:val="24223FB1"/>
    <w:rsid w:val="242875E2"/>
    <w:rsid w:val="242E12FC"/>
    <w:rsid w:val="242E5AFF"/>
    <w:rsid w:val="24300033"/>
    <w:rsid w:val="24336CCF"/>
    <w:rsid w:val="243566EB"/>
    <w:rsid w:val="24377FF7"/>
    <w:rsid w:val="24390D5F"/>
    <w:rsid w:val="24416FB4"/>
    <w:rsid w:val="24476C37"/>
    <w:rsid w:val="2448377B"/>
    <w:rsid w:val="244D6F8C"/>
    <w:rsid w:val="24503145"/>
    <w:rsid w:val="24545A10"/>
    <w:rsid w:val="24586A98"/>
    <w:rsid w:val="24597D91"/>
    <w:rsid w:val="246061CB"/>
    <w:rsid w:val="24626A9B"/>
    <w:rsid w:val="246F78F6"/>
    <w:rsid w:val="247654F2"/>
    <w:rsid w:val="247C6E9E"/>
    <w:rsid w:val="247F6F10"/>
    <w:rsid w:val="2480073C"/>
    <w:rsid w:val="248211D5"/>
    <w:rsid w:val="2483167F"/>
    <w:rsid w:val="24886392"/>
    <w:rsid w:val="24904894"/>
    <w:rsid w:val="249731C5"/>
    <w:rsid w:val="24A54003"/>
    <w:rsid w:val="24B354F4"/>
    <w:rsid w:val="24B43C93"/>
    <w:rsid w:val="24B5627B"/>
    <w:rsid w:val="24B655A9"/>
    <w:rsid w:val="24BB14B6"/>
    <w:rsid w:val="24BC2E16"/>
    <w:rsid w:val="24C007BF"/>
    <w:rsid w:val="24C0080C"/>
    <w:rsid w:val="24C33BE5"/>
    <w:rsid w:val="24C97989"/>
    <w:rsid w:val="24CF32C5"/>
    <w:rsid w:val="24D20E83"/>
    <w:rsid w:val="24D649D8"/>
    <w:rsid w:val="24DF3477"/>
    <w:rsid w:val="24F2195A"/>
    <w:rsid w:val="24F37FF2"/>
    <w:rsid w:val="24F6324B"/>
    <w:rsid w:val="24FB10FF"/>
    <w:rsid w:val="24FD7B2A"/>
    <w:rsid w:val="250103D6"/>
    <w:rsid w:val="250A7EA2"/>
    <w:rsid w:val="250D1AEB"/>
    <w:rsid w:val="250E69C5"/>
    <w:rsid w:val="25146AEA"/>
    <w:rsid w:val="2514768A"/>
    <w:rsid w:val="25154579"/>
    <w:rsid w:val="2516752B"/>
    <w:rsid w:val="2518012E"/>
    <w:rsid w:val="251870EE"/>
    <w:rsid w:val="251B642C"/>
    <w:rsid w:val="252260F4"/>
    <w:rsid w:val="2523285E"/>
    <w:rsid w:val="25247E3C"/>
    <w:rsid w:val="252650E0"/>
    <w:rsid w:val="252744E8"/>
    <w:rsid w:val="25284BB1"/>
    <w:rsid w:val="25292A91"/>
    <w:rsid w:val="252B409F"/>
    <w:rsid w:val="252C06DE"/>
    <w:rsid w:val="252E5728"/>
    <w:rsid w:val="25317959"/>
    <w:rsid w:val="2536529E"/>
    <w:rsid w:val="253A2943"/>
    <w:rsid w:val="253D53AB"/>
    <w:rsid w:val="253F4C8F"/>
    <w:rsid w:val="254714E9"/>
    <w:rsid w:val="254C280B"/>
    <w:rsid w:val="25510E54"/>
    <w:rsid w:val="25523177"/>
    <w:rsid w:val="25545088"/>
    <w:rsid w:val="25616016"/>
    <w:rsid w:val="256577B5"/>
    <w:rsid w:val="25681870"/>
    <w:rsid w:val="256E3DE0"/>
    <w:rsid w:val="256F6830"/>
    <w:rsid w:val="25720DCD"/>
    <w:rsid w:val="257A33A4"/>
    <w:rsid w:val="257D30BC"/>
    <w:rsid w:val="25805451"/>
    <w:rsid w:val="258147DB"/>
    <w:rsid w:val="2591258C"/>
    <w:rsid w:val="25916F1C"/>
    <w:rsid w:val="25976F4E"/>
    <w:rsid w:val="25987345"/>
    <w:rsid w:val="259C67B3"/>
    <w:rsid w:val="25A31F38"/>
    <w:rsid w:val="25A44FD6"/>
    <w:rsid w:val="25A704AA"/>
    <w:rsid w:val="25AB093A"/>
    <w:rsid w:val="25AD407D"/>
    <w:rsid w:val="25AD5AE8"/>
    <w:rsid w:val="25B35711"/>
    <w:rsid w:val="25B54105"/>
    <w:rsid w:val="25B82767"/>
    <w:rsid w:val="25BD3AF0"/>
    <w:rsid w:val="25BD6B9E"/>
    <w:rsid w:val="25BE5C69"/>
    <w:rsid w:val="25C37AEF"/>
    <w:rsid w:val="25CC0933"/>
    <w:rsid w:val="25CE197B"/>
    <w:rsid w:val="25CE54D7"/>
    <w:rsid w:val="25D03920"/>
    <w:rsid w:val="25D443CB"/>
    <w:rsid w:val="25D856ED"/>
    <w:rsid w:val="25D866B5"/>
    <w:rsid w:val="25D9260F"/>
    <w:rsid w:val="25DA7F80"/>
    <w:rsid w:val="25E31261"/>
    <w:rsid w:val="25E34FA1"/>
    <w:rsid w:val="25E52259"/>
    <w:rsid w:val="25E86220"/>
    <w:rsid w:val="25EA32CA"/>
    <w:rsid w:val="25FC331E"/>
    <w:rsid w:val="25FF0366"/>
    <w:rsid w:val="26016816"/>
    <w:rsid w:val="26016B2F"/>
    <w:rsid w:val="260A6F36"/>
    <w:rsid w:val="261133AA"/>
    <w:rsid w:val="261257B1"/>
    <w:rsid w:val="26135315"/>
    <w:rsid w:val="26237E5C"/>
    <w:rsid w:val="262436C7"/>
    <w:rsid w:val="26264441"/>
    <w:rsid w:val="2629280D"/>
    <w:rsid w:val="26294AB0"/>
    <w:rsid w:val="26337E6C"/>
    <w:rsid w:val="26345E6D"/>
    <w:rsid w:val="263746C7"/>
    <w:rsid w:val="26397CFD"/>
    <w:rsid w:val="264037D9"/>
    <w:rsid w:val="26476DDC"/>
    <w:rsid w:val="26492560"/>
    <w:rsid w:val="264B7E32"/>
    <w:rsid w:val="264E60B9"/>
    <w:rsid w:val="264F5428"/>
    <w:rsid w:val="26586FC4"/>
    <w:rsid w:val="26596C4C"/>
    <w:rsid w:val="265A5AA2"/>
    <w:rsid w:val="265D1331"/>
    <w:rsid w:val="265F3002"/>
    <w:rsid w:val="265F66B1"/>
    <w:rsid w:val="26687A9D"/>
    <w:rsid w:val="26693945"/>
    <w:rsid w:val="267104AB"/>
    <w:rsid w:val="26763636"/>
    <w:rsid w:val="2678185D"/>
    <w:rsid w:val="267A02C5"/>
    <w:rsid w:val="26877AC3"/>
    <w:rsid w:val="268D19AE"/>
    <w:rsid w:val="26915B45"/>
    <w:rsid w:val="269612BD"/>
    <w:rsid w:val="26974F0B"/>
    <w:rsid w:val="269A007A"/>
    <w:rsid w:val="269A6FAC"/>
    <w:rsid w:val="26AE029E"/>
    <w:rsid w:val="26B64627"/>
    <w:rsid w:val="26B73947"/>
    <w:rsid w:val="26CB4890"/>
    <w:rsid w:val="26D121AE"/>
    <w:rsid w:val="26D42795"/>
    <w:rsid w:val="26D85594"/>
    <w:rsid w:val="26DC500D"/>
    <w:rsid w:val="26E00E56"/>
    <w:rsid w:val="26E05D2A"/>
    <w:rsid w:val="26E715D9"/>
    <w:rsid w:val="26EB5C78"/>
    <w:rsid w:val="26F64365"/>
    <w:rsid w:val="26FA5B24"/>
    <w:rsid w:val="26FB4858"/>
    <w:rsid w:val="26FD7EA7"/>
    <w:rsid w:val="27035E7F"/>
    <w:rsid w:val="27061752"/>
    <w:rsid w:val="270E5B09"/>
    <w:rsid w:val="2722766E"/>
    <w:rsid w:val="27241946"/>
    <w:rsid w:val="272B3D56"/>
    <w:rsid w:val="272D664C"/>
    <w:rsid w:val="27306990"/>
    <w:rsid w:val="27350A5D"/>
    <w:rsid w:val="273C76F4"/>
    <w:rsid w:val="273E4F3A"/>
    <w:rsid w:val="27424930"/>
    <w:rsid w:val="2742597F"/>
    <w:rsid w:val="274314DB"/>
    <w:rsid w:val="2747625A"/>
    <w:rsid w:val="27484E42"/>
    <w:rsid w:val="275078E1"/>
    <w:rsid w:val="27512092"/>
    <w:rsid w:val="275211C6"/>
    <w:rsid w:val="27532354"/>
    <w:rsid w:val="2754109F"/>
    <w:rsid w:val="27573F79"/>
    <w:rsid w:val="27600F0A"/>
    <w:rsid w:val="27676870"/>
    <w:rsid w:val="276D1356"/>
    <w:rsid w:val="27773B18"/>
    <w:rsid w:val="277918D4"/>
    <w:rsid w:val="277F5528"/>
    <w:rsid w:val="278241C9"/>
    <w:rsid w:val="278B77F9"/>
    <w:rsid w:val="27902326"/>
    <w:rsid w:val="2794532C"/>
    <w:rsid w:val="279631E2"/>
    <w:rsid w:val="279A1959"/>
    <w:rsid w:val="279A1BD3"/>
    <w:rsid w:val="279F3851"/>
    <w:rsid w:val="27A322C7"/>
    <w:rsid w:val="27A44741"/>
    <w:rsid w:val="27A80E5E"/>
    <w:rsid w:val="27C463F0"/>
    <w:rsid w:val="27D42346"/>
    <w:rsid w:val="27D57DF8"/>
    <w:rsid w:val="27D67494"/>
    <w:rsid w:val="27DB3DF0"/>
    <w:rsid w:val="27DB4333"/>
    <w:rsid w:val="27DB5268"/>
    <w:rsid w:val="27E10FBF"/>
    <w:rsid w:val="27E31A18"/>
    <w:rsid w:val="27E5453C"/>
    <w:rsid w:val="27EB33EA"/>
    <w:rsid w:val="27ED21AF"/>
    <w:rsid w:val="27F02410"/>
    <w:rsid w:val="27F32C7A"/>
    <w:rsid w:val="27F435E8"/>
    <w:rsid w:val="27FD3E5C"/>
    <w:rsid w:val="27FD6B82"/>
    <w:rsid w:val="28001636"/>
    <w:rsid w:val="28007CE2"/>
    <w:rsid w:val="2802334E"/>
    <w:rsid w:val="28052195"/>
    <w:rsid w:val="280A17A4"/>
    <w:rsid w:val="280B6E76"/>
    <w:rsid w:val="2812140B"/>
    <w:rsid w:val="281D3742"/>
    <w:rsid w:val="281D481B"/>
    <w:rsid w:val="281D7C94"/>
    <w:rsid w:val="28243AD4"/>
    <w:rsid w:val="28272435"/>
    <w:rsid w:val="282B2571"/>
    <w:rsid w:val="282C4782"/>
    <w:rsid w:val="282E2A2B"/>
    <w:rsid w:val="282E47AB"/>
    <w:rsid w:val="282F63B2"/>
    <w:rsid w:val="28300E83"/>
    <w:rsid w:val="283252D7"/>
    <w:rsid w:val="28357E04"/>
    <w:rsid w:val="283B1991"/>
    <w:rsid w:val="283E2AF5"/>
    <w:rsid w:val="28400029"/>
    <w:rsid w:val="28452B6C"/>
    <w:rsid w:val="284B5499"/>
    <w:rsid w:val="284B708C"/>
    <w:rsid w:val="284C5A4C"/>
    <w:rsid w:val="284F2AFA"/>
    <w:rsid w:val="285342E2"/>
    <w:rsid w:val="2855561E"/>
    <w:rsid w:val="285C0C43"/>
    <w:rsid w:val="28650588"/>
    <w:rsid w:val="286A4E25"/>
    <w:rsid w:val="286D3141"/>
    <w:rsid w:val="286D659D"/>
    <w:rsid w:val="287030DD"/>
    <w:rsid w:val="287218E5"/>
    <w:rsid w:val="28747161"/>
    <w:rsid w:val="287831E8"/>
    <w:rsid w:val="28830D91"/>
    <w:rsid w:val="2883100A"/>
    <w:rsid w:val="28852F3B"/>
    <w:rsid w:val="288C6E4C"/>
    <w:rsid w:val="288D1170"/>
    <w:rsid w:val="288E6A0B"/>
    <w:rsid w:val="289550B6"/>
    <w:rsid w:val="289E7656"/>
    <w:rsid w:val="28A10A17"/>
    <w:rsid w:val="28A22E56"/>
    <w:rsid w:val="28A765F7"/>
    <w:rsid w:val="28AA5421"/>
    <w:rsid w:val="28AD2B2C"/>
    <w:rsid w:val="28AD3694"/>
    <w:rsid w:val="28AD77DF"/>
    <w:rsid w:val="28B5398C"/>
    <w:rsid w:val="28BF0CE6"/>
    <w:rsid w:val="28BF5986"/>
    <w:rsid w:val="28D757F1"/>
    <w:rsid w:val="28D87067"/>
    <w:rsid w:val="28DC4BA8"/>
    <w:rsid w:val="28DD5F7A"/>
    <w:rsid w:val="28E27E40"/>
    <w:rsid w:val="28E37A97"/>
    <w:rsid w:val="28E546F1"/>
    <w:rsid w:val="28E86902"/>
    <w:rsid w:val="28EA6E46"/>
    <w:rsid w:val="28F404C3"/>
    <w:rsid w:val="28F773FC"/>
    <w:rsid w:val="28FB5179"/>
    <w:rsid w:val="290516B7"/>
    <w:rsid w:val="29083EE5"/>
    <w:rsid w:val="290A30E1"/>
    <w:rsid w:val="290E54DF"/>
    <w:rsid w:val="291119C2"/>
    <w:rsid w:val="29111C58"/>
    <w:rsid w:val="29123EFD"/>
    <w:rsid w:val="29135FB8"/>
    <w:rsid w:val="29217ABE"/>
    <w:rsid w:val="29223C39"/>
    <w:rsid w:val="2923094D"/>
    <w:rsid w:val="29276452"/>
    <w:rsid w:val="29297658"/>
    <w:rsid w:val="292A17CF"/>
    <w:rsid w:val="292C36A4"/>
    <w:rsid w:val="29302B4E"/>
    <w:rsid w:val="29360EA5"/>
    <w:rsid w:val="293A6A27"/>
    <w:rsid w:val="293E3B62"/>
    <w:rsid w:val="293E7138"/>
    <w:rsid w:val="294164ED"/>
    <w:rsid w:val="294E449C"/>
    <w:rsid w:val="294F5899"/>
    <w:rsid w:val="29531ED4"/>
    <w:rsid w:val="29533247"/>
    <w:rsid w:val="295A7B0D"/>
    <w:rsid w:val="295B3AB0"/>
    <w:rsid w:val="29654AE1"/>
    <w:rsid w:val="2966298B"/>
    <w:rsid w:val="29665BD0"/>
    <w:rsid w:val="29867B36"/>
    <w:rsid w:val="299342C3"/>
    <w:rsid w:val="29981BF0"/>
    <w:rsid w:val="299B4D08"/>
    <w:rsid w:val="299F1E59"/>
    <w:rsid w:val="29A13925"/>
    <w:rsid w:val="29A34E0B"/>
    <w:rsid w:val="29A35EE8"/>
    <w:rsid w:val="29B53BA6"/>
    <w:rsid w:val="29BB35BF"/>
    <w:rsid w:val="29BB4D4A"/>
    <w:rsid w:val="29C02D38"/>
    <w:rsid w:val="29C93462"/>
    <w:rsid w:val="29CD02EF"/>
    <w:rsid w:val="29D02870"/>
    <w:rsid w:val="29D6366F"/>
    <w:rsid w:val="29D96C85"/>
    <w:rsid w:val="29E04EFB"/>
    <w:rsid w:val="29E80BAE"/>
    <w:rsid w:val="29EB3128"/>
    <w:rsid w:val="29F23CCA"/>
    <w:rsid w:val="29F47D2E"/>
    <w:rsid w:val="29F8580E"/>
    <w:rsid w:val="29F97172"/>
    <w:rsid w:val="29FA58F9"/>
    <w:rsid w:val="29FD530D"/>
    <w:rsid w:val="2A0C6A9D"/>
    <w:rsid w:val="2A104A89"/>
    <w:rsid w:val="2A120C9B"/>
    <w:rsid w:val="2A13018D"/>
    <w:rsid w:val="2A154B8F"/>
    <w:rsid w:val="2A1D4C7F"/>
    <w:rsid w:val="2A1F0B9F"/>
    <w:rsid w:val="2A1F335A"/>
    <w:rsid w:val="2A281A36"/>
    <w:rsid w:val="2A2E1429"/>
    <w:rsid w:val="2A2F03DD"/>
    <w:rsid w:val="2A3359ED"/>
    <w:rsid w:val="2A372587"/>
    <w:rsid w:val="2A446EE2"/>
    <w:rsid w:val="2A4667F1"/>
    <w:rsid w:val="2A4C09B5"/>
    <w:rsid w:val="2A4D4A7E"/>
    <w:rsid w:val="2A52749D"/>
    <w:rsid w:val="2A555DCE"/>
    <w:rsid w:val="2A595137"/>
    <w:rsid w:val="2A5C2BBB"/>
    <w:rsid w:val="2A644F09"/>
    <w:rsid w:val="2A6635E8"/>
    <w:rsid w:val="2A6B78CE"/>
    <w:rsid w:val="2A6D258C"/>
    <w:rsid w:val="2A6E25D5"/>
    <w:rsid w:val="2A7004A4"/>
    <w:rsid w:val="2A7445B0"/>
    <w:rsid w:val="2A7B3C11"/>
    <w:rsid w:val="2A7E4577"/>
    <w:rsid w:val="2A817A9A"/>
    <w:rsid w:val="2A8577C7"/>
    <w:rsid w:val="2A8F1BD2"/>
    <w:rsid w:val="2A907B09"/>
    <w:rsid w:val="2A961CA1"/>
    <w:rsid w:val="2A9C7B9E"/>
    <w:rsid w:val="2AA102AD"/>
    <w:rsid w:val="2AA428C9"/>
    <w:rsid w:val="2AA501A0"/>
    <w:rsid w:val="2AAC5FB2"/>
    <w:rsid w:val="2AB616B5"/>
    <w:rsid w:val="2AC122E8"/>
    <w:rsid w:val="2AC43499"/>
    <w:rsid w:val="2AC719CE"/>
    <w:rsid w:val="2AC7421D"/>
    <w:rsid w:val="2AC849DE"/>
    <w:rsid w:val="2ACD6472"/>
    <w:rsid w:val="2ACD6821"/>
    <w:rsid w:val="2ACE0157"/>
    <w:rsid w:val="2AD24614"/>
    <w:rsid w:val="2AD61C3F"/>
    <w:rsid w:val="2AD74FC4"/>
    <w:rsid w:val="2AE117E3"/>
    <w:rsid w:val="2AE2009D"/>
    <w:rsid w:val="2AE73845"/>
    <w:rsid w:val="2AEC7342"/>
    <w:rsid w:val="2AEF3246"/>
    <w:rsid w:val="2AF74909"/>
    <w:rsid w:val="2AFF292B"/>
    <w:rsid w:val="2B05082D"/>
    <w:rsid w:val="2B156761"/>
    <w:rsid w:val="2B1E2917"/>
    <w:rsid w:val="2B2004C6"/>
    <w:rsid w:val="2B205778"/>
    <w:rsid w:val="2B2203A6"/>
    <w:rsid w:val="2B236394"/>
    <w:rsid w:val="2B254674"/>
    <w:rsid w:val="2B262BE2"/>
    <w:rsid w:val="2B2B1DB4"/>
    <w:rsid w:val="2B3108AA"/>
    <w:rsid w:val="2B363462"/>
    <w:rsid w:val="2B3710D2"/>
    <w:rsid w:val="2B384777"/>
    <w:rsid w:val="2B444960"/>
    <w:rsid w:val="2B487E78"/>
    <w:rsid w:val="2B4A03FB"/>
    <w:rsid w:val="2B4E2CD7"/>
    <w:rsid w:val="2B587227"/>
    <w:rsid w:val="2B5F6ED4"/>
    <w:rsid w:val="2B715C66"/>
    <w:rsid w:val="2B784031"/>
    <w:rsid w:val="2B8A06FA"/>
    <w:rsid w:val="2B8F74B6"/>
    <w:rsid w:val="2B92192D"/>
    <w:rsid w:val="2B923D1A"/>
    <w:rsid w:val="2B9C2CF0"/>
    <w:rsid w:val="2B9E2247"/>
    <w:rsid w:val="2BA063CA"/>
    <w:rsid w:val="2BA10277"/>
    <w:rsid w:val="2BA306F6"/>
    <w:rsid w:val="2BA74C60"/>
    <w:rsid w:val="2BA82E4B"/>
    <w:rsid w:val="2BB162C4"/>
    <w:rsid w:val="2BB84083"/>
    <w:rsid w:val="2BB90CFA"/>
    <w:rsid w:val="2BB9584B"/>
    <w:rsid w:val="2BC00BF1"/>
    <w:rsid w:val="2BC208EA"/>
    <w:rsid w:val="2BC94D14"/>
    <w:rsid w:val="2BCD1441"/>
    <w:rsid w:val="2BCE20E4"/>
    <w:rsid w:val="2BD55A08"/>
    <w:rsid w:val="2BDB25B2"/>
    <w:rsid w:val="2BDD46C6"/>
    <w:rsid w:val="2BE91116"/>
    <w:rsid w:val="2BF20C22"/>
    <w:rsid w:val="2BF863AA"/>
    <w:rsid w:val="2BFC0D5A"/>
    <w:rsid w:val="2C026598"/>
    <w:rsid w:val="2C0546D9"/>
    <w:rsid w:val="2C071397"/>
    <w:rsid w:val="2C0A2CB5"/>
    <w:rsid w:val="2C0B314A"/>
    <w:rsid w:val="2C121EAD"/>
    <w:rsid w:val="2C1632B6"/>
    <w:rsid w:val="2C1973A0"/>
    <w:rsid w:val="2C206304"/>
    <w:rsid w:val="2C22639F"/>
    <w:rsid w:val="2C2C2F57"/>
    <w:rsid w:val="2C2F0F11"/>
    <w:rsid w:val="2C337EC5"/>
    <w:rsid w:val="2C342278"/>
    <w:rsid w:val="2C3710D4"/>
    <w:rsid w:val="2C3F7BF7"/>
    <w:rsid w:val="2C401CB8"/>
    <w:rsid w:val="2C420D92"/>
    <w:rsid w:val="2C461D31"/>
    <w:rsid w:val="2C5D670D"/>
    <w:rsid w:val="2C621647"/>
    <w:rsid w:val="2C651F4C"/>
    <w:rsid w:val="2C6575BB"/>
    <w:rsid w:val="2C65765B"/>
    <w:rsid w:val="2C6C73A1"/>
    <w:rsid w:val="2C6E3A6F"/>
    <w:rsid w:val="2C7643D4"/>
    <w:rsid w:val="2C774418"/>
    <w:rsid w:val="2C7821F4"/>
    <w:rsid w:val="2C783982"/>
    <w:rsid w:val="2C7B42D8"/>
    <w:rsid w:val="2C7B5FEF"/>
    <w:rsid w:val="2C910ADA"/>
    <w:rsid w:val="2C933483"/>
    <w:rsid w:val="2C942D8B"/>
    <w:rsid w:val="2C966C6B"/>
    <w:rsid w:val="2CB54B6F"/>
    <w:rsid w:val="2CB9389A"/>
    <w:rsid w:val="2CCB5841"/>
    <w:rsid w:val="2CCE5C65"/>
    <w:rsid w:val="2CD52355"/>
    <w:rsid w:val="2CDB29F2"/>
    <w:rsid w:val="2CDE6E74"/>
    <w:rsid w:val="2CE453B8"/>
    <w:rsid w:val="2CEB457E"/>
    <w:rsid w:val="2CEB4B73"/>
    <w:rsid w:val="2CEC0CEE"/>
    <w:rsid w:val="2CEF2CF0"/>
    <w:rsid w:val="2CF058DD"/>
    <w:rsid w:val="2CF27DD5"/>
    <w:rsid w:val="2CF56977"/>
    <w:rsid w:val="2CFA667F"/>
    <w:rsid w:val="2CFB118A"/>
    <w:rsid w:val="2D0922A1"/>
    <w:rsid w:val="2D094135"/>
    <w:rsid w:val="2D142BA8"/>
    <w:rsid w:val="2D160FDF"/>
    <w:rsid w:val="2D1A418C"/>
    <w:rsid w:val="2D1C3EFB"/>
    <w:rsid w:val="2D1D365A"/>
    <w:rsid w:val="2D2919D7"/>
    <w:rsid w:val="2D3365D8"/>
    <w:rsid w:val="2D34689E"/>
    <w:rsid w:val="2D3812A7"/>
    <w:rsid w:val="2D3852B1"/>
    <w:rsid w:val="2D430295"/>
    <w:rsid w:val="2D435B51"/>
    <w:rsid w:val="2D451D5E"/>
    <w:rsid w:val="2D4B2D4C"/>
    <w:rsid w:val="2D4D7CFD"/>
    <w:rsid w:val="2D5160F9"/>
    <w:rsid w:val="2D520872"/>
    <w:rsid w:val="2D5272D7"/>
    <w:rsid w:val="2D592AC3"/>
    <w:rsid w:val="2D5A2553"/>
    <w:rsid w:val="2D5A7821"/>
    <w:rsid w:val="2D5B7994"/>
    <w:rsid w:val="2D630E29"/>
    <w:rsid w:val="2D6818C3"/>
    <w:rsid w:val="2D720E3E"/>
    <w:rsid w:val="2D743077"/>
    <w:rsid w:val="2D7455DF"/>
    <w:rsid w:val="2D7B3231"/>
    <w:rsid w:val="2D7C09C2"/>
    <w:rsid w:val="2D7D761D"/>
    <w:rsid w:val="2D8722B1"/>
    <w:rsid w:val="2D874585"/>
    <w:rsid w:val="2D8F051F"/>
    <w:rsid w:val="2D964C2D"/>
    <w:rsid w:val="2D964D30"/>
    <w:rsid w:val="2D9F055E"/>
    <w:rsid w:val="2DAC381D"/>
    <w:rsid w:val="2DB20112"/>
    <w:rsid w:val="2DB340FB"/>
    <w:rsid w:val="2DB7777A"/>
    <w:rsid w:val="2DB80BA7"/>
    <w:rsid w:val="2DBB165E"/>
    <w:rsid w:val="2DBC58AC"/>
    <w:rsid w:val="2DC35492"/>
    <w:rsid w:val="2DC805EC"/>
    <w:rsid w:val="2DC97595"/>
    <w:rsid w:val="2DCA16FC"/>
    <w:rsid w:val="2DCD083F"/>
    <w:rsid w:val="2DD100A2"/>
    <w:rsid w:val="2DD3627A"/>
    <w:rsid w:val="2DD41CC0"/>
    <w:rsid w:val="2DD46F2A"/>
    <w:rsid w:val="2DD576C6"/>
    <w:rsid w:val="2DD613CD"/>
    <w:rsid w:val="2DF12532"/>
    <w:rsid w:val="2DF508CF"/>
    <w:rsid w:val="2DF56F1F"/>
    <w:rsid w:val="2DF84E2B"/>
    <w:rsid w:val="2DFC765A"/>
    <w:rsid w:val="2DFD1659"/>
    <w:rsid w:val="2E0C6F01"/>
    <w:rsid w:val="2E1070B0"/>
    <w:rsid w:val="2E1C450F"/>
    <w:rsid w:val="2E246848"/>
    <w:rsid w:val="2E3D4211"/>
    <w:rsid w:val="2E3E5683"/>
    <w:rsid w:val="2E410846"/>
    <w:rsid w:val="2E4369C1"/>
    <w:rsid w:val="2E4C7D47"/>
    <w:rsid w:val="2E5F498A"/>
    <w:rsid w:val="2E633469"/>
    <w:rsid w:val="2E643ECD"/>
    <w:rsid w:val="2E7609F1"/>
    <w:rsid w:val="2E7A3EE8"/>
    <w:rsid w:val="2E7D6BDF"/>
    <w:rsid w:val="2E83417A"/>
    <w:rsid w:val="2E925476"/>
    <w:rsid w:val="2E957D9D"/>
    <w:rsid w:val="2E9717D8"/>
    <w:rsid w:val="2E994419"/>
    <w:rsid w:val="2E9A4CE9"/>
    <w:rsid w:val="2E9B266F"/>
    <w:rsid w:val="2E9B3239"/>
    <w:rsid w:val="2E9F53E8"/>
    <w:rsid w:val="2EA75620"/>
    <w:rsid w:val="2EA962AB"/>
    <w:rsid w:val="2EAC3FD7"/>
    <w:rsid w:val="2EAF7D81"/>
    <w:rsid w:val="2EB008C8"/>
    <w:rsid w:val="2EB04D85"/>
    <w:rsid w:val="2EB83737"/>
    <w:rsid w:val="2EBF0055"/>
    <w:rsid w:val="2EC640FD"/>
    <w:rsid w:val="2ECE030F"/>
    <w:rsid w:val="2ECF333E"/>
    <w:rsid w:val="2ED16C29"/>
    <w:rsid w:val="2ED23829"/>
    <w:rsid w:val="2ED27BD2"/>
    <w:rsid w:val="2EDC712F"/>
    <w:rsid w:val="2EDD0EE8"/>
    <w:rsid w:val="2EDD7CCF"/>
    <w:rsid w:val="2EDF7A11"/>
    <w:rsid w:val="2EE31D85"/>
    <w:rsid w:val="2EE41BE9"/>
    <w:rsid w:val="2EE61DD8"/>
    <w:rsid w:val="2EE964E6"/>
    <w:rsid w:val="2EEF332F"/>
    <w:rsid w:val="2EF15A4F"/>
    <w:rsid w:val="2EFE4241"/>
    <w:rsid w:val="2EFF2D46"/>
    <w:rsid w:val="2EFF5E29"/>
    <w:rsid w:val="2F061B03"/>
    <w:rsid w:val="2F061F6B"/>
    <w:rsid w:val="2F0C77FB"/>
    <w:rsid w:val="2F1747A8"/>
    <w:rsid w:val="2F1E3815"/>
    <w:rsid w:val="2F2177F7"/>
    <w:rsid w:val="2F2B7B6F"/>
    <w:rsid w:val="2F2E4744"/>
    <w:rsid w:val="2F3B48C3"/>
    <w:rsid w:val="2F3D2025"/>
    <w:rsid w:val="2F3D56B1"/>
    <w:rsid w:val="2F3E4D48"/>
    <w:rsid w:val="2F425DBD"/>
    <w:rsid w:val="2F456FA2"/>
    <w:rsid w:val="2F464330"/>
    <w:rsid w:val="2F4D2AC6"/>
    <w:rsid w:val="2F5505A1"/>
    <w:rsid w:val="2F5573BE"/>
    <w:rsid w:val="2F5705C1"/>
    <w:rsid w:val="2F58598B"/>
    <w:rsid w:val="2F5D1213"/>
    <w:rsid w:val="2F6253CE"/>
    <w:rsid w:val="2F68470B"/>
    <w:rsid w:val="2F7502E1"/>
    <w:rsid w:val="2F7839AF"/>
    <w:rsid w:val="2F81580C"/>
    <w:rsid w:val="2F82503A"/>
    <w:rsid w:val="2F8440EA"/>
    <w:rsid w:val="2F8D7636"/>
    <w:rsid w:val="2F93454B"/>
    <w:rsid w:val="2F976500"/>
    <w:rsid w:val="2F9833E2"/>
    <w:rsid w:val="2F9A6719"/>
    <w:rsid w:val="2F9C2638"/>
    <w:rsid w:val="2F9D634A"/>
    <w:rsid w:val="2F9E5201"/>
    <w:rsid w:val="2F9F53F9"/>
    <w:rsid w:val="2FAA0C42"/>
    <w:rsid w:val="2FB37447"/>
    <w:rsid w:val="2FB450A6"/>
    <w:rsid w:val="2FB57119"/>
    <w:rsid w:val="2FB61CD0"/>
    <w:rsid w:val="2FB77369"/>
    <w:rsid w:val="2FBB1610"/>
    <w:rsid w:val="2FBE14CA"/>
    <w:rsid w:val="2FBF7C8A"/>
    <w:rsid w:val="2FC015CF"/>
    <w:rsid w:val="2FC12589"/>
    <w:rsid w:val="2FC37962"/>
    <w:rsid w:val="2FC37C05"/>
    <w:rsid w:val="2FC612FD"/>
    <w:rsid w:val="2FCF1D50"/>
    <w:rsid w:val="2FD102BE"/>
    <w:rsid w:val="2FD5017E"/>
    <w:rsid w:val="2FDD475A"/>
    <w:rsid w:val="2FE3294D"/>
    <w:rsid w:val="2FE71969"/>
    <w:rsid w:val="2FF017CD"/>
    <w:rsid w:val="2FF23043"/>
    <w:rsid w:val="30036D92"/>
    <w:rsid w:val="30066BA6"/>
    <w:rsid w:val="300759E4"/>
    <w:rsid w:val="300B248D"/>
    <w:rsid w:val="300E7660"/>
    <w:rsid w:val="30110E41"/>
    <w:rsid w:val="30142D1C"/>
    <w:rsid w:val="301C502B"/>
    <w:rsid w:val="302031E8"/>
    <w:rsid w:val="30213EBD"/>
    <w:rsid w:val="3026065B"/>
    <w:rsid w:val="302A1762"/>
    <w:rsid w:val="302C514E"/>
    <w:rsid w:val="30345160"/>
    <w:rsid w:val="30346714"/>
    <w:rsid w:val="30353D16"/>
    <w:rsid w:val="30364DC7"/>
    <w:rsid w:val="303F7E52"/>
    <w:rsid w:val="30437AA0"/>
    <w:rsid w:val="30442D08"/>
    <w:rsid w:val="304A46B7"/>
    <w:rsid w:val="305017DE"/>
    <w:rsid w:val="3050190A"/>
    <w:rsid w:val="30593182"/>
    <w:rsid w:val="305D654D"/>
    <w:rsid w:val="30605EAB"/>
    <w:rsid w:val="30690C43"/>
    <w:rsid w:val="30693AE3"/>
    <w:rsid w:val="306B270F"/>
    <w:rsid w:val="30722E32"/>
    <w:rsid w:val="30754EDC"/>
    <w:rsid w:val="3079277E"/>
    <w:rsid w:val="307A5A1C"/>
    <w:rsid w:val="307C2F90"/>
    <w:rsid w:val="307D16EA"/>
    <w:rsid w:val="307F7DB7"/>
    <w:rsid w:val="3083122F"/>
    <w:rsid w:val="30862994"/>
    <w:rsid w:val="308750FE"/>
    <w:rsid w:val="308D7354"/>
    <w:rsid w:val="308E4364"/>
    <w:rsid w:val="309D2840"/>
    <w:rsid w:val="309E4A1F"/>
    <w:rsid w:val="309F6760"/>
    <w:rsid w:val="309F6B06"/>
    <w:rsid w:val="30A241B7"/>
    <w:rsid w:val="30A31320"/>
    <w:rsid w:val="30A44D0B"/>
    <w:rsid w:val="30AC4667"/>
    <w:rsid w:val="30B34CCD"/>
    <w:rsid w:val="30B649D0"/>
    <w:rsid w:val="30C11603"/>
    <w:rsid w:val="30C23A7A"/>
    <w:rsid w:val="30C4474A"/>
    <w:rsid w:val="30CB0A7E"/>
    <w:rsid w:val="30CD493C"/>
    <w:rsid w:val="30CF2B6B"/>
    <w:rsid w:val="30D400A4"/>
    <w:rsid w:val="30D51BDD"/>
    <w:rsid w:val="30DD1274"/>
    <w:rsid w:val="30DE652C"/>
    <w:rsid w:val="30E939C1"/>
    <w:rsid w:val="30EE302A"/>
    <w:rsid w:val="30F25114"/>
    <w:rsid w:val="30FD306B"/>
    <w:rsid w:val="31035AA9"/>
    <w:rsid w:val="310526D3"/>
    <w:rsid w:val="3106614D"/>
    <w:rsid w:val="310977A5"/>
    <w:rsid w:val="310A611B"/>
    <w:rsid w:val="310C1356"/>
    <w:rsid w:val="310E0082"/>
    <w:rsid w:val="311202DB"/>
    <w:rsid w:val="3123452C"/>
    <w:rsid w:val="312C71A4"/>
    <w:rsid w:val="312F27AE"/>
    <w:rsid w:val="313304E9"/>
    <w:rsid w:val="313562F5"/>
    <w:rsid w:val="31380B92"/>
    <w:rsid w:val="313D2C0C"/>
    <w:rsid w:val="313F5141"/>
    <w:rsid w:val="3142342D"/>
    <w:rsid w:val="314D0F61"/>
    <w:rsid w:val="31631044"/>
    <w:rsid w:val="316A301D"/>
    <w:rsid w:val="316C2B96"/>
    <w:rsid w:val="31723B02"/>
    <w:rsid w:val="317A4F9F"/>
    <w:rsid w:val="317E57B1"/>
    <w:rsid w:val="317F69BF"/>
    <w:rsid w:val="3182234F"/>
    <w:rsid w:val="31850075"/>
    <w:rsid w:val="3185198F"/>
    <w:rsid w:val="318918F8"/>
    <w:rsid w:val="318D08BC"/>
    <w:rsid w:val="318D6AE7"/>
    <w:rsid w:val="31934D41"/>
    <w:rsid w:val="31953E43"/>
    <w:rsid w:val="3198183E"/>
    <w:rsid w:val="319D3ED9"/>
    <w:rsid w:val="319D4D11"/>
    <w:rsid w:val="319F5C28"/>
    <w:rsid w:val="31A3089F"/>
    <w:rsid w:val="31A65693"/>
    <w:rsid w:val="31A82227"/>
    <w:rsid w:val="31A84299"/>
    <w:rsid w:val="31AC0646"/>
    <w:rsid w:val="31B837AE"/>
    <w:rsid w:val="31BB2C66"/>
    <w:rsid w:val="31BB6B94"/>
    <w:rsid w:val="31C56A25"/>
    <w:rsid w:val="31C82DE9"/>
    <w:rsid w:val="31CE415A"/>
    <w:rsid w:val="31DA029A"/>
    <w:rsid w:val="31DD7A97"/>
    <w:rsid w:val="31DE1AF6"/>
    <w:rsid w:val="31E52EA4"/>
    <w:rsid w:val="31E84461"/>
    <w:rsid w:val="31F54C5F"/>
    <w:rsid w:val="31F81484"/>
    <w:rsid w:val="31FB5EA4"/>
    <w:rsid w:val="32005AC2"/>
    <w:rsid w:val="3206445F"/>
    <w:rsid w:val="320A0E26"/>
    <w:rsid w:val="320D5572"/>
    <w:rsid w:val="32146EE3"/>
    <w:rsid w:val="32152C0B"/>
    <w:rsid w:val="321534B0"/>
    <w:rsid w:val="32161BE6"/>
    <w:rsid w:val="32180687"/>
    <w:rsid w:val="321A37C2"/>
    <w:rsid w:val="321D511E"/>
    <w:rsid w:val="321F730B"/>
    <w:rsid w:val="322006C4"/>
    <w:rsid w:val="3225538B"/>
    <w:rsid w:val="322A1595"/>
    <w:rsid w:val="323061DE"/>
    <w:rsid w:val="3231635D"/>
    <w:rsid w:val="323163F4"/>
    <w:rsid w:val="32414B8A"/>
    <w:rsid w:val="32415BEC"/>
    <w:rsid w:val="32422A86"/>
    <w:rsid w:val="3242745B"/>
    <w:rsid w:val="324541B9"/>
    <w:rsid w:val="324C6073"/>
    <w:rsid w:val="32503516"/>
    <w:rsid w:val="32527911"/>
    <w:rsid w:val="32541AF6"/>
    <w:rsid w:val="3264204C"/>
    <w:rsid w:val="326A4335"/>
    <w:rsid w:val="326C4E0F"/>
    <w:rsid w:val="32701194"/>
    <w:rsid w:val="327026AD"/>
    <w:rsid w:val="32765443"/>
    <w:rsid w:val="327B5084"/>
    <w:rsid w:val="327C0C48"/>
    <w:rsid w:val="327F4A2A"/>
    <w:rsid w:val="327F64D7"/>
    <w:rsid w:val="327F72CC"/>
    <w:rsid w:val="32845443"/>
    <w:rsid w:val="328A0AF5"/>
    <w:rsid w:val="328B4651"/>
    <w:rsid w:val="329D34C4"/>
    <w:rsid w:val="329F02D1"/>
    <w:rsid w:val="32A63CD1"/>
    <w:rsid w:val="32A66D5B"/>
    <w:rsid w:val="32AA1F53"/>
    <w:rsid w:val="32AB13CB"/>
    <w:rsid w:val="32AD33BB"/>
    <w:rsid w:val="32B76BE2"/>
    <w:rsid w:val="32BE40A4"/>
    <w:rsid w:val="32C00FCD"/>
    <w:rsid w:val="32C57CBC"/>
    <w:rsid w:val="32C66EC0"/>
    <w:rsid w:val="32CE757B"/>
    <w:rsid w:val="32CE778B"/>
    <w:rsid w:val="32D22672"/>
    <w:rsid w:val="32DA55F5"/>
    <w:rsid w:val="32E319C1"/>
    <w:rsid w:val="32E63B45"/>
    <w:rsid w:val="32ED5B01"/>
    <w:rsid w:val="32F155DE"/>
    <w:rsid w:val="32F95795"/>
    <w:rsid w:val="32FA44A7"/>
    <w:rsid w:val="32FE0BA8"/>
    <w:rsid w:val="32FE70C7"/>
    <w:rsid w:val="33004EF9"/>
    <w:rsid w:val="33027FA5"/>
    <w:rsid w:val="33063EAB"/>
    <w:rsid w:val="330711EC"/>
    <w:rsid w:val="33091432"/>
    <w:rsid w:val="330C4CDF"/>
    <w:rsid w:val="33100134"/>
    <w:rsid w:val="33154745"/>
    <w:rsid w:val="3318345C"/>
    <w:rsid w:val="331C447D"/>
    <w:rsid w:val="33240821"/>
    <w:rsid w:val="333155FE"/>
    <w:rsid w:val="333214FE"/>
    <w:rsid w:val="333327A8"/>
    <w:rsid w:val="33334A5E"/>
    <w:rsid w:val="33341959"/>
    <w:rsid w:val="33350740"/>
    <w:rsid w:val="333908E7"/>
    <w:rsid w:val="33397861"/>
    <w:rsid w:val="333E6D3A"/>
    <w:rsid w:val="3340556B"/>
    <w:rsid w:val="334A1C01"/>
    <w:rsid w:val="334B3FD7"/>
    <w:rsid w:val="33543CC1"/>
    <w:rsid w:val="33553EF6"/>
    <w:rsid w:val="336273A6"/>
    <w:rsid w:val="33683089"/>
    <w:rsid w:val="33696341"/>
    <w:rsid w:val="336D5664"/>
    <w:rsid w:val="336F6DD2"/>
    <w:rsid w:val="33732AC4"/>
    <w:rsid w:val="337E1035"/>
    <w:rsid w:val="338205DC"/>
    <w:rsid w:val="338477BA"/>
    <w:rsid w:val="33863D36"/>
    <w:rsid w:val="338A19C7"/>
    <w:rsid w:val="3390201E"/>
    <w:rsid w:val="33916014"/>
    <w:rsid w:val="33940823"/>
    <w:rsid w:val="3399584C"/>
    <w:rsid w:val="339C6235"/>
    <w:rsid w:val="33A0306E"/>
    <w:rsid w:val="33A04203"/>
    <w:rsid w:val="33A05462"/>
    <w:rsid w:val="33A23023"/>
    <w:rsid w:val="33A23935"/>
    <w:rsid w:val="33B44976"/>
    <w:rsid w:val="33B85914"/>
    <w:rsid w:val="33B93561"/>
    <w:rsid w:val="33BA202C"/>
    <w:rsid w:val="33BD4AA1"/>
    <w:rsid w:val="33BF2AD1"/>
    <w:rsid w:val="33C9298C"/>
    <w:rsid w:val="33CA732A"/>
    <w:rsid w:val="33D654BB"/>
    <w:rsid w:val="33DE771B"/>
    <w:rsid w:val="33DF6425"/>
    <w:rsid w:val="33E47246"/>
    <w:rsid w:val="33E553BF"/>
    <w:rsid w:val="33EA1D1A"/>
    <w:rsid w:val="33ED7470"/>
    <w:rsid w:val="33F702EF"/>
    <w:rsid w:val="33F867C9"/>
    <w:rsid w:val="33FA24D8"/>
    <w:rsid w:val="340B5DD0"/>
    <w:rsid w:val="340B7D56"/>
    <w:rsid w:val="340C30B4"/>
    <w:rsid w:val="340C5C77"/>
    <w:rsid w:val="340D1A21"/>
    <w:rsid w:val="3414003E"/>
    <w:rsid w:val="34186054"/>
    <w:rsid w:val="341866D0"/>
    <w:rsid w:val="341C2D02"/>
    <w:rsid w:val="341E458E"/>
    <w:rsid w:val="34267562"/>
    <w:rsid w:val="3428494C"/>
    <w:rsid w:val="343A7E2F"/>
    <w:rsid w:val="343D66FD"/>
    <w:rsid w:val="34490D35"/>
    <w:rsid w:val="344D21C4"/>
    <w:rsid w:val="344F2ECA"/>
    <w:rsid w:val="345217D5"/>
    <w:rsid w:val="34552BF9"/>
    <w:rsid w:val="345813EB"/>
    <w:rsid w:val="34596AEA"/>
    <w:rsid w:val="345A42E0"/>
    <w:rsid w:val="345B6B69"/>
    <w:rsid w:val="345C5FFC"/>
    <w:rsid w:val="345F74B9"/>
    <w:rsid w:val="34606D74"/>
    <w:rsid w:val="346536E6"/>
    <w:rsid w:val="346637EA"/>
    <w:rsid w:val="34713FC8"/>
    <w:rsid w:val="347646CC"/>
    <w:rsid w:val="347965F6"/>
    <w:rsid w:val="347C3EA8"/>
    <w:rsid w:val="34814800"/>
    <w:rsid w:val="34830173"/>
    <w:rsid w:val="34840CD2"/>
    <w:rsid w:val="348558FE"/>
    <w:rsid w:val="34867FCE"/>
    <w:rsid w:val="348778C5"/>
    <w:rsid w:val="34891DD2"/>
    <w:rsid w:val="348A4E07"/>
    <w:rsid w:val="348A66B4"/>
    <w:rsid w:val="348C2A75"/>
    <w:rsid w:val="348E4DB0"/>
    <w:rsid w:val="348E77D4"/>
    <w:rsid w:val="34927DA7"/>
    <w:rsid w:val="34944BB0"/>
    <w:rsid w:val="349458F3"/>
    <w:rsid w:val="34965494"/>
    <w:rsid w:val="34976275"/>
    <w:rsid w:val="34985708"/>
    <w:rsid w:val="349B4A1D"/>
    <w:rsid w:val="34A11516"/>
    <w:rsid w:val="34A42F9F"/>
    <w:rsid w:val="34A93C3B"/>
    <w:rsid w:val="34AB3EA7"/>
    <w:rsid w:val="34AE1176"/>
    <w:rsid w:val="34AE479D"/>
    <w:rsid w:val="34AF026E"/>
    <w:rsid w:val="34B112C9"/>
    <w:rsid w:val="34BB11D3"/>
    <w:rsid w:val="34BB5943"/>
    <w:rsid w:val="34C82EA5"/>
    <w:rsid w:val="34CA0332"/>
    <w:rsid w:val="34CB1A25"/>
    <w:rsid w:val="34CC49D3"/>
    <w:rsid w:val="34E3245E"/>
    <w:rsid w:val="34E34114"/>
    <w:rsid w:val="34E53AFD"/>
    <w:rsid w:val="34E57FE6"/>
    <w:rsid w:val="34EF2BED"/>
    <w:rsid w:val="34F31993"/>
    <w:rsid w:val="34F77B42"/>
    <w:rsid w:val="34F81C95"/>
    <w:rsid w:val="34FB1589"/>
    <w:rsid w:val="34FB34C6"/>
    <w:rsid w:val="34FD0F4F"/>
    <w:rsid w:val="34FE07DE"/>
    <w:rsid w:val="34FF7B92"/>
    <w:rsid w:val="35021E0A"/>
    <w:rsid w:val="35104DAC"/>
    <w:rsid w:val="351146FE"/>
    <w:rsid w:val="3519449C"/>
    <w:rsid w:val="35262DC7"/>
    <w:rsid w:val="352670DE"/>
    <w:rsid w:val="352D5EC3"/>
    <w:rsid w:val="352E05CD"/>
    <w:rsid w:val="3531765A"/>
    <w:rsid w:val="353221E0"/>
    <w:rsid w:val="35391B4F"/>
    <w:rsid w:val="353D287C"/>
    <w:rsid w:val="35406228"/>
    <w:rsid w:val="35415BC2"/>
    <w:rsid w:val="3548138F"/>
    <w:rsid w:val="35500741"/>
    <w:rsid w:val="35531555"/>
    <w:rsid w:val="35553F55"/>
    <w:rsid w:val="355D1114"/>
    <w:rsid w:val="35665C95"/>
    <w:rsid w:val="35676C39"/>
    <w:rsid w:val="356D27D6"/>
    <w:rsid w:val="356E348A"/>
    <w:rsid w:val="35715DF4"/>
    <w:rsid w:val="3579122C"/>
    <w:rsid w:val="35793795"/>
    <w:rsid w:val="3580744D"/>
    <w:rsid w:val="35851C63"/>
    <w:rsid w:val="359C0013"/>
    <w:rsid w:val="35A117C1"/>
    <w:rsid w:val="35A239D0"/>
    <w:rsid w:val="35A41602"/>
    <w:rsid w:val="35A4636C"/>
    <w:rsid w:val="35A70CD2"/>
    <w:rsid w:val="35A71D1B"/>
    <w:rsid w:val="35AD7A00"/>
    <w:rsid w:val="35AE2539"/>
    <w:rsid w:val="35AE7F3D"/>
    <w:rsid w:val="35B02E89"/>
    <w:rsid w:val="35B6285E"/>
    <w:rsid w:val="35C139EB"/>
    <w:rsid w:val="35C34724"/>
    <w:rsid w:val="35C81F43"/>
    <w:rsid w:val="35D15587"/>
    <w:rsid w:val="35D4286E"/>
    <w:rsid w:val="35DD27EB"/>
    <w:rsid w:val="35DD4C43"/>
    <w:rsid w:val="35DF1AD4"/>
    <w:rsid w:val="35E34C26"/>
    <w:rsid w:val="35E4302C"/>
    <w:rsid w:val="35E90015"/>
    <w:rsid w:val="35E9479E"/>
    <w:rsid w:val="35EF086C"/>
    <w:rsid w:val="35EF73D5"/>
    <w:rsid w:val="35FA73ED"/>
    <w:rsid w:val="35FD68AF"/>
    <w:rsid w:val="35FE57BA"/>
    <w:rsid w:val="36032812"/>
    <w:rsid w:val="36050224"/>
    <w:rsid w:val="36087572"/>
    <w:rsid w:val="361A1A58"/>
    <w:rsid w:val="361C6FB3"/>
    <w:rsid w:val="361D3CF0"/>
    <w:rsid w:val="3622375B"/>
    <w:rsid w:val="36237EA9"/>
    <w:rsid w:val="36243161"/>
    <w:rsid w:val="362C3E82"/>
    <w:rsid w:val="36312ADF"/>
    <w:rsid w:val="363849D4"/>
    <w:rsid w:val="363F7B17"/>
    <w:rsid w:val="364172D9"/>
    <w:rsid w:val="36457C60"/>
    <w:rsid w:val="364856E2"/>
    <w:rsid w:val="364B5F61"/>
    <w:rsid w:val="364B727B"/>
    <w:rsid w:val="364E2AEE"/>
    <w:rsid w:val="36530B62"/>
    <w:rsid w:val="365507D8"/>
    <w:rsid w:val="365D4151"/>
    <w:rsid w:val="365E128F"/>
    <w:rsid w:val="365E1AA7"/>
    <w:rsid w:val="366D0779"/>
    <w:rsid w:val="366E237A"/>
    <w:rsid w:val="36755E61"/>
    <w:rsid w:val="367D76C5"/>
    <w:rsid w:val="368112B0"/>
    <w:rsid w:val="36855E88"/>
    <w:rsid w:val="368A1FA7"/>
    <w:rsid w:val="368B1F38"/>
    <w:rsid w:val="369A7F9E"/>
    <w:rsid w:val="369C1C6C"/>
    <w:rsid w:val="36A33F0B"/>
    <w:rsid w:val="36A47C78"/>
    <w:rsid w:val="36A62CD5"/>
    <w:rsid w:val="36AA0F19"/>
    <w:rsid w:val="36AD1154"/>
    <w:rsid w:val="36B1365E"/>
    <w:rsid w:val="36B140A4"/>
    <w:rsid w:val="36B24BA2"/>
    <w:rsid w:val="36B47893"/>
    <w:rsid w:val="36B51447"/>
    <w:rsid w:val="36B70C17"/>
    <w:rsid w:val="36B83210"/>
    <w:rsid w:val="36C242E4"/>
    <w:rsid w:val="36D03E52"/>
    <w:rsid w:val="36D17791"/>
    <w:rsid w:val="36DE6A93"/>
    <w:rsid w:val="36DF7E04"/>
    <w:rsid w:val="36E22E5A"/>
    <w:rsid w:val="36E67540"/>
    <w:rsid w:val="36E96644"/>
    <w:rsid w:val="36EE378F"/>
    <w:rsid w:val="36EF4397"/>
    <w:rsid w:val="36F510D8"/>
    <w:rsid w:val="36F8424D"/>
    <w:rsid w:val="370247D5"/>
    <w:rsid w:val="37046249"/>
    <w:rsid w:val="37065E4A"/>
    <w:rsid w:val="37070E3A"/>
    <w:rsid w:val="37094D83"/>
    <w:rsid w:val="37166CDE"/>
    <w:rsid w:val="37235957"/>
    <w:rsid w:val="37244816"/>
    <w:rsid w:val="372A2AC5"/>
    <w:rsid w:val="372D363C"/>
    <w:rsid w:val="37310285"/>
    <w:rsid w:val="373532F2"/>
    <w:rsid w:val="37395405"/>
    <w:rsid w:val="373E17F4"/>
    <w:rsid w:val="37410E1D"/>
    <w:rsid w:val="37436890"/>
    <w:rsid w:val="37450560"/>
    <w:rsid w:val="375739BD"/>
    <w:rsid w:val="375F46DC"/>
    <w:rsid w:val="376258E0"/>
    <w:rsid w:val="37674237"/>
    <w:rsid w:val="376A5040"/>
    <w:rsid w:val="376B696B"/>
    <w:rsid w:val="376E55C2"/>
    <w:rsid w:val="37816088"/>
    <w:rsid w:val="37850FF6"/>
    <w:rsid w:val="37865229"/>
    <w:rsid w:val="37865292"/>
    <w:rsid w:val="378A7CC3"/>
    <w:rsid w:val="37926AE0"/>
    <w:rsid w:val="379D133D"/>
    <w:rsid w:val="379F2F89"/>
    <w:rsid w:val="37AD263C"/>
    <w:rsid w:val="37B04542"/>
    <w:rsid w:val="37B64DE6"/>
    <w:rsid w:val="37B7316E"/>
    <w:rsid w:val="37B741A6"/>
    <w:rsid w:val="37B83883"/>
    <w:rsid w:val="37B839C2"/>
    <w:rsid w:val="37BC7D65"/>
    <w:rsid w:val="37BD4B10"/>
    <w:rsid w:val="37BF333F"/>
    <w:rsid w:val="37C0564F"/>
    <w:rsid w:val="37C062CC"/>
    <w:rsid w:val="37CA39EA"/>
    <w:rsid w:val="37CB668D"/>
    <w:rsid w:val="37CF556A"/>
    <w:rsid w:val="37D03331"/>
    <w:rsid w:val="37D23B4C"/>
    <w:rsid w:val="37D526F5"/>
    <w:rsid w:val="37DC27DE"/>
    <w:rsid w:val="37E15D68"/>
    <w:rsid w:val="37E85201"/>
    <w:rsid w:val="37E85CDB"/>
    <w:rsid w:val="37E91E3D"/>
    <w:rsid w:val="37E97D40"/>
    <w:rsid w:val="37F4090E"/>
    <w:rsid w:val="37F55E3F"/>
    <w:rsid w:val="37FD15CF"/>
    <w:rsid w:val="37FD5C9D"/>
    <w:rsid w:val="38004923"/>
    <w:rsid w:val="380811CE"/>
    <w:rsid w:val="3808325C"/>
    <w:rsid w:val="380A4AF5"/>
    <w:rsid w:val="380D5504"/>
    <w:rsid w:val="380E6EDB"/>
    <w:rsid w:val="381402CC"/>
    <w:rsid w:val="38152F86"/>
    <w:rsid w:val="381F62AB"/>
    <w:rsid w:val="382357C8"/>
    <w:rsid w:val="38313CC4"/>
    <w:rsid w:val="38360965"/>
    <w:rsid w:val="383823E3"/>
    <w:rsid w:val="38457C9E"/>
    <w:rsid w:val="38484B96"/>
    <w:rsid w:val="384A49EF"/>
    <w:rsid w:val="38533FD8"/>
    <w:rsid w:val="38551CA2"/>
    <w:rsid w:val="385917BC"/>
    <w:rsid w:val="38595EBC"/>
    <w:rsid w:val="385D7C91"/>
    <w:rsid w:val="385E69B4"/>
    <w:rsid w:val="386046E3"/>
    <w:rsid w:val="38627BA8"/>
    <w:rsid w:val="386653F5"/>
    <w:rsid w:val="38665F53"/>
    <w:rsid w:val="386B5DF1"/>
    <w:rsid w:val="3872588D"/>
    <w:rsid w:val="387663F5"/>
    <w:rsid w:val="387901AF"/>
    <w:rsid w:val="387C113E"/>
    <w:rsid w:val="387C6A3C"/>
    <w:rsid w:val="38815E51"/>
    <w:rsid w:val="388327AA"/>
    <w:rsid w:val="388D6F94"/>
    <w:rsid w:val="389214DD"/>
    <w:rsid w:val="38982F3E"/>
    <w:rsid w:val="389E3320"/>
    <w:rsid w:val="38A9489F"/>
    <w:rsid w:val="38AA67FD"/>
    <w:rsid w:val="38AC49F3"/>
    <w:rsid w:val="38AF2A08"/>
    <w:rsid w:val="38B23DB7"/>
    <w:rsid w:val="38BE156B"/>
    <w:rsid w:val="38C55042"/>
    <w:rsid w:val="38C6117B"/>
    <w:rsid w:val="38D043B4"/>
    <w:rsid w:val="38D47247"/>
    <w:rsid w:val="38D52545"/>
    <w:rsid w:val="38E23236"/>
    <w:rsid w:val="38E44B22"/>
    <w:rsid w:val="38E9242A"/>
    <w:rsid w:val="38EC3F15"/>
    <w:rsid w:val="38FA5820"/>
    <w:rsid w:val="38FE5155"/>
    <w:rsid w:val="39091D53"/>
    <w:rsid w:val="39092409"/>
    <w:rsid w:val="390F1C37"/>
    <w:rsid w:val="3911476C"/>
    <w:rsid w:val="39146091"/>
    <w:rsid w:val="39176010"/>
    <w:rsid w:val="391B45C4"/>
    <w:rsid w:val="391C2F76"/>
    <w:rsid w:val="39201162"/>
    <w:rsid w:val="3921294F"/>
    <w:rsid w:val="39221BC7"/>
    <w:rsid w:val="39231C8B"/>
    <w:rsid w:val="39272CDB"/>
    <w:rsid w:val="39284619"/>
    <w:rsid w:val="392B219D"/>
    <w:rsid w:val="392E47B3"/>
    <w:rsid w:val="39366178"/>
    <w:rsid w:val="393712BC"/>
    <w:rsid w:val="393D0F2B"/>
    <w:rsid w:val="393D3CF7"/>
    <w:rsid w:val="394033D1"/>
    <w:rsid w:val="39566A1B"/>
    <w:rsid w:val="395E05E5"/>
    <w:rsid w:val="396D3E4F"/>
    <w:rsid w:val="396E52A0"/>
    <w:rsid w:val="396E55CE"/>
    <w:rsid w:val="39713F8B"/>
    <w:rsid w:val="39755E68"/>
    <w:rsid w:val="397A07E2"/>
    <w:rsid w:val="397E1F70"/>
    <w:rsid w:val="397E5B77"/>
    <w:rsid w:val="39821AEE"/>
    <w:rsid w:val="398800C6"/>
    <w:rsid w:val="39891E55"/>
    <w:rsid w:val="398D0369"/>
    <w:rsid w:val="398E4342"/>
    <w:rsid w:val="398F4403"/>
    <w:rsid w:val="39916AF0"/>
    <w:rsid w:val="3999726C"/>
    <w:rsid w:val="39A20F07"/>
    <w:rsid w:val="39A232CC"/>
    <w:rsid w:val="39A30AB5"/>
    <w:rsid w:val="39A405D1"/>
    <w:rsid w:val="39A44564"/>
    <w:rsid w:val="39AC0416"/>
    <w:rsid w:val="39AC75B7"/>
    <w:rsid w:val="39AD2B79"/>
    <w:rsid w:val="39AF6110"/>
    <w:rsid w:val="39B20CD3"/>
    <w:rsid w:val="39B25257"/>
    <w:rsid w:val="39B63256"/>
    <w:rsid w:val="39C252C6"/>
    <w:rsid w:val="39C409AA"/>
    <w:rsid w:val="39C60F6C"/>
    <w:rsid w:val="39C64128"/>
    <w:rsid w:val="39C86093"/>
    <w:rsid w:val="39C91DA8"/>
    <w:rsid w:val="39CB4254"/>
    <w:rsid w:val="39CC611D"/>
    <w:rsid w:val="39DB0505"/>
    <w:rsid w:val="39E370DC"/>
    <w:rsid w:val="39EC6447"/>
    <w:rsid w:val="39ED2278"/>
    <w:rsid w:val="39F25F85"/>
    <w:rsid w:val="39F84146"/>
    <w:rsid w:val="39F939CD"/>
    <w:rsid w:val="39FA589A"/>
    <w:rsid w:val="39FF1041"/>
    <w:rsid w:val="3A015538"/>
    <w:rsid w:val="3A08551B"/>
    <w:rsid w:val="3A0B660C"/>
    <w:rsid w:val="3A114225"/>
    <w:rsid w:val="3A117F6D"/>
    <w:rsid w:val="3A19253C"/>
    <w:rsid w:val="3A1A6560"/>
    <w:rsid w:val="3A1D474E"/>
    <w:rsid w:val="3A275A8E"/>
    <w:rsid w:val="3A3115AE"/>
    <w:rsid w:val="3A323DF8"/>
    <w:rsid w:val="3A3241AE"/>
    <w:rsid w:val="3A3A453C"/>
    <w:rsid w:val="3A3C2E3B"/>
    <w:rsid w:val="3A3D20AC"/>
    <w:rsid w:val="3A3D281A"/>
    <w:rsid w:val="3A4122C4"/>
    <w:rsid w:val="3A4444A3"/>
    <w:rsid w:val="3A444BBA"/>
    <w:rsid w:val="3A451DB4"/>
    <w:rsid w:val="3A4972D2"/>
    <w:rsid w:val="3A4F4B8F"/>
    <w:rsid w:val="3A5B42E6"/>
    <w:rsid w:val="3A605737"/>
    <w:rsid w:val="3A616CE9"/>
    <w:rsid w:val="3A6771DB"/>
    <w:rsid w:val="3A677961"/>
    <w:rsid w:val="3A71740D"/>
    <w:rsid w:val="3A785F8D"/>
    <w:rsid w:val="3A844F05"/>
    <w:rsid w:val="3A87761C"/>
    <w:rsid w:val="3A8D5509"/>
    <w:rsid w:val="3A9148BD"/>
    <w:rsid w:val="3A9317F3"/>
    <w:rsid w:val="3A987522"/>
    <w:rsid w:val="3A9E17FF"/>
    <w:rsid w:val="3AA37D80"/>
    <w:rsid w:val="3AA43EBE"/>
    <w:rsid w:val="3AAB314E"/>
    <w:rsid w:val="3AB37140"/>
    <w:rsid w:val="3AB629EA"/>
    <w:rsid w:val="3AB95D31"/>
    <w:rsid w:val="3AC10CB2"/>
    <w:rsid w:val="3AC2396D"/>
    <w:rsid w:val="3AC6069C"/>
    <w:rsid w:val="3AD55471"/>
    <w:rsid w:val="3AD7438F"/>
    <w:rsid w:val="3AD86899"/>
    <w:rsid w:val="3ADD3458"/>
    <w:rsid w:val="3AE501F3"/>
    <w:rsid w:val="3AFF0DC0"/>
    <w:rsid w:val="3B0671E2"/>
    <w:rsid w:val="3B094707"/>
    <w:rsid w:val="3B0969A2"/>
    <w:rsid w:val="3B1901B5"/>
    <w:rsid w:val="3B1F13A1"/>
    <w:rsid w:val="3B226275"/>
    <w:rsid w:val="3B2566E9"/>
    <w:rsid w:val="3B295C9C"/>
    <w:rsid w:val="3B2979B7"/>
    <w:rsid w:val="3B2B2B8A"/>
    <w:rsid w:val="3B2B2F9B"/>
    <w:rsid w:val="3B341DAA"/>
    <w:rsid w:val="3B3C19B2"/>
    <w:rsid w:val="3B3D5B98"/>
    <w:rsid w:val="3B3F08FB"/>
    <w:rsid w:val="3B4118DF"/>
    <w:rsid w:val="3B481956"/>
    <w:rsid w:val="3B51744D"/>
    <w:rsid w:val="3B517623"/>
    <w:rsid w:val="3B5B2851"/>
    <w:rsid w:val="3B66306C"/>
    <w:rsid w:val="3B782DEC"/>
    <w:rsid w:val="3B7B18B7"/>
    <w:rsid w:val="3B835AA8"/>
    <w:rsid w:val="3B8501FB"/>
    <w:rsid w:val="3B864344"/>
    <w:rsid w:val="3B8D1012"/>
    <w:rsid w:val="3B8D4317"/>
    <w:rsid w:val="3B936F0C"/>
    <w:rsid w:val="3BA45850"/>
    <w:rsid w:val="3BA63A06"/>
    <w:rsid w:val="3BAC7C11"/>
    <w:rsid w:val="3BAD6FAA"/>
    <w:rsid w:val="3BB26487"/>
    <w:rsid w:val="3BB82790"/>
    <w:rsid w:val="3BBC6360"/>
    <w:rsid w:val="3BBC6F2C"/>
    <w:rsid w:val="3BC303D4"/>
    <w:rsid w:val="3BC53516"/>
    <w:rsid w:val="3BC90C54"/>
    <w:rsid w:val="3BC936ED"/>
    <w:rsid w:val="3BCB28E7"/>
    <w:rsid w:val="3BCC62F5"/>
    <w:rsid w:val="3BD13E2B"/>
    <w:rsid w:val="3BD40AD2"/>
    <w:rsid w:val="3BD74CA1"/>
    <w:rsid w:val="3BD858A4"/>
    <w:rsid w:val="3BDA7FBC"/>
    <w:rsid w:val="3BE030EB"/>
    <w:rsid w:val="3BF37D2E"/>
    <w:rsid w:val="3BF701B3"/>
    <w:rsid w:val="3BFB0021"/>
    <w:rsid w:val="3C08753D"/>
    <w:rsid w:val="3C0E5E41"/>
    <w:rsid w:val="3C1152D8"/>
    <w:rsid w:val="3C1D034D"/>
    <w:rsid w:val="3C201831"/>
    <w:rsid w:val="3C2377D3"/>
    <w:rsid w:val="3C2863C7"/>
    <w:rsid w:val="3C2D60C2"/>
    <w:rsid w:val="3C2D6F7C"/>
    <w:rsid w:val="3C3161C8"/>
    <w:rsid w:val="3C3256DD"/>
    <w:rsid w:val="3C372647"/>
    <w:rsid w:val="3C3B13AA"/>
    <w:rsid w:val="3C3C2ACD"/>
    <w:rsid w:val="3C43048C"/>
    <w:rsid w:val="3C43213A"/>
    <w:rsid w:val="3C463E7C"/>
    <w:rsid w:val="3C470054"/>
    <w:rsid w:val="3C4B6D36"/>
    <w:rsid w:val="3C4E5A8B"/>
    <w:rsid w:val="3C527500"/>
    <w:rsid w:val="3C5B4B39"/>
    <w:rsid w:val="3C66703C"/>
    <w:rsid w:val="3C6F21A3"/>
    <w:rsid w:val="3C726482"/>
    <w:rsid w:val="3C8C6AE5"/>
    <w:rsid w:val="3C8D359E"/>
    <w:rsid w:val="3C8E0F6E"/>
    <w:rsid w:val="3C9662F8"/>
    <w:rsid w:val="3C9A19F8"/>
    <w:rsid w:val="3C9A5412"/>
    <w:rsid w:val="3C9F15AA"/>
    <w:rsid w:val="3CA57B29"/>
    <w:rsid w:val="3CA96354"/>
    <w:rsid w:val="3CAA126A"/>
    <w:rsid w:val="3CAA491A"/>
    <w:rsid w:val="3CAB14C7"/>
    <w:rsid w:val="3CAB693A"/>
    <w:rsid w:val="3CAC4EE7"/>
    <w:rsid w:val="3CAD5A9F"/>
    <w:rsid w:val="3CAD6F61"/>
    <w:rsid w:val="3CAE6A4D"/>
    <w:rsid w:val="3CB34476"/>
    <w:rsid w:val="3CB830ED"/>
    <w:rsid w:val="3CBC4067"/>
    <w:rsid w:val="3CBD0D7A"/>
    <w:rsid w:val="3CC00633"/>
    <w:rsid w:val="3CC52F2E"/>
    <w:rsid w:val="3CCC5BEC"/>
    <w:rsid w:val="3CD34C1C"/>
    <w:rsid w:val="3CD47DF5"/>
    <w:rsid w:val="3CE25684"/>
    <w:rsid w:val="3CEC77E5"/>
    <w:rsid w:val="3CF439AC"/>
    <w:rsid w:val="3CFF5C82"/>
    <w:rsid w:val="3D006908"/>
    <w:rsid w:val="3D086710"/>
    <w:rsid w:val="3D1B0070"/>
    <w:rsid w:val="3D1B1918"/>
    <w:rsid w:val="3D1B469A"/>
    <w:rsid w:val="3D1D6179"/>
    <w:rsid w:val="3D1F21FE"/>
    <w:rsid w:val="3D210155"/>
    <w:rsid w:val="3D21104E"/>
    <w:rsid w:val="3D2533B3"/>
    <w:rsid w:val="3D2C3119"/>
    <w:rsid w:val="3D441D69"/>
    <w:rsid w:val="3D4705E9"/>
    <w:rsid w:val="3D476F1F"/>
    <w:rsid w:val="3D496BF7"/>
    <w:rsid w:val="3D510569"/>
    <w:rsid w:val="3D522E2D"/>
    <w:rsid w:val="3D5C4B30"/>
    <w:rsid w:val="3D646517"/>
    <w:rsid w:val="3D662048"/>
    <w:rsid w:val="3D667CD7"/>
    <w:rsid w:val="3D6B5D8B"/>
    <w:rsid w:val="3D6D2603"/>
    <w:rsid w:val="3D7245DD"/>
    <w:rsid w:val="3D741386"/>
    <w:rsid w:val="3D860F8D"/>
    <w:rsid w:val="3D917CDC"/>
    <w:rsid w:val="3DBC6D09"/>
    <w:rsid w:val="3DC2458F"/>
    <w:rsid w:val="3DCA1D8C"/>
    <w:rsid w:val="3DD45493"/>
    <w:rsid w:val="3DD85E9B"/>
    <w:rsid w:val="3DDC0B18"/>
    <w:rsid w:val="3DDD2532"/>
    <w:rsid w:val="3DE141B8"/>
    <w:rsid w:val="3DE16368"/>
    <w:rsid w:val="3DE458DB"/>
    <w:rsid w:val="3DE64716"/>
    <w:rsid w:val="3DE7116B"/>
    <w:rsid w:val="3DEC454E"/>
    <w:rsid w:val="3DEE496E"/>
    <w:rsid w:val="3DF50226"/>
    <w:rsid w:val="3DF50B37"/>
    <w:rsid w:val="3DFF02E3"/>
    <w:rsid w:val="3E004607"/>
    <w:rsid w:val="3E074520"/>
    <w:rsid w:val="3E0E3387"/>
    <w:rsid w:val="3E1104B6"/>
    <w:rsid w:val="3E18333B"/>
    <w:rsid w:val="3E1F6F7D"/>
    <w:rsid w:val="3E2E6900"/>
    <w:rsid w:val="3E2F00AD"/>
    <w:rsid w:val="3E2F7425"/>
    <w:rsid w:val="3E323B51"/>
    <w:rsid w:val="3E3A3EE5"/>
    <w:rsid w:val="3E412742"/>
    <w:rsid w:val="3E4406ED"/>
    <w:rsid w:val="3E4617BC"/>
    <w:rsid w:val="3E463D17"/>
    <w:rsid w:val="3E470578"/>
    <w:rsid w:val="3E4729FA"/>
    <w:rsid w:val="3E475DC4"/>
    <w:rsid w:val="3E481A7B"/>
    <w:rsid w:val="3E4865EB"/>
    <w:rsid w:val="3E4944EC"/>
    <w:rsid w:val="3E514FFC"/>
    <w:rsid w:val="3E54402B"/>
    <w:rsid w:val="3E54578D"/>
    <w:rsid w:val="3E5E0EC1"/>
    <w:rsid w:val="3E5E46B3"/>
    <w:rsid w:val="3E674211"/>
    <w:rsid w:val="3E7423F3"/>
    <w:rsid w:val="3E83198D"/>
    <w:rsid w:val="3E832714"/>
    <w:rsid w:val="3E857FDD"/>
    <w:rsid w:val="3E882175"/>
    <w:rsid w:val="3E9265CE"/>
    <w:rsid w:val="3E9323D8"/>
    <w:rsid w:val="3E9641AD"/>
    <w:rsid w:val="3E9A10A7"/>
    <w:rsid w:val="3E9C2315"/>
    <w:rsid w:val="3E9D757D"/>
    <w:rsid w:val="3E9E3225"/>
    <w:rsid w:val="3E9F2324"/>
    <w:rsid w:val="3EA4299B"/>
    <w:rsid w:val="3EA6081B"/>
    <w:rsid w:val="3EA62D54"/>
    <w:rsid w:val="3EA62D99"/>
    <w:rsid w:val="3EA722ED"/>
    <w:rsid w:val="3EA93FE4"/>
    <w:rsid w:val="3EA94A4D"/>
    <w:rsid w:val="3EAA5A14"/>
    <w:rsid w:val="3EAB5BCB"/>
    <w:rsid w:val="3EB774EA"/>
    <w:rsid w:val="3EC57295"/>
    <w:rsid w:val="3EC865D4"/>
    <w:rsid w:val="3ECD2765"/>
    <w:rsid w:val="3ED930F0"/>
    <w:rsid w:val="3EE10645"/>
    <w:rsid w:val="3EE57AD0"/>
    <w:rsid w:val="3EE667AA"/>
    <w:rsid w:val="3EE66F97"/>
    <w:rsid w:val="3EE7132D"/>
    <w:rsid w:val="3EED5D79"/>
    <w:rsid w:val="3EEE4251"/>
    <w:rsid w:val="3EF02EED"/>
    <w:rsid w:val="3EF54785"/>
    <w:rsid w:val="3EF773F5"/>
    <w:rsid w:val="3EF8204E"/>
    <w:rsid w:val="3EF91B80"/>
    <w:rsid w:val="3F046E14"/>
    <w:rsid w:val="3F055B39"/>
    <w:rsid w:val="3F0D5F48"/>
    <w:rsid w:val="3F142AC6"/>
    <w:rsid w:val="3F18205D"/>
    <w:rsid w:val="3F1A76B3"/>
    <w:rsid w:val="3F1D40FA"/>
    <w:rsid w:val="3F244049"/>
    <w:rsid w:val="3F245F56"/>
    <w:rsid w:val="3F281382"/>
    <w:rsid w:val="3F363DC0"/>
    <w:rsid w:val="3F3A135F"/>
    <w:rsid w:val="3F411F31"/>
    <w:rsid w:val="3F4658A1"/>
    <w:rsid w:val="3F490876"/>
    <w:rsid w:val="3F495358"/>
    <w:rsid w:val="3F4D2EE8"/>
    <w:rsid w:val="3F4F30EA"/>
    <w:rsid w:val="3F5A22CC"/>
    <w:rsid w:val="3F6123B6"/>
    <w:rsid w:val="3F680F32"/>
    <w:rsid w:val="3F6A1398"/>
    <w:rsid w:val="3F6B0677"/>
    <w:rsid w:val="3F6B1EDF"/>
    <w:rsid w:val="3F750DCC"/>
    <w:rsid w:val="3F827606"/>
    <w:rsid w:val="3F871535"/>
    <w:rsid w:val="3F8B35E5"/>
    <w:rsid w:val="3F8B6FD2"/>
    <w:rsid w:val="3F9158E4"/>
    <w:rsid w:val="3F921192"/>
    <w:rsid w:val="3F9217E8"/>
    <w:rsid w:val="3F986054"/>
    <w:rsid w:val="3F9D1B0D"/>
    <w:rsid w:val="3FA14213"/>
    <w:rsid w:val="3FA67875"/>
    <w:rsid w:val="3FA77BD7"/>
    <w:rsid w:val="3FA8271F"/>
    <w:rsid w:val="3FA963E7"/>
    <w:rsid w:val="3FAC05B4"/>
    <w:rsid w:val="3FAD0792"/>
    <w:rsid w:val="3FAE4574"/>
    <w:rsid w:val="3FB00926"/>
    <w:rsid w:val="3FB43C92"/>
    <w:rsid w:val="3FB90628"/>
    <w:rsid w:val="3FBC5601"/>
    <w:rsid w:val="3FBE0C16"/>
    <w:rsid w:val="3FBF4D7E"/>
    <w:rsid w:val="3FC24522"/>
    <w:rsid w:val="3FC3250A"/>
    <w:rsid w:val="3FC549B9"/>
    <w:rsid w:val="3FC60BE7"/>
    <w:rsid w:val="3FCB25C2"/>
    <w:rsid w:val="3FCE6C13"/>
    <w:rsid w:val="3FD607A6"/>
    <w:rsid w:val="3FD974D7"/>
    <w:rsid w:val="3FDE463A"/>
    <w:rsid w:val="3FE2796D"/>
    <w:rsid w:val="3FE57FAC"/>
    <w:rsid w:val="3FEB45D7"/>
    <w:rsid w:val="3FEC4742"/>
    <w:rsid w:val="3FF42516"/>
    <w:rsid w:val="3FF844FC"/>
    <w:rsid w:val="3FF8484E"/>
    <w:rsid w:val="3FF954BD"/>
    <w:rsid w:val="3FFA6823"/>
    <w:rsid w:val="3FFB0EF6"/>
    <w:rsid w:val="3FFE1BC0"/>
    <w:rsid w:val="400549AD"/>
    <w:rsid w:val="40072F26"/>
    <w:rsid w:val="400762C1"/>
    <w:rsid w:val="4007774D"/>
    <w:rsid w:val="400C0A1A"/>
    <w:rsid w:val="40104C12"/>
    <w:rsid w:val="401303F3"/>
    <w:rsid w:val="40152750"/>
    <w:rsid w:val="40243336"/>
    <w:rsid w:val="402C1D40"/>
    <w:rsid w:val="402D49E3"/>
    <w:rsid w:val="40302D1A"/>
    <w:rsid w:val="40373BD5"/>
    <w:rsid w:val="404D1506"/>
    <w:rsid w:val="4052300F"/>
    <w:rsid w:val="40556C20"/>
    <w:rsid w:val="40582DEB"/>
    <w:rsid w:val="40587D49"/>
    <w:rsid w:val="405D220B"/>
    <w:rsid w:val="405D7142"/>
    <w:rsid w:val="4065334E"/>
    <w:rsid w:val="406864A0"/>
    <w:rsid w:val="40693D19"/>
    <w:rsid w:val="406B7D84"/>
    <w:rsid w:val="406E6254"/>
    <w:rsid w:val="407657C4"/>
    <w:rsid w:val="40766598"/>
    <w:rsid w:val="407D45B2"/>
    <w:rsid w:val="408D3C76"/>
    <w:rsid w:val="408E0DE1"/>
    <w:rsid w:val="408E255E"/>
    <w:rsid w:val="409127CB"/>
    <w:rsid w:val="4092410B"/>
    <w:rsid w:val="409252C2"/>
    <w:rsid w:val="4095545F"/>
    <w:rsid w:val="40A11D0E"/>
    <w:rsid w:val="40A236C0"/>
    <w:rsid w:val="40A80F2C"/>
    <w:rsid w:val="40AD309E"/>
    <w:rsid w:val="40B22C66"/>
    <w:rsid w:val="40B67BAD"/>
    <w:rsid w:val="40B8550B"/>
    <w:rsid w:val="40B91425"/>
    <w:rsid w:val="40B964E4"/>
    <w:rsid w:val="40C32E33"/>
    <w:rsid w:val="40C7258F"/>
    <w:rsid w:val="40CC1038"/>
    <w:rsid w:val="40E010A0"/>
    <w:rsid w:val="40FA4DBA"/>
    <w:rsid w:val="41025067"/>
    <w:rsid w:val="41090AD7"/>
    <w:rsid w:val="41107758"/>
    <w:rsid w:val="41153525"/>
    <w:rsid w:val="4116070E"/>
    <w:rsid w:val="41161CD7"/>
    <w:rsid w:val="412400D8"/>
    <w:rsid w:val="4127287E"/>
    <w:rsid w:val="41273B9B"/>
    <w:rsid w:val="41280CF3"/>
    <w:rsid w:val="412955AF"/>
    <w:rsid w:val="412C3889"/>
    <w:rsid w:val="41311AD2"/>
    <w:rsid w:val="413D3FB4"/>
    <w:rsid w:val="413D5FAF"/>
    <w:rsid w:val="413E2CFE"/>
    <w:rsid w:val="413E3FD6"/>
    <w:rsid w:val="41407512"/>
    <w:rsid w:val="41442BD7"/>
    <w:rsid w:val="41480E0D"/>
    <w:rsid w:val="414C47FB"/>
    <w:rsid w:val="4151772C"/>
    <w:rsid w:val="415531F7"/>
    <w:rsid w:val="41572620"/>
    <w:rsid w:val="415A380C"/>
    <w:rsid w:val="415E453E"/>
    <w:rsid w:val="41601632"/>
    <w:rsid w:val="416456D4"/>
    <w:rsid w:val="41674A9D"/>
    <w:rsid w:val="416C483A"/>
    <w:rsid w:val="41702A66"/>
    <w:rsid w:val="41726AE4"/>
    <w:rsid w:val="41731540"/>
    <w:rsid w:val="417416C1"/>
    <w:rsid w:val="41741860"/>
    <w:rsid w:val="4176412F"/>
    <w:rsid w:val="41797E8B"/>
    <w:rsid w:val="417D57D6"/>
    <w:rsid w:val="4180583E"/>
    <w:rsid w:val="41816B86"/>
    <w:rsid w:val="418661DD"/>
    <w:rsid w:val="41871627"/>
    <w:rsid w:val="41887E5B"/>
    <w:rsid w:val="418919AC"/>
    <w:rsid w:val="418F5465"/>
    <w:rsid w:val="41977B16"/>
    <w:rsid w:val="419A342C"/>
    <w:rsid w:val="419E4C9E"/>
    <w:rsid w:val="41A11AB1"/>
    <w:rsid w:val="41A86450"/>
    <w:rsid w:val="41A9495A"/>
    <w:rsid w:val="41AD6ED4"/>
    <w:rsid w:val="41B12E80"/>
    <w:rsid w:val="41B36FF5"/>
    <w:rsid w:val="41B70C56"/>
    <w:rsid w:val="41B879B9"/>
    <w:rsid w:val="41BB69B0"/>
    <w:rsid w:val="41BD1AB7"/>
    <w:rsid w:val="41C92EDA"/>
    <w:rsid w:val="41CA3BB8"/>
    <w:rsid w:val="41D57FD9"/>
    <w:rsid w:val="41D60FEC"/>
    <w:rsid w:val="41D6799F"/>
    <w:rsid w:val="41E20255"/>
    <w:rsid w:val="41E65D19"/>
    <w:rsid w:val="41EA217A"/>
    <w:rsid w:val="41F8595E"/>
    <w:rsid w:val="41FC46A4"/>
    <w:rsid w:val="4203258F"/>
    <w:rsid w:val="42042F59"/>
    <w:rsid w:val="420942EB"/>
    <w:rsid w:val="420F43FE"/>
    <w:rsid w:val="4221629A"/>
    <w:rsid w:val="4223686D"/>
    <w:rsid w:val="42242D73"/>
    <w:rsid w:val="42272E2F"/>
    <w:rsid w:val="42282FCD"/>
    <w:rsid w:val="422906A5"/>
    <w:rsid w:val="422C5782"/>
    <w:rsid w:val="422E1E90"/>
    <w:rsid w:val="422E79D3"/>
    <w:rsid w:val="423046B6"/>
    <w:rsid w:val="423161CD"/>
    <w:rsid w:val="423767E5"/>
    <w:rsid w:val="42430C31"/>
    <w:rsid w:val="42437327"/>
    <w:rsid w:val="42453787"/>
    <w:rsid w:val="42454502"/>
    <w:rsid w:val="424A7289"/>
    <w:rsid w:val="42502AAF"/>
    <w:rsid w:val="42513472"/>
    <w:rsid w:val="425136CE"/>
    <w:rsid w:val="425240E7"/>
    <w:rsid w:val="42530EB3"/>
    <w:rsid w:val="42566430"/>
    <w:rsid w:val="426177B3"/>
    <w:rsid w:val="426278AE"/>
    <w:rsid w:val="426A392B"/>
    <w:rsid w:val="42702021"/>
    <w:rsid w:val="4272398A"/>
    <w:rsid w:val="42731488"/>
    <w:rsid w:val="427D4295"/>
    <w:rsid w:val="42841DD1"/>
    <w:rsid w:val="42875AEE"/>
    <w:rsid w:val="428D220D"/>
    <w:rsid w:val="428E793E"/>
    <w:rsid w:val="42915EE6"/>
    <w:rsid w:val="42951126"/>
    <w:rsid w:val="42A47851"/>
    <w:rsid w:val="42A505FD"/>
    <w:rsid w:val="42A53B90"/>
    <w:rsid w:val="42A72799"/>
    <w:rsid w:val="42A75503"/>
    <w:rsid w:val="42B411F4"/>
    <w:rsid w:val="42B9669F"/>
    <w:rsid w:val="42BF1725"/>
    <w:rsid w:val="42C438DB"/>
    <w:rsid w:val="42C50344"/>
    <w:rsid w:val="42C573AC"/>
    <w:rsid w:val="42CB5903"/>
    <w:rsid w:val="42CB6BCE"/>
    <w:rsid w:val="42D4644F"/>
    <w:rsid w:val="42DD253D"/>
    <w:rsid w:val="42E36A74"/>
    <w:rsid w:val="42E87A3B"/>
    <w:rsid w:val="42EA28DF"/>
    <w:rsid w:val="42EA6B3D"/>
    <w:rsid w:val="42EB03C4"/>
    <w:rsid w:val="42F10C6D"/>
    <w:rsid w:val="42F13782"/>
    <w:rsid w:val="42F53ECB"/>
    <w:rsid w:val="42F548B6"/>
    <w:rsid w:val="42FA4A96"/>
    <w:rsid w:val="42FC2F60"/>
    <w:rsid w:val="42FD76C2"/>
    <w:rsid w:val="43000B78"/>
    <w:rsid w:val="430959F2"/>
    <w:rsid w:val="4316017F"/>
    <w:rsid w:val="431601ED"/>
    <w:rsid w:val="43167F25"/>
    <w:rsid w:val="431F0BBD"/>
    <w:rsid w:val="43217704"/>
    <w:rsid w:val="43290E34"/>
    <w:rsid w:val="4329182B"/>
    <w:rsid w:val="43325F0D"/>
    <w:rsid w:val="433744ED"/>
    <w:rsid w:val="43381D31"/>
    <w:rsid w:val="433B2339"/>
    <w:rsid w:val="434E4F24"/>
    <w:rsid w:val="4351373A"/>
    <w:rsid w:val="43526B23"/>
    <w:rsid w:val="4357122D"/>
    <w:rsid w:val="43601A0D"/>
    <w:rsid w:val="4363770C"/>
    <w:rsid w:val="436523AF"/>
    <w:rsid w:val="43725542"/>
    <w:rsid w:val="43752A8D"/>
    <w:rsid w:val="43764450"/>
    <w:rsid w:val="437754F8"/>
    <w:rsid w:val="43782382"/>
    <w:rsid w:val="437907BF"/>
    <w:rsid w:val="437C7FCC"/>
    <w:rsid w:val="438973E3"/>
    <w:rsid w:val="438E79DC"/>
    <w:rsid w:val="43901B1B"/>
    <w:rsid w:val="439B667A"/>
    <w:rsid w:val="43A52950"/>
    <w:rsid w:val="43A919BB"/>
    <w:rsid w:val="43B00FBE"/>
    <w:rsid w:val="43B117C9"/>
    <w:rsid w:val="43B45960"/>
    <w:rsid w:val="43B96B8C"/>
    <w:rsid w:val="43B97408"/>
    <w:rsid w:val="43BC17A0"/>
    <w:rsid w:val="43C130EE"/>
    <w:rsid w:val="43C32A58"/>
    <w:rsid w:val="43CD570D"/>
    <w:rsid w:val="43E04736"/>
    <w:rsid w:val="43E270AB"/>
    <w:rsid w:val="43E46373"/>
    <w:rsid w:val="43F8620C"/>
    <w:rsid w:val="43F87DCC"/>
    <w:rsid w:val="43FA2B46"/>
    <w:rsid w:val="43FE30F9"/>
    <w:rsid w:val="43FF7F09"/>
    <w:rsid w:val="440A4601"/>
    <w:rsid w:val="440D1BAF"/>
    <w:rsid w:val="440F3E9C"/>
    <w:rsid w:val="44181874"/>
    <w:rsid w:val="441E6914"/>
    <w:rsid w:val="442B4094"/>
    <w:rsid w:val="44350C70"/>
    <w:rsid w:val="44383F2C"/>
    <w:rsid w:val="44484092"/>
    <w:rsid w:val="444F416E"/>
    <w:rsid w:val="445E0C5B"/>
    <w:rsid w:val="445E780A"/>
    <w:rsid w:val="44631ED2"/>
    <w:rsid w:val="4466397E"/>
    <w:rsid w:val="446B4740"/>
    <w:rsid w:val="447219AB"/>
    <w:rsid w:val="447C1AA3"/>
    <w:rsid w:val="4482540A"/>
    <w:rsid w:val="44861AF6"/>
    <w:rsid w:val="449335B5"/>
    <w:rsid w:val="449453F6"/>
    <w:rsid w:val="44967870"/>
    <w:rsid w:val="449B2B94"/>
    <w:rsid w:val="449C6D22"/>
    <w:rsid w:val="449D37DC"/>
    <w:rsid w:val="44A564AE"/>
    <w:rsid w:val="44AA3C25"/>
    <w:rsid w:val="44AB0328"/>
    <w:rsid w:val="44AD1E4D"/>
    <w:rsid w:val="44B12F6E"/>
    <w:rsid w:val="44B16EF5"/>
    <w:rsid w:val="44B80D56"/>
    <w:rsid w:val="44C02333"/>
    <w:rsid w:val="44C067C5"/>
    <w:rsid w:val="44C27798"/>
    <w:rsid w:val="44C44CBB"/>
    <w:rsid w:val="44CE11E1"/>
    <w:rsid w:val="44CE5678"/>
    <w:rsid w:val="44D144C5"/>
    <w:rsid w:val="44D21337"/>
    <w:rsid w:val="44D55068"/>
    <w:rsid w:val="44D66C5D"/>
    <w:rsid w:val="44D67B5D"/>
    <w:rsid w:val="44D76FBF"/>
    <w:rsid w:val="44D84277"/>
    <w:rsid w:val="44DA42CD"/>
    <w:rsid w:val="44DD4D08"/>
    <w:rsid w:val="44DE20FB"/>
    <w:rsid w:val="44DF2E05"/>
    <w:rsid w:val="44E268C0"/>
    <w:rsid w:val="44F40A5B"/>
    <w:rsid w:val="44F5041B"/>
    <w:rsid w:val="44F50A41"/>
    <w:rsid w:val="44F64DBB"/>
    <w:rsid w:val="44F857FB"/>
    <w:rsid w:val="45053081"/>
    <w:rsid w:val="45083151"/>
    <w:rsid w:val="45084138"/>
    <w:rsid w:val="450952F0"/>
    <w:rsid w:val="450A3C58"/>
    <w:rsid w:val="451C04AD"/>
    <w:rsid w:val="451C5E07"/>
    <w:rsid w:val="451D77F0"/>
    <w:rsid w:val="451E1F25"/>
    <w:rsid w:val="45281A04"/>
    <w:rsid w:val="453515B3"/>
    <w:rsid w:val="453A107E"/>
    <w:rsid w:val="45400643"/>
    <w:rsid w:val="45456380"/>
    <w:rsid w:val="454D09F3"/>
    <w:rsid w:val="455B5A8A"/>
    <w:rsid w:val="455C3F36"/>
    <w:rsid w:val="45611221"/>
    <w:rsid w:val="45686FB8"/>
    <w:rsid w:val="456C0EBF"/>
    <w:rsid w:val="456C3DAB"/>
    <w:rsid w:val="456D687E"/>
    <w:rsid w:val="457E29D6"/>
    <w:rsid w:val="458F7FB7"/>
    <w:rsid w:val="459027A5"/>
    <w:rsid w:val="459114F1"/>
    <w:rsid w:val="45A358D8"/>
    <w:rsid w:val="45A374AB"/>
    <w:rsid w:val="45A414F5"/>
    <w:rsid w:val="45AC78AE"/>
    <w:rsid w:val="45B9317C"/>
    <w:rsid w:val="45BB61CB"/>
    <w:rsid w:val="45C43BB8"/>
    <w:rsid w:val="45C65B06"/>
    <w:rsid w:val="45C902C3"/>
    <w:rsid w:val="45CB0098"/>
    <w:rsid w:val="45CD1D87"/>
    <w:rsid w:val="45D01441"/>
    <w:rsid w:val="45D67F44"/>
    <w:rsid w:val="45DA0040"/>
    <w:rsid w:val="45DA2B82"/>
    <w:rsid w:val="45DB181E"/>
    <w:rsid w:val="45E25EA7"/>
    <w:rsid w:val="45E506D5"/>
    <w:rsid w:val="45E95DC5"/>
    <w:rsid w:val="45EB56EB"/>
    <w:rsid w:val="45ED5295"/>
    <w:rsid w:val="45F31887"/>
    <w:rsid w:val="46023731"/>
    <w:rsid w:val="460F1524"/>
    <w:rsid w:val="46157F21"/>
    <w:rsid w:val="46165486"/>
    <w:rsid w:val="462033B8"/>
    <w:rsid w:val="46241730"/>
    <w:rsid w:val="46284563"/>
    <w:rsid w:val="462E3B40"/>
    <w:rsid w:val="462F5182"/>
    <w:rsid w:val="4640458D"/>
    <w:rsid w:val="46411F97"/>
    <w:rsid w:val="46434D85"/>
    <w:rsid w:val="46442E8B"/>
    <w:rsid w:val="464E63F0"/>
    <w:rsid w:val="465151F9"/>
    <w:rsid w:val="46555808"/>
    <w:rsid w:val="46563383"/>
    <w:rsid w:val="46601C00"/>
    <w:rsid w:val="46631CC7"/>
    <w:rsid w:val="4673033C"/>
    <w:rsid w:val="467536A6"/>
    <w:rsid w:val="46796939"/>
    <w:rsid w:val="467C7DD6"/>
    <w:rsid w:val="467D3C0A"/>
    <w:rsid w:val="467E74EB"/>
    <w:rsid w:val="46832CBF"/>
    <w:rsid w:val="46835B74"/>
    <w:rsid w:val="46854475"/>
    <w:rsid w:val="46871084"/>
    <w:rsid w:val="4688709D"/>
    <w:rsid w:val="469218EB"/>
    <w:rsid w:val="46942957"/>
    <w:rsid w:val="46942AC9"/>
    <w:rsid w:val="469C56F6"/>
    <w:rsid w:val="46A03D81"/>
    <w:rsid w:val="46A41BDC"/>
    <w:rsid w:val="46A60DAC"/>
    <w:rsid w:val="46A64EA7"/>
    <w:rsid w:val="46AA64C4"/>
    <w:rsid w:val="46B92B97"/>
    <w:rsid w:val="46BD5825"/>
    <w:rsid w:val="46BF6AA7"/>
    <w:rsid w:val="46C10FD2"/>
    <w:rsid w:val="46CF15DD"/>
    <w:rsid w:val="46D517EB"/>
    <w:rsid w:val="46E1252A"/>
    <w:rsid w:val="46E21643"/>
    <w:rsid w:val="46E232DC"/>
    <w:rsid w:val="46E854DD"/>
    <w:rsid w:val="46EB2A41"/>
    <w:rsid w:val="46F15B8E"/>
    <w:rsid w:val="46F20A2E"/>
    <w:rsid w:val="46F32B5F"/>
    <w:rsid w:val="46F418F0"/>
    <w:rsid w:val="46F8421A"/>
    <w:rsid w:val="46FB491E"/>
    <w:rsid w:val="46FC548A"/>
    <w:rsid w:val="46FD0593"/>
    <w:rsid w:val="4701660A"/>
    <w:rsid w:val="47036D67"/>
    <w:rsid w:val="470A5E42"/>
    <w:rsid w:val="470C671E"/>
    <w:rsid w:val="47103616"/>
    <w:rsid w:val="47127A8C"/>
    <w:rsid w:val="471A1F88"/>
    <w:rsid w:val="471C5691"/>
    <w:rsid w:val="472031DB"/>
    <w:rsid w:val="472631A4"/>
    <w:rsid w:val="474B0137"/>
    <w:rsid w:val="474B4FFD"/>
    <w:rsid w:val="47502F28"/>
    <w:rsid w:val="47515055"/>
    <w:rsid w:val="47532037"/>
    <w:rsid w:val="4757761F"/>
    <w:rsid w:val="47583B6D"/>
    <w:rsid w:val="475C4230"/>
    <w:rsid w:val="4763014C"/>
    <w:rsid w:val="476336EA"/>
    <w:rsid w:val="47684A91"/>
    <w:rsid w:val="47735EE6"/>
    <w:rsid w:val="47776B14"/>
    <w:rsid w:val="47797E2F"/>
    <w:rsid w:val="477B1C55"/>
    <w:rsid w:val="477C178C"/>
    <w:rsid w:val="4781099E"/>
    <w:rsid w:val="47824934"/>
    <w:rsid w:val="47860538"/>
    <w:rsid w:val="47867276"/>
    <w:rsid w:val="478C49BD"/>
    <w:rsid w:val="478E1177"/>
    <w:rsid w:val="478F6EB0"/>
    <w:rsid w:val="479C459D"/>
    <w:rsid w:val="47A0345D"/>
    <w:rsid w:val="47A11ADD"/>
    <w:rsid w:val="47A92C6C"/>
    <w:rsid w:val="47A9519E"/>
    <w:rsid w:val="47AB1473"/>
    <w:rsid w:val="47AD71E5"/>
    <w:rsid w:val="47AE3A49"/>
    <w:rsid w:val="47C80406"/>
    <w:rsid w:val="47C95515"/>
    <w:rsid w:val="47CC486D"/>
    <w:rsid w:val="47D5683C"/>
    <w:rsid w:val="47D909CD"/>
    <w:rsid w:val="47DB7D09"/>
    <w:rsid w:val="47DC294D"/>
    <w:rsid w:val="47DF130F"/>
    <w:rsid w:val="47E457D2"/>
    <w:rsid w:val="47E955C2"/>
    <w:rsid w:val="47F45310"/>
    <w:rsid w:val="47F626F1"/>
    <w:rsid w:val="47F82F21"/>
    <w:rsid w:val="47F84FB1"/>
    <w:rsid w:val="47F96A0B"/>
    <w:rsid w:val="47FA295B"/>
    <w:rsid w:val="47FA2FF9"/>
    <w:rsid w:val="47FC5A9E"/>
    <w:rsid w:val="480445FB"/>
    <w:rsid w:val="48070F5B"/>
    <w:rsid w:val="480E1A7B"/>
    <w:rsid w:val="481554C6"/>
    <w:rsid w:val="48160CA5"/>
    <w:rsid w:val="48165048"/>
    <w:rsid w:val="48172DAE"/>
    <w:rsid w:val="48196236"/>
    <w:rsid w:val="482B775E"/>
    <w:rsid w:val="482E324E"/>
    <w:rsid w:val="482F30B1"/>
    <w:rsid w:val="483554EC"/>
    <w:rsid w:val="483A35A8"/>
    <w:rsid w:val="483B643F"/>
    <w:rsid w:val="483F2B64"/>
    <w:rsid w:val="48433519"/>
    <w:rsid w:val="4845482D"/>
    <w:rsid w:val="484747DB"/>
    <w:rsid w:val="484C626C"/>
    <w:rsid w:val="48577665"/>
    <w:rsid w:val="485B0E0A"/>
    <w:rsid w:val="485D018B"/>
    <w:rsid w:val="48645534"/>
    <w:rsid w:val="48661639"/>
    <w:rsid w:val="486B72A9"/>
    <w:rsid w:val="487D6FE3"/>
    <w:rsid w:val="488C274B"/>
    <w:rsid w:val="488E2D02"/>
    <w:rsid w:val="4891120F"/>
    <w:rsid w:val="489425E0"/>
    <w:rsid w:val="48A47BC6"/>
    <w:rsid w:val="48A766B0"/>
    <w:rsid w:val="48AA633A"/>
    <w:rsid w:val="48AC22AB"/>
    <w:rsid w:val="48B27F33"/>
    <w:rsid w:val="48B31A8C"/>
    <w:rsid w:val="48BE56DA"/>
    <w:rsid w:val="48CC2F0D"/>
    <w:rsid w:val="48CF6050"/>
    <w:rsid w:val="48DE6088"/>
    <w:rsid w:val="48E26086"/>
    <w:rsid w:val="48E37C2C"/>
    <w:rsid w:val="48EB481D"/>
    <w:rsid w:val="48EC064A"/>
    <w:rsid w:val="48EE49B0"/>
    <w:rsid w:val="48F23B12"/>
    <w:rsid w:val="48F43B85"/>
    <w:rsid w:val="48F8018A"/>
    <w:rsid w:val="48F945E4"/>
    <w:rsid w:val="48FC17DF"/>
    <w:rsid w:val="48FE2EDD"/>
    <w:rsid w:val="48FF2231"/>
    <w:rsid w:val="49022F90"/>
    <w:rsid w:val="49077EBD"/>
    <w:rsid w:val="490C26FE"/>
    <w:rsid w:val="4915277A"/>
    <w:rsid w:val="49176E43"/>
    <w:rsid w:val="49185ED5"/>
    <w:rsid w:val="49272B0E"/>
    <w:rsid w:val="4927389C"/>
    <w:rsid w:val="49291332"/>
    <w:rsid w:val="492F2B63"/>
    <w:rsid w:val="493069BB"/>
    <w:rsid w:val="49330170"/>
    <w:rsid w:val="4934157A"/>
    <w:rsid w:val="493C1650"/>
    <w:rsid w:val="493C1C71"/>
    <w:rsid w:val="49424F62"/>
    <w:rsid w:val="49441C8F"/>
    <w:rsid w:val="4944495B"/>
    <w:rsid w:val="4946382F"/>
    <w:rsid w:val="494D22C9"/>
    <w:rsid w:val="49553B06"/>
    <w:rsid w:val="495542B8"/>
    <w:rsid w:val="49562B52"/>
    <w:rsid w:val="49590660"/>
    <w:rsid w:val="495A3515"/>
    <w:rsid w:val="495B5B2B"/>
    <w:rsid w:val="496158B5"/>
    <w:rsid w:val="496243B6"/>
    <w:rsid w:val="49635DB3"/>
    <w:rsid w:val="49686F97"/>
    <w:rsid w:val="4975572E"/>
    <w:rsid w:val="49757B01"/>
    <w:rsid w:val="497710CD"/>
    <w:rsid w:val="49796E1C"/>
    <w:rsid w:val="497C50EA"/>
    <w:rsid w:val="497E1301"/>
    <w:rsid w:val="497E40B3"/>
    <w:rsid w:val="498464A0"/>
    <w:rsid w:val="498A20E1"/>
    <w:rsid w:val="498C7B90"/>
    <w:rsid w:val="498D6081"/>
    <w:rsid w:val="498E3F7E"/>
    <w:rsid w:val="49902E09"/>
    <w:rsid w:val="499228B0"/>
    <w:rsid w:val="499D2142"/>
    <w:rsid w:val="499D4578"/>
    <w:rsid w:val="49A10E6B"/>
    <w:rsid w:val="49A4017F"/>
    <w:rsid w:val="49A414F8"/>
    <w:rsid w:val="49A67640"/>
    <w:rsid w:val="49B35851"/>
    <w:rsid w:val="49BA5E49"/>
    <w:rsid w:val="49BE239D"/>
    <w:rsid w:val="49C01591"/>
    <w:rsid w:val="49C06DC4"/>
    <w:rsid w:val="49CB5261"/>
    <w:rsid w:val="49D01F79"/>
    <w:rsid w:val="49D5697A"/>
    <w:rsid w:val="49DA6F83"/>
    <w:rsid w:val="49DF41D5"/>
    <w:rsid w:val="49E03180"/>
    <w:rsid w:val="49E04654"/>
    <w:rsid w:val="49E600C0"/>
    <w:rsid w:val="49E77DF4"/>
    <w:rsid w:val="49EB0E65"/>
    <w:rsid w:val="49F8307B"/>
    <w:rsid w:val="49FB4F90"/>
    <w:rsid w:val="4A075613"/>
    <w:rsid w:val="4A113D1E"/>
    <w:rsid w:val="4A1547E5"/>
    <w:rsid w:val="4A1E2D42"/>
    <w:rsid w:val="4A213F61"/>
    <w:rsid w:val="4A23273C"/>
    <w:rsid w:val="4A27060A"/>
    <w:rsid w:val="4A27581D"/>
    <w:rsid w:val="4A290E8C"/>
    <w:rsid w:val="4A294564"/>
    <w:rsid w:val="4A2D1EEB"/>
    <w:rsid w:val="4A31017F"/>
    <w:rsid w:val="4A32243D"/>
    <w:rsid w:val="4A405112"/>
    <w:rsid w:val="4A437979"/>
    <w:rsid w:val="4A460F7A"/>
    <w:rsid w:val="4A4C7FAA"/>
    <w:rsid w:val="4A4D64F6"/>
    <w:rsid w:val="4A4D6DEC"/>
    <w:rsid w:val="4A550249"/>
    <w:rsid w:val="4A592836"/>
    <w:rsid w:val="4A5F49BF"/>
    <w:rsid w:val="4A6413AB"/>
    <w:rsid w:val="4A664FEC"/>
    <w:rsid w:val="4A6D4657"/>
    <w:rsid w:val="4A745D9D"/>
    <w:rsid w:val="4A76075E"/>
    <w:rsid w:val="4A7A0DC5"/>
    <w:rsid w:val="4A7B00D2"/>
    <w:rsid w:val="4A7E657B"/>
    <w:rsid w:val="4A861AB3"/>
    <w:rsid w:val="4A8B3A89"/>
    <w:rsid w:val="4A965545"/>
    <w:rsid w:val="4A9D4F7E"/>
    <w:rsid w:val="4AA24437"/>
    <w:rsid w:val="4AA54C3A"/>
    <w:rsid w:val="4AA604F6"/>
    <w:rsid w:val="4AA619B1"/>
    <w:rsid w:val="4AAC7CAA"/>
    <w:rsid w:val="4AB169C5"/>
    <w:rsid w:val="4AB85797"/>
    <w:rsid w:val="4AC23CB0"/>
    <w:rsid w:val="4AC24256"/>
    <w:rsid w:val="4AC6548F"/>
    <w:rsid w:val="4AC715C5"/>
    <w:rsid w:val="4ACB1EC3"/>
    <w:rsid w:val="4AD052F1"/>
    <w:rsid w:val="4AD63FD7"/>
    <w:rsid w:val="4AD9118D"/>
    <w:rsid w:val="4AD963C8"/>
    <w:rsid w:val="4ADA7441"/>
    <w:rsid w:val="4AE7509D"/>
    <w:rsid w:val="4AF173EE"/>
    <w:rsid w:val="4AFB6A85"/>
    <w:rsid w:val="4AFD6438"/>
    <w:rsid w:val="4AFF0C06"/>
    <w:rsid w:val="4AFF2898"/>
    <w:rsid w:val="4B0032A2"/>
    <w:rsid w:val="4B060D76"/>
    <w:rsid w:val="4B1479BD"/>
    <w:rsid w:val="4B147AFB"/>
    <w:rsid w:val="4B272382"/>
    <w:rsid w:val="4B276A31"/>
    <w:rsid w:val="4B292A77"/>
    <w:rsid w:val="4B2B470A"/>
    <w:rsid w:val="4B302CD9"/>
    <w:rsid w:val="4B347FEB"/>
    <w:rsid w:val="4B3A38FA"/>
    <w:rsid w:val="4B3E32AC"/>
    <w:rsid w:val="4B4175CC"/>
    <w:rsid w:val="4B460B38"/>
    <w:rsid w:val="4B472F27"/>
    <w:rsid w:val="4B4D6BBA"/>
    <w:rsid w:val="4B4D78B1"/>
    <w:rsid w:val="4B501C4E"/>
    <w:rsid w:val="4B516C44"/>
    <w:rsid w:val="4B52791A"/>
    <w:rsid w:val="4B5973CE"/>
    <w:rsid w:val="4B5B65FD"/>
    <w:rsid w:val="4B5D1264"/>
    <w:rsid w:val="4B613F9A"/>
    <w:rsid w:val="4B642B8F"/>
    <w:rsid w:val="4B7064A4"/>
    <w:rsid w:val="4B71524E"/>
    <w:rsid w:val="4B7776BA"/>
    <w:rsid w:val="4B795A58"/>
    <w:rsid w:val="4B7C3CC5"/>
    <w:rsid w:val="4B7E085B"/>
    <w:rsid w:val="4B7F455C"/>
    <w:rsid w:val="4B823C27"/>
    <w:rsid w:val="4B8E55AF"/>
    <w:rsid w:val="4B923296"/>
    <w:rsid w:val="4B986279"/>
    <w:rsid w:val="4B9B4DC4"/>
    <w:rsid w:val="4BA1353D"/>
    <w:rsid w:val="4BA142F2"/>
    <w:rsid w:val="4BA72153"/>
    <w:rsid w:val="4BAE73AE"/>
    <w:rsid w:val="4BB1205D"/>
    <w:rsid w:val="4BB34F9E"/>
    <w:rsid w:val="4BB67D5A"/>
    <w:rsid w:val="4BB80C26"/>
    <w:rsid w:val="4BB87A0C"/>
    <w:rsid w:val="4BBB2D29"/>
    <w:rsid w:val="4BBF0B18"/>
    <w:rsid w:val="4BC54714"/>
    <w:rsid w:val="4BC90B9D"/>
    <w:rsid w:val="4BC9633E"/>
    <w:rsid w:val="4BCD0D2D"/>
    <w:rsid w:val="4BCD617C"/>
    <w:rsid w:val="4BCF6528"/>
    <w:rsid w:val="4BD02933"/>
    <w:rsid w:val="4BD54DA6"/>
    <w:rsid w:val="4BD6340A"/>
    <w:rsid w:val="4BD823E1"/>
    <w:rsid w:val="4BDD3908"/>
    <w:rsid w:val="4BDD5325"/>
    <w:rsid w:val="4BE47933"/>
    <w:rsid w:val="4BEB43C4"/>
    <w:rsid w:val="4BEB5B51"/>
    <w:rsid w:val="4BEB7DA9"/>
    <w:rsid w:val="4BF62BEE"/>
    <w:rsid w:val="4C054FF4"/>
    <w:rsid w:val="4C056DAD"/>
    <w:rsid w:val="4C0B7C73"/>
    <w:rsid w:val="4C0F31B0"/>
    <w:rsid w:val="4C146F64"/>
    <w:rsid w:val="4C180EF1"/>
    <w:rsid w:val="4C181AF1"/>
    <w:rsid w:val="4C1A3FB4"/>
    <w:rsid w:val="4C1A4E2E"/>
    <w:rsid w:val="4C1B7D80"/>
    <w:rsid w:val="4C207852"/>
    <w:rsid w:val="4C280323"/>
    <w:rsid w:val="4C314484"/>
    <w:rsid w:val="4C391C67"/>
    <w:rsid w:val="4C4D352C"/>
    <w:rsid w:val="4C542EE6"/>
    <w:rsid w:val="4C5F1FA0"/>
    <w:rsid w:val="4C5F2BC8"/>
    <w:rsid w:val="4C6C1CC8"/>
    <w:rsid w:val="4C7847BB"/>
    <w:rsid w:val="4C792D1A"/>
    <w:rsid w:val="4C794D97"/>
    <w:rsid w:val="4C7A4D39"/>
    <w:rsid w:val="4C824C8C"/>
    <w:rsid w:val="4C84401D"/>
    <w:rsid w:val="4C856E0D"/>
    <w:rsid w:val="4C883D82"/>
    <w:rsid w:val="4C891F07"/>
    <w:rsid w:val="4C8A0242"/>
    <w:rsid w:val="4C8A7B02"/>
    <w:rsid w:val="4C8B5015"/>
    <w:rsid w:val="4C8C2290"/>
    <w:rsid w:val="4C90024E"/>
    <w:rsid w:val="4C95703D"/>
    <w:rsid w:val="4CA05FA5"/>
    <w:rsid w:val="4CA10B5D"/>
    <w:rsid w:val="4CA323A1"/>
    <w:rsid w:val="4CA337C3"/>
    <w:rsid w:val="4CA5381C"/>
    <w:rsid w:val="4CA5526D"/>
    <w:rsid w:val="4CA6390A"/>
    <w:rsid w:val="4CA76ACD"/>
    <w:rsid w:val="4CAF036C"/>
    <w:rsid w:val="4CB70325"/>
    <w:rsid w:val="4CBA67CE"/>
    <w:rsid w:val="4CBB721D"/>
    <w:rsid w:val="4CBC0420"/>
    <w:rsid w:val="4CBC275B"/>
    <w:rsid w:val="4CC82BC5"/>
    <w:rsid w:val="4CCA2C34"/>
    <w:rsid w:val="4CD7013F"/>
    <w:rsid w:val="4CD8567C"/>
    <w:rsid w:val="4CDB78C5"/>
    <w:rsid w:val="4CE30AE7"/>
    <w:rsid w:val="4CE56008"/>
    <w:rsid w:val="4CE56E51"/>
    <w:rsid w:val="4CE70D88"/>
    <w:rsid w:val="4CE9372B"/>
    <w:rsid w:val="4CEE25C8"/>
    <w:rsid w:val="4CF2030B"/>
    <w:rsid w:val="4CF503D2"/>
    <w:rsid w:val="4CF523C5"/>
    <w:rsid w:val="4CF93D56"/>
    <w:rsid w:val="4D025006"/>
    <w:rsid w:val="4D093C23"/>
    <w:rsid w:val="4D0B2AF0"/>
    <w:rsid w:val="4D0C5B2E"/>
    <w:rsid w:val="4D1046D1"/>
    <w:rsid w:val="4D116AC1"/>
    <w:rsid w:val="4D1A20B9"/>
    <w:rsid w:val="4D1B38B5"/>
    <w:rsid w:val="4D1F0D38"/>
    <w:rsid w:val="4D21394C"/>
    <w:rsid w:val="4D25359B"/>
    <w:rsid w:val="4D266E8A"/>
    <w:rsid w:val="4D2772E6"/>
    <w:rsid w:val="4D29064E"/>
    <w:rsid w:val="4D2E2363"/>
    <w:rsid w:val="4D301BA4"/>
    <w:rsid w:val="4D343BE1"/>
    <w:rsid w:val="4D353B3A"/>
    <w:rsid w:val="4D357202"/>
    <w:rsid w:val="4D384C2C"/>
    <w:rsid w:val="4D42680E"/>
    <w:rsid w:val="4D465857"/>
    <w:rsid w:val="4D48426A"/>
    <w:rsid w:val="4D5A3013"/>
    <w:rsid w:val="4D5C6D68"/>
    <w:rsid w:val="4D5D21FF"/>
    <w:rsid w:val="4D616A12"/>
    <w:rsid w:val="4D6453BC"/>
    <w:rsid w:val="4D6A1E05"/>
    <w:rsid w:val="4D701D27"/>
    <w:rsid w:val="4D795064"/>
    <w:rsid w:val="4D871CA1"/>
    <w:rsid w:val="4D95731F"/>
    <w:rsid w:val="4D97174F"/>
    <w:rsid w:val="4D9840B1"/>
    <w:rsid w:val="4D9A0DEC"/>
    <w:rsid w:val="4D9D146A"/>
    <w:rsid w:val="4DA07A6E"/>
    <w:rsid w:val="4DA60F79"/>
    <w:rsid w:val="4DA71084"/>
    <w:rsid w:val="4DA9048F"/>
    <w:rsid w:val="4DAB722D"/>
    <w:rsid w:val="4DB20EEB"/>
    <w:rsid w:val="4DC872E6"/>
    <w:rsid w:val="4DD33491"/>
    <w:rsid w:val="4DDB45DF"/>
    <w:rsid w:val="4DEF25E6"/>
    <w:rsid w:val="4DEF577F"/>
    <w:rsid w:val="4DF25C5D"/>
    <w:rsid w:val="4DF3328A"/>
    <w:rsid w:val="4DF61560"/>
    <w:rsid w:val="4DFA7253"/>
    <w:rsid w:val="4DFC091C"/>
    <w:rsid w:val="4E0323B1"/>
    <w:rsid w:val="4E0659FC"/>
    <w:rsid w:val="4E0A7146"/>
    <w:rsid w:val="4E0B091D"/>
    <w:rsid w:val="4E1341DC"/>
    <w:rsid w:val="4E13503E"/>
    <w:rsid w:val="4E1747FF"/>
    <w:rsid w:val="4E1912FD"/>
    <w:rsid w:val="4E231EDA"/>
    <w:rsid w:val="4E25758B"/>
    <w:rsid w:val="4E2D439D"/>
    <w:rsid w:val="4E36105A"/>
    <w:rsid w:val="4E3861C9"/>
    <w:rsid w:val="4E3907F6"/>
    <w:rsid w:val="4E3965B6"/>
    <w:rsid w:val="4E3A0C0F"/>
    <w:rsid w:val="4E3C1A8D"/>
    <w:rsid w:val="4E44798C"/>
    <w:rsid w:val="4E4B233D"/>
    <w:rsid w:val="4E507935"/>
    <w:rsid w:val="4E532DC5"/>
    <w:rsid w:val="4E541E25"/>
    <w:rsid w:val="4E5826C2"/>
    <w:rsid w:val="4E5A4256"/>
    <w:rsid w:val="4E5A7BF0"/>
    <w:rsid w:val="4E5B42F3"/>
    <w:rsid w:val="4E5D77D1"/>
    <w:rsid w:val="4E6033F6"/>
    <w:rsid w:val="4E627828"/>
    <w:rsid w:val="4E665270"/>
    <w:rsid w:val="4E667B5A"/>
    <w:rsid w:val="4E701BF6"/>
    <w:rsid w:val="4E753D79"/>
    <w:rsid w:val="4E7C599E"/>
    <w:rsid w:val="4E8222F4"/>
    <w:rsid w:val="4E8315C8"/>
    <w:rsid w:val="4E8F59A3"/>
    <w:rsid w:val="4E9073A9"/>
    <w:rsid w:val="4E9132BD"/>
    <w:rsid w:val="4E943D53"/>
    <w:rsid w:val="4E990081"/>
    <w:rsid w:val="4E9E0A17"/>
    <w:rsid w:val="4EA0074F"/>
    <w:rsid w:val="4EA1381F"/>
    <w:rsid w:val="4EA14084"/>
    <w:rsid w:val="4EA50310"/>
    <w:rsid w:val="4EA5248C"/>
    <w:rsid w:val="4EA6189A"/>
    <w:rsid w:val="4EA62F31"/>
    <w:rsid w:val="4EA951D3"/>
    <w:rsid w:val="4EAF3D2F"/>
    <w:rsid w:val="4EB36F5E"/>
    <w:rsid w:val="4EB819DC"/>
    <w:rsid w:val="4EBF57F1"/>
    <w:rsid w:val="4EC06D24"/>
    <w:rsid w:val="4EC45545"/>
    <w:rsid w:val="4EC527D5"/>
    <w:rsid w:val="4EC8663D"/>
    <w:rsid w:val="4EC9236F"/>
    <w:rsid w:val="4ED11F1A"/>
    <w:rsid w:val="4ED45C0C"/>
    <w:rsid w:val="4ED6503A"/>
    <w:rsid w:val="4ED83946"/>
    <w:rsid w:val="4EE00097"/>
    <w:rsid w:val="4EE35FC2"/>
    <w:rsid w:val="4EE877A2"/>
    <w:rsid w:val="4EEB7AE4"/>
    <w:rsid w:val="4EF00D1A"/>
    <w:rsid w:val="4EF119C6"/>
    <w:rsid w:val="4EF31608"/>
    <w:rsid w:val="4EF5434A"/>
    <w:rsid w:val="4EF827E3"/>
    <w:rsid w:val="4EFA688B"/>
    <w:rsid w:val="4EFF5BEC"/>
    <w:rsid w:val="4F08116E"/>
    <w:rsid w:val="4F0A1971"/>
    <w:rsid w:val="4F0A19D9"/>
    <w:rsid w:val="4F0E233C"/>
    <w:rsid w:val="4F125477"/>
    <w:rsid w:val="4F141995"/>
    <w:rsid w:val="4F1732E8"/>
    <w:rsid w:val="4F1E227B"/>
    <w:rsid w:val="4F1F3558"/>
    <w:rsid w:val="4F220567"/>
    <w:rsid w:val="4F2A0996"/>
    <w:rsid w:val="4F343AD2"/>
    <w:rsid w:val="4F36369F"/>
    <w:rsid w:val="4F364FD9"/>
    <w:rsid w:val="4F3F2245"/>
    <w:rsid w:val="4F3F5143"/>
    <w:rsid w:val="4F494B52"/>
    <w:rsid w:val="4F573D83"/>
    <w:rsid w:val="4F5D14F6"/>
    <w:rsid w:val="4F5F1929"/>
    <w:rsid w:val="4F6669C0"/>
    <w:rsid w:val="4F6E1B2D"/>
    <w:rsid w:val="4F7178C1"/>
    <w:rsid w:val="4F751115"/>
    <w:rsid w:val="4F7B68A4"/>
    <w:rsid w:val="4F800E57"/>
    <w:rsid w:val="4F801482"/>
    <w:rsid w:val="4F882F97"/>
    <w:rsid w:val="4F894517"/>
    <w:rsid w:val="4F8E7A1A"/>
    <w:rsid w:val="4F91070B"/>
    <w:rsid w:val="4F98652D"/>
    <w:rsid w:val="4F9927CF"/>
    <w:rsid w:val="4F9D1A32"/>
    <w:rsid w:val="4F9D483A"/>
    <w:rsid w:val="4F9F1D5F"/>
    <w:rsid w:val="4F9F527A"/>
    <w:rsid w:val="4FAA0390"/>
    <w:rsid w:val="4FB0797F"/>
    <w:rsid w:val="4FB16EE3"/>
    <w:rsid w:val="4FB2314C"/>
    <w:rsid w:val="4FB423E0"/>
    <w:rsid w:val="4FBF1185"/>
    <w:rsid w:val="4FC100B0"/>
    <w:rsid w:val="4FC114E3"/>
    <w:rsid w:val="4FC23BD8"/>
    <w:rsid w:val="4FC25A72"/>
    <w:rsid w:val="4FC541DC"/>
    <w:rsid w:val="4FC94C47"/>
    <w:rsid w:val="4FCD209C"/>
    <w:rsid w:val="4FE03CD7"/>
    <w:rsid w:val="4FE0613B"/>
    <w:rsid w:val="4FE86049"/>
    <w:rsid w:val="4FEC44CA"/>
    <w:rsid w:val="4FEE7FC0"/>
    <w:rsid w:val="4FF01C48"/>
    <w:rsid w:val="4FF11E2C"/>
    <w:rsid w:val="4FF25382"/>
    <w:rsid w:val="50007B74"/>
    <w:rsid w:val="50016809"/>
    <w:rsid w:val="50056CDE"/>
    <w:rsid w:val="500A02E0"/>
    <w:rsid w:val="500E3AF6"/>
    <w:rsid w:val="50116CE0"/>
    <w:rsid w:val="501509C9"/>
    <w:rsid w:val="50165E55"/>
    <w:rsid w:val="501A77F8"/>
    <w:rsid w:val="501C0460"/>
    <w:rsid w:val="501C73FD"/>
    <w:rsid w:val="501D08C4"/>
    <w:rsid w:val="502376D1"/>
    <w:rsid w:val="50305F26"/>
    <w:rsid w:val="50325D8F"/>
    <w:rsid w:val="50361E6F"/>
    <w:rsid w:val="50387B8E"/>
    <w:rsid w:val="5041239A"/>
    <w:rsid w:val="50420212"/>
    <w:rsid w:val="50434B49"/>
    <w:rsid w:val="50467626"/>
    <w:rsid w:val="504870AC"/>
    <w:rsid w:val="505072F4"/>
    <w:rsid w:val="505275C9"/>
    <w:rsid w:val="505572D0"/>
    <w:rsid w:val="50566F0F"/>
    <w:rsid w:val="50583D89"/>
    <w:rsid w:val="505D3544"/>
    <w:rsid w:val="50604486"/>
    <w:rsid w:val="50621A3E"/>
    <w:rsid w:val="50631700"/>
    <w:rsid w:val="506B5BA4"/>
    <w:rsid w:val="506F7304"/>
    <w:rsid w:val="50716A19"/>
    <w:rsid w:val="50724985"/>
    <w:rsid w:val="50737C1E"/>
    <w:rsid w:val="507435CF"/>
    <w:rsid w:val="5076053C"/>
    <w:rsid w:val="50770CBC"/>
    <w:rsid w:val="507B7826"/>
    <w:rsid w:val="507F3AA6"/>
    <w:rsid w:val="508557BE"/>
    <w:rsid w:val="508564C9"/>
    <w:rsid w:val="508640C4"/>
    <w:rsid w:val="50994047"/>
    <w:rsid w:val="509A6E96"/>
    <w:rsid w:val="509C528B"/>
    <w:rsid w:val="50A01E44"/>
    <w:rsid w:val="50A3380C"/>
    <w:rsid w:val="50A8050C"/>
    <w:rsid w:val="50A83BC7"/>
    <w:rsid w:val="50AC3319"/>
    <w:rsid w:val="50AD0A74"/>
    <w:rsid w:val="50B36482"/>
    <w:rsid w:val="50B7376E"/>
    <w:rsid w:val="50BA20F3"/>
    <w:rsid w:val="50BB438A"/>
    <w:rsid w:val="50BE7457"/>
    <w:rsid w:val="50BF6634"/>
    <w:rsid w:val="50C109C8"/>
    <w:rsid w:val="50C21ADA"/>
    <w:rsid w:val="50C5759B"/>
    <w:rsid w:val="50D00B94"/>
    <w:rsid w:val="50D6666C"/>
    <w:rsid w:val="50DD6D1A"/>
    <w:rsid w:val="50E02CD0"/>
    <w:rsid w:val="50E23013"/>
    <w:rsid w:val="50E64CBE"/>
    <w:rsid w:val="50E67583"/>
    <w:rsid w:val="50E826C9"/>
    <w:rsid w:val="50E83881"/>
    <w:rsid w:val="50E85A84"/>
    <w:rsid w:val="50FA6AE5"/>
    <w:rsid w:val="50FB4F55"/>
    <w:rsid w:val="50FD4B3A"/>
    <w:rsid w:val="50FF2A72"/>
    <w:rsid w:val="51003724"/>
    <w:rsid w:val="51027547"/>
    <w:rsid w:val="51073C3A"/>
    <w:rsid w:val="510E52B0"/>
    <w:rsid w:val="51146F92"/>
    <w:rsid w:val="511F19BC"/>
    <w:rsid w:val="51207A7B"/>
    <w:rsid w:val="5126273A"/>
    <w:rsid w:val="51282413"/>
    <w:rsid w:val="512B006B"/>
    <w:rsid w:val="512D6E74"/>
    <w:rsid w:val="512E2454"/>
    <w:rsid w:val="5131389E"/>
    <w:rsid w:val="51355B42"/>
    <w:rsid w:val="513C5D50"/>
    <w:rsid w:val="513F7904"/>
    <w:rsid w:val="51412115"/>
    <w:rsid w:val="514144A0"/>
    <w:rsid w:val="51423560"/>
    <w:rsid w:val="51451350"/>
    <w:rsid w:val="514B2B71"/>
    <w:rsid w:val="514E6E83"/>
    <w:rsid w:val="51527B3D"/>
    <w:rsid w:val="51553FE6"/>
    <w:rsid w:val="515B4AA3"/>
    <w:rsid w:val="515D20D5"/>
    <w:rsid w:val="515E1E9C"/>
    <w:rsid w:val="515F6DAC"/>
    <w:rsid w:val="51606648"/>
    <w:rsid w:val="51621A5C"/>
    <w:rsid w:val="51625936"/>
    <w:rsid w:val="516D4203"/>
    <w:rsid w:val="516E5DA9"/>
    <w:rsid w:val="516F27D4"/>
    <w:rsid w:val="5171110E"/>
    <w:rsid w:val="5174177C"/>
    <w:rsid w:val="517566BC"/>
    <w:rsid w:val="517C70F8"/>
    <w:rsid w:val="517E1DBE"/>
    <w:rsid w:val="51864E06"/>
    <w:rsid w:val="518831AC"/>
    <w:rsid w:val="51906D9C"/>
    <w:rsid w:val="51995E4B"/>
    <w:rsid w:val="519963C4"/>
    <w:rsid w:val="519D7DE5"/>
    <w:rsid w:val="51A53D67"/>
    <w:rsid w:val="51A61994"/>
    <w:rsid w:val="51AA64D7"/>
    <w:rsid w:val="51B35732"/>
    <w:rsid w:val="51B85A34"/>
    <w:rsid w:val="51B923F0"/>
    <w:rsid w:val="51C1096B"/>
    <w:rsid w:val="51C40778"/>
    <w:rsid w:val="51CB4882"/>
    <w:rsid w:val="51CF36AC"/>
    <w:rsid w:val="51D96BE5"/>
    <w:rsid w:val="51DF2C0F"/>
    <w:rsid w:val="51E26248"/>
    <w:rsid w:val="51E359CE"/>
    <w:rsid w:val="51E50976"/>
    <w:rsid w:val="51E96AEC"/>
    <w:rsid w:val="51ED23A6"/>
    <w:rsid w:val="51F17BAC"/>
    <w:rsid w:val="51F50F30"/>
    <w:rsid w:val="51F51F89"/>
    <w:rsid w:val="51F668FA"/>
    <w:rsid w:val="51FB6510"/>
    <w:rsid w:val="51FE105F"/>
    <w:rsid w:val="52070FB5"/>
    <w:rsid w:val="52076256"/>
    <w:rsid w:val="5215507E"/>
    <w:rsid w:val="52182EB4"/>
    <w:rsid w:val="52202B94"/>
    <w:rsid w:val="52204DFD"/>
    <w:rsid w:val="5220597E"/>
    <w:rsid w:val="522B6BE3"/>
    <w:rsid w:val="523650F8"/>
    <w:rsid w:val="52397DE4"/>
    <w:rsid w:val="523B5CD1"/>
    <w:rsid w:val="52444EE1"/>
    <w:rsid w:val="52445544"/>
    <w:rsid w:val="524A5090"/>
    <w:rsid w:val="525040AD"/>
    <w:rsid w:val="525253C2"/>
    <w:rsid w:val="525B1367"/>
    <w:rsid w:val="525C3CE7"/>
    <w:rsid w:val="525E14DF"/>
    <w:rsid w:val="525E28CD"/>
    <w:rsid w:val="52665DD3"/>
    <w:rsid w:val="526815B5"/>
    <w:rsid w:val="526D3765"/>
    <w:rsid w:val="52774B2D"/>
    <w:rsid w:val="527B23BF"/>
    <w:rsid w:val="527C6042"/>
    <w:rsid w:val="5281233A"/>
    <w:rsid w:val="52812568"/>
    <w:rsid w:val="528347EB"/>
    <w:rsid w:val="52855F07"/>
    <w:rsid w:val="528A2C05"/>
    <w:rsid w:val="52946726"/>
    <w:rsid w:val="529719DA"/>
    <w:rsid w:val="52A329BD"/>
    <w:rsid w:val="52A65228"/>
    <w:rsid w:val="52AF1514"/>
    <w:rsid w:val="52AF4534"/>
    <w:rsid w:val="52B2485E"/>
    <w:rsid w:val="52B549E2"/>
    <w:rsid w:val="52B55306"/>
    <w:rsid w:val="52BA4B71"/>
    <w:rsid w:val="52BE5E4F"/>
    <w:rsid w:val="52BF4386"/>
    <w:rsid w:val="52C70F9A"/>
    <w:rsid w:val="52D43B58"/>
    <w:rsid w:val="52D72D4F"/>
    <w:rsid w:val="52DB2C86"/>
    <w:rsid w:val="52DD78B0"/>
    <w:rsid w:val="52E31C96"/>
    <w:rsid w:val="52E91B78"/>
    <w:rsid w:val="52E92654"/>
    <w:rsid w:val="52EB1D33"/>
    <w:rsid w:val="52EE7685"/>
    <w:rsid w:val="52F813F5"/>
    <w:rsid w:val="52F83DCD"/>
    <w:rsid w:val="52FA0D20"/>
    <w:rsid w:val="53045129"/>
    <w:rsid w:val="53064DE4"/>
    <w:rsid w:val="530C7B18"/>
    <w:rsid w:val="53110119"/>
    <w:rsid w:val="53111EBD"/>
    <w:rsid w:val="53123FD1"/>
    <w:rsid w:val="53126562"/>
    <w:rsid w:val="53163B72"/>
    <w:rsid w:val="532006E3"/>
    <w:rsid w:val="53290FCA"/>
    <w:rsid w:val="532C2173"/>
    <w:rsid w:val="532C6124"/>
    <w:rsid w:val="532F29A7"/>
    <w:rsid w:val="533467F6"/>
    <w:rsid w:val="53350C10"/>
    <w:rsid w:val="53402811"/>
    <w:rsid w:val="53415991"/>
    <w:rsid w:val="53435A1C"/>
    <w:rsid w:val="53445BAD"/>
    <w:rsid w:val="53527B16"/>
    <w:rsid w:val="535507BA"/>
    <w:rsid w:val="53585D16"/>
    <w:rsid w:val="535B7EC7"/>
    <w:rsid w:val="535E190B"/>
    <w:rsid w:val="535E5FA1"/>
    <w:rsid w:val="53641E66"/>
    <w:rsid w:val="5366261D"/>
    <w:rsid w:val="536D5DDA"/>
    <w:rsid w:val="53731CA9"/>
    <w:rsid w:val="53771742"/>
    <w:rsid w:val="537834D5"/>
    <w:rsid w:val="53905176"/>
    <w:rsid w:val="53911BC0"/>
    <w:rsid w:val="539663DC"/>
    <w:rsid w:val="539F7020"/>
    <w:rsid w:val="53A264AC"/>
    <w:rsid w:val="53A96F4C"/>
    <w:rsid w:val="53B27BE7"/>
    <w:rsid w:val="53B900CF"/>
    <w:rsid w:val="53BD51B3"/>
    <w:rsid w:val="53C07920"/>
    <w:rsid w:val="53C8484F"/>
    <w:rsid w:val="53D16A81"/>
    <w:rsid w:val="53D20071"/>
    <w:rsid w:val="53DA45BF"/>
    <w:rsid w:val="53E014B3"/>
    <w:rsid w:val="53E21182"/>
    <w:rsid w:val="53E9240E"/>
    <w:rsid w:val="53EB4FE4"/>
    <w:rsid w:val="53EE59B9"/>
    <w:rsid w:val="53F0EBA3"/>
    <w:rsid w:val="53F22E51"/>
    <w:rsid w:val="53F400B7"/>
    <w:rsid w:val="53F44071"/>
    <w:rsid w:val="53FA4045"/>
    <w:rsid w:val="53FC7BC1"/>
    <w:rsid w:val="53FD10C7"/>
    <w:rsid w:val="53FD1DED"/>
    <w:rsid w:val="53FF57D2"/>
    <w:rsid w:val="540072E0"/>
    <w:rsid w:val="54025F23"/>
    <w:rsid w:val="540F7577"/>
    <w:rsid w:val="541064C2"/>
    <w:rsid w:val="541505BD"/>
    <w:rsid w:val="54182F9B"/>
    <w:rsid w:val="542D2DA5"/>
    <w:rsid w:val="5437792F"/>
    <w:rsid w:val="543A5BF4"/>
    <w:rsid w:val="543D44A9"/>
    <w:rsid w:val="544648DB"/>
    <w:rsid w:val="544C2AE3"/>
    <w:rsid w:val="544E0A4E"/>
    <w:rsid w:val="54521C0F"/>
    <w:rsid w:val="545816DC"/>
    <w:rsid w:val="545C0600"/>
    <w:rsid w:val="545C0E42"/>
    <w:rsid w:val="545C5276"/>
    <w:rsid w:val="546209AE"/>
    <w:rsid w:val="5465461E"/>
    <w:rsid w:val="546B535F"/>
    <w:rsid w:val="54742660"/>
    <w:rsid w:val="547846BE"/>
    <w:rsid w:val="547E1E9C"/>
    <w:rsid w:val="547E20DD"/>
    <w:rsid w:val="54851B9C"/>
    <w:rsid w:val="548F108F"/>
    <w:rsid w:val="548F43D3"/>
    <w:rsid w:val="54965D7E"/>
    <w:rsid w:val="549C5FC0"/>
    <w:rsid w:val="54A23F57"/>
    <w:rsid w:val="54A45C2C"/>
    <w:rsid w:val="54A63EA4"/>
    <w:rsid w:val="54AC313C"/>
    <w:rsid w:val="54AF0996"/>
    <w:rsid w:val="54B01027"/>
    <w:rsid w:val="54B05BDD"/>
    <w:rsid w:val="54B148E0"/>
    <w:rsid w:val="54B423BD"/>
    <w:rsid w:val="54B60B41"/>
    <w:rsid w:val="54B63350"/>
    <w:rsid w:val="54B7724E"/>
    <w:rsid w:val="54B86FC6"/>
    <w:rsid w:val="54BB2893"/>
    <w:rsid w:val="54BE5DED"/>
    <w:rsid w:val="54BE7501"/>
    <w:rsid w:val="54C2182F"/>
    <w:rsid w:val="54CC191A"/>
    <w:rsid w:val="54CF22AA"/>
    <w:rsid w:val="54CF515C"/>
    <w:rsid w:val="54D65BA6"/>
    <w:rsid w:val="54D66D04"/>
    <w:rsid w:val="54DB442F"/>
    <w:rsid w:val="54DC51B0"/>
    <w:rsid w:val="54E92482"/>
    <w:rsid w:val="54E955B4"/>
    <w:rsid w:val="54F2229E"/>
    <w:rsid w:val="54F40A33"/>
    <w:rsid w:val="54F42423"/>
    <w:rsid w:val="54FC530D"/>
    <w:rsid w:val="55013034"/>
    <w:rsid w:val="550D38C9"/>
    <w:rsid w:val="550D4287"/>
    <w:rsid w:val="55102C7B"/>
    <w:rsid w:val="55125F5B"/>
    <w:rsid w:val="551C1CCF"/>
    <w:rsid w:val="551E1FAA"/>
    <w:rsid w:val="55212EF7"/>
    <w:rsid w:val="5528570C"/>
    <w:rsid w:val="55285932"/>
    <w:rsid w:val="55292C74"/>
    <w:rsid w:val="553521ED"/>
    <w:rsid w:val="55362A1E"/>
    <w:rsid w:val="55393026"/>
    <w:rsid w:val="553F1121"/>
    <w:rsid w:val="55450A62"/>
    <w:rsid w:val="55464898"/>
    <w:rsid w:val="554724EE"/>
    <w:rsid w:val="55544D5D"/>
    <w:rsid w:val="555464F8"/>
    <w:rsid w:val="55567AFD"/>
    <w:rsid w:val="55595595"/>
    <w:rsid w:val="555A5E77"/>
    <w:rsid w:val="555A7B39"/>
    <w:rsid w:val="555D4193"/>
    <w:rsid w:val="556334C6"/>
    <w:rsid w:val="556D1AC9"/>
    <w:rsid w:val="556E70E7"/>
    <w:rsid w:val="556F6081"/>
    <w:rsid w:val="557204F4"/>
    <w:rsid w:val="557476BD"/>
    <w:rsid w:val="557621FB"/>
    <w:rsid w:val="55787CBE"/>
    <w:rsid w:val="558567AB"/>
    <w:rsid w:val="55872F90"/>
    <w:rsid w:val="55877D83"/>
    <w:rsid w:val="558A5B85"/>
    <w:rsid w:val="558C043F"/>
    <w:rsid w:val="558C5045"/>
    <w:rsid w:val="559A60EE"/>
    <w:rsid w:val="559D23D9"/>
    <w:rsid w:val="55A0109E"/>
    <w:rsid w:val="55A26AAA"/>
    <w:rsid w:val="55A33219"/>
    <w:rsid w:val="55AA49A2"/>
    <w:rsid w:val="55B36C21"/>
    <w:rsid w:val="55B429C9"/>
    <w:rsid w:val="55B65D0D"/>
    <w:rsid w:val="55C17405"/>
    <w:rsid w:val="55C72950"/>
    <w:rsid w:val="55C75960"/>
    <w:rsid w:val="55CA401F"/>
    <w:rsid w:val="55CB1CA1"/>
    <w:rsid w:val="55CE14B1"/>
    <w:rsid w:val="55D23518"/>
    <w:rsid w:val="55D30EB4"/>
    <w:rsid w:val="55DA6329"/>
    <w:rsid w:val="55E2502C"/>
    <w:rsid w:val="55E427AD"/>
    <w:rsid w:val="55E57C5C"/>
    <w:rsid w:val="55EC0267"/>
    <w:rsid w:val="55ED0BD7"/>
    <w:rsid w:val="55ED308E"/>
    <w:rsid w:val="55F34E3A"/>
    <w:rsid w:val="55FE75AC"/>
    <w:rsid w:val="56080795"/>
    <w:rsid w:val="560A7476"/>
    <w:rsid w:val="560C4296"/>
    <w:rsid w:val="560F3CC5"/>
    <w:rsid w:val="56165BCC"/>
    <w:rsid w:val="56166C07"/>
    <w:rsid w:val="56254DDE"/>
    <w:rsid w:val="5626600D"/>
    <w:rsid w:val="56276B69"/>
    <w:rsid w:val="562774C8"/>
    <w:rsid w:val="56306BB7"/>
    <w:rsid w:val="56306EE2"/>
    <w:rsid w:val="56307A32"/>
    <w:rsid w:val="563A47DE"/>
    <w:rsid w:val="563B5ADA"/>
    <w:rsid w:val="563F68AB"/>
    <w:rsid w:val="564267E9"/>
    <w:rsid w:val="56484816"/>
    <w:rsid w:val="564B46D4"/>
    <w:rsid w:val="56520489"/>
    <w:rsid w:val="56566986"/>
    <w:rsid w:val="5658400A"/>
    <w:rsid w:val="565A6DED"/>
    <w:rsid w:val="565D4225"/>
    <w:rsid w:val="565D4509"/>
    <w:rsid w:val="565E30C8"/>
    <w:rsid w:val="565E6CB5"/>
    <w:rsid w:val="565F64D3"/>
    <w:rsid w:val="56632267"/>
    <w:rsid w:val="56703A9A"/>
    <w:rsid w:val="56743165"/>
    <w:rsid w:val="567A6703"/>
    <w:rsid w:val="567B0E37"/>
    <w:rsid w:val="567B11BA"/>
    <w:rsid w:val="5685566F"/>
    <w:rsid w:val="56856164"/>
    <w:rsid w:val="568D52E4"/>
    <w:rsid w:val="568F5408"/>
    <w:rsid w:val="5691690E"/>
    <w:rsid w:val="56990926"/>
    <w:rsid w:val="569B12FA"/>
    <w:rsid w:val="569E433B"/>
    <w:rsid w:val="569F0020"/>
    <w:rsid w:val="56A207CE"/>
    <w:rsid w:val="56A4423A"/>
    <w:rsid w:val="56A60552"/>
    <w:rsid w:val="56AD3AF7"/>
    <w:rsid w:val="56B665FC"/>
    <w:rsid w:val="56BB38C5"/>
    <w:rsid w:val="56BC722D"/>
    <w:rsid w:val="56BE3DF3"/>
    <w:rsid w:val="56C16005"/>
    <w:rsid w:val="56C213E9"/>
    <w:rsid w:val="56C23096"/>
    <w:rsid w:val="56CF513E"/>
    <w:rsid w:val="56D25B6D"/>
    <w:rsid w:val="56D32C65"/>
    <w:rsid w:val="56D63998"/>
    <w:rsid w:val="56DB333B"/>
    <w:rsid w:val="56DB3AF1"/>
    <w:rsid w:val="56DB7680"/>
    <w:rsid w:val="56E14AEA"/>
    <w:rsid w:val="56E23D23"/>
    <w:rsid w:val="56E40B60"/>
    <w:rsid w:val="56E63B52"/>
    <w:rsid w:val="56E95DA5"/>
    <w:rsid w:val="56EB13B2"/>
    <w:rsid w:val="56EB19A2"/>
    <w:rsid w:val="56EC5D81"/>
    <w:rsid w:val="56ED0BA1"/>
    <w:rsid w:val="57023DD7"/>
    <w:rsid w:val="57072C0C"/>
    <w:rsid w:val="570B718E"/>
    <w:rsid w:val="57140A46"/>
    <w:rsid w:val="571E3A90"/>
    <w:rsid w:val="5724474E"/>
    <w:rsid w:val="572622DB"/>
    <w:rsid w:val="572B7261"/>
    <w:rsid w:val="57310C73"/>
    <w:rsid w:val="57345813"/>
    <w:rsid w:val="573E0715"/>
    <w:rsid w:val="57431A2B"/>
    <w:rsid w:val="574D57AA"/>
    <w:rsid w:val="57527BA7"/>
    <w:rsid w:val="575A7E5B"/>
    <w:rsid w:val="575C3080"/>
    <w:rsid w:val="575C7A0C"/>
    <w:rsid w:val="575E291F"/>
    <w:rsid w:val="575E6123"/>
    <w:rsid w:val="57647027"/>
    <w:rsid w:val="576A73A8"/>
    <w:rsid w:val="577500EE"/>
    <w:rsid w:val="578747A2"/>
    <w:rsid w:val="57895943"/>
    <w:rsid w:val="578C0C54"/>
    <w:rsid w:val="57902675"/>
    <w:rsid w:val="57913C8D"/>
    <w:rsid w:val="57925293"/>
    <w:rsid w:val="5796121A"/>
    <w:rsid w:val="579F6C66"/>
    <w:rsid w:val="57AC76A8"/>
    <w:rsid w:val="57AD1A05"/>
    <w:rsid w:val="57B606BD"/>
    <w:rsid w:val="57BA30E4"/>
    <w:rsid w:val="57BC3929"/>
    <w:rsid w:val="57C30563"/>
    <w:rsid w:val="57C50476"/>
    <w:rsid w:val="57C5497D"/>
    <w:rsid w:val="57C95E89"/>
    <w:rsid w:val="57D10CA9"/>
    <w:rsid w:val="57D31972"/>
    <w:rsid w:val="57D60097"/>
    <w:rsid w:val="57D76C0E"/>
    <w:rsid w:val="57DE1C84"/>
    <w:rsid w:val="57DE7D57"/>
    <w:rsid w:val="57E028AA"/>
    <w:rsid w:val="57E909EF"/>
    <w:rsid w:val="57F11796"/>
    <w:rsid w:val="57F13050"/>
    <w:rsid w:val="57F504EE"/>
    <w:rsid w:val="57FA77F2"/>
    <w:rsid w:val="580E113E"/>
    <w:rsid w:val="58103346"/>
    <w:rsid w:val="5813384B"/>
    <w:rsid w:val="58142A8B"/>
    <w:rsid w:val="58156858"/>
    <w:rsid w:val="581665EB"/>
    <w:rsid w:val="581A5316"/>
    <w:rsid w:val="581D5CC6"/>
    <w:rsid w:val="581D74D7"/>
    <w:rsid w:val="58200964"/>
    <w:rsid w:val="583020B0"/>
    <w:rsid w:val="58320022"/>
    <w:rsid w:val="58327515"/>
    <w:rsid w:val="583563C6"/>
    <w:rsid w:val="58362646"/>
    <w:rsid w:val="5839677A"/>
    <w:rsid w:val="583D033A"/>
    <w:rsid w:val="5842679C"/>
    <w:rsid w:val="58476066"/>
    <w:rsid w:val="58482DB1"/>
    <w:rsid w:val="585164A6"/>
    <w:rsid w:val="585B4DCC"/>
    <w:rsid w:val="585E72F5"/>
    <w:rsid w:val="585F111F"/>
    <w:rsid w:val="585F793D"/>
    <w:rsid w:val="586065ED"/>
    <w:rsid w:val="5863382C"/>
    <w:rsid w:val="58673502"/>
    <w:rsid w:val="586C128F"/>
    <w:rsid w:val="58722415"/>
    <w:rsid w:val="58731B92"/>
    <w:rsid w:val="587A37D9"/>
    <w:rsid w:val="587B307F"/>
    <w:rsid w:val="588662DD"/>
    <w:rsid w:val="588B4801"/>
    <w:rsid w:val="588E1952"/>
    <w:rsid w:val="58922B92"/>
    <w:rsid w:val="5892537F"/>
    <w:rsid w:val="58966D0B"/>
    <w:rsid w:val="589A3357"/>
    <w:rsid w:val="589F7F28"/>
    <w:rsid w:val="58AD4E3F"/>
    <w:rsid w:val="58AE6DE5"/>
    <w:rsid w:val="58B0649A"/>
    <w:rsid w:val="58B43BC7"/>
    <w:rsid w:val="58B73DD3"/>
    <w:rsid w:val="58C76FF2"/>
    <w:rsid w:val="58D06773"/>
    <w:rsid w:val="58D06B90"/>
    <w:rsid w:val="58D438F3"/>
    <w:rsid w:val="58DB1C22"/>
    <w:rsid w:val="58DF591B"/>
    <w:rsid w:val="58E51C84"/>
    <w:rsid w:val="58F70B1F"/>
    <w:rsid w:val="58FA3583"/>
    <w:rsid w:val="58FA4677"/>
    <w:rsid w:val="58FA78A6"/>
    <w:rsid w:val="58FF3898"/>
    <w:rsid w:val="590454AB"/>
    <w:rsid w:val="59097808"/>
    <w:rsid w:val="590C25BB"/>
    <w:rsid w:val="590F5CD8"/>
    <w:rsid w:val="5913341B"/>
    <w:rsid w:val="59147A99"/>
    <w:rsid w:val="59194652"/>
    <w:rsid w:val="591B5CAE"/>
    <w:rsid w:val="591C2492"/>
    <w:rsid w:val="5920295E"/>
    <w:rsid w:val="5924006A"/>
    <w:rsid w:val="59256783"/>
    <w:rsid w:val="59285E08"/>
    <w:rsid w:val="592B0EE7"/>
    <w:rsid w:val="592E3A1A"/>
    <w:rsid w:val="59334366"/>
    <w:rsid w:val="593706D0"/>
    <w:rsid w:val="59394E1E"/>
    <w:rsid w:val="593A4562"/>
    <w:rsid w:val="593D5053"/>
    <w:rsid w:val="593F7B0D"/>
    <w:rsid w:val="59462AD8"/>
    <w:rsid w:val="594C354A"/>
    <w:rsid w:val="59503E5F"/>
    <w:rsid w:val="595808A5"/>
    <w:rsid w:val="595A1569"/>
    <w:rsid w:val="595C7472"/>
    <w:rsid w:val="595F38A4"/>
    <w:rsid w:val="59634AF9"/>
    <w:rsid w:val="59654F24"/>
    <w:rsid w:val="59687113"/>
    <w:rsid w:val="59690909"/>
    <w:rsid w:val="59690E1B"/>
    <w:rsid w:val="596A0632"/>
    <w:rsid w:val="596A6BA8"/>
    <w:rsid w:val="59757053"/>
    <w:rsid w:val="59773C03"/>
    <w:rsid w:val="597C5D6C"/>
    <w:rsid w:val="59865678"/>
    <w:rsid w:val="59882F5F"/>
    <w:rsid w:val="59914588"/>
    <w:rsid w:val="5992220E"/>
    <w:rsid w:val="5996577B"/>
    <w:rsid w:val="59982DE5"/>
    <w:rsid w:val="59A65043"/>
    <w:rsid w:val="59AF2B8C"/>
    <w:rsid w:val="59B66908"/>
    <w:rsid w:val="59BF7E65"/>
    <w:rsid w:val="59C635BA"/>
    <w:rsid w:val="59CF4FA3"/>
    <w:rsid w:val="59D0243B"/>
    <w:rsid w:val="59D14449"/>
    <w:rsid w:val="59D17D47"/>
    <w:rsid w:val="59D74204"/>
    <w:rsid w:val="59D93490"/>
    <w:rsid w:val="59DF23D3"/>
    <w:rsid w:val="59E11C89"/>
    <w:rsid w:val="59EA2980"/>
    <w:rsid w:val="59EA4CF9"/>
    <w:rsid w:val="59EC44DC"/>
    <w:rsid w:val="59F26EB0"/>
    <w:rsid w:val="59F36DEC"/>
    <w:rsid w:val="59F65AB0"/>
    <w:rsid w:val="59F80228"/>
    <w:rsid w:val="59FB57BC"/>
    <w:rsid w:val="59FF36DA"/>
    <w:rsid w:val="5A0004E9"/>
    <w:rsid w:val="5A041009"/>
    <w:rsid w:val="5A176FF9"/>
    <w:rsid w:val="5A1E6299"/>
    <w:rsid w:val="5A1F0045"/>
    <w:rsid w:val="5A200638"/>
    <w:rsid w:val="5A2515A3"/>
    <w:rsid w:val="5A27236A"/>
    <w:rsid w:val="5A2C54EE"/>
    <w:rsid w:val="5A2F356E"/>
    <w:rsid w:val="5A30798C"/>
    <w:rsid w:val="5A376FFA"/>
    <w:rsid w:val="5A39250A"/>
    <w:rsid w:val="5A3C0E16"/>
    <w:rsid w:val="5A3D1474"/>
    <w:rsid w:val="5A3D45EC"/>
    <w:rsid w:val="5A41485D"/>
    <w:rsid w:val="5A421A6B"/>
    <w:rsid w:val="5A44474B"/>
    <w:rsid w:val="5A444E06"/>
    <w:rsid w:val="5A494232"/>
    <w:rsid w:val="5A4C3EE9"/>
    <w:rsid w:val="5A4E6DF0"/>
    <w:rsid w:val="5A5155AF"/>
    <w:rsid w:val="5A536BA4"/>
    <w:rsid w:val="5A5372C7"/>
    <w:rsid w:val="5A54269C"/>
    <w:rsid w:val="5A542E79"/>
    <w:rsid w:val="5A557D73"/>
    <w:rsid w:val="5A6D2D98"/>
    <w:rsid w:val="5A752DDB"/>
    <w:rsid w:val="5A796A71"/>
    <w:rsid w:val="5A7A0B28"/>
    <w:rsid w:val="5A7A134B"/>
    <w:rsid w:val="5A7F744F"/>
    <w:rsid w:val="5A841744"/>
    <w:rsid w:val="5A877874"/>
    <w:rsid w:val="5A895411"/>
    <w:rsid w:val="5A9124DC"/>
    <w:rsid w:val="5A944BDE"/>
    <w:rsid w:val="5A9658BC"/>
    <w:rsid w:val="5A9D1FBE"/>
    <w:rsid w:val="5A9E599E"/>
    <w:rsid w:val="5A9F0B99"/>
    <w:rsid w:val="5AA27435"/>
    <w:rsid w:val="5AAA44E2"/>
    <w:rsid w:val="5AAB76E2"/>
    <w:rsid w:val="5AB0002A"/>
    <w:rsid w:val="5AB01BA6"/>
    <w:rsid w:val="5AB81601"/>
    <w:rsid w:val="5AB82B83"/>
    <w:rsid w:val="5AC16708"/>
    <w:rsid w:val="5AC765BA"/>
    <w:rsid w:val="5AC8016B"/>
    <w:rsid w:val="5ACD1E22"/>
    <w:rsid w:val="5ACD5A3B"/>
    <w:rsid w:val="5ACF554E"/>
    <w:rsid w:val="5AD35FE6"/>
    <w:rsid w:val="5AD60FDE"/>
    <w:rsid w:val="5AD8097D"/>
    <w:rsid w:val="5AD91E97"/>
    <w:rsid w:val="5AD97D9B"/>
    <w:rsid w:val="5AE41967"/>
    <w:rsid w:val="5AE90AA6"/>
    <w:rsid w:val="5AF8067D"/>
    <w:rsid w:val="5AFD5A5E"/>
    <w:rsid w:val="5AFE72A1"/>
    <w:rsid w:val="5B061B68"/>
    <w:rsid w:val="5B0C37F9"/>
    <w:rsid w:val="5B10464B"/>
    <w:rsid w:val="5B152D1E"/>
    <w:rsid w:val="5B1A50BA"/>
    <w:rsid w:val="5B213F09"/>
    <w:rsid w:val="5B253D5A"/>
    <w:rsid w:val="5B26086A"/>
    <w:rsid w:val="5B2A5BC6"/>
    <w:rsid w:val="5B2A5C02"/>
    <w:rsid w:val="5B2A7DCB"/>
    <w:rsid w:val="5B2B68C6"/>
    <w:rsid w:val="5B2C6C9A"/>
    <w:rsid w:val="5B3366DF"/>
    <w:rsid w:val="5B345C3B"/>
    <w:rsid w:val="5B375FC5"/>
    <w:rsid w:val="5B3B64C3"/>
    <w:rsid w:val="5B3B781D"/>
    <w:rsid w:val="5B3F4AE2"/>
    <w:rsid w:val="5B4219AE"/>
    <w:rsid w:val="5B425B26"/>
    <w:rsid w:val="5B431E00"/>
    <w:rsid w:val="5B433FBC"/>
    <w:rsid w:val="5B470872"/>
    <w:rsid w:val="5B475209"/>
    <w:rsid w:val="5B5C50B0"/>
    <w:rsid w:val="5B5D6378"/>
    <w:rsid w:val="5B697188"/>
    <w:rsid w:val="5B716730"/>
    <w:rsid w:val="5B717769"/>
    <w:rsid w:val="5B791466"/>
    <w:rsid w:val="5B8109FE"/>
    <w:rsid w:val="5B812752"/>
    <w:rsid w:val="5B826BB0"/>
    <w:rsid w:val="5B893484"/>
    <w:rsid w:val="5B8D2D21"/>
    <w:rsid w:val="5BA0167F"/>
    <w:rsid w:val="5BA01A9B"/>
    <w:rsid w:val="5BA407FD"/>
    <w:rsid w:val="5BA4750E"/>
    <w:rsid w:val="5BB07CFD"/>
    <w:rsid w:val="5BB44C1C"/>
    <w:rsid w:val="5BB722FA"/>
    <w:rsid w:val="5BBB3077"/>
    <w:rsid w:val="5BC53DCB"/>
    <w:rsid w:val="5BCE62DA"/>
    <w:rsid w:val="5BD066AB"/>
    <w:rsid w:val="5BD21D62"/>
    <w:rsid w:val="5BD6176C"/>
    <w:rsid w:val="5BDB3E89"/>
    <w:rsid w:val="5BEB136C"/>
    <w:rsid w:val="5BEF4D26"/>
    <w:rsid w:val="5BF104DF"/>
    <w:rsid w:val="5BF94017"/>
    <w:rsid w:val="5BFE5233"/>
    <w:rsid w:val="5BFF00D6"/>
    <w:rsid w:val="5BFF4C45"/>
    <w:rsid w:val="5C04769A"/>
    <w:rsid w:val="5C0A2B3E"/>
    <w:rsid w:val="5C0B376C"/>
    <w:rsid w:val="5C0E6618"/>
    <w:rsid w:val="5C0F5235"/>
    <w:rsid w:val="5C1C7F60"/>
    <w:rsid w:val="5C2171C3"/>
    <w:rsid w:val="5C2A0184"/>
    <w:rsid w:val="5C2E4027"/>
    <w:rsid w:val="5C376129"/>
    <w:rsid w:val="5C3B1D24"/>
    <w:rsid w:val="5C3C34BA"/>
    <w:rsid w:val="5C42626F"/>
    <w:rsid w:val="5C455D40"/>
    <w:rsid w:val="5C46025D"/>
    <w:rsid w:val="5C477F40"/>
    <w:rsid w:val="5C4B1B16"/>
    <w:rsid w:val="5C50425C"/>
    <w:rsid w:val="5C504F5C"/>
    <w:rsid w:val="5C57F418"/>
    <w:rsid w:val="5C5E4451"/>
    <w:rsid w:val="5C5E53D2"/>
    <w:rsid w:val="5C5E6FC1"/>
    <w:rsid w:val="5C5E7D74"/>
    <w:rsid w:val="5C6965C3"/>
    <w:rsid w:val="5C7B041C"/>
    <w:rsid w:val="5C8E643A"/>
    <w:rsid w:val="5C8F4798"/>
    <w:rsid w:val="5C9639AF"/>
    <w:rsid w:val="5C9D6DE2"/>
    <w:rsid w:val="5C9E303E"/>
    <w:rsid w:val="5C9F5EC6"/>
    <w:rsid w:val="5C9F6AF3"/>
    <w:rsid w:val="5C9F6E3E"/>
    <w:rsid w:val="5CA43277"/>
    <w:rsid w:val="5CA73C9B"/>
    <w:rsid w:val="5CA9465E"/>
    <w:rsid w:val="5CAA7974"/>
    <w:rsid w:val="5CAC7F30"/>
    <w:rsid w:val="5CAF263F"/>
    <w:rsid w:val="5CBF09FE"/>
    <w:rsid w:val="5CC130C4"/>
    <w:rsid w:val="5CC14505"/>
    <w:rsid w:val="5CC61BAC"/>
    <w:rsid w:val="5CCA1C2B"/>
    <w:rsid w:val="5CCF54E8"/>
    <w:rsid w:val="5CD03AFA"/>
    <w:rsid w:val="5CD91448"/>
    <w:rsid w:val="5CE46A23"/>
    <w:rsid w:val="5CE60E60"/>
    <w:rsid w:val="5CE807C0"/>
    <w:rsid w:val="5CEE52C4"/>
    <w:rsid w:val="5CF30A24"/>
    <w:rsid w:val="5CF65DE4"/>
    <w:rsid w:val="5CF8177C"/>
    <w:rsid w:val="5CFC326C"/>
    <w:rsid w:val="5CFD0C99"/>
    <w:rsid w:val="5D0226E9"/>
    <w:rsid w:val="5D034D92"/>
    <w:rsid w:val="5D0946D2"/>
    <w:rsid w:val="5D0A4A23"/>
    <w:rsid w:val="5D0A525D"/>
    <w:rsid w:val="5D0F58C9"/>
    <w:rsid w:val="5D126CAB"/>
    <w:rsid w:val="5D1361EF"/>
    <w:rsid w:val="5D193944"/>
    <w:rsid w:val="5D1D0536"/>
    <w:rsid w:val="5D1E5C96"/>
    <w:rsid w:val="5D214815"/>
    <w:rsid w:val="5D225706"/>
    <w:rsid w:val="5D255068"/>
    <w:rsid w:val="5D260384"/>
    <w:rsid w:val="5D267F4C"/>
    <w:rsid w:val="5D29425C"/>
    <w:rsid w:val="5D2E62B6"/>
    <w:rsid w:val="5D300E63"/>
    <w:rsid w:val="5D342568"/>
    <w:rsid w:val="5D351437"/>
    <w:rsid w:val="5D356984"/>
    <w:rsid w:val="5D3D6076"/>
    <w:rsid w:val="5D3E1D26"/>
    <w:rsid w:val="5D4015A5"/>
    <w:rsid w:val="5D44292B"/>
    <w:rsid w:val="5D4C0EF0"/>
    <w:rsid w:val="5D507BE8"/>
    <w:rsid w:val="5D5652E5"/>
    <w:rsid w:val="5D596483"/>
    <w:rsid w:val="5D5C17BA"/>
    <w:rsid w:val="5D5C6DB3"/>
    <w:rsid w:val="5D63271C"/>
    <w:rsid w:val="5D6F0379"/>
    <w:rsid w:val="5D727A7A"/>
    <w:rsid w:val="5D7659B8"/>
    <w:rsid w:val="5D7865E8"/>
    <w:rsid w:val="5D791E23"/>
    <w:rsid w:val="5D87014E"/>
    <w:rsid w:val="5D8A0364"/>
    <w:rsid w:val="5D8E2F4D"/>
    <w:rsid w:val="5D912CAF"/>
    <w:rsid w:val="5D915CCA"/>
    <w:rsid w:val="5D974416"/>
    <w:rsid w:val="5D9E27F3"/>
    <w:rsid w:val="5D9E7B3E"/>
    <w:rsid w:val="5DA50F4F"/>
    <w:rsid w:val="5DA86970"/>
    <w:rsid w:val="5DAB2C5B"/>
    <w:rsid w:val="5DAD4E5F"/>
    <w:rsid w:val="5DAD5884"/>
    <w:rsid w:val="5DB75233"/>
    <w:rsid w:val="5DBE0D84"/>
    <w:rsid w:val="5DCB25AB"/>
    <w:rsid w:val="5DD11074"/>
    <w:rsid w:val="5DE13546"/>
    <w:rsid w:val="5DE145BB"/>
    <w:rsid w:val="5DE2785E"/>
    <w:rsid w:val="5DE31DD0"/>
    <w:rsid w:val="5DF435BA"/>
    <w:rsid w:val="5DF450E6"/>
    <w:rsid w:val="5DF917C9"/>
    <w:rsid w:val="5DFA3063"/>
    <w:rsid w:val="5DFB0B98"/>
    <w:rsid w:val="5DFD2BBB"/>
    <w:rsid w:val="5E0B2F6D"/>
    <w:rsid w:val="5E101168"/>
    <w:rsid w:val="5E163FC6"/>
    <w:rsid w:val="5E183ABC"/>
    <w:rsid w:val="5E201FCC"/>
    <w:rsid w:val="5E20507F"/>
    <w:rsid w:val="5E24542E"/>
    <w:rsid w:val="5E305F7C"/>
    <w:rsid w:val="5E32332A"/>
    <w:rsid w:val="5E324470"/>
    <w:rsid w:val="5E3260DE"/>
    <w:rsid w:val="5E3443D2"/>
    <w:rsid w:val="5E354B68"/>
    <w:rsid w:val="5E3873B6"/>
    <w:rsid w:val="5E3923A3"/>
    <w:rsid w:val="5E395924"/>
    <w:rsid w:val="5E3B664D"/>
    <w:rsid w:val="5E3D6589"/>
    <w:rsid w:val="5E3D78CD"/>
    <w:rsid w:val="5E4532B1"/>
    <w:rsid w:val="5E470BD9"/>
    <w:rsid w:val="5E4B4F34"/>
    <w:rsid w:val="5E4D7D67"/>
    <w:rsid w:val="5E5E5998"/>
    <w:rsid w:val="5E631F59"/>
    <w:rsid w:val="5E644C1A"/>
    <w:rsid w:val="5E670365"/>
    <w:rsid w:val="5E6B1309"/>
    <w:rsid w:val="5E6B73C5"/>
    <w:rsid w:val="5E703B42"/>
    <w:rsid w:val="5E7064D4"/>
    <w:rsid w:val="5E714676"/>
    <w:rsid w:val="5E717533"/>
    <w:rsid w:val="5E7621B0"/>
    <w:rsid w:val="5E770195"/>
    <w:rsid w:val="5E772E67"/>
    <w:rsid w:val="5E81652A"/>
    <w:rsid w:val="5E8435A3"/>
    <w:rsid w:val="5E877162"/>
    <w:rsid w:val="5E8D1D32"/>
    <w:rsid w:val="5E8D3E09"/>
    <w:rsid w:val="5E8D47A7"/>
    <w:rsid w:val="5E8E36B4"/>
    <w:rsid w:val="5E966100"/>
    <w:rsid w:val="5E973BD5"/>
    <w:rsid w:val="5E9C0BD9"/>
    <w:rsid w:val="5EA035E3"/>
    <w:rsid w:val="5EA12338"/>
    <w:rsid w:val="5EA561B0"/>
    <w:rsid w:val="5EA84DE9"/>
    <w:rsid w:val="5EAC5062"/>
    <w:rsid w:val="5EB2597C"/>
    <w:rsid w:val="5EC8334D"/>
    <w:rsid w:val="5ED24E92"/>
    <w:rsid w:val="5ED43526"/>
    <w:rsid w:val="5EDC046D"/>
    <w:rsid w:val="5EE1009D"/>
    <w:rsid w:val="5EE778F2"/>
    <w:rsid w:val="5EE831D2"/>
    <w:rsid w:val="5F0318DD"/>
    <w:rsid w:val="5F08230F"/>
    <w:rsid w:val="5F143EFE"/>
    <w:rsid w:val="5F150B91"/>
    <w:rsid w:val="5F1834BA"/>
    <w:rsid w:val="5F193A51"/>
    <w:rsid w:val="5F201A8A"/>
    <w:rsid w:val="5F206945"/>
    <w:rsid w:val="5F2940D7"/>
    <w:rsid w:val="5F2A44DB"/>
    <w:rsid w:val="5F2B21FC"/>
    <w:rsid w:val="5F2F1531"/>
    <w:rsid w:val="5F305BE5"/>
    <w:rsid w:val="5F334677"/>
    <w:rsid w:val="5F3428A3"/>
    <w:rsid w:val="5F3A2E2F"/>
    <w:rsid w:val="5F3C61AE"/>
    <w:rsid w:val="5F3D252E"/>
    <w:rsid w:val="5F41406E"/>
    <w:rsid w:val="5F415B6F"/>
    <w:rsid w:val="5F4407CB"/>
    <w:rsid w:val="5F4A6501"/>
    <w:rsid w:val="5F4B0DD2"/>
    <w:rsid w:val="5F4B45FD"/>
    <w:rsid w:val="5F567C6F"/>
    <w:rsid w:val="5F5B28CC"/>
    <w:rsid w:val="5F5C6B43"/>
    <w:rsid w:val="5F5D3391"/>
    <w:rsid w:val="5F5D3EAE"/>
    <w:rsid w:val="5F5D7503"/>
    <w:rsid w:val="5F6120A6"/>
    <w:rsid w:val="5F635D9E"/>
    <w:rsid w:val="5F6761F3"/>
    <w:rsid w:val="5F6B60A1"/>
    <w:rsid w:val="5F6E6140"/>
    <w:rsid w:val="5F6E7A43"/>
    <w:rsid w:val="5F6F5B47"/>
    <w:rsid w:val="5F724B4A"/>
    <w:rsid w:val="5F740B2B"/>
    <w:rsid w:val="5F7A325D"/>
    <w:rsid w:val="5F7C2EA6"/>
    <w:rsid w:val="5F7D723A"/>
    <w:rsid w:val="5F831C1A"/>
    <w:rsid w:val="5F8548AD"/>
    <w:rsid w:val="5F8D17DC"/>
    <w:rsid w:val="5F8D6C58"/>
    <w:rsid w:val="5F8F48C2"/>
    <w:rsid w:val="5F8F4F28"/>
    <w:rsid w:val="5F922741"/>
    <w:rsid w:val="5F971788"/>
    <w:rsid w:val="5F9D3708"/>
    <w:rsid w:val="5FAF1F86"/>
    <w:rsid w:val="5FB766DD"/>
    <w:rsid w:val="5FB82797"/>
    <w:rsid w:val="5FBF562F"/>
    <w:rsid w:val="5FC46893"/>
    <w:rsid w:val="5FCD3B2E"/>
    <w:rsid w:val="5FCD5BBF"/>
    <w:rsid w:val="5FD000CF"/>
    <w:rsid w:val="5FD24FFC"/>
    <w:rsid w:val="5FD71485"/>
    <w:rsid w:val="5FD8579B"/>
    <w:rsid w:val="5FDA0E62"/>
    <w:rsid w:val="5FDF6F21"/>
    <w:rsid w:val="5FE261F4"/>
    <w:rsid w:val="5FE75EA0"/>
    <w:rsid w:val="5FE92093"/>
    <w:rsid w:val="5FF36595"/>
    <w:rsid w:val="5FF63D42"/>
    <w:rsid w:val="5FFA7717"/>
    <w:rsid w:val="5FFD24AE"/>
    <w:rsid w:val="5FFF2D49"/>
    <w:rsid w:val="600472CF"/>
    <w:rsid w:val="600946AF"/>
    <w:rsid w:val="600C7CD4"/>
    <w:rsid w:val="600E162E"/>
    <w:rsid w:val="600F5FCD"/>
    <w:rsid w:val="601468A5"/>
    <w:rsid w:val="601B53B2"/>
    <w:rsid w:val="60222191"/>
    <w:rsid w:val="602241DA"/>
    <w:rsid w:val="60230F9D"/>
    <w:rsid w:val="60241D28"/>
    <w:rsid w:val="60255552"/>
    <w:rsid w:val="60320B6A"/>
    <w:rsid w:val="6037613B"/>
    <w:rsid w:val="603812F4"/>
    <w:rsid w:val="603D47A0"/>
    <w:rsid w:val="60450AB8"/>
    <w:rsid w:val="60456167"/>
    <w:rsid w:val="6048417B"/>
    <w:rsid w:val="604A388B"/>
    <w:rsid w:val="604D0083"/>
    <w:rsid w:val="604D7618"/>
    <w:rsid w:val="60581C62"/>
    <w:rsid w:val="605D5BA5"/>
    <w:rsid w:val="606A553E"/>
    <w:rsid w:val="606F29E8"/>
    <w:rsid w:val="60725A7D"/>
    <w:rsid w:val="607F14C2"/>
    <w:rsid w:val="608363A5"/>
    <w:rsid w:val="60891338"/>
    <w:rsid w:val="608E6B49"/>
    <w:rsid w:val="6095520D"/>
    <w:rsid w:val="60965C1F"/>
    <w:rsid w:val="609A0DE7"/>
    <w:rsid w:val="609C55BF"/>
    <w:rsid w:val="609E1A20"/>
    <w:rsid w:val="609F2314"/>
    <w:rsid w:val="60A96A61"/>
    <w:rsid w:val="60AD2940"/>
    <w:rsid w:val="60B0694C"/>
    <w:rsid w:val="60B343B8"/>
    <w:rsid w:val="60B5281F"/>
    <w:rsid w:val="60B53898"/>
    <w:rsid w:val="60BA0DD4"/>
    <w:rsid w:val="60BA1A3E"/>
    <w:rsid w:val="60C32F7A"/>
    <w:rsid w:val="60C856AE"/>
    <w:rsid w:val="60CF7DA9"/>
    <w:rsid w:val="60D0332E"/>
    <w:rsid w:val="60DA22B3"/>
    <w:rsid w:val="60DD30D2"/>
    <w:rsid w:val="60DD3711"/>
    <w:rsid w:val="60DF76E8"/>
    <w:rsid w:val="60E07891"/>
    <w:rsid w:val="60E36A96"/>
    <w:rsid w:val="60E84614"/>
    <w:rsid w:val="60EE170A"/>
    <w:rsid w:val="60F46D42"/>
    <w:rsid w:val="60F66313"/>
    <w:rsid w:val="60FB6B43"/>
    <w:rsid w:val="60FE58D4"/>
    <w:rsid w:val="610270FC"/>
    <w:rsid w:val="610440DC"/>
    <w:rsid w:val="61064782"/>
    <w:rsid w:val="61096DE8"/>
    <w:rsid w:val="61110F6E"/>
    <w:rsid w:val="61112142"/>
    <w:rsid w:val="61183AE9"/>
    <w:rsid w:val="611A12B4"/>
    <w:rsid w:val="611A6374"/>
    <w:rsid w:val="6133239B"/>
    <w:rsid w:val="61375B68"/>
    <w:rsid w:val="61382979"/>
    <w:rsid w:val="61390C31"/>
    <w:rsid w:val="613B5599"/>
    <w:rsid w:val="614071FA"/>
    <w:rsid w:val="61453469"/>
    <w:rsid w:val="61486278"/>
    <w:rsid w:val="6149713D"/>
    <w:rsid w:val="614A2788"/>
    <w:rsid w:val="615115E4"/>
    <w:rsid w:val="61625A1B"/>
    <w:rsid w:val="6167410D"/>
    <w:rsid w:val="616945A8"/>
    <w:rsid w:val="616B1729"/>
    <w:rsid w:val="616C5B1A"/>
    <w:rsid w:val="616D416E"/>
    <w:rsid w:val="616F4BBC"/>
    <w:rsid w:val="61717355"/>
    <w:rsid w:val="61726CD6"/>
    <w:rsid w:val="617C7036"/>
    <w:rsid w:val="617F70AA"/>
    <w:rsid w:val="618E7CD3"/>
    <w:rsid w:val="61936A84"/>
    <w:rsid w:val="61940344"/>
    <w:rsid w:val="61990F7F"/>
    <w:rsid w:val="619A6943"/>
    <w:rsid w:val="619D55C1"/>
    <w:rsid w:val="619E2DB0"/>
    <w:rsid w:val="619F1557"/>
    <w:rsid w:val="619F6FEF"/>
    <w:rsid w:val="61A03185"/>
    <w:rsid w:val="61A16871"/>
    <w:rsid w:val="61AD57EF"/>
    <w:rsid w:val="61B1025C"/>
    <w:rsid w:val="61B37311"/>
    <w:rsid w:val="61B60F76"/>
    <w:rsid w:val="61B71D0A"/>
    <w:rsid w:val="61BC5047"/>
    <w:rsid w:val="61BC66F0"/>
    <w:rsid w:val="61D1349C"/>
    <w:rsid w:val="61D55236"/>
    <w:rsid w:val="61D96984"/>
    <w:rsid w:val="61DB56D3"/>
    <w:rsid w:val="61EA2A67"/>
    <w:rsid w:val="61EA6993"/>
    <w:rsid w:val="61EC284C"/>
    <w:rsid w:val="61EF2FC5"/>
    <w:rsid w:val="61F2128A"/>
    <w:rsid w:val="61F55A98"/>
    <w:rsid w:val="61F70B4C"/>
    <w:rsid w:val="61FB18B4"/>
    <w:rsid w:val="61FB2126"/>
    <w:rsid w:val="61FF7901"/>
    <w:rsid w:val="62004A82"/>
    <w:rsid w:val="62047D8A"/>
    <w:rsid w:val="6209545A"/>
    <w:rsid w:val="620A35C5"/>
    <w:rsid w:val="620B42D7"/>
    <w:rsid w:val="620E28C0"/>
    <w:rsid w:val="620F3E27"/>
    <w:rsid w:val="62101CE7"/>
    <w:rsid w:val="6212111A"/>
    <w:rsid w:val="621A0D11"/>
    <w:rsid w:val="621D6EEA"/>
    <w:rsid w:val="62220746"/>
    <w:rsid w:val="62295C37"/>
    <w:rsid w:val="62307DB1"/>
    <w:rsid w:val="623B1B2C"/>
    <w:rsid w:val="623B79B5"/>
    <w:rsid w:val="6243412A"/>
    <w:rsid w:val="624537CF"/>
    <w:rsid w:val="624864F7"/>
    <w:rsid w:val="624F455E"/>
    <w:rsid w:val="62527EC3"/>
    <w:rsid w:val="62544F21"/>
    <w:rsid w:val="62550DB6"/>
    <w:rsid w:val="625C4BAA"/>
    <w:rsid w:val="62621D01"/>
    <w:rsid w:val="6265107D"/>
    <w:rsid w:val="626D0D41"/>
    <w:rsid w:val="626E3FE0"/>
    <w:rsid w:val="62742AC9"/>
    <w:rsid w:val="62757154"/>
    <w:rsid w:val="6278264F"/>
    <w:rsid w:val="62881983"/>
    <w:rsid w:val="62900FD8"/>
    <w:rsid w:val="62907AF4"/>
    <w:rsid w:val="62932659"/>
    <w:rsid w:val="6296029D"/>
    <w:rsid w:val="629A6287"/>
    <w:rsid w:val="629E3CB6"/>
    <w:rsid w:val="62A01AAB"/>
    <w:rsid w:val="62A30FC9"/>
    <w:rsid w:val="62A91E1E"/>
    <w:rsid w:val="62AA3DAC"/>
    <w:rsid w:val="62AD57E4"/>
    <w:rsid w:val="62AF49D4"/>
    <w:rsid w:val="62BD108D"/>
    <w:rsid w:val="62BD149D"/>
    <w:rsid w:val="62BE2AD8"/>
    <w:rsid w:val="62C00425"/>
    <w:rsid w:val="62C022E1"/>
    <w:rsid w:val="62C42EB7"/>
    <w:rsid w:val="62C6732A"/>
    <w:rsid w:val="62CA7937"/>
    <w:rsid w:val="62CB7566"/>
    <w:rsid w:val="62CE333B"/>
    <w:rsid w:val="62D0152B"/>
    <w:rsid w:val="62D061D6"/>
    <w:rsid w:val="62D1185C"/>
    <w:rsid w:val="62D762A7"/>
    <w:rsid w:val="62D8383C"/>
    <w:rsid w:val="62D87BAD"/>
    <w:rsid w:val="62DA6729"/>
    <w:rsid w:val="62DE1528"/>
    <w:rsid w:val="62E35505"/>
    <w:rsid w:val="62E53DCF"/>
    <w:rsid w:val="62E826F2"/>
    <w:rsid w:val="62EC3552"/>
    <w:rsid w:val="62EC6361"/>
    <w:rsid w:val="62F20AD6"/>
    <w:rsid w:val="62FA0C98"/>
    <w:rsid w:val="62FB62E4"/>
    <w:rsid w:val="6303753C"/>
    <w:rsid w:val="63092515"/>
    <w:rsid w:val="630C7BC2"/>
    <w:rsid w:val="631437C4"/>
    <w:rsid w:val="63171BA5"/>
    <w:rsid w:val="631C7A15"/>
    <w:rsid w:val="631E24BD"/>
    <w:rsid w:val="63207B90"/>
    <w:rsid w:val="632223E3"/>
    <w:rsid w:val="6327322E"/>
    <w:rsid w:val="63274092"/>
    <w:rsid w:val="632A1BF5"/>
    <w:rsid w:val="632E2AC9"/>
    <w:rsid w:val="632E4013"/>
    <w:rsid w:val="63323DA4"/>
    <w:rsid w:val="63411C14"/>
    <w:rsid w:val="63463223"/>
    <w:rsid w:val="63466F88"/>
    <w:rsid w:val="634A2A58"/>
    <w:rsid w:val="634A51E5"/>
    <w:rsid w:val="634B27AA"/>
    <w:rsid w:val="634D1B88"/>
    <w:rsid w:val="63514555"/>
    <w:rsid w:val="635B04A6"/>
    <w:rsid w:val="635F1E06"/>
    <w:rsid w:val="635F6C35"/>
    <w:rsid w:val="63612E7C"/>
    <w:rsid w:val="63614EF6"/>
    <w:rsid w:val="636E6D01"/>
    <w:rsid w:val="636F489D"/>
    <w:rsid w:val="63714BFD"/>
    <w:rsid w:val="637475F1"/>
    <w:rsid w:val="63776743"/>
    <w:rsid w:val="63783C5F"/>
    <w:rsid w:val="637C1CBF"/>
    <w:rsid w:val="637D298E"/>
    <w:rsid w:val="6381724C"/>
    <w:rsid w:val="63832B96"/>
    <w:rsid w:val="63877CF2"/>
    <w:rsid w:val="638D2E85"/>
    <w:rsid w:val="63921244"/>
    <w:rsid w:val="63967027"/>
    <w:rsid w:val="63982D06"/>
    <w:rsid w:val="639855AC"/>
    <w:rsid w:val="63AA20FA"/>
    <w:rsid w:val="63AC059B"/>
    <w:rsid w:val="63AF6293"/>
    <w:rsid w:val="63BD18E4"/>
    <w:rsid w:val="63C63AF5"/>
    <w:rsid w:val="63C649D2"/>
    <w:rsid w:val="63C64BAB"/>
    <w:rsid w:val="63C77E35"/>
    <w:rsid w:val="63C80A7E"/>
    <w:rsid w:val="63CA4B84"/>
    <w:rsid w:val="63CC483F"/>
    <w:rsid w:val="63D6536D"/>
    <w:rsid w:val="63DC2683"/>
    <w:rsid w:val="63E13520"/>
    <w:rsid w:val="63E35FE9"/>
    <w:rsid w:val="63E44EF9"/>
    <w:rsid w:val="63EE2234"/>
    <w:rsid w:val="63F067F3"/>
    <w:rsid w:val="63F07D65"/>
    <w:rsid w:val="63FA224D"/>
    <w:rsid w:val="64001910"/>
    <w:rsid w:val="640204D2"/>
    <w:rsid w:val="640C6E4D"/>
    <w:rsid w:val="64103563"/>
    <w:rsid w:val="6414764F"/>
    <w:rsid w:val="641A7824"/>
    <w:rsid w:val="64231AAD"/>
    <w:rsid w:val="6425164F"/>
    <w:rsid w:val="64261343"/>
    <w:rsid w:val="642B408A"/>
    <w:rsid w:val="642E63E0"/>
    <w:rsid w:val="64355B09"/>
    <w:rsid w:val="643733D9"/>
    <w:rsid w:val="643F7AC1"/>
    <w:rsid w:val="644A242D"/>
    <w:rsid w:val="644E3D2B"/>
    <w:rsid w:val="64601C04"/>
    <w:rsid w:val="646568E6"/>
    <w:rsid w:val="64664097"/>
    <w:rsid w:val="646640CE"/>
    <w:rsid w:val="64693D23"/>
    <w:rsid w:val="646C6D5F"/>
    <w:rsid w:val="646F25BF"/>
    <w:rsid w:val="647106B4"/>
    <w:rsid w:val="647664F4"/>
    <w:rsid w:val="64770DD4"/>
    <w:rsid w:val="648247BC"/>
    <w:rsid w:val="64860547"/>
    <w:rsid w:val="64865052"/>
    <w:rsid w:val="64887A84"/>
    <w:rsid w:val="64887FDE"/>
    <w:rsid w:val="648C6B5C"/>
    <w:rsid w:val="648D49AC"/>
    <w:rsid w:val="648D4F63"/>
    <w:rsid w:val="649047B6"/>
    <w:rsid w:val="649265B7"/>
    <w:rsid w:val="64962D77"/>
    <w:rsid w:val="649C7F73"/>
    <w:rsid w:val="649D2EAD"/>
    <w:rsid w:val="64A26442"/>
    <w:rsid w:val="64A64DFE"/>
    <w:rsid w:val="64A91B39"/>
    <w:rsid w:val="64AC6097"/>
    <w:rsid w:val="64AE03DF"/>
    <w:rsid w:val="64B41FCA"/>
    <w:rsid w:val="64B63174"/>
    <w:rsid w:val="64BC5D72"/>
    <w:rsid w:val="64C219D2"/>
    <w:rsid w:val="64C55113"/>
    <w:rsid w:val="64C74CF1"/>
    <w:rsid w:val="64C83624"/>
    <w:rsid w:val="64CA1019"/>
    <w:rsid w:val="64CE55DD"/>
    <w:rsid w:val="64D6719A"/>
    <w:rsid w:val="64D67836"/>
    <w:rsid w:val="64D76315"/>
    <w:rsid w:val="64DF2F58"/>
    <w:rsid w:val="64E2371C"/>
    <w:rsid w:val="64E41EFD"/>
    <w:rsid w:val="64E92EE4"/>
    <w:rsid w:val="64ED09A0"/>
    <w:rsid w:val="64ED1713"/>
    <w:rsid w:val="64EE65B3"/>
    <w:rsid w:val="64F22826"/>
    <w:rsid w:val="64F809D4"/>
    <w:rsid w:val="64F817DC"/>
    <w:rsid w:val="64F835D3"/>
    <w:rsid w:val="64FA4F2A"/>
    <w:rsid w:val="64FE289F"/>
    <w:rsid w:val="65022944"/>
    <w:rsid w:val="650277B6"/>
    <w:rsid w:val="65122284"/>
    <w:rsid w:val="651B564A"/>
    <w:rsid w:val="651E288F"/>
    <w:rsid w:val="65225CBD"/>
    <w:rsid w:val="652B6FDB"/>
    <w:rsid w:val="652C441C"/>
    <w:rsid w:val="652E2088"/>
    <w:rsid w:val="652F44DB"/>
    <w:rsid w:val="65305A0B"/>
    <w:rsid w:val="65352887"/>
    <w:rsid w:val="65373FF2"/>
    <w:rsid w:val="65383CC4"/>
    <w:rsid w:val="65385089"/>
    <w:rsid w:val="65393CEF"/>
    <w:rsid w:val="653A1645"/>
    <w:rsid w:val="653C42BB"/>
    <w:rsid w:val="653F3B43"/>
    <w:rsid w:val="653F72B2"/>
    <w:rsid w:val="65447FAB"/>
    <w:rsid w:val="65485845"/>
    <w:rsid w:val="654A0DCA"/>
    <w:rsid w:val="654D560A"/>
    <w:rsid w:val="65534DBF"/>
    <w:rsid w:val="655528B8"/>
    <w:rsid w:val="655571C2"/>
    <w:rsid w:val="655864F1"/>
    <w:rsid w:val="6559310D"/>
    <w:rsid w:val="655C6080"/>
    <w:rsid w:val="655E41A3"/>
    <w:rsid w:val="65606590"/>
    <w:rsid w:val="65611E62"/>
    <w:rsid w:val="65634CCE"/>
    <w:rsid w:val="65696836"/>
    <w:rsid w:val="656D6703"/>
    <w:rsid w:val="65714006"/>
    <w:rsid w:val="6576766F"/>
    <w:rsid w:val="65813BEC"/>
    <w:rsid w:val="658206C8"/>
    <w:rsid w:val="658268BE"/>
    <w:rsid w:val="65853B2D"/>
    <w:rsid w:val="658D171B"/>
    <w:rsid w:val="658E0535"/>
    <w:rsid w:val="6599785B"/>
    <w:rsid w:val="65A14F70"/>
    <w:rsid w:val="65A408B0"/>
    <w:rsid w:val="65A92D80"/>
    <w:rsid w:val="65AB5364"/>
    <w:rsid w:val="65AC0557"/>
    <w:rsid w:val="65B568D0"/>
    <w:rsid w:val="65BD2897"/>
    <w:rsid w:val="65CD7B30"/>
    <w:rsid w:val="65CE0314"/>
    <w:rsid w:val="65D0088B"/>
    <w:rsid w:val="65D00E98"/>
    <w:rsid w:val="65D51997"/>
    <w:rsid w:val="65D82210"/>
    <w:rsid w:val="65D9035B"/>
    <w:rsid w:val="65E97376"/>
    <w:rsid w:val="65E97E9F"/>
    <w:rsid w:val="65EC2AFF"/>
    <w:rsid w:val="65EE4225"/>
    <w:rsid w:val="65F17F44"/>
    <w:rsid w:val="65F908D7"/>
    <w:rsid w:val="65FA7A31"/>
    <w:rsid w:val="65FC1517"/>
    <w:rsid w:val="65FD71A6"/>
    <w:rsid w:val="65FE44FE"/>
    <w:rsid w:val="65FF0281"/>
    <w:rsid w:val="660504AA"/>
    <w:rsid w:val="66053ED8"/>
    <w:rsid w:val="66093D0C"/>
    <w:rsid w:val="660A7EAD"/>
    <w:rsid w:val="660B4AE4"/>
    <w:rsid w:val="661629D2"/>
    <w:rsid w:val="66172A79"/>
    <w:rsid w:val="661A5218"/>
    <w:rsid w:val="661E55F1"/>
    <w:rsid w:val="662221DB"/>
    <w:rsid w:val="662475AC"/>
    <w:rsid w:val="662A75AB"/>
    <w:rsid w:val="662F3845"/>
    <w:rsid w:val="6631338C"/>
    <w:rsid w:val="66315F70"/>
    <w:rsid w:val="66343755"/>
    <w:rsid w:val="6635361B"/>
    <w:rsid w:val="66372FAD"/>
    <w:rsid w:val="663C5AE9"/>
    <w:rsid w:val="66434C5A"/>
    <w:rsid w:val="664573D8"/>
    <w:rsid w:val="6646288C"/>
    <w:rsid w:val="664741CC"/>
    <w:rsid w:val="664963C3"/>
    <w:rsid w:val="664D557F"/>
    <w:rsid w:val="66544764"/>
    <w:rsid w:val="665474DB"/>
    <w:rsid w:val="66585179"/>
    <w:rsid w:val="665C670B"/>
    <w:rsid w:val="66614045"/>
    <w:rsid w:val="666958A3"/>
    <w:rsid w:val="666C7BFC"/>
    <w:rsid w:val="667434D8"/>
    <w:rsid w:val="6676018D"/>
    <w:rsid w:val="667F0675"/>
    <w:rsid w:val="66802FB9"/>
    <w:rsid w:val="668949C7"/>
    <w:rsid w:val="668C09C3"/>
    <w:rsid w:val="668C4AE5"/>
    <w:rsid w:val="66904A1D"/>
    <w:rsid w:val="669757B8"/>
    <w:rsid w:val="6699596A"/>
    <w:rsid w:val="66A44DDD"/>
    <w:rsid w:val="66A50EE4"/>
    <w:rsid w:val="66A56421"/>
    <w:rsid w:val="66AF230A"/>
    <w:rsid w:val="66B40FB5"/>
    <w:rsid w:val="66C217C0"/>
    <w:rsid w:val="66C21B8D"/>
    <w:rsid w:val="66C23B0E"/>
    <w:rsid w:val="66C36EE9"/>
    <w:rsid w:val="66C8739E"/>
    <w:rsid w:val="66C879D6"/>
    <w:rsid w:val="66CD0A9B"/>
    <w:rsid w:val="66D40FDF"/>
    <w:rsid w:val="66E364D4"/>
    <w:rsid w:val="66E36806"/>
    <w:rsid w:val="66F52AA6"/>
    <w:rsid w:val="66FA2F44"/>
    <w:rsid w:val="66FA345D"/>
    <w:rsid w:val="66FC492C"/>
    <w:rsid w:val="66FE5832"/>
    <w:rsid w:val="67026BB1"/>
    <w:rsid w:val="6718477C"/>
    <w:rsid w:val="67185CD9"/>
    <w:rsid w:val="67235D50"/>
    <w:rsid w:val="67267F83"/>
    <w:rsid w:val="672A15D5"/>
    <w:rsid w:val="67314F5C"/>
    <w:rsid w:val="67384E28"/>
    <w:rsid w:val="673B368C"/>
    <w:rsid w:val="67442C77"/>
    <w:rsid w:val="674756F7"/>
    <w:rsid w:val="674805A9"/>
    <w:rsid w:val="674944F9"/>
    <w:rsid w:val="674C4FAC"/>
    <w:rsid w:val="67531753"/>
    <w:rsid w:val="6757417B"/>
    <w:rsid w:val="67582A39"/>
    <w:rsid w:val="675A4057"/>
    <w:rsid w:val="67611331"/>
    <w:rsid w:val="67630351"/>
    <w:rsid w:val="676C5815"/>
    <w:rsid w:val="676D5686"/>
    <w:rsid w:val="676D583D"/>
    <w:rsid w:val="677F4FEE"/>
    <w:rsid w:val="677F73F5"/>
    <w:rsid w:val="67842D23"/>
    <w:rsid w:val="67872FD8"/>
    <w:rsid w:val="67876538"/>
    <w:rsid w:val="67877909"/>
    <w:rsid w:val="67895F3A"/>
    <w:rsid w:val="679D70EF"/>
    <w:rsid w:val="67A40C63"/>
    <w:rsid w:val="67A81EDD"/>
    <w:rsid w:val="67B06BB9"/>
    <w:rsid w:val="67B431DE"/>
    <w:rsid w:val="67BB14D0"/>
    <w:rsid w:val="67BF4191"/>
    <w:rsid w:val="67C15525"/>
    <w:rsid w:val="67C2305E"/>
    <w:rsid w:val="67D13F1E"/>
    <w:rsid w:val="67D201A9"/>
    <w:rsid w:val="67D31210"/>
    <w:rsid w:val="67D40204"/>
    <w:rsid w:val="67D8693A"/>
    <w:rsid w:val="67DF0596"/>
    <w:rsid w:val="67E2366E"/>
    <w:rsid w:val="67E314EA"/>
    <w:rsid w:val="67F34CCA"/>
    <w:rsid w:val="67F9077F"/>
    <w:rsid w:val="67FA7880"/>
    <w:rsid w:val="680F0B5E"/>
    <w:rsid w:val="68126D9E"/>
    <w:rsid w:val="68170AAC"/>
    <w:rsid w:val="68175CE5"/>
    <w:rsid w:val="68184922"/>
    <w:rsid w:val="682532A4"/>
    <w:rsid w:val="682A0F6C"/>
    <w:rsid w:val="682A3175"/>
    <w:rsid w:val="682F150F"/>
    <w:rsid w:val="68311F4E"/>
    <w:rsid w:val="68322F12"/>
    <w:rsid w:val="68360D86"/>
    <w:rsid w:val="683A5EE9"/>
    <w:rsid w:val="683B3B0F"/>
    <w:rsid w:val="683E1E72"/>
    <w:rsid w:val="683E7A52"/>
    <w:rsid w:val="684309ED"/>
    <w:rsid w:val="68436A4C"/>
    <w:rsid w:val="68454EA0"/>
    <w:rsid w:val="68471DB2"/>
    <w:rsid w:val="68482DDB"/>
    <w:rsid w:val="685113F2"/>
    <w:rsid w:val="685147E9"/>
    <w:rsid w:val="685159C7"/>
    <w:rsid w:val="68590F55"/>
    <w:rsid w:val="685A471B"/>
    <w:rsid w:val="6862552E"/>
    <w:rsid w:val="68630E97"/>
    <w:rsid w:val="68632CDA"/>
    <w:rsid w:val="68652388"/>
    <w:rsid w:val="686724E4"/>
    <w:rsid w:val="686900F4"/>
    <w:rsid w:val="686C6340"/>
    <w:rsid w:val="686D2FBA"/>
    <w:rsid w:val="687F2D26"/>
    <w:rsid w:val="68850778"/>
    <w:rsid w:val="688A55CA"/>
    <w:rsid w:val="688B048A"/>
    <w:rsid w:val="688C3E72"/>
    <w:rsid w:val="688D3F23"/>
    <w:rsid w:val="688F0017"/>
    <w:rsid w:val="68903FBA"/>
    <w:rsid w:val="6891318F"/>
    <w:rsid w:val="68927B59"/>
    <w:rsid w:val="68940AC3"/>
    <w:rsid w:val="68941506"/>
    <w:rsid w:val="6897055F"/>
    <w:rsid w:val="689753DB"/>
    <w:rsid w:val="68A53176"/>
    <w:rsid w:val="68A60BC7"/>
    <w:rsid w:val="68A651CF"/>
    <w:rsid w:val="68A90F8C"/>
    <w:rsid w:val="68AA7441"/>
    <w:rsid w:val="68AE7BD4"/>
    <w:rsid w:val="68B12F6F"/>
    <w:rsid w:val="68B1677C"/>
    <w:rsid w:val="68B97E25"/>
    <w:rsid w:val="68BE19CF"/>
    <w:rsid w:val="68BE5B54"/>
    <w:rsid w:val="68C07591"/>
    <w:rsid w:val="68C07D12"/>
    <w:rsid w:val="68C33D02"/>
    <w:rsid w:val="68CE4296"/>
    <w:rsid w:val="68CF33C3"/>
    <w:rsid w:val="68DB2A1A"/>
    <w:rsid w:val="68DB7482"/>
    <w:rsid w:val="68DC7E29"/>
    <w:rsid w:val="68E04C02"/>
    <w:rsid w:val="68E264E2"/>
    <w:rsid w:val="68E31A7C"/>
    <w:rsid w:val="68F203C9"/>
    <w:rsid w:val="68F20E04"/>
    <w:rsid w:val="68F96861"/>
    <w:rsid w:val="690733F6"/>
    <w:rsid w:val="6907598E"/>
    <w:rsid w:val="69090E53"/>
    <w:rsid w:val="690A1D88"/>
    <w:rsid w:val="690D5888"/>
    <w:rsid w:val="690F51B7"/>
    <w:rsid w:val="69116511"/>
    <w:rsid w:val="691521EF"/>
    <w:rsid w:val="691733EB"/>
    <w:rsid w:val="69175F37"/>
    <w:rsid w:val="691C2FB9"/>
    <w:rsid w:val="691E26D7"/>
    <w:rsid w:val="6937405B"/>
    <w:rsid w:val="69377E5D"/>
    <w:rsid w:val="69396DEE"/>
    <w:rsid w:val="693A560B"/>
    <w:rsid w:val="69420EA5"/>
    <w:rsid w:val="69435E3C"/>
    <w:rsid w:val="69457452"/>
    <w:rsid w:val="694756A6"/>
    <w:rsid w:val="69494235"/>
    <w:rsid w:val="694E2C54"/>
    <w:rsid w:val="694F5F40"/>
    <w:rsid w:val="69581AE3"/>
    <w:rsid w:val="695A54F8"/>
    <w:rsid w:val="695C38FA"/>
    <w:rsid w:val="695D1210"/>
    <w:rsid w:val="695F0569"/>
    <w:rsid w:val="695F183D"/>
    <w:rsid w:val="69684C06"/>
    <w:rsid w:val="696F7714"/>
    <w:rsid w:val="6978473C"/>
    <w:rsid w:val="697C5711"/>
    <w:rsid w:val="697F3F01"/>
    <w:rsid w:val="69813EAB"/>
    <w:rsid w:val="69885345"/>
    <w:rsid w:val="698A1AAD"/>
    <w:rsid w:val="698A5FFC"/>
    <w:rsid w:val="69953611"/>
    <w:rsid w:val="69965673"/>
    <w:rsid w:val="69A14816"/>
    <w:rsid w:val="69A41FEE"/>
    <w:rsid w:val="69A551A0"/>
    <w:rsid w:val="69A87A44"/>
    <w:rsid w:val="69AA1FBC"/>
    <w:rsid w:val="69AA334B"/>
    <w:rsid w:val="69AB335E"/>
    <w:rsid w:val="69AB7897"/>
    <w:rsid w:val="69AE1C16"/>
    <w:rsid w:val="69AE66D2"/>
    <w:rsid w:val="69B07D6C"/>
    <w:rsid w:val="69B211DC"/>
    <w:rsid w:val="69BA105C"/>
    <w:rsid w:val="69BA684C"/>
    <w:rsid w:val="69C644EC"/>
    <w:rsid w:val="69C7335A"/>
    <w:rsid w:val="69D86682"/>
    <w:rsid w:val="69DB1ADE"/>
    <w:rsid w:val="69DE4D0F"/>
    <w:rsid w:val="69E047B5"/>
    <w:rsid w:val="69E9649C"/>
    <w:rsid w:val="69EE58A7"/>
    <w:rsid w:val="69F04FE9"/>
    <w:rsid w:val="69F20D21"/>
    <w:rsid w:val="69F26FEC"/>
    <w:rsid w:val="69F74FEB"/>
    <w:rsid w:val="69FF5E58"/>
    <w:rsid w:val="6A0E4897"/>
    <w:rsid w:val="6A1B448C"/>
    <w:rsid w:val="6A1D1F58"/>
    <w:rsid w:val="6A2173D1"/>
    <w:rsid w:val="6A221CDB"/>
    <w:rsid w:val="6A231ECF"/>
    <w:rsid w:val="6A2A589F"/>
    <w:rsid w:val="6A33049A"/>
    <w:rsid w:val="6A3D0014"/>
    <w:rsid w:val="6A3D7650"/>
    <w:rsid w:val="6A3F5376"/>
    <w:rsid w:val="6A401C1D"/>
    <w:rsid w:val="6A415B3A"/>
    <w:rsid w:val="6A462E5B"/>
    <w:rsid w:val="6A476184"/>
    <w:rsid w:val="6A4B3BC3"/>
    <w:rsid w:val="6A542DDD"/>
    <w:rsid w:val="6A5B7EE9"/>
    <w:rsid w:val="6A61144F"/>
    <w:rsid w:val="6A61569C"/>
    <w:rsid w:val="6A6639F1"/>
    <w:rsid w:val="6A6B1887"/>
    <w:rsid w:val="6A6B79F5"/>
    <w:rsid w:val="6A7027B4"/>
    <w:rsid w:val="6A780117"/>
    <w:rsid w:val="6A904288"/>
    <w:rsid w:val="6A9432F8"/>
    <w:rsid w:val="6A954798"/>
    <w:rsid w:val="6A9723E5"/>
    <w:rsid w:val="6A9F0A69"/>
    <w:rsid w:val="6AA25C52"/>
    <w:rsid w:val="6AA73056"/>
    <w:rsid w:val="6AA83B76"/>
    <w:rsid w:val="6AB00798"/>
    <w:rsid w:val="6AB4480A"/>
    <w:rsid w:val="6AB77648"/>
    <w:rsid w:val="6AB95082"/>
    <w:rsid w:val="6ABC557A"/>
    <w:rsid w:val="6AC01877"/>
    <w:rsid w:val="6AC21D6A"/>
    <w:rsid w:val="6AD64A9B"/>
    <w:rsid w:val="6ADB18DD"/>
    <w:rsid w:val="6ADD5A9A"/>
    <w:rsid w:val="6AE25883"/>
    <w:rsid w:val="6AF918B2"/>
    <w:rsid w:val="6AFE1921"/>
    <w:rsid w:val="6B000D22"/>
    <w:rsid w:val="6B026223"/>
    <w:rsid w:val="6B05766A"/>
    <w:rsid w:val="6B0915A5"/>
    <w:rsid w:val="6B1749EB"/>
    <w:rsid w:val="6B1E2A7A"/>
    <w:rsid w:val="6B2207D3"/>
    <w:rsid w:val="6B251BE9"/>
    <w:rsid w:val="6B262156"/>
    <w:rsid w:val="6B264852"/>
    <w:rsid w:val="6B2F1C2D"/>
    <w:rsid w:val="6B355A72"/>
    <w:rsid w:val="6B366360"/>
    <w:rsid w:val="6B380739"/>
    <w:rsid w:val="6B3849D2"/>
    <w:rsid w:val="6B3910CB"/>
    <w:rsid w:val="6B393A26"/>
    <w:rsid w:val="6B3B50F8"/>
    <w:rsid w:val="6B3E5A49"/>
    <w:rsid w:val="6B475BC3"/>
    <w:rsid w:val="6B4817F9"/>
    <w:rsid w:val="6B4A7BF2"/>
    <w:rsid w:val="6B4B536C"/>
    <w:rsid w:val="6B4E43B2"/>
    <w:rsid w:val="6B533A81"/>
    <w:rsid w:val="6B5812DE"/>
    <w:rsid w:val="6B605F72"/>
    <w:rsid w:val="6B61407F"/>
    <w:rsid w:val="6B621CFC"/>
    <w:rsid w:val="6B66616D"/>
    <w:rsid w:val="6B6E04C6"/>
    <w:rsid w:val="6B6F09C1"/>
    <w:rsid w:val="6B727600"/>
    <w:rsid w:val="6B823ED1"/>
    <w:rsid w:val="6B8C2A8E"/>
    <w:rsid w:val="6B9B3995"/>
    <w:rsid w:val="6BAE1855"/>
    <w:rsid w:val="6BAE198F"/>
    <w:rsid w:val="6BB11E01"/>
    <w:rsid w:val="6BB72CA9"/>
    <w:rsid w:val="6BC26773"/>
    <w:rsid w:val="6BC51A91"/>
    <w:rsid w:val="6BC571B4"/>
    <w:rsid w:val="6BC7558C"/>
    <w:rsid w:val="6BCA3507"/>
    <w:rsid w:val="6BD079F2"/>
    <w:rsid w:val="6BD357E9"/>
    <w:rsid w:val="6BD641A4"/>
    <w:rsid w:val="6BDA1A60"/>
    <w:rsid w:val="6BDB66B3"/>
    <w:rsid w:val="6BE12B4F"/>
    <w:rsid w:val="6BEB4B0E"/>
    <w:rsid w:val="6BF20A49"/>
    <w:rsid w:val="6BF3491C"/>
    <w:rsid w:val="6BF73795"/>
    <w:rsid w:val="6BF772C0"/>
    <w:rsid w:val="6C0814D8"/>
    <w:rsid w:val="6C0978C2"/>
    <w:rsid w:val="6C0F1269"/>
    <w:rsid w:val="6C1363E2"/>
    <w:rsid w:val="6C193B46"/>
    <w:rsid w:val="6C2B0641"/>
    <w:rsid w:val="6C2B5E49"/>
    <w:rsid w:val="6C301F52"/>
    <w:rsid w:val="6C305046"/>
    <w:rsid w:val="6C32202B"/>
    <w:rsid w:val="6C36797F"/>
    <w:rsid w:val="6C38452E"/>
    <w:rsid w:val="6C3A6B8A"/>
    <w:rsid w:val="6C3E115A"/>
    <w:rsid w:val="6C444B30"/>
    <w:rsid w:val="6C4651A5"/>
    <w:rsid w:val="6C4A0498"/>
    <w:rsid w:val="6C4A2E34"/>
    <w:rsid w:val="6C5953D8"/>
    <w:rsid w:val="6C613CC3"/>
    <w:rsid w:val="6C650186"/>
    <w:rsid w:val="6C72689C"/>
    <w:rsid w:val="6C760E4F"/>
    <w:rsid w:val="6C8228C7"/>
    <w:rsid w:val="6C827B72"/>
    <w:rsid w:val="6C862AFA"/>
    <w:rsid w:val="6C890F7A"/>
    <w:rsid w:val="6C987C46"/>
    <w:rsid w:val="6CA26E11"/>
    <w:rsid w:val="6CA32834"/>
    <w:rsid w:val="6CB743F7"/>
    <w:rsid w:val="6CB971CB"/>
    <w:rsid w:val="6CBB0FBD"/>
    <w:rsid w:val="6CBB37DE"/>
    <w:rsid w:val="6CBF14B3"/>
    <w:rsid w:val="6CC2567A"/>
    <w:rsid w:val="6CC71CAF"/>
    <w:rsid w:val="6CCA02BF"/>
    <w:rsid w:val="6CCA6746"/>
    <w:rsid w:val="6CD56F44"/>
    <w:rsid w:val="6CD92B18"/>
    <w:rsid w:val="6CDC4051"/>
    <w:rsid w:val="6CDF2139"/>
    <w:rsid w:val="6CE40810"/>
    <w:rsid w:val="6CEE07A1"/>
    <w:rsid w:val="6CF2715F"/>
    <w:rsid w:val="6CF73F95"/>
    <w:rsid w:val="6CF74C71"/>
    <w:rsid w:val="6CFC6014"/>
    <w:rsid w:val="6D01703B"/>
    <w:rsid w:val="6D08724C"/>
    <w:rsid w:val="6D094FA6"/>
    <w:rsid w:val="6D1A5187"/>
    <w:rsid w:val="6D1A5E5A"/>
    <w:rsid w:val="6D1B500E"/>
    <w:rsid w:val="6D1C43F6"/>
    <w:rsid w:val="6D2060CC"/>
    <w:rsid w:val="6D235D0F"/>
    <w:rsid w:val="6D2A7648"/>
    <w:rsid w:val="6D2C2FD0"/>
    <w:rsid w:val="6D3276C6"/>
    <w:rsid w:val="6D34752A"/>
    <w:rsid w:val="6D38613D"/>
    <w:rsid w:val="6D397B6B"/>
    <w:rsid w:val="6D3A3134"/>
    <w:rsid w:val="6D3C09D6"/>
    <w:rsid w:val="6D3D508A"/>
    <w:rsid w:val="6D3E3673"/>
    <w:rsid w:val="6D420AB9"/>
    <w:rsid w:val="6D4F661B"/>
    <w:rsid w:val="6D5362D4"/>
    <w:rsid w:val="6D5A3CC8"/>
    <w:rsid w:val="6D600F86"/>
    <w:rsid w:val="6D6139EE"/>
    <w:rsid w:val="6D650F25"/>
    <w:rsid w:val="6D682E4E"/>
    <w:rsid w:val="6D6956D0"/>
    <w:rsid w:val="6D6978A4"/>
    <w:rsid w:val="6D6F1B6F"/>
    <w:rsid w:val="6D767DEB"/>
    <w:rsid w:val="6D78146D"/>
    <w:rsid w:val="6D8277B3"/>
    <w:rsid w:val="6D855E24"/>
    <w:rsid w:val="6D927209"/>
    <w:rsid w:val="6D935F77"/>
    <w:rsid w:val="6D9543A6"/>
    <w:rsid w:val="6D96354B"/>
    <w:rsid w:val="6DA43112"/>
    <w:rsid w:val="6DA65EA6"/>
    <w:rsid w:val="6DAE433C"/>
    <w:rsid w:val="6DAF63D2"/>
    <w:rsid w:val="6DB36461"/>
    <w:rsid w:val="6DB552DA"/>
    <w:rsid w:val="6DB67088"/>
    <w:rsid w:val="6DC736D1"/>
    <w:rsid w:val="6DCA4CEA"/>
    <w:rsid w:val="6DCB60E7"/>
    <w:rsid w:val="6DD02AD3"/>
    <w:rsid w:val="6DD06839"/>
    <w:rsid w:val="6DD22FF2"/>
    <w:rsid w:val="6DD253F9"/>
    <w:rsid w:val="6DDB106B"/>
    <w:rsid w:val="6DDB1B0C"/>
    <w:rsid w:val="6DDC0EF4"/>
    <w:rsid w:val="6DDD1FD6"/>
    <w:rsid w:val="6DE10A9E"/>
    <w:rsid w:val="6DE13B50"/>
    <w:rsid w:val="6DE3599B"/>
    <w:rsid w:val="6DEE0DED"/>
    <w:rsid w:val="6DF138DA"/>
    <w:rsid w:val="6DFB4D77"/>
    <w:rsid w:val="6DFF766C"/>
    <w:rsid w:val="6E077E5E"/>
    <w:rsid w:val="6E0D34FC"/>
    <w:rsid w:val="6E145A68"/>
    <w:rsid w:val="6E1D69F1"/>
    <w:rsid w:val="6E1F2A21"/>
    <w:rsid w:val="6E220A86"/>
    <w:rsid w:val="6E23728A"/>
    <w:rsid w:val="6E2F539B"/>
    <w:rsid w:val="6E363F6D"/>
    <w:rsid w:val="6E392F47"/>
    <w:rsid w:val="6E3C165F"/>
    <w:rsid w:val="6E3E2EC7"/>
    <w:rsid w:val="6E463D9E"/>
    <w:rsid w:val="6E4D40B2"/>
    <w:rsid w:val="6E534C6B"/>
    <w:rsid w:val="6E574C08"/>
    <w:rsid w:val="6E584F63"/>
    <w:rsid w:val="6E5869C9"/>
    <w:rsid w:val="6E591B62"/>
    <w:rsid w:val="6E5C1B75"/>
    <w:rsid w:val="6E603522"/>
    <w:rsid w:val="6E617AA3"/>
    <w:rsid w:val="6E6F0D69"/>
    <w:rsid w:val="6E714AAF"/>
    <w:rsid w:val="6E7908A3"/>
    <w:rsid w:val="6E7A45C1"/>
    <w:rsid w:val="6E7D0266"/>
    <w:rsid w:val="6E7D67D3"/>
    <w:rsid w:val="6E810372"/>
    <w:rsid w:val="6E843F52"/>
    <w:rsid w:val="6E87734C"/>
    <w:rsid w:val="6E89683E"/>
    <w:rsid w:val="6E8A1CC7"/>
    <w:rsid w:val="6E8E78EA"/>
    <w:rsid w:val="6E962358"/>
    <w:rsid w:val="6E983D00"/>
    <w:rsid w:val="6E9B02C5"/>
    <w:rsid w:val="6EA06CA5"/>
    <w:rsid w:val="6EA14B21"/>
    <w:rsid w:val="6EA56FED"/>
    <w:rsid w:val="6EA840E4"/>
    <w:rsid w:val="6EA87A40"/>
    <w:rsid w:val="6EAA391B"/>
    <w:rsid w:val="6EAC4E95"/>
    <w:rsid w:val="6EAE57A2"/>
    <w:rsid w:val="6EB00DEA"/>
    <w:rsid w:val="6EB020D3"/>
    <w:rsid w:val="6EB15FD8"/>
    <w:rsid w:val="6EB5792A"/>
    <w:rsid w:val="6EB64795"/>
    <w:rsid w:val="6EC67719"/>
    <w:rsid w:val="6EC90311"/>
    <w:rsid w:val="6ECB4708"/>
    <w:rsid w:val="6ED4057A"/>
    <w:rsid w:val="6EDD4402"/>
    <w:rsid w:val="6EE421C3"/>
    <w:rsid w:val="6EE458F7"/>
    <w:rsid w:val="6EE57A98"/>
    <w:rsid w:val="6EEC7DD8"/>
    <w:rsid w:val="6EF015E7"/>
    <w:rsid w:val="6EF02436"/>
    <w:rsid w:val="6EF07C45"/>
    <w:rsid w:val="6EF11E52"/>
    <w:rsid w:val="6EF8398F"/>
    <w:rsid w:val="6F003111"/>
    <w:rsid w:val="6F017732"/>
    <w:rsid w:val="6F111E0E"/>
    <w:rsid w:val="6F23376B"/>
    <w:rsid w:val="6F2C2276"/>
    <w:rsid w:val="6F2C4D72"/>
    <w:rsid w:val="6F31273A"/>
    <w:rsid w:val="6F325C66"/>
    <w:rsid w:val="6F35094D"/>
    <w:rsid w:val="6F394BFC"/>
    <w:rsid w:val="6F3F2C8B"/>
    <w:rsid w:val="6F417555"/>
    <w:rsid w:val="6F45390B"/>
    <w:rsid w:val="6F483A0C"/>
    <w:rsid w:val="6F493B96"/>
    <w:rsid w:val="6F4E0813"/>
    <w:rsid w:val="6F4F6808"/>
    <w:rsid w:val="6F56475E"/>
    <w:rsid w:val="6F5B39E6"/>
    <w:rsid w:val="6F5D7A66"/>
    <w:rsid w:val="6F5E603E"/>
    <w:rsid w:val="6F616FF2"/>
    <w:rsid w:val="6F673900"/>
    <w:rsid w:val="6F713817"/>
    <w:rsid w:val="6F735B3F"/>
    <w:rsid w:val="6F760DF6"/>
    <w:rsid w:val="6F7C6B45"/>
    <w:rsid w:val="6F7E6A90"/>
    <w:rsid w:val="6F802E3A"/>
    <w:rsid w:val="6F885BF4"/>
    <w:rsid w:val="6F942161"/>
    <w:rsid w:val="6FA12DAE"/>
    <w:rsid w:val="6FAA7AD1"/>
    <w:rsid w:val="6FAD69CD"/>
    <w:rsid w:val="6FAE0CFB"/>
    <w:rsid w:val="6FAF6826"/>
    <w:rsid w:val="6FB940CF"/>
    <w:rsid w:val="6FBE2185"/>
    <w:rsid w:val="6FBE696E"/>
    <w:rsid w:val="6FC40C3E"/>
    <w:rsid w:val="6FC47992"/>
    <w:rsid w:val="6FC91AC6"/>
    <w:rsid w:val="6FCA3BE6"/>
    <w:rsid w:val="6FD114F0"/>
    <w:rsid w:val="6FD55C89"/>
    <w:rsid w:val="6FD80A41"/>
    <w:rsid w:val="6FDA45C0"/>
    <w:rsid w:val="6FDF7E4A"/>
    <w:rsid w:val="6FE11663"/>
    <w:rsid w:val="6FE54C64"/>
    <w:rsid w:val="6FED673C"/>
    <w:rsid w:val="700A01B9"/>
    <w:rsid w:val="700A4E20"/>
    <w:rsid w:val="701301DD"/>
    <w:rsid w:val="701B3833"/>
    <w:rsid w:val="701C63D1"/>
    <w:rsid w:val="701C6538"/>
    <w:rsid w:val="701F1557"/>
    <w:rsid w:val="7023401E"/>
    <w:rsid w:val="70356744"/>
    <w:rsid w:val="7036602D"/>
    <w:rsid w:val="70375C17"/>
    <w:rsid w:val="703845B6"/>
    <w:rsid w:val="703E62E8"/>
    <w:rsid w:val="703F51AD"/>
    <w:rsid w:val="703F5C56"/>
    <w:rsid w:val="70432E1B"/>
    <w:rsid w:val="70435F9D"/>
    <w:rsid w:val="70450746"/>
    <w:rsid w:val="7053354C"/>
    <w:rsid w:val="705A6FC2"/>
    <w:rsid w:val="705C33D8"/>
    <w:rsid w:val="705C7507"/>
    <w:rsid w:val="70635616"/>
    <w:rsid w:val="706735AD"/>
    <w:rsid w:val="70674BD1"/>
    <w:rsid w:val="70687ED7"/>
    <w:rsid w:val="70696940"/>
    <w:rsid w:val="706B24CB"/>
    <w:rsid w:val="70773C1B"/>
    <w:rsid w:val="707916B5"/>
    <w:rsid w:val="707D0EF8"/>
    <w:rsid w:val="707D47EF"/>
    <w:rsid w:val="7085343A"/>
    <w:rsid w:val="708D5B86"/>
    <w:rsid w:val="708D6366"/>
    <w:rsid w:val="708E318F"/>
    <w:rsid w:val="70917444"/>
    <w:rsid w:val="70932D09"/>
    <w:rsid w:val="709622B7"/>
    <w:rsid w:val="70996D40"/>
    <w:rsid w:val="709D494A"/>
    <w:rsid w:val="70A6245C"/>
    <w:rsid w:val="70A73CA9"/>
    <w:rsid w:val="70AB5745"/>
    <w:rsid w:val="70AD170C"/>
    <w:rsid w:val="70B33479"/>
    <w:rsid w:val="70B433E4"/>
    <w:rsid w:val="70B57984"/>
    <w:rsid w:val="70B64428"/>
    <w:rsid w:val="70BF018F"/>
    <w:rsid w:val="70BF4EFF"/>
    <w:rsid w:val="70C25899"/>
    <w:rsid w:val="70C3586D"/>
    <w:rsid w:val="70C73AF3"/>
    <w:rsid w:val="70CB04E6"/>
    <w:rsid w:val="70D54E7C"/>
    <w:rsid w:val="70DC1435"/>
    <w:rsid w:val="70E108A2"/>
    <w:rsid w:val="70EF6EEA"/>
    <w:rsid w:val="70F2491B"/>
    <w:rsid w:val="70F25FE9"/>
    <w:rsid w:val="70F3726A"/>
    <w:rsid w:val="70F854B6"/>
    <w:rsid w:val="70FB5747"/>
    <w:rsid w:val="710127E1"/>
    <w:rsid w:val="71097071"/>
    <w:rsid w:val="711516DF"/>
    <w:rsid w:val="711D1E17"/>
    <w:rsid w:val="71216917"/>
    <w:rsid w:val="7125391E"/>
    <w:rsid w:val="712E45D4"/>
    <w:rsid w:val="713442F2"/>
    <w:rsid w:val="713A1414"/>
    <w:rsid w:val="713D21E6"/>
    <w:rsid w:val="71423CF7"/>
    <w:rsid w:val="714742B3"/>
    <w:rsid w:val="71526F6E"/>
    <w:rsid w:val="71534EB5"/>
    <w:rsid w:val="7156711D"/>
    <w:rsid w:val="71644005"/>
    <w:rsid w:val="71672624"/>
    <w:rsid w:val="716804BE"/>
    <w:rsid w:val="7169275B"/>
    <w:rsid w:val="716C3B17"/>
    <w:rsid w:val="7173414C"/>
    <w:rsid w:val="717D1CF2"/>
    <w:rsid w:val="71830E75"/>
    <w:rsid w:val="718324F5"/>
    <w:rsid w:val="71901CF1"/>
    <w:rsid w:val="71903EDA"/>
    <w:rsid w:val="719A1F5F"/>
    <w:rsid w:val="719A5B79"/>
    <w:rsid w:val="71A215B1"/>
    <w:rsid w:val="71A83562"/>
    <w:rsid w:val="71AA1298"/>
    <w:rsid w:val="71B30A75"/>
    <w:rsid w:val="71B409DA"/>
    <w:rsid w:val="71B722B7"/>
    <w:rsid w:val="71C22D0E"/>
    <w:rsid w:val="71C63B3E"/>
    <w:rsid w:val="71C71F25"/>
    <w:rsid w:val="71CB1CAF"/>
    <w:rsid w:val="71D05AD3"/>
    <w:rsid w:val="71D103EF"/>
    <w:rsid w:val="71D67FAE"/>
    <w:rsid w:val="71EC4258"/>
    <w:rsid w:val="71EE39E1"/>
    <w:rsid w:val="71EF7346"/>
    <w:rsid w:val="71F43AE5"/>
    <w:rsid w:val="72074203"/>
    <w:rsid w:val="720D183B"/>
    <w:rsid w:val="720F5E33"/>
    <w:rsid w:val="72124FDF"/>
    <w:rsid w:val="721F53B7"/>
    <w:rsid w:val="72226528"/>
    <w:rsid w:val="722B23F4"/>
    <w:rsid w:val="72317AF1"/>
    <w:rsid w:val="723676B8"/>
    <w:rsid w:val="72394450"/>
    <w:rsid w:val="723A70DA"/>
    <w:rsid w:val="72400B23"/>
    <w:rsid w:val="724E73EA"/>
    <w:rsid w:val="72540E6C"/>
    <w:rsid w:val="7254310C"/>
    <w:rsid w:val="72571695"/>
    <w:rsid w:val="725768FC"/>
    <w:rsid w:val="725955C6"/>
    <w:rsid w:val="725E5FD2"/>
    <w:rsid w:val="72625F67"/>
    <w:rsid w:val="72645CE5"/>
    <w:rsid w:val="72672442"/>
    <w:rsid w:val="726D11A6"/>
    <w:rsid w:val="726E651C"/>
    <w:rsid w:val="727E74F8"/>
    <w:rsid w:val="728563E7"/>
    <w:rsid w:val="72860DD6"/>
    <w:rsid w:val="7287390B"/>
    <w:rsid w:val="728C0642"/>
    <w:rsid w:val="728E1BE5"/>
    <w:rsid w:val="728E62FB"/>
    <w:rsid w:val="72905404"/>
    <w:rsid w:val="729C043D"/>
    <w:rsid w:val="729C45AE"/>
    <w:rsid w:val="729D71A7"/>
    <w:rsid w:val="729E4F0E"/>
    <w:rsid w:val="72A37FDA"/>
    <w:rsid w:val="72AB3795"/>
    <w:rsid w:val="72B211FB"/>
    <w:rsid w:val="72B76176"/>
    <w:rsid w:val="72BC39F6"/>
    <w:rsid w:val="72BD570D"/>
    <w:rsid w:val="72BD7764"/>
    <w:rsid w:val="72C14B89"/>
    <w:rsid w:val="72C47911"/>
    <w:rsid w:val="72CC3C20"/>
    <w:rsid w:val="72D9149E"/>
    <w:rsid w:val="72D97E2D"/>
    <w:rsid w:val="72EA0912"/>
    <w:rsid w:val="72EE4E1E"/>
    <w:rsid w:val="72F07630"/>
    <w:rsid w:val="72F1269B"/>
    <w:rsid w:val="72F70DEB"/>
    <w:rsid w:val="72F80E1C"/>
    <w:rsid w:val="72F84A3B"/>
    <w:rsid w:val="72FA725B"/>
    <w:rsid w:val="72FF47DF"/>
    <w:rsid w:val="730207FF"/>
    <w:rsid w:val="730461BC"/>
    <w:rsid w:val="730E1115"/>
    <w:rsid w:val="73183530"/>
    <w:rsid w:val="731854FA"/>
    <w:rsid w:val="731A6C33"/>
    <w:rsid w:val="731B5192"/>
    <w:rsid w:val="731E0A06"/>
    <w:rsid w:val="732647CF"/>
    <w:rsid w:val="7328771E"/>
    <w:rsid w:val="732E5141"/>
    <w:rsid w:val="732F3CC5"/>
    <w:rsid w:val="73310E08"/>
    <w:rsid w:val="73336D7D"/>
    <w:rsid w:val="7337317B"/>
    <w:rsid w:val="73407B7A"/>
    <w:rsid w:val="73410003"/>
    <w:rsid w:val="73427103"/>
    <w:rsid w:val="73454576"/>
    <w:rsid w:val="73520935"/>
    <w:rsid w:val="73537FBD"/>
    <w:rsid w:val="735A785D"/>
    <w:rsid w:val="735E0E8A"/>
    <w:rsid w:val="73602E09"/>
    <w:rsid w:val="73664020"/>
    <w:rsid w:val="736C05A5"/>
    <w:rsid w:val="73705BF6"/>
    <w:rsid w:val="73706EAD"/>
    <w:rsid w:val="73747AF1"/>
    <w:rsid w:val="7379648C"/>
    <w:rsid w:val="737D3E14"/>
    <w:rsid w:val="737E5C67"/>
    <w:rsid w:val="738D0A35"/>
    <w:rsid w:val="739262B4"/>
    <w:rsid w:val="73936E14"/>
    <w:rsid w:val="739404E3"/>
    <w:rsid w:val="73960D97"/>
    <w:rsid w:val="7399028A"/>
    <w:rsid w:val="739B7D67"/>
    <w:rsid w:val="73A40AA3"/>
    <w:rsid w:val="73A604F3"/>
    <w:rsid w:val="73A923BA"/>
    <w:rsid w:val="73AA4601"/>
    <w:rsid w:val="73B5792E"/>
    <w:rsid w:val="73CC403C"/>
    <w:rsid w:val="73D611AF"/>
    <w:rsid w:val="73DA68CC"/>
    <w:rsid w:val="73DC70EE"/>
    <w:rsid w:val="73DE6F9D"/>
    <w:rsid w:val="73ED53CC"/>
    <w:rsid w:val="73EE4CE9"/>
    <w:rsid w:val="73EF4B46"/>
    <w:rsid w:val="73F56738"/>
    <w:rsid w:val="73F82BB8"/>
    <w:rsid w:val="73FF6093"/>
    <w:rsid w:val="74022BCC"/>
    <w:rsid w:val="74131FE4"/>
    <w:rsid w:val="74176EE4"/>
    <w:rsid w:val="741F03EA"/>
    <w:rsid w:val="74260409"/>
    <w:rsid w:val="742B037D"/>
    <w:rsid w:val="742B4517"/>
    <w:rsid w:val="742D1BD6"/>
    <w:rsid w:val="743261FE"/>
    <w:rsid w:val="743C6275"/>
    <w:rsid w:val="743D54F5"/>
    <w:rsid w:val="743F121E"/>
    <w:rsid w:val="743F4131"/>
    <w:rsid w:val="743F71D8"/>
    <w:rsid w:val="744A5C2C"/>
    <w:rsid w:val="744B4C72"/>
    <w:rsid w:val="745751F4"/>
    <w:rsid w:val="745B5609"/>
    <w:rsid w:val="746079C3"/>
    <w:rsid w:val="74610068"/>
    <w:rsid w:val="746E40CF"/>
    <w:rsid w:val="74811034"/>
    <w:rsid w:val="7484165A"/>
    <w:rsid w:val="74885475"/>
    <w:rsid w:val="748C78FD"/>
    <w:rsid w:val="748D44C7"/>
    <w:rsid w:val="749475E1"/>
    <w:rsid w:val="74987D58"/>
    <w:rsid w:val="74A22D99"/>
    <w:rsid w:val="74A34A6B"/>
    <w:rsid w:val="74AD176C"/>
    <w:rsid w:val="74AF2846"/>
    <w:rsid w:val="74AF5063"/>
    <w:rsid w:val="74C124D5"/>
    <w:rsid w:val="74C5387F"/>
    <w:rsid w:val="74CF4924"/>
    <w:rsid w:val="74D157EE"/>
    <w:rsid w:val="74D455FA"/>
    <w:rsid w:val="74D51A2B"/>
    <w:rsid w:val="74DC6AD2"/>
    <w:rsid w:val="74E03031"/>
    <w:rsid w:val="74E526A5"/>
    <w:rsid w:val="74E60D75"/>
    <w:rsid w:val="74EA3860"/>
    <w:rsid w:val="74EB71E7"/>
    <w:rsid w:val="74F06B84"/>
    <w:rsid w:val="74F425B1"/>
    <w:rsid w:val="74F46DE0"/>
    <w:rsid w:val="74F65FBD"/>
    <w:rsid w:val="74FD0B82"/>
    <w:rsid w:val="74FF7090"/>
    <w:rsid w:val="75011815"/>
    <w:rsid w:val="75025F6E"/>
    <w:rsid w:val="7507638E"/>
    <w:rsid w:val="750D2182"/>
    <w:rsid w:val="750D6BD7"/>
    <w:rsid w:val="7510784D"/>
    <w:rsid w:val="75184BF6"/>
    <w:rsid w:val="751879CE"/>
    <w:rsid w:val="751A419C"/>
    <w:rsid w:val="75211ECB"/>
    <w:rsid w:val="75227140"/>
    <w:rsid w:val="752A4D2F"/>
    <w:rsid w:val="752A691D"/>
    <w:rsid w:val="753D4B85"/>
    <w:rsid w:val="75441224"/>
    <w:rsid w:val="75462422"/>
    <w:rsid w:val="754749C0"/>
    <w:rsid w:val="754D3BF1"/>
    <w:rsid w:val="754D683C"/>
    <w:rsid w:val="754E14B2"/>
    <w:rsid w:val="754E2A4E"/>
    <w:rsid w:val="7550083B"/>
    <w:rsid w:val="75522B5D"/>
    <w:rsid w:val="75544765"/>
    <w:rsid w:val="75566B40"/>
    <w:rsid w:val="75594657"/>
    <w:rsid w:val="75601E2A"/>
    <w:rsid w:val="75612487"/>
    <w:rsid w:val="7561403A"/>
    <w:rsid w:val="75620629"/>
    <w:rsid w:val="75645102"/>
    <w:rsid w:val="757023D5"/>
    <w:rsid w:val="757112E1"/>
    <w:rsid w:val="757D5686"/>
    <w:rsid w:val="758719D5"/>
    <w:rsid w:val="758A44A6"/>
    <w:rsid w:val="758E623E"/>
    <w:rsid w:val="758F384D"/>
    <w:rsid w:val="759079B7"/>
    <w:rsid w:val="759A753D"/>
    <w:rsid w:val="75A27FA5"/>
    <w:rsid w:val="75A87D4A"/>
    <w:rsid w:val="75AF4B85"/>
    <w:rsid w:val="75B924B5"/>
    <w:rsid w:val="75BE3006"/>
    <w:rsid w:val="75C17322"/>
    <w:rsid w:val="75C6471C"/>
    <w:rsid w:val="75C76F75"/>
    <w:rsid w:val="75CA6E0E"/>
    <w:rsid w:val="75D17940"/>
    <w:rsid w:val="75D355A7"/>
    <w:rsid w:val="75D444D1"/>
    <w:rsid w:val="75D62046"/>
    <w:rsid w:val="75E10B58"/>
    <w:rsid w:val="75E55A6B"/>
    <w:rsid w:val="75E60EBB"/>
    <w:rsid w:val="75EB7A87"/>
    <w:rsid w:val="75F15949"/>
    <w:rsid w:val="75F50720"/>
    <w:rsid w:val="75F7062D"/>
    <w:rsid w:val="75F802F1"/>
    <w:rsid w:val="75FB44AC"/>
    <w:rsid w:val="760105C4"/>
    <w:rsid w:val="76086FBC"/>
    <w:rsid w:val="760D2A7F"/>
    <w:rsid w:val="760E308C"/>
    <w:rsid w:val="760E3B4B"/>
    <w:rsid w:val="760E556E"/>
    <w:rsid w:val="760E79C0"/>
    <w:rsid w:val="76111AC4"/>
    <w:rsid w:val="76193DA3"/>
    <w:rsid w:val="761A3F2A"/>
    <w:rsid w:val="76200B27"/>
    <w:rsid w:val="762144F9"/>
    <w:rsid w:val="762243B4"/>
    <w:rsid w:val="76291908"/>
    <w:rsid w:val="762C1C5F"/>
    <w:rsid w:val="763C37DC"/>
    <w:rsid w:val="76445229"/>
    <w:rsid w:val="764A313B"/>
    <w:rsid w:val="76506973"/>
    <w:rsid w:val="7653739D"/>
    <w:rsid w:val="765B5D0E"/>
    <w:rsid w:val="765E447F"/>
    <w:rsid w:val="767501E5"/>
    <w:rsid w:val="7678307A"/>
    <w:rsid w:val="767A1517"/>
    <w:rsid w:val="767B3371"/>
    <w:rsid w:val="76820D98"/>
    <w:rsid w:val="76823086"/>
    <w:rsid w:val="769268F8"/>
    <w:rsid w:val="76942304"/>
    <w:rsid w:val="769D28B2"/>
    <w:rsid w:val="76A706C6"/>
    <w:rsid w:val="76A72ED3"/>
    <w:rsid w:val="76AF1834"/>
    <w:rsid w:val="76B01340"/>
    <w:rsid w:val="76B34A5A"/>
    <w:rsid w:val="76B909F3"/>
    <w:rsid w:val="76C0040A"/>
    <w:rsid w:val="76CE0431"/>
    <w:rsid w:val="76D41D36"/>
    <w:rsid w:val="76D538EF"/>
    <w:rsid w:val="76DA5EF6"/>
    <w:rsid w:val="76DD2B4E"/>
    <w:rsid w:val="76DD5496"/>
    <w:rsid w:val="76E06BE4"/>
    <w:rsid w:val="76E45B71"/>
    <w:rsid w:val="76EB0CF2"/>
    <w:rsid w:val="76ED7537"/>
    <w:rsid w:val="76EF6861"/>
    <w:rsid w:val="76F25DAA"/>
    <w:rsid w:val="76F422AA"/>
    <w:rsid w:val="76F949E3"/>
    <w:rsid w:val="76FF3177"/>
    <w:rsid w:val="76FF71FA"/>
    <w:rsid w:val="77061D5F"/>
    <w:rsid w:val="770C3E8D"/>
    <w:rsid w:val="770D41CA"/>
    <w:rsid w:val="770D7CCB"/>
    <w:rsid w:val="770E1F34"/>
    <w:rsid w:val="77142742"/>
    <w:rsid w:val="771D4F43"/>
    <w:rsid w:val="77212126"/>
    <w:rsid w:val="772D3CE8"/>
    <w:rsid w:val="77346EF6"/>
    <w:rsid w:val="773752AD"/>
    <w:rsid w:val="773E1EA5"/>
    <w:rsid w:val="77422BFC"/>
    <w:rsid w:val="77494341"/>
    <w:rsid w:val="77506AF7"/>
    <w:rsid w:val="77610460"/>
    <w:rsid w:val="776427E9"/>
    <w:rsid w:val="776707D5"/>
    <w:rsid w:val="776A5E5E"/>
    <w:rsid w:val="776C76FF"/>
    <w:rsid w:val="776C788A"/>
    <w:rsid w:val="776D20A3"/>
    <w:rsid w:val="776F4273"/>
    <w:rsid w:val="77703312"/>
    <w:rsid w:val="77717E61"/>
    <w:rsid w:val="77745B64"/>
    <w:rsid w:val="777B2353"/>
    <w:rsid w:val="777F1915"/>
    <w:rsid w:val="778644F2"/>
    <w:rsid w:val="778942B2"/>
    <w:rsid w:val="778A17A1"/>
    <w:rsid w:val="778D4703"/>
    <w:rsid w:val="778F7492"/>
    <w:rsid w:val="77902C79"/>
    <w:rsid w:val="77961D30"/>
    <w:rsid w:val="779A3714"/>
    <w:rsid w:val="779E64F8"/>
    <w:rsid w:val="77A957DC"/>
    <w:rsid w:val="77AF0E76"/>
    <w:rsid w:val="77B065DA"/>
    <w:rsid w:val="77B76DF6"/>
    <w:rsid w:val="77B806B2"/>
    <w:rsid w:val="77BA7FE0"/>
    <w:rsid w:val="77BD65B7"/>
    <w:rsid w:val="77BF3F28"/>
    <w:rsid w:val="77C35C35"/>
    <w:rsid w:val="77CB4C54"/>
    <w:rsid w:val="77CD1E80"/>
    <w:rsid w:val="77D43839"/>
    <w:rsid w:val="77D507A1"/>
    <w:rsid w:val="77D65509"/>
    <w:rsid w:val="77E7713A"/>
    <w:rsid w:val="77EA00ED"/>
    <w:rsid w:val="77EE3216"/>
    <w:rsid w:val="77F537B8"/>
    <w:rsid w:val="77F94CD2"/>
    <w:rsid w:val="77F972D9"/>
    <w:rsid w:val="77FA2D8F"/>
    <w:rsid w:val="77FC2D83"/>
    <w:rsid w:val="77FD213B"/>
    <w:rsid w:val="7806518A"/>
    <w:rsid w:val="78092307"/>
    <w:rsid w:val="78135062"/>
    <w:rsid w:val="78140AE4"/>
    <w:rsid w:val="78236CD8"/>
    <w:rsid w:val="78264FD4"/>
    <w:rsid w:val="7828110F"/>
    <w:rsid w:val="782B6E45"/>
    <w:rsid w:val="782D2F88"/>
    <w:rsid w:val="782D4A54"/>
    <w:rsid w:val="782E241B"/>
    <w:rsid w:val="7833023D"/>
    <w:rsid w:val="7835272C"/>
    <w:rsid w:val="783667E1"/>
    <w:rsid w:val="78384DC2"/>
    <w:rsid w:val="784013D6"/>
    <w:rsid w:val="784A734F"/>
    <w:rsid w:val="784C3B48"/>
    <w:rsid w:val="784D2523"/>
    <w:rsid w:val="785269F2"/>
    <w:rsid w:val="78570CA2"/>
    <w:rsid w:val="785743FC"/>
    <w:rsid w:val="78595D7B"/>
    <w:rsid w:val="785E484D"/>
    <w:rsid w:val="78673F4F"/>
    <w:rsid w:val="78720FF3"/>
    <w:rsid w:val="78725FEF"/>
    <w:rsid w:val="78752310"/>
    <w:rsid w:val="7878641F"/>
    <w:rsid w:val="78822373"/>
    <w:rsid w:val="78872B80"/>
    <w:rsid w:val="78910727"/>
    <w:rsid w:val="78982874"/>
    <w:rsid w:val="789901E1"/>
    <w:rsid w:val="789D2458"/>
    <w:rsid w:val="78A43136"/>
    <w:rsid w:val="78A75168"/>
    <w:rsid w:val="78A8575C"/>
    <w:rsid w:val="78AD2F36"/>
    <w:rsid w:val="78AF58C7"/>
    <w:rsid w:val="78B4067F"/>
    <w:rsid w:val="78B54CDA"/>
    <w:rsid w:val="78B700C8"/>
    <w:rsid w:val="78B9130B"/>
    <w:rsid w:val="78BA7CC4"/>
    <w:rsid w:val="78BB5FCA"/>
    <w:rsid w:val="78BB6DD3"/>
    <w:rsid w:val="78C738BB"/>
    <w:rsid w:val="78C73A6F"/>
    <w:rsid w:val="78D56FC5"/>
    <w:rsid w:val="78D601BE"/>
    <w:rsid w:val="78D7556C"/>
    <w:rsid w:val="78D8554E"/>
    <w:rsid w:val="78D95991"/>
    <w:rsid w:val="78E51467"/>
    <w:rsid w:val="78EB4D39"/>
    <w:rsid w:val="78EB5214"/>
    <w:rsid w:val="78F76CB1"/>
    <w:rsid w:val="79005346"/>
    <w:rsid w:val="79044399"/>
    <w:rsid w:val="790A5074"/>
    <w:rsid w:val="790D17F1"/>
    <w:rsid w:val="79104955"/>
    <w:rsid w:val="79155227"/>
    <w:rsid w:val="791E2645"/>
    <w:rsid w:val="791E3297"/>
    <w:rsid w:val="79213C3F"/>
    <w:rsid w:val="79293008"/>
    <w:rsid w:val="792C0AAF"/>
    <w:rsid w:val="792D197B"/>
    <w:rsid w:val="792D652F"/>
    <w:rsid w:val="79311F9F"/>
    <w:rsid w:val="79312048"/>
    <w:rsid w:val="7939148D"/>
    <w:rsid w:val="7939451A"/>
    <w:rsid w:val="793E5E49"/>
    <w:rsid w:val="793F304B"/>
    <w:rsid w:val="79403021"/>
    <w:rsid w:val="79412E4D"/>
    <w:rsid w:val="79463558"/>
    <w:rsid w:val="794C7DB4"/>
    <w:rsid w:val="79505647"/>
    <w:rsid w:val="79530A57"/>
    <w:rsid w:val="79625F2A"/>
    <w:rsid w:val="79735F2D"/>
    <w:rsid w:val="797731CA"/>
    <w:rsid w:val="7979391F"/>
    <w:rsid w:val="797E50B5"/>
    <w:rsid w:val="798074F9"/>
    <w:rsid w:val="79834E0C"/>
    <w:rsid w:val="798575FC"/>
    <w:rsid w:val="79915818"/>
    <w:rsid w:val="799340BF"/>
    <w:rsid w:val="799918F3"/>
    <w:rsid w:val="79992308"/>
    <w:rsid w:val="79A4086D"/>
    <w:rsid w:val="79A90E56"/>
    <w:rsid w:val="79A93305"/>
    <w:rsid w:val="79AA28EE"/>
    <w:rsid w:val="79AF240E"/>
    <w:rsid w:val="79B41F5C"/>
    <w:rsid w:val="79B71F5D"/>
    <w:rsid w:val="79BE6DCF"/>
    <w:rsid w:val="79D12B35"/>
    <w:rsid w:val="79D23AA7"/>
    <w:rsid w:val="79DA3D1E"/>
    <w:rsid w:val="79DC616B"/>
    <w:rsid w:val="79E169CB"/>
    <w:rsid w:val="79E1778A"/>
    <w:rsid w:val="79E34BC3"/>
    <w:rsid w:val="79E722DF"/>
    <w:rsid w:val="79E831DD"/>
    <w:rsid w:val="79EC2905"/>
    <w:rsid w:val="79F1796C"/>
    <w:rsid w:val="79FC7092"/>
    <w:rsid w:val="79FE6DB9"/>
    <w:rsid w:val="7A043142"/>
    <w:rsid w:val="7A091715"/>
    <w:rsid w:val="7A12686B"/>
    <w:rsid w:val="7A127DAC"/>
    <w:rsid w:val="7A151176"/>
    <w:rsid w:val="7A17570B"/>
    <w:rsid w:val="7A1A6A4D"/>
    <w:rsid w:val="7A207D0C"/>
    <w:rsid w:val="7A2A64D4"/>
    <w:rsid w:val="7A350614"/>
    <w:rsid w:val="7A361D5D"/>
    <w:rsid w:val="7A3856C0"/>
    <w:rsid w:val="7A3C7878"/>
    <w:rsid w:val="7A3F7290"/>
    <w:rsid w:val="7A41711A"/>
    <w:rsid w:val="7A420CB3"/>
    <w:rsid w:val="7A4541AE"/>
    <w:rsid w:val="7A48238E"/>
    <w:rsid w:val="7A4849FC"/>
    <w:rsid w:val="7A4C090A"/>
    <w:rsid w:val="7A505191"/>
    <w:rsid w:val="7A5E12DD"/>
    <w:rsid w:val="7A5F2ECD"/>
    <w:rsid w:val="7A6163B8"/>
    <w:rsid w:val="7A630D3D"/>
    <w:rsid w:val="7A640754"/>
    <w:rsid w:val="7A6474D0"/>
    <w:rsid w:val="7A702C29"/>
    <w:rsid w:val="7A70435B"/>
    <w:rsid w:val="7A731488"/>
    <w:rsid w:val="7A736BD9"/>
    <w:rsid w:val="7A754DE2"/>
    <w:rsid w:val="7A7B01E8"/>
    <w:rsid w:val="7A8927BA"/>
    <w:rsid w:val="7A89414E"/>
    <w:rsid w:val="7A8B2B6A"/>
    <w:rsid w:val="7A9047BE"/>
    <w:rsid w:val="7A992572"/>
    <w:rsid w:val="7A9A4749"/>
    <w:rsid w:val="7AA17C57"/>
    <w:rsid w:val="7AA63356"/>
    <w:rsid w:val="7AA715B4"/>
    <w:rsid w:val="7AAC6130"/>
    <w:rsid w:val="7AAE4ED1"/>
    <w:rsid w:val="7AB17788"/>
    <w:rsid w:val="7AB302E9"/>
    <w:rsid w:val="7AB80989"/>
    <w:rsid w:val="7AB83D44"/>
    <w:rsid w:val="7AB97E22"/>
    <w:rsid w:val="7ABC529A"/>
    <w:rsid w:val="7AC834E2"/>
    <w:rsid w:val="7AC859BB"/>
    <w:rsid w:val="7ACC7896"/>
    <w:rsid w:val="7AD64CAC"/>
    <w:rsid w:val="7AD71690"/>
    <w:rsid w:val="7AD718AD"/>
    <w:rsid w:val="7ADC0A78"/>
    <w:rsid w:val="7ADD679A"/>
    <w:rsid w:val="7AE05C8E"/>
    <w:rsid w:val="7AE36BA1"/>
    <w:rsid w:val="7AE57310"/>
    <w:rsid w:val="7AE77D42"/>
    <w:rsid w:val="7AF12494"/>
    <w:rsid w:val="7AF7312D"/>
    <w:rsid w:val="7AFB3CA2"/>
    <w:rsid w:val="7AFC78EC"/>
    <w:rsid w:val="7AFD77DB"/>
    <w:rsid w:val="7B094005"/>
    <w:rsid w:val="7B132FC5"/>
    <w:rsid w:val="7B1400E7"/>
    <w:rsid w:val="7B176329"/>
    <w:rsid w:val="7B1816F3"/>
    <w:rsid w:val="7B192D00"/>
    <w:rsid w:val="7B261E63"/>
    <w:rsid w:val="7B2642A0"/>
    <w:rsid w:val="7B292908"/>
    <w:rsid w:val="7B2957C9"/>
    <w:rsid w:val="7B2C1188"/>
    <w:rsid w:val="7B311679"/>
    <w:rsid w:val="7B3332EC"/>
    <w:rsid w:val="7B3338CC"/>
    <w:rsid w:val="7B3441CE"/>
    <w:rsid w:val="7B346B55"/>
    <w:rsid w:val="7B3522CD"/>
    <w:rsid w:val="7B354DC5"/>
    <w:rsid w:val="7B373E9E"/>
    <w:rsid w:val="7B3D3A04"/>
    <w:rsid w:val="7B594988"/>
    <w:rsid w:val="7B5D0BD8"/>
    <w:rsid w:val="7B686E9C"/>
    <w:rsid w:val="7B6C22E6"/>
    <w:rsid w:val="7B742516"/>
    <w:rsid w:val="7B742BCD"/>
    <w:rsid w:val="7B7778EA"/>
    <w:rsid w:val="7B840996"/>
    <w:rsid w:val="7B8723F9"/>
    <w:rsid w:val="7B887993"/>
    <w:rsid w:val="7B9013A4"/>
    <w:rsid w:val="7B906170"/>
    <w:rsid w:val="7B922F15"/>
    <w:rsid w:val="7BA33AB6"/>
    <w:rsid w:val="7BAC75EC"/>
    <w:rsid w:val="7BB33CB7"/>
    <w:rsid w:val="7BB51B88"/>
    <w:rsid w:val="7BB974A7"/>
    <w:rsid w:val="7BC0505A"/>
    <w:rsid w:val="7BCB4639"/>
    <w:rsid w:val="7BD27ED3"/>
    <w:rsid w:val="7BD52181"/>
    <w:rsid w:val="7BD66219"/>
    <w:rsid w:val="7BD86A9E"/>
    <w:rsid w:val="7BD92B21"/>
    <w:rsid w:val="7BDD22AD"/>
    <w:rsid w:val="7BE56583"/>
    <w:rsid w:val="7BE744D9"/>
    <w:rsid w:val="7BE92906"/>
    <w:rsid w:val="7BEE1380"/>
    <w:rsid w:val="7BF04AB9"/>
    <w:rsid w:val="7BF16A0A"/>
    <w:rsid w:val="7BF34B3A"/>
    <w:rsid w:val="7BF90B15"/>
    <w:rsid w:val="7BFB479C"/>
    <w:rsid w:val="7BFD6AC1"/>
    <w:rsid w:val="7BFE2293"/>
    <w:rsid w:val="7C0179CF"/>
    <w:rsid w:val="7C0A0FDE"/>
    <w:rsid w:val="7C0F2DCD"/>
    <w:rsid w:val="7C170C16"/>
    <w:rsid w:val="7C1C5C2C"/>
    <w:rsid w:val="7C1D13F4"/>
    <w:rsid w:val="7C1E4052"/>
    <w:rsid w:val="7C2A1F91"/>
    <w:rsid w:val="7C2E5503"/>
    <w:rsid w:val="7C2F03F2"/>
    <w:rsid w:val="7C2F0D46"/>
    <w:rsid w:val="7C3A6597"/>
    <w:rsid w:val="7C3B60D8"/>
    <w:rsid w:val="7C42196F"/>
    <w:rsid w:val="7C475B58"/>
    <w:rsid w:val="7C4F3DF1"/>
    <w:rsid w:val="7C53731C"/>
    <w:rsid w:val="7C5B4E23"/>
    <w:rsid w:val="7C5C1D26"/>
    <w:rsid w:val="7C5D2F92"/>
    <w:rsid w:val="7C5D4486"/>
    <w:rsid w:val="7C5D64A8"/>
    <w:rsid w:val="7C602F7B"/>
    <w:rsid w:val="7C716D01"/>
    <w:rsid w:val="7C742720"/>
    <w:rsid w:val="7C75483C"/>
    <w:rsid w:val="7C811105"/>
    <w:rsid w:val="7C8627A3"/>
    <w:rsid w:val="7C8712DE"/>
    <w:rsid w:val="7C933776"/>
    <w:rsid w:val="7C995F65"/>
    <w:rsid w:val="7C9A17FB"/>
    <w:rsid w:val="7C9B03FD"/>
    <w:rsid w:val="7CA36892"/>
    <w:rsid w:val="7CA37B0B"/>
    <w:rsid w:val="7CA55DCA"/>
    <w:rsid w:val="7CA82757"/>
    <w:rsid w:val="7CAB4A9F"/>
    <w:rsid w:val="7CAD0A9F"/>
    <w:rsid w:val="7CAD271D"/>
    <w:rsid w:val="7CB346D8"/>
    <w:rsid w:val="7CB8563A"/>
    <w:rsid w:val="7CCB753D"/>
    <w:rsid w:val="7CD30D0E"/>
    <w:rsid w:val="7CD32706"/>
    <w:rsid w:val="7CEC2F08"/>
    <w:rsid w:val="7CEC32D1"/>
    <w:rsid w:val="7CF1613A"/>
    <w:rsid w:val="7CF80ECB"/>
    <w:rsid w:val="7CFB31F8"/>
    <w:rsid w:val="7CFE4B69"/>
    <w:rsid w:val="7D004315"/>
    <w:rsid w:val="7D01349F"/>
    <w:rsid w:val="7D0560D0"/>
    <w:rsid w:val="7D081DF8"/>
    <w:rsid w:val="7D0C2C25"/>
    <w:rsid w:val="7D0E3931"/>
    <w:rsid w:val="7D0E5BD9"/>
    <w:rsid w:val="7D102226"/>
    <w:rsid w:val="7D147563"/>
    <w:rsid w:val="7D1D5200"/>
    <w:rsid w:val="7D1E3501"/>
    <w:rsid w:val="7D1F6E55"/>
    <w:rsid w:val="7D25145C"/>
    <w:rsid w:val="7D2F521D"/>
    <w:rsid w:val="7D2F62F6"/>
    <w:rsid w:val="7D33030D"/>
    <w:rsid w:val="7D3509D8"/>
    <w:rsid w:val="7D38718C"/>
    <w:rsid w:val="7D3D3B74"/>
    <w:rsid w:val="7D3E07C1"/>
    <w:rsid w:val="7D3E49D9"/>
    <w:rsid w:val="7D453A82"/>
    <w:rsid w:val="7D4C70C8"/>
    <w:rsid w:val="7D4C7F04"/>
    <w:rsid w:val="7D4E6D41"/>
    <w:rsid w:val="7D4F4852"/>
    <w:rsid w:val="7D526E25"/>
    <w:rsid w:val="7D5C5E8F"/>
    <w:rsid w:val="7D5D6F9E"/>
    <w:rsid w:val="7D5F1FE6"/>
    <w:rsid w:val="7D5F551D"/>
    <w:rsid w:val="7D626111"/>
    <w:rsid w:val="7D670166"/>
    <w:rsid w:val="7D6D21A1"/>
    <w:rsid w:val="7D6F1BB9"/>
    <w:rsid w:val="7D7036D8"/>
    <w:rsid w:val="7D721B3C"/>
    <w:rsid w:val="7D7C1C39"/>
    <w:rsid w:val="7D7E1DEE"/>
    <w:rsid w:val="7D845C65"/>
    <w:rsid w:val="7D8A71BE"/>
    <w:rsid w:val="7D963AD1"/>
    <w:rsid w:val="7D98514F"/>
    <w:rsid w:val="7D9D0139"/>
    <w:rsid w:val="7D9F3A36"/>
    <w:rsid w:val="7DA12930"/>
    <w:rsid w:val="7DA62F7C"/>
    <w:rsid w:val="7DB263B8"/>
    <w:rsid w:val="7DBF044B"/>
    <w:rsid w:val="7DBF4261"/>
    <w:rsid w:val="7DC32837"/>
    <w:rsid w:val="7DC356DA"/>
    <w:rsid w:val="7DC72C11"/>
    <w:rsid w:val="7DC87468"/>
    <w:rsid w:val="7DCC7597"/>
    <w:rsid w:val="7DD225AF"/>
    <w:rsid w:val="7DD93D29"/>
    <w:rsid w:val="7DDA631F"/>
    <w:rsid w:val="7DDD6019"/>
    <w:rsid w:val="7DE266CB"/>
    <w:rsid w:val="7DE4629D"/>
    <w:rsid w:val="7DE53914"/>
    <w:rsid w:val="7DE731CC"/>
    <w:rsid w:val="7DF12C86"/>
    <w:rsid w:val="7DF6644A"/>
    <w:rsid w:val="7E0110C4"/>
    <w:rsid w:val="7E065653"/>
    <w:rsid w:val="7E0E3838"/>
    <w:rsid w:val="7E1018D6"/>
    <w:rsid w:val="7E1343A2"/>
    <w:rsid w:val="7E134C07"/>
    <w:rsid w:val="7E14788B"/>
    <w:rsid w:val="7E185137"/>
    <w:rsid w:val="7E187952"/>
    <w:rsid w:val="7E192A7E"/>
    <w:rsid w:val="7E1A20BE"/>
    <w:rsid w:val="7E3953B3"/>
    <w:rsid w:val="7E3F3634"/>
    <w:rsid w:val="7E3F4467"/>
    <w:rsid w:val="7E413656"/>
    <w:rsid w:val="7E4855FB"/>
    <w:rsid w:val="7E4E0D20"/>
    <w:rsid w:val="7E50716E"/>
    <w:rsid w:val="7E582E18"/>
    <w:rsid w:val="7E5A7CC1"/>
    <w:rsid w:val="7E5B0BD7"/>
    <w:rsid w:val="7E654C66"/>
    <w:rsid w:val="7E765537"/>
    <w:rsid w:val="7E7C0C86"/>
    <w:rsid w:val="7E7E51DD"/>
    <w:rsid w:val="7E7F26C1"/>
    <w:rsid w:val="7E7F4E32"/>
    <w:rsid w:val="7E823AB7"/>
    <w:rsid w:val="7E8642ED"/>
    <w:rsid w:val="7E9B5DC9"/>
    <w:rsid w:val="7E9B79C7"/>
    <w:rsid w:val="7EAA070D"/>
    <w:rsid w:val="7EAA59B0"/>
    <w:rsid w:val="7EB23F15"/>
    <w:rsid w:val="7EB561E5"/>
    <w:rsid w:val="7EBC7286"/>
    <w:rsid w:val="7EBE214A"/>
    <w:rsid w:val="7EC300C9"/>
    <w:rsid w:val="7ECC028D"/>
    <w:rsid w:val="7ED13413"/>
    <w:rsid w:val="7ED501C3"/>
    <w:rsid w:val="7ED5513B"/>
    <w:rsid w:val="7ED9734D"/>
    <w:rsid w:val="7EDB0937"/>
    <w:rsid w:val="7EDB2ECB"/>
    <w:rsid w:val="7EDD27FF"/>
    <w:rsid w:val="7EE31D2D"/>
    <w:rsid w:val="7EEC1565"/>
    <w:rsid w:val="7EEC5BC2"/>
    <w:rsid w:val="7EF34A92"/>
    <w:rsid w:val="7EF45981"/>
    <w:rsid w:val="7EFF65D9"/>
    <w:rsid w:val="7F016A9F"/>
    <w:rsid w:val="7F042C56"/>
    <w:rsid w:val="7F076062"/>
    <w:rsid w:val="7F08541A"/>
    <w:rsid w:val="7F094CE7"/>
    <w:rsid w:val="7F0E6F01"/>
    <w:rsid w:val="7F0F4A71"/>
    <w:rsid w:val="7F14114D"/>
    <w:rsid w:val="7F175809"/>
    <w:rsid w:val="7F1B2AA5"/>
    <w:rsid w:val="7F1F24B7"/>
    <w:rsid w:val="7F2A4008"/>
    <w:rsid w:val="7F303CA5"/>
    <w:rsid w:val="7F31127B"/>
    <w:rsid w:val="7F3404C7"/>
    <w:rsid w:val="7F3A1805"/>
    <w:rsid w:val="7F463E63"/>
    <w:rsid w:val="7F48476A"/>
    <w:rsid w:val="7F4B1155"/>
    <w:rsid w:val="7F53228E"/>
    <w:rsid w:val="7F537D76"/>
    <w:rsid w:val="7F5714C0"/>
    <w:rsid w:val="7F5969AB"/>
    <w:rsid w:val="7F600A6A"/>
    <w:rsid w:val="7F610872"/>
    <w:rsid w:val="7F6534D9"/>
    <w:rsid w:val="7F6A70AA"/>
    <w:rsid w:val="7F6C490B"/>
    <w:rsid w:val="7F724BD6"/>
    <w:rsid w:val="7F7646BF"/>
    <w:rsid w:val="7F765B03"/>
    <w:rsid w:val="7F7B3349"/>
    <w:rsid w:val="7F7C3D43"/>
    <w:rsid w:val="7F7F4CF5"/>
    <w:rsid w:val="7F7F5A6D"/>
    <w:rsid w:val="7F870B9E"/>
    <w:rsid w:val="7F8E1010"/>
    <w:rsid w:val="7F92356E"/>
    <w:rsid w:val="7F98352B"/>
    <w:rsid w:val="7FA577F8"/>
    <w:rsid w:val="7FA65220"/>
    <w:rsid w:val="7FA671BF"/>
    <w:rsid w:val="7FAE0E49"/>
    <w:rsid w:val="7FAE3621"/>
    <w:rsid w:val="7FAE8521"/>
    <w:rsid w:val="7FB56D87"/>
    <w:rsid w:val="7FC4734C"/>
    <w:rsid w:val="7FCC6E23"/>
    <w:rsid w:val="7FCD30AE"/>
    <w:rsid w:val="7FD11634"/>
    <w:rsid w:val="7FD2148D"/>
    <w:rsid w:val="7FD30BF7"/>
    <w:rsid w:val="7FD62C03"/>
    <w:rsid w:val="7FDC7FE3"/>
    <w:rsid w:val="7FDF1B77"/>
    <w:rsid w:val="7FE40925"/>
    <w:rsid w:val="7FEA50FD"/>
    <w:rsid w:val="7FF62945"/>
    <w:rsid w:val="7FF73923"/>
    <w:rsid w:val="7FF946B5"/>
    <w:rsid w:val="7FFBA748"/>
    <w:rsid w:val="8F304548"/>
    <w:rsid w:val="9DFFC591"/>
    <w:rsid w:val="A6BF71BE"/>
    <w:rsid w:val="BB76B1E6"/>
    <w:rsid w:val="BFF7F4A5"/>
    <w:rsid w:val="D3EF387F"/>
    <w:rsid w:val="E869F018"/>
    <w:rsid w:val="FAFB5D9D"/>
    <w:rsid w:val="FCDF64B3"/>
    <w:rsid w:val="FDCB46DF"/>
    <w:rsid w:val="FEBFC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name="caption"/>
    <w:lsdException w:qFormat="1" w:unhideWhenUsed="0" w:uiPriority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华文楷体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3"/>
    <w:qFormat/>
    <w:uiPriority w:val="0"/>
    <w:pPr>
      <w:keepNext/>
      <w:keepLines/>
      <w:pageBreakBefore w:val="0"/>
      <w:numPr>
        <w:ilvl w:val="0"/>
        <w:numId w:val="1"/>
      </w:numPr>
      <w:spacing w:before="240" w:after="12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4">
    <w:name w:val="heading 2"/>
    <w:basedOn w:val="1"/>
    <w:next w:val="3"/>
    <w:qFormat/>
    <w:uiPriority w:val="0"/>
    <w:pPr>
      <w:keepNext/>
      <w:keepLines/>
      <w:numPr>
        <w:ilvl w:val="1"/>
        <w:numId w:val="1"/>
      </w:numPr>
      <w:tabs>
        <w:tab w:val="left" w:pos="525"/>
      </w:tabs>
      <w:outlineLvl w:val="1"/>
    </w:pPr>
    <w:rPr>
      <w:rFonts w:ascii="Times New Roman" w:hAnsi="Times New Roman"/>
      <w:bCs/>
      <w:sz w:val="30"/>
      <w:szCs w:val="32"/>
    </w:rPr>
  </w:style>
  <w:style w:type="paragraph" w:styleId="5">
    <w:name w:val="heading 3"/>
    <w:basedOn w:val="1"/>
    <w:next w:val="3"/>
    <w:qFormat/>
    <w:uiPriority w:val="0"/>
    <w:pPr>
      <w:keepNext/>
      <w:keepLines/>
      <w:numPr>
        <w:ilvl w:val="2"/>
        <w:numId w:val="1"/>
      </w:numPr>
      <w:outlineLvl w:val="2"/>
    </w:pPr>
    <w:rPr>
      <w:rFonts w:ascii="Times New Roman" w:hAnsi="Times New Roman"/>
      <w:bCs/>
      <w:sz w:val="28"/>
      <w:szCs w:val="32"/>
    </w:rPr>
  </w:style>
  <w:style w:type="paragraph" w:styleId="6">
    <w:name w:val="heading 4"/>
    <w:basedOn w:val="1"/>
    <w:next w:val="3"/>
    <w:qFormat/>
    <w:uiPriority w:val="0"/>
    <w:pPr>
      <w:keepNext/>
      <w:keepLines/>
      <w:numPr>
        <w:ilvl w:val="3"/>
        <w:numId w:val="1"/>
      </w:numPr>
      <w:tabs>
        <w:tab w:val="left" w:pos="840"/>
      </w:tabs>
      <w:outlineLvl w:val="3"/>
    </w:pPr>
    <w:rPr>
      <w:rFonts w:ascii="Times New Roman" w:hAnsi="Times New Roman"/>
      <w:bCs/>
      <w:sz w:val="24"/>
      <w:szCs w:val="28"/>
    </w:rPr>
  </w:style>
  <w:style w:type="paragraph" w:styleId="7">
    <w:name w:val="heading 5"/>
    <w:basedOn w:val="1"/>
    <w:next w:val="3"/>
    <w:qFormat/>
    <w:uiPriority w:val="0"/>
    <w:pPr>
      <w:keepNext/>
      <w:keepLines/>
      <w:numPr>
        <w:ilvl w:val="4"/>
        <w:numId w:val="1"/>
      </w:numPr>
      <w:tabs>
        <w:tab w:val="left" w:pos="945"/>
      </w:tabs>
      <w:outlineLvl w:val="4"/>
    </w:pPr>
    <w:rPr>
      <w:b/>
      <w:bCs/>
      <w:szCs w:val="28"/>
    </w:rPr>
  </w:style>
  <w:style w:type="paragraph" w:styleId="8">
    <w:name w:val="heading 6"/>
    <w:basedOn w:val="1"/>
    <w:next w:val="3"/>
    <w:qFormat/>
    <w:uiPriority w:val="0"/>
    <w:pPr>
      <w:numPr>
        <w:ilvl w:val="5"/>
        <w:numId w:val="1"/>
      </w:numPr>
      <w:outlineLvl w:val="5"/>
    </w:pPr>
    <w:rPr>
      <w:b/>
      <w:bCs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Indent"/>
    <w:basedOn w:val="1"/>
    <w:qFormat/>
    <w:uiPriority w:val="0"/>
    <w:pPr>
      <w:ind w:firstLine="420" w:firstLineChars="200"/>
    </w:pPr>
  </w:style>
  <w:style w:type="paragraph" w:styleId="9">
    <w:name w:val="caption"/>
    <w:basedOn w:val="1"/>
    <w:next w:val="3"/>
    <w:semiHidden/>
    <w:qFormat/>
    <w:uiPriority w:val="0"/>
    <w:pPr>
      <w:spacing w:before="152" w:after="160"/>
      <w:jc w:val="center"/>
    </w:pPr>
    <w:rPr>
      <w:rFonts w:ascii="Arial" w:hAnsi="Arial" w:eastAsia="黑体" w:cs="Arial"/>
      <w:sz w:val="20"/>
      <w:szCs w:val="20"/>
    </w:rPr>
  </w:style>
  <w:style w:type="paragraph" w:styleId="10">
    <w:name w:val="annotation text"/>
    <w:basedOn w:val="1"/>
    <w:semiHidden/>
    <w:unhideWhenUsed/>
    <w:qFormat/>
    <w:uiPriority w:val="99"/>
    <w:pPr>
      <w:jc w:val="left"/>
    </w:pPr>
  </w:style>
  <w:style w:type="paragraph" w:styleId="11">
    <w:name w:val="Body Text"/>
    <w:basedOn w:val="1"/>
    <w:qFormat/>
    <w:uiPriority w:val="0"/>
    <w:pPr>
      <w:spacing w:before="0" w:after="120"/>
    </w:pPr>
    <w:rPr>
      <w:szCs w:val="20"/>
    </w:rPr>
  </w:style>
  <w:style w:type="paragraph" w:styleId="12">
    <w:name w:val="toc 3"/>
    <w:basedOn w:val="1"/>
    <w:next w:val="1"/>
    <w:qFormat/>
    <w:uiPriority w:val="0"/>
    <w:pPr>
      <w:spacing w:line="216" w:lineRule="auto"/>
      <w:ind w:left="840" w:leftChars="400"/>
    </w:pPr>
    <w:rPr>
      <w:sz w:val="18"/>
    </w:rPr>
  </w:style>
  <w:style w:type="paragraph" w:styleId="13">
    <w:name w:val="Date"/>
    <w:basedOn w:val="1"/>
    <w:next w:val="1"/>
    <w:qFormat/>
    <w:uiPriority w:val="0"/>
    <w:pPr>
      <w:spacing w:before="0"/>
    </w:pPr>
    <w:rPr>
      <w:rFonts w:ascii="Arial" w:hAnsi="Arial"/>
      <w:szCs w:val="20"/>
    </w:rPr>
  </w:style>
  <w:style w:type="paragraph" w:styleId="14">
    <w:name w:val="footer"/>
    <w:basedOn w:val="1"/>
    <w:qFormat/>
    <w:uiPriority w:val="0"/>
    <w:pPr>
      <w:tabs>
        <w:tab w:val="right" w:pos="8640"/>
      </w:tabs>
      <w:snapToGrid w:val="0"/>
      <w:jc w:val="left"/>
    </w:pPr>
    <w:rPr>
      <w:iCs/>
      <w:sz w:val="18"/>
      <w:szCs w:val="18"/>
    </w:rPr>
  </w:style>
  <w:style w:type="paragraph" w:styleId="15">
    <w:name w:val="header"/>
    <w:basedOn w:val="1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toc 1"/>
    <w:basedOn w:val="1"/>
    <w:next w:val="1"/>
    <w:qFormat/>
    <w:uiPriority w:val="0"/>
    <w:pPr>
      <w:spacing w:line="252" w:lineRule="auto"/>
    </w:pPr>
    <w:rPr>
      <w:b/>
      <w:bCs/>
      <w:sz w:val="18"/>
    </w:rPr>
  </w:style>
  <w:style w:type="paragraph" w:styleId="17">
    <w:name w:val="table of figures"/>
    <w:basedOn w:val="1"/>
    <w:next w:val="1"/>
    <w:semiHidden/>
    <w:qFormat/>
    <w:uiPriority w:val="0"/>
    <w:pPr>
      <w:ind w:left="840" w:leftChars="200" w:hanging="420" w:hangingChars="200"/>
    </w:pPr>
  </w:style>
  <w:style w:type="paragraph" w:styleId="18">
    <w:name w:val="toc 2"/>
    <w:basedOn w:val="1"/>
    <w:next w:val="1"/>
    <w:qFormat/>
    <w:uiPriority w:val="0"/>
    <w:pPr>
      <w:spacing w:line="216" w:lineRule="auto"/>
      <w:ind w:left="200" w:leftChars="200"/>
    </w:pPr>
    <w:rPr>
      <w:sz w:val="18"/>
    </w:rPr>
  </w:style>
  <w:style w:type="paragraph" w:styleId="19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20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character" w:styleId="25">
    <w:name w:val="page number"/>
    <w:basedOn w:val="23"/>
    <w:qFormat/>
    <w:uiPriority w:val="0"/>
  </w:style>
  <w:style w:type="character" w:styleId="26">
    <w:name w:val="FollowedHyperlink"/>
    <w:basedOn w:val="23"/>
    <w:qFormat/>
    <w:uiPriority w:val="0"/>
    <w:rPr>
      <w:color w:val="800080"/>
      <w:u w:val="single"/>
    </w:rPr>
  </w:style>
  <w:style w:type="character" w:styleId="27">
    <w:name w:val="Emphasis"/>
    <w:basedOn w:val="23"/>
    <w:qFormat/>
    <w:uiPriority w:val="0"/>
    <w:rPr>
      <w:i/>
    </w:rPr>
  </w:style>
  <w:style w:type="character" w:styleId="28">
    <w:name w:val="Hyperlink"/>
    <w:basedOn w:val="23"/>
    <w:qFormat/>
    <w:uiPriority w:val="0"/>
    <w:rPr>
      <w:color w:val="0000FF"/>
      <w:u w:val="single"/>
    </w:rPr>
  </w:style>
  <w:style w:type="character" w:styleId="29">
    <w:name w:val="HTML Code"/>
    <w:basedOn w:val="23"/>
    <w:qFormat/>
    <w:uiPriority w:val="0"/>
    <w:rPr>
      <w:rFonts w:ascii="Courier New" w:hAnsi="Courier New"/>
      <w:sz w:val="20"/>
    </w:rPr>
  </w:style>
  <w:style w:type="paragraph" w:customStyle="1" w:styleId="30">
    <w:name w:val="文档标题"/>
    <w:basedOn w:val="1"/>
    <w:qFormat/>
    <w:uiPriority w:val="0"/>
    <w:pPr>
      <w:jc w:val="center"/>
    </w:pPr>
    <w:rPr>
      <w:b/>
      <w:bCs/>
      <w:sz w:val="48"/>
    </w:rPr>
  </w:style>
  <w:style w:type="paragraph" w:customStyle="1" w:styleId="31">
    <w:name w:val="文档正文"/>
    <w:basedOn w:val="1"/>
    <w:qFormat/>
    <w:uiPriority w:val="0"/>
    <w:pPr>
      <w:spacing w:before="0"/>
    </w:pPr>
    <w:rPr>
      <w:rFonts w:ascii="宋体"/>
      <w:sz w:val="24"/>
      <w:szCs w:val="20"/>
    </w:rPr>
  </w:style>
  <w:style w:type="paragraph" w:customStyle="1" w:styleId="32">
    <w:name w:val="Graph"/>
    <w:basedOn w:val="1"/>
    <w:next w:val="9"/>
    <w:qFormat/>
    <w:uiPriority w:val="0"/>
    <w:pPr>
      <w:jc w:val="center"/>
    </w:pPr>
  </w:style>
  <w:style w:type="paragraph" w:customStyle="1" w:styleId="33">
    <w:name w:val="Content"/>
    <w:basedOn w:val="2"/>
    <w:next w:val="3"/>
    <w:qFormat/>
    <w:uiPriority w:val="0"/>
    <w:pPr>
      <w:numPr>
        <w:ilvl w:val="0"/>
        <w:numId w:val="0"/>
      </w:numPr>
    </w:pPr>
    <w:rPr>
      <w:kern w:val="0"/>
    </w:rPr>
  </w:style>
  <w:style w:type="paragraph" w:customStyle="1" w:styleId="34">
    <w:name w:val="Appendix 1"/>
    <w:basedOn w:val="2"/>
    <w:next w:val="3"/>
    <w:qFormat/>
    <w:uiPriority w:val="0"/>
    <w:pPr>
      <w:numPr>
        <w:ilvl w:val="0"/>
        <w:numId w:val="2"/>
      </w:numPr>
    </w:p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2" Type="http://schemas.openxmlformats.org/officeDocument/2006/relationships/fontTable" Target="fontTable.xml"/><Relationship Id="rId31" Type="http://schemas.openxmlformats.org/officeDocument/2006/relationships/numbering" Target="numbering.xml"/><Relationship Id="rId30" Type="http://schemas.openxmlformats.org/officeDocument/2006/relationships/customXml" Target="../customXml/item1.xml"/><Relationship Id="rId3" Type="http://schemas.openxmlformats.org/officeDocument/2006/relationships/header" Target="header1.xml"/><Relationship Id="rId29" Type="http://schemas.openxmlformats.org/officeDocument/2006/relationships/image" Target="media/image9.emf"/><Relationship Id="rId28" Type="http://schemas.openxmlformats.org/officeDocument/2006/relationships/oleObject" Target="embeddings/oleObject9.bin"/><Relationship Id="rId27" Type="http://schemas.openxmlformats.org/officeDocument/2006/relationships/image" Target="media/image8.emf"/><Relationship Id="rId26" Type="http://schemas.openxmlformats.org/officeDocument/2006/relationships/oleObject" Target="embeddings/oleObject8.bin"/><Relationship Id="rId25" Type="http://schemas.openxmlformats.org/officeDocument/2006/relationships/image" Target="media/image7.emf"/><Relationship Id="rId24" Type="http://schemas.openxmlformats.org/officeDocument/2006/relationships/oleObject" Target="embeddings/oleObject7.bin"/><Relationship Id="rId23" Type="http://schemas.openxmlformats.org/officeDocument/2006/relationships/image" Target="media/image6.emf"/><Relationship Id="rId22" Type="http://schemas.openxmlformats.org/officeDocument/2006/relationships/oleObject" Target="embeddings/oleObject6.bin"/><Relationship Id="rId21" Type="http://schemas.openxmlformats.org/officeDocument/2006/relationships/image" Target="media/image5.emf"/><Relationship Id="rId20" Type="http://schemas.openxmlformats.org/officeDocument/2006/relationships/oleObject" Target="embeddings/oleObject5.bin"/><Relationship Id="rId2" Type="http://schemas.openxmlformats.org/officeDocument/2006/relationships/settings" Target="settings.xml"/><Relationship Id="rId19" Type="http://schemas.openxmlformats.org/officeDocument/2006/relationships/image" Target="media/image4.emf"/><Relationship Id="rId18" Type="http://schemas.openxmlformats.org/officeDocument/2006/relationships/oleObject" Target="embeddings/oleObject4.bin"/><Relationship Id="rId17" Type="http://schemas.openxmlformats.org/officeDocument/2006/relationships/image" Target="media/image3.emf"/><Relationship Id="rId16" Type="http://schemas.openxmlformats.org/officeDocument/2006/relationships/oleObject" Target="embeddings/oleObject3.bin"/><Relationship Id="rId15" Type="http://schemas.openxmlformats.org/officeDocument/2006/relationships/image" Target="media/image2.emf"/><Relationship Id="rId14" Type="http://schemas.openxmlformats.org/officeDocument/2006/relationships/oleObject" Target="embeddings/oleObject2.bin"/><Relationship Id="rId13" Type="http://schemas.openxmlformats.org/officeDocument/2006/relationships/image" Target="media/image1.emf"/><Relationship Id="rId12" Type="http://schemas.openxmlformats.org/officeDocument/2006/relationships/oleObject" Target="embeddings/oleObject1.bin"/><Relationship Id="rId11" Type="http://schemas.openxmlformats.org/officeDocument/2006/relationships/theme" Target="theme/theme1.xml"/><Relationship Id="rId10" Type="http://schemas.openxmlformats.org/officeDocument/2006/relationships/footer" Target="foot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15</Pages>
  <Words>1052</Words>
  <Characters>1328</Characters>
  <Lines>0</Lines>
  <Paragraphs>0</Paragraphs>
  <TotalTime>6</TotalTime>
  <ScaleCrop>false</ScaleCrop>
  <LinksUpToDate>false</LinksUpToDate>
  <CharactersWithSpaces>1544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2019-05-21T03:04:00Z</dcterms:created>
  <dc:creator>软件设计组</dc:creator>
  <cp:keywords>ER02, 软件架构, 二代计量仪</cp:keywords>
  <cp:lastModifiedBy>崔桂亮</cp:lastModifiedBy>
  <cp:lastPrinted>2022-01-14T19:23:00Z</cp:lastPrinted>
  <dcterms:modified xsi:type="dcterms:W3CDTF">2026-08-22T06:23:51Z</dcterms:modified>
  <dc:subject>ER02 V0.3</dc:subject>
  <dc:title>二代储罐在线自动计量仪软件架构规格书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126687EA12374C0AB55B6F3027446842</vt:lpwstr>
  </property>
  <property fmtid="{D5CDD505-2E9C-101B-9397-08002B2CF9AE}" pid="4" name="KSOTemplateDocerSaveRecord">
    <vt:lpwstr>eyJoZGlkIjoiZjJhOTQyZDE0Mzk5NWY2YTgzY2U0MjczYjg0MTVjM2EiLCJ1c2VySWQiOiIyNTY4NTUxIn0=</vt:lpwstr>
  </property>
</Properties>
</file>