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1F5E4">
      <w:pPr>
        <w:pStyle w:val="30"/>
        <w:rPr>
          <w:rFonts w:hint="eastAsia" w:cs="Times New Roman"/>
          <w:b/>
          <w:bCs/>
          <w:lang w:val="en-US" w:eastAsia="zh-CN"/>
        </w:rPr>
      </w:pPr>
      <w:bookmarkStart w:id="57" w:name="_GoBack"/>
      <w:bookmarkEnd w:id="57"/>
    </w:p>
    <w:p w14:paraId="07ED0A05">
      <w:pPr>
        <w:pStyle w:val="30"/>
        <w:rPr>
          <w:rFonts w:hint="eastAsia" w:cs="Times New Roman"/>
          <w:b/>
          <w:bCs/>
          <w:lang w:val="en-US" w:eastAsia="zh-CN"/>
        </w:rPr>
      </w:pPr>
    </w:p>
    <w:p w14:paraId="73B7CE7C">
      <w:pPr>
        <w:pStyle w:val="30"/>
        <w:rPr>
          <w:rFonts w:hint="eastAsia" w:cs="Times New Roman"/>
          <w:b/>
          <w:bCs/>
          <w:lang w:val="en-US" w:eastAsia="zh-CN"/>
        </w:rPr>
      </w:pPr>
    </w:p>
    <w:p w14:paraId="53002BAA">
      <w:pPr>
        <w:pStyle w:val="30"/>
        <w:jc w:val="center"/>
        <w:rPr>
          <w:rFonts w:hint="eastAsia" w:cs="Times New Roman"/>
          <w:b/>
          <w:bCs/>
          <w:lang w:val="en-US" w:eastAsia="zh-CN"/>
        </w:rPr>
      </w:pPr>
      <w:r>
        <w:t>二代储罐在线自动计量仪</w:t>
      </w:r>
    </w:p>
    <w:p w14:paraId="7E473BC2">
      <w:pPr>
        <w:pStyle w:val="30"/>
        <w:jc w:val="center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t>软件架构设计</w:t>
      </w:r>
    </w:p>
    <w:p w14:paraId="0677BA68">
      <w:pPr>
        <w:rPr>
          <w:rFonts w:hint="eastAsia" w:ascii="华文楷体" w:hAnsi="华文楷体" w:eastAsia="华文楷体" w:cs="华文楷体"/>
        </w:rPr>
      </w:pPr>
    </w:p>
    <w:p w14:paraId="19F8F757">
      <w:pPr>
        <w:rPr>
          <w:rFonts w:hint="eastAsia" w:ascii="华文楷体" w:hAnsi="华文楷体" w:eastAsia="华文楷体" w:cs="华文楷体"/>
        </w:rPr>
      </w:pPr>
    </w:p>
    <w:p w14:paraId="09094D26">
      <w:pPr>
        <w:rPr>
          <w:rFonts w:hint="eastAsia" w:ascii="华文楷体" w:hAnsi="华文楷体" w:eastAsia="华文楷体" w:cs="华文楷体"/>
        </w:rPr>
      </w:pPr>
    </w:p>
    <w:p w14:paraId="5E684051">
      <w:pPr>
        <w:rPr>
          <w:rFonts w:hint="eastAsia" w:ascii="华文楷体" w:hAnsi="华文楷体" w:eastAsia="华文楷体" w:cs="华文楷体"/>
        </w:rPr>
      </w:pPr>
    </w:p>
    <w:p w14:paraId="0C7D8F41">
      <w:pPr>
        <w:rPr>
          <w:rFonts w:hint="eastAsia" w:ascii="华文楷体" w:hAnsi="华文楷体" w:eastAsia="华文楷体" w:cs="华文楷体"/>
        </w:rPr>
      </w:pPr>
    </w:p>
    <w:p w14:paraId="7390223D">
      <w:pPr>
        <w:rPr>
          <w:rFonts w:hint="eastAsia" w:ascii="华文楷体" w:hAnsi="华文楷体" w:eastAsia="华文楷体" w:cs="华文楷体"/>
        </w:rPr>
      </w:pPr>
    </w:p>
    <w:p w14:paraId="43EDC1FB">
      <w:pPr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青岛澳邦量器有限责任</w:t>
      </w:r>
      <w:r>
        <w:rPr>
          <w:rFonts w:hint="eastAsia" w:ascii="华文楷体" w:hAnsi="华文楷体" w:eastAsia="华文楷体" w:cs="华文楷体"/>
        </w:rPr>
        <w:t>公司</w:t>
      </w:r>
    </w:p>
    <w:p w14:paraId="1E1B8880">
      <w:pPr>
        <w:rPr>
          <w:rFonts w:hint="eastAsia" w:ascii="华文楷体" w:hAnsi="华文楷体" w:eastAsia="华文楷体" w:cs="华文楷体"/>
        </w:rPr>
      </w:pPr>
    </w:p>
    <w:p w14:paraId="3FE61489">
      <w:pPr>
        <w:rPr>
          <w:rFonts w:hint="eastAsia" w:ascii="华文楷体" w:hAnsi="华文楷体" w:eastAsia="华文楷体" w:cs="华文楷体"/>
        </w:rPr>
      </w:pPr>
    </w:p>
    <w:p w14:paraId="51DA0D68">
      <w:pPr>
        <w:rPr>
          <w:rFonts w:hint="eastAsia" w:ascii="华文楷体" w:hAnsi="华文楷体" w:eastAsia="华文楷体" w:cs="华文楷体"/>
        </w:rPr>
      </w:pPr>
    </w:p>
    <w:p w14:paraId="77DE607C">
      <w:pPr>
        <w:rPr>
          <w:rFonts w:hint="eastAsia" w:ascii="华文楷体" w:hAnsi="华文楷体" w:eastAsia="华文楷体" w:cs="华文楷体"/>
        </w:rPr>
      </w:pPr>
    </w:p>
    <w:p w14:paraId="62EB0D02">
      <w:pPr>
        <w:rPr>
          <w:rFonts w:hint="eastAsia" w:ascii="华文楷体" w:hAnsi="华文楷体" w:eastAsia="华文楷体" w:cs="华文楷体"/>
        </w:rPr>
      </w:pPr>
    </w:p>
    <w:p w14:paraId="6D4A93A9">
      <w:pPr>
        <w:rPr>
          <w:rFonts w:hint="eastAsia" w:ascii="华文楷体" w:hAnsi="华文楷体" w:eastAsia="华文楷体" w:cs="华文楷体"/>
        </w:rPr>
      </w:pPr>
    </w:p>
    <w:p w14:paraId="3F7B82E5">
      <w:pPr>
        <w:rPr>
          <w:rFonts w:hint="eastAsia" w:ascii="华文楷体" w:hAnsi="华文楷体" w:eastAsia="华文楷体" w:cs="华文楷体"/>
        </w:rPr>
      </w:pPr>
    </w:p>
    <w:p w14:paraId="368E7E26">
      <w:pPr>
        <w:rPr>
          <w:rFonts w:hint="eastAsia" w:ascii="华文楷体" w:hAnsi="华文楷体" w:eastAsia="华文楷体" w:cs="华文楷体"/>
        </w:rPr>
      </w:pPr>
    </w:p>
    <w:p w14:paraId="19A733AC">
      <w:pPr>
        <w:rPr>
          <w:rFonts w:hint="eastAsia" w:ascii="华文楷体" w:hAnsi="华文楷体" w:eastAsia="华文楷体" w:cs="华文楷体"/>
        </w:rPr>
      </w:pPr>
    </w:p>
    <w:p w14:paraId="1627079B">
      <w:pPr>
        <w:rPr>
          <w:rFonts w:hint="eastAsia" w:ascii="华文楷体" w:hAnsi="华文楷体" w:eastAsia="华文楷体" w:cs="华文楷体"/>
        </w:rPr>
      </w:pPr>
    </w:p>
    <w:p w14:paraId="03FAE08E">
      <w:pPr>
        <w:rPr>
          <w:rFonts w:hint="eastAsia" w:ascii="华文楷体" w:hAnsi="华文楷体" w:eastAsia="华文楷体" w:cs="华文楷体"/>
        </w:rPr>
      </w:pPr>
    </w:p>
    <w:p w14:paraId="3800B6E9">
      <w:pPr>
        <w:rPr>
          <w:rFonts w:hint="eastAsia" w:ascii="华文楷体" w:hAnsi="华文楷体" w:eastAsia="华文楷体" w:cs="华文楷体"/>
        </w:rPr>
      </w:pPr>
    </w:p>
    <w:p w14:paraId="411DB167">
      <w:pPr>
        <w:rPr>
          <w:rFonts w:hint="eastAsia" w:ascii="华文楷体" w:hAnsi="华文楷体" w:eastAsia="华文楷体" w:cs="华文楷体"/>
        </w:rPr>
      </w:pPr>
    </w:p>
    <w:p w14:paraId="3D031796">
      <w:pPr>
        <w:rPr>
          <w:rFonts w:hint="eastAsia" w:ascii="华文楷体" w:hAnsi="华文楷体" w:eastAsia="华文楷体" w:cs="华文楷体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378A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01BC6A6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21"/>
              </w:rPr>
              <w:t>文档信息</w:t>
            </w:r>
          </w:p>
        </w:tc>
      </w:tr>
      <w:tr w14:paraId="4C09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FF16F6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07E384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二代储罐在线自动计量仪软件架构设计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3CD8EC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685181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2026-08-08</w:t>
            </w:r>
          </w:p>
        </w:tc>
      </w:tr>
      <w:tr w14:paraId="735D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D88489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774041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70550C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7DA23A2">
            <w:pPr>
              <w:spacing w:before="0" w:after="0"/>
              <w:jc w:val="center"/>
            </w:pPr>
          </w:p>
        </w:tc>
      </w:tr>
      <w:tr w14:paraId="523F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5CF698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文件版本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36AF48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V0.2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6925B2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文档编号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F9DC29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ER02</w:t>
            </w:r>
          </w:p>
        </w:tc>
      </w:tr>
    </w:tbl>
    <w:p w14:paraId="3863AF36">
      <w:pPr>
        <w:rPr>
          <w:rFonts w:hint="eastAsia" w:ascii="华文楷体" w:hAnsi="华文楷体" w:eastAsia="华文楷体" w:cs="华文楷体"/>
        </w:rPr>
      </w:pPr>
    </w:p>
    <w:p w14:paraId="753A38FA">
      <w:pPr>
        <w:rPr>
          <w:rFonts w:hint="eastAsia" w:ascii="华文楷体" w:hAnsi="华文楷体" w:eastAsia="华文楷体" w:cs="华文楷体"/>
        </w:rPr>
        <w:sectPr>
          <w:headerReference r:id="rId3" w:type="first"/>
          <w:footerReference r:id="rId6" w:type="first"/>
          <w:footerReference r:id="rId4" w:type="default"/>
          <w:footerReference r:id="rId5" w:type="even"/>
          <w:pgSz w:w="11906" w:h="16838"/>
          <w:pgMar w:top="1440" w:right="1797" w:bottom="1440" w:left="1797" w:header="454" w:footer="992" w:gutter="0"/>
          <w:pgNumType w:fmt="decimal"/>
          <w:cols w:space="425" w:num="1"/>
          <w:titlePg/>
          <w:docGrid w:type="lines" w:linePitch="312" w:charSpace="0"/>
        </w:sectPr>
      </w:pPr>
    </w:p>
    <w:tbl>
      <w:tblPr>
        <w:tblStyle w:val="21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65"/>
        <w:gridCol w:w="5171"/>
        <w:gridCol w:w="1481"/>
        <w:gridCol w:w="1481"/>
        <w:gridCol w:w="1324"/>
      </w:tblGrid>
      <w:tr w14:paraId="4236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522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63DFA1A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21"/>
              </w:rPr>
              <w:t>版本记录</w:t>
            </w:r>
          </w:p>
        </w:tc>
      </w:tr>
      <w:tr w14:paraId="5C4D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C5BA4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版本号</w:t>
            </w:r>
          </w:p>
        </w:tc>
        <w:tc>
          <w:tcPr>
            <w:tcW w:w="517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746F17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摘要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9743BC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作者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F84F4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审批</w:t>
            </w:r>
          </w:p>
        </w:tc>
        <w:tc>
          <w:tcPr>
            <w:tcW w:w="132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3B6EC7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日期</w:t>
            </w:r>
          </w:p>
        </w:tc>
      </w:tr>
      <w:tr w14:paraId="283A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8C2CE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022880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依据当时资料形成二代软件架构中期评审稿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9F4683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7E095C3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011C92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2026.08.05</w:t>
            </w:r>
          </w:p>
        </w:tc>
      </w:tr>
      <w:tr w14:paraId="34BF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000B4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V0.2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7342EB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按确认后的处理器、传感器、安全链路和扭力架构重编中期评审稿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61807F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7928785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F2D65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2026.08.07</w:t>
            </w:r>
          </w:p>
        </w:tc>
      </w:tr>
      <w:tr w14:paraId="55BD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17D12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V0.2-R1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7212D0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同步系统架构最新状态模型：配置模式默认待命，分离界位安全测量与非安全流程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A33082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81BD5C8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F99A41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2026.08.08</w:t>
            </w:r>
          </w:p>
        </w:tc>
      </w:tr>
      <w:tr w14:paraId="5529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890E42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V0.2-R2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EC20768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细化 CPU2 状态模型：界位安全测量、受控维护、独立监督及共享资源故障升级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9EA2E70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软件设计组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6E12EE7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37F532A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2026.08.08</w:t>
            </w:r>
          </w:p>
        </w:tc>
      </w:tr>
      <w:tr w14:paraId="7342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4EC0DF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1F64127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DB3C4F0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DE0C91C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398748F">
            <w:pPr>
              <w:spacing w:before="0" w:after="0"/>
              <w:jc w:val="center"/>
            </w:pPr>
          </w:p>
        </w:tc>
      </w:tr>
      <w:tr w14:paraId="4A73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45D492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3B00094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6D9CE81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9A2931F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9A14CC0">
            <w:pPr>
              <w:spacing w:before="0" w:after="0"/>
              <w:jc w:val="center"/>
            </w:pPr>
          </w:p>
        </w:tc>
      </w:tr>
      <w:tr w14:paraId="726A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21956C9D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6FEDB10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5DFFEC4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A91EC6E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3FC77A8B">
            <w:pPr>
              <w:spacing w:before="0" w:after="0"/>
              <w:jc w:val="center"/>
            </w:pPr>
          </w:p>
        </w:tc>
      </w:tr>
    </w:tbl>
    <w:p w14:paraId="72E9A6D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5B1C6ED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A8F6BA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D06458A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C368158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440BDE6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5347BB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62FFC7C1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3BB6488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9A0B02A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96ED29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9F85C66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464FEE6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13C6AC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D37DDDA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3CEF86C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542756F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40701E24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896B3FB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E88E89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B7DE46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7DACB7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BA56005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20B0465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40223FA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47B81317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A9DB187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DADB886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6D378FB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EC8769C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 w14:paraId="569DF1EF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 w14:paraId="5848CCA4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sdt>
      <w:sdt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id w:val="1474714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sdtEndPr>
      <w:sdtContent>
        <w:p w14:paraId="1036ADE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楷体" w:hAnsi="华文楷体" w:eastAsia="华文楷体" w:cs="华文楷体"/>
              <w:sz w:val="36"/>
              <w:szCs w:val="44"/>
            </w:rPr>
          </w:pPr>
          <w:r>
            <w:rPr>
              <w:rFonts w:hint="eastAsia" w:ascii="华文楷体" w:hAnsi="华文楷体" w:eastAsia="华文楷体" w:cs="华文楷体"/>
              <w:sz w:val="36"/>
              <w:szCs w:val="44"/>
            </w:rPr>
            <w:t>目录</w:t>
          </w:r>
        </w:p>
        <w:p w14:paraId="26AF176B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_Toc17164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_Toc17164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5481EFF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_Toc17996 </w:instrText>
          </w:r>
          <w:r>
            <w:fldChar w:fldCharType="separate"/>
          </w:r>
          <w:r>
            <w:rPr>
              <w:rFonts w:hint="eastAsia"/>
            </w:rPr>
            <w:t xml:space="preserve">1.1 </w:t>
          </w:r>
          <w:r>
            <w:t>编写目标</w:t>
          </w:r>
          <w:r>
            <w:tab/>
          </w:r>
          <w:r>
            <w:fldChar w:fldCharType="begin"/>
          </w:r>
          <w:r>
            <w:instrText xml:space="preserve"> PAGEREF _Toc17996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240126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_Toc31927 </w:instrText>
          </w:r>
          <w:r>
            <w:fldChar w:fldCharType="separate"/>
          </w:r>
          <w:r>
            <w:rPr>
              <w:rFonts w:hint="eastAsia"/>
            </w:rPr>
            <w:t xml:space="preserve">1.2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2563F5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_Toc1955 </w:instrText>
          </w:r>
          <w:r>
            <w:fldChar w:fldCharType="separate"/>
          </w:r>
          <w:r>
            <w:rPr>
              <w:rFonts w:hint="eastAsia"/>
            </w:rPr>
            <w:t xml:space="preserve">1.3 </w:t>
          </w:r>
          <w:r>
            <w:t>术语和缩略语</w:t>
          </w:r>
          <w:r>
            <w:tab/>
          </w:r>
          <w:r>
            <w:fldChar w:fldCharType="begin"/>
          </w:r>
          <w:r>
            <w:instrText xml:space="preserve"> PAGEREF _Toc1955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E054C9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_Toc20554 </w:instrText>
          </w:r>
          <w:r>
            <w:fldChar w:fldCharType="separate"/>
          </w:r>
          <w:r>
            <w:rPr>
              <w:rFonts w:hint="eastAsia"/>
            </w:rPr>
            <w:t xml:space="preserve">1.4 </w:t>
          </w:r>
          <w:r>
            <w:t>相关文件清单</w:t>
          </w:r>
          <w:r>
            <w:tab/>
          </w:r>
          <w:r>
            <w:fldChar w:fldCharType="begin"/>
          </w:r>
          <w:r>
            <w:instrText xml:space="preserve"> PAGEREF _Toc20554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C076B5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_Toc7746 </w:instrText>
          </w:r>
          <w:r>
            <w:fldChar w:fldCharType="separate"/>
          </w:r>
          <w:r>
            <w:rPr>
              <w:rFonts w:hint="eastAsia"/>
            </w:rPr>
            <w:t xml:space="preserve">1.5 </w:t>
          </w:r>
          <w:r>
            <w:t>设计依据与证据状态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93E0FF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_Toc20481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2. </w:t>
          </w:r>
          <w:r>
            <w:t>软件整体架构</w:t>
          </w:r>
          <w:r>
            <w:tab/>
          </w:r>
          <w:r>
            <w:fldChar w:fldCharType="begin"/>
          </w:r>
          <w:r>
            <w:instrText xml:space="preserve"> PAGEREF _Toc20481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22E90F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_Toc28034 </w:instrText>
          </w:r>
          <w:r>
            <w:fldChar w:fldCharType="separate"/>
          </w:r>
          <w:r>
            <w:rPr>
              <w:rFonts w:hint="eastAsia"/>
            </w:rPr>
            <w:t xml:space="preserve">2.1 </w:t>
          </w:r>
          <w:r>
            <w:t>处理器间接口和权威边界</w:t>
          </w:r>
          <w:r>
            <w:tab/>
          </w:r>
          <w:r>
            <w:fldChar w:fldCharType="begin"/>
          </w:r>
          <w:r>
            <w:instrText xml:space="preserve"> PAGEREF _Toc28034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057B53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_Toc11186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3. </w:t>
          </w:r>
          <w:r>
            <w:t>CPU1 的软件架构</w:t>
          </w:r>
          <w:r>
            <w:tab/>
          </w:r>
          <w:r>
            <w:fldChar w:fldCharType="begin"/>
          </w:r>
          <w:r>
            <w:instrText xml:space="preserve"> PAGEREF _Toc11186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8E548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_Toc24633 </w:instrText>
          </w:r>
          <w:r>
            <w:fldChar w:fldCharType="separate"/>
          </w:r>
          <w:r>
            <w:rPr>
              <w:rFonts w:hint="eastAsia"/>
            </w:rPr>
            <w:t xml:space="preserve">3.1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BFAB4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_Toc7118 </w:instrText>
          </w:r>
          <w:r>
            <w:fldChar w:fldCharType="separate"/>
          </w:r>
          <w:r>
            <w:rPr>
              <w:rFonts w:hint="eastAsia"/>
            </w:rPr>
            <w:t xml:space="preserve">3.1.1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_Toc7118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24EBA6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_Toc10814 </w:instrText>
          </w:r>
          <w:r>
            <w:fldChar w:fldCharType="separate"/>
          </w:r>
          <w:r>
            <w:rPr>
              <w:rFonts w:hint="eastAsia"/>
            </w:rPr>
            <w:t xml:space="preserve">3.1.2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_Toc10814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C96AA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_Toc5461 </w:instrText>
          </w:r>
          <w:r>
            <w:fldChar w:fldCharType="separate"/>
          </w:r>
          <w:r>
            <w:rPr>
              <w:rFonts w:hint="eastAsia"/>
            </w:rPr>
            <w:t xml:space="preserve">3.1.3 </w:t>
          </w:r>
          <w:r>
            <w:t>传感器配置和接口</w:t>
          </w:r>
          <w:r>
            <w:tab/>
          </w:r>
          <w:r>
            <w:fldChar w:fldCharType="begin"/>
          </w:r>
          <w:r>
            <w:instrText xml:space="preserve"> PAGEREF _Toc5461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7B2BB8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_Toc5733 </w:instrText>
          </w:r>
          <w:r>
            <w:fldChar w:fldCharType="separate"/>
          </w:r>
          <w:r>
            <w:rPr>
              <w:rFonts w:hint="eastAsia"/>
            </w:rPr>
            <w:t xml:space="preserve">3.1.4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_Toc5733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7995D0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_Toc19090 </w:instrText>
          </w:r>
          <w:r>
            <w:fldChar w:fldCharType="separate"/>
          </w:r>
          <w:r>
            <w:rPr>
              <w:rFonts w:hint="eastAsia"/>
            </w:rPr>
            <w:t xml:space="preserve">3.2 </w:t>
          </w:r>
          <w:r>
            <w:t>通信和配置状态</w:t>
          </w:r>
          <w:r>
            <w:tab/>
          </w:r>
          <w:r>
            <w:fldChar w:fldCharType="begin"/>
          </w:r>
          <w:r>
            <w:instrText xml:space="preserve"> PAGEREF _Toc19090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FDFFB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_Toc6223 </w:instrText>
          </w:r>
          <w:r>
            <w:fldChar w:fldCharType="separate"/>
          </w:r>
          <w:r>
            <w:rPr>
              <w:rFonts w:hint="eastAsia"/>
            </w:rPr>
            <w:t xml:space="preserve">3.2.1 </w:t>
          </w:r>
          <w:r>
            <w:t>传感器选择与协议边界</w:t>
          </w:r>
          <w:r>
            <w:tab/>
          </w:r>
          <w:r>
            <w:fldChar w:fldCharType="begin"/>
          </w:r>
          <w:r>
            <w:instrText xml:space="preserve"> PAGEREF _Toc6223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B5ED0A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_Toc20853 </w:instrText>
          </w:r>
          <w:r>
            <w:fldChar w:fldCharType="separate"/>
          </w:r>
          <w:r>
            <w:rPr>
              <w:rFonts w:hint="eastAsia"/>
            </w:rPr>
            <w:t xml:space="preserve">3.3 </w:t>
          </w:r>
          <w:r>
            <w:t>证据边界与开放项</w:t>
          </w:r>
          <w:r>
            <w:tab/>
          </w:r>
          <w:r>
            <w:fldChar w:fldCharType="begin"/>
          </w:r>
          <w:r>
            <w:instrText xml:space="preserve"> PAGEREF _Toc20853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CBB6E0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_Toc23390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4. </w:t>
          </w:r>
          <w:r>
            <w:t>CPU2 软件架构</w:t>
          </w:r>
          <w:r>
            <w:tab/>
          </w:r>
          <w:r>
            <w:fldChar w:fldCharType="begin"/>
          </w:r>
          <w:r>
            <w:instrText xml:space="preserve"> PAGEREF _Toc23390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03056E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_Toc2114 </w:instrText>
          </w:r>
          <w:r>
            <w:fldChar w:fldCharType="separate"/>
          </w:r>
          <w:r>
            <w:rPr>
              <w:rFonts w:hint="eastAsia"/>
            </w:rPr>
            <w:t xml:space="preserve">4.1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53CD16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_Toc8618 </w:instrText>
          </w:r>
          <w:r>
            <w:fldChar w:fldCharType="separate"/>
          </w:r>
          <w:r>
            <w:rPr>
              <w:rFonts w:hint="eastAsia"/>
            </w:rPr>
            <w:t xml:space="preserve">4.1.1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_Toc8618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51A90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_Toc13675 </w:instrText>
          </w:r>
          <w:r>
            <w:fldChar w:fldCharType="separate"/>
          </w:r>
          <w:r>
            <w:rPr>
              <w:rFonts w:hint="eastAsia"/>
            </w:rPr>
            <w:t xml:space="preserve">4.1.2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_Toc13675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5C8B3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_Toc22957 </w:instrText>
          </w:r>
          <w:r>
            <w:fldChar w:fldCharType="separate"/>
          </w:r>
          <w:r>
            <w:rPr>
              <w:rFonts w:hint="eastAsia"/>
            </w:rPr>
            <w:t xml:space="preserve">4.1.3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_Toc22957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61B681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_Toc4105 </w:instrText>
          </w:r>
          <w:r>
            <w:fldChar w:fldCharType="separate"/>
          </w:r>
          <w:r>
            <w:rPr>
              <w:rFonts w:hint="eastAsia"/>
            </w:rPr>
            <w:t xml:space="preserve">4.1.4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_Toc4105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C53FB1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_Toc32383 </w:instrText>
          </w:r>
          <w:r>
            <w:fldChar w:fldCharType="separate"/>
          </w:r>
          <w:r>
            <w:rPr>
              <w:rFonts w:hint="eastAsia"/>
            </w:rPr>
            <w:t xml:space="preserve">4.2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_Toc32383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63DEE1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_Toc19886 </w:instrText>
          </w:r>
          <w:r>
            <w:fldChar w:fldCharType="separate"/>
          </w:r>
          <w:r>
            <w:rPr>
              <w:rFonts w:hint="eastAsia"/>
            </w:rPr>
            <w:t xml:space="preserve">4.2.1 </w:t>
          </w:r>
          <w:r>
            <w:t>状态定义</w:t>
          </w:r>
          <w:r>
            <w:tab/>
          </w:r>
          <w:r>
            <w:fldChar w:fldCharType="begin"/>
          </w:r>
          <w:r>
            <w:instrText xml:space="preserve"> PAGEREF _Toc19886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5CBB54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_Toc25308 </w:instrText>
          </w:r>
          <w:r>
            <w:fldChar w:fldCharType="separate"/>
          </w:r>
          <w:r>
            <w:rPr>
              <w:rFonts w:hint="eastAsia"/>
            </w:rPr>
            <w:t xml:space="preserve">4.2.2 </w:t>
          </w:r>
          <w:r>
            <w:t>状态转化描述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D7361F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_Toc25554 </w:instrText>
          </w:r>
          <w:r>
            <w:fldChar w:fldCharType="separate"/>
          </w:r>
          <w:r>
            <w:rPr>
              <w:rFonts w:hint="eastAsia"/>
            </w:rPr>
            <w:t xml:space="preserve">4.3 </w:t>
          </w:r>
          <w:r>
            <w:t>调度、权威数据和安全动作边界</w:t>
          </w:r>
          <w:r>
            <w:tab/>
          </w:r>
          <w:r>
            <w:fldChar w:fldCharType="begin"/>
          </w:r>
          <w:r>
            <w:instrText xml:space="preserve"> PAGEREF _Toc25554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2DADA8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_Toc1374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5. </w:t>
          </w:r>
          <w:r>
            <w:t>CPU3 的软件架构</w:t>
          </w:r>
          <w:r>
            <w:tab/>
          </w:r>
          <w:r>
            <w:fldChar w:fldCharType="begin"/>
          </w:r>
          <w:r>
            <w:instrText xml:space="preserve"> PAGEREF _Toc1374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6DFE1E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_Toc16800 </w:instrText>
          </w:r>
          <w:r>
            <w:fldChar w:fldCharType="separate"/>
          </w:r>
          <w:r>
            <w:rPr>
              <w:rFonts w:hint="eastAsia"/>
            </w:rPr>
            <w:t xml:space="preserve">5.1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_Toc16800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3C1947A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_Toc16280 </w:instrText>
          </w:r>
          <w:r>
            <w:fldChar w:fldCharType="separate"/>
          </w:r>
          <w:r>
            <w:rPr>
              <w:rFonts w:hint="eastAsia"/>
            </w:rPr>
            <w:t xml:space="preserve">5.1.1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_Toc16280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E59328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_Toc11563 </w:instrText>
          </w:r>
          <w:r>
            <w:fldChar w:fldCharType="separate"/>
          </w:r>
          <w:r>
            <w:rPr>
              <w:rFonts w:hint="eastAsia"/>
            </w:rPr>
            <w:t xml:space="preserve">5.1.2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_Toc11563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F2701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_Toc28400 </w:instrText>
          </w:r>
          <w:r>
            <w:fldChar w:fldCharType="separate"/>
          </w:r>
          <w:r>
            <w:rPr>
              <w:rFonts w:hint="eastAsia"/>
            </w:rPr>
            <w:t xml:space="preserve">5.1.3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_Toc28400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654DBD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_Toc1878 </w:instrText>
          </w:r>
          <w:r>
            <w:fldChar w:fldCharType="separate"/>
          </w:r>
          <w:r>
            <w:rPr>
              <w:rFonts w:hint="eastAsia"/>
            </w:rPr>
            <w:t xml:space="preserve">5.1.4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_Toc1878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97EF63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_Toc28015 </w:instrText>
          </w:r>
          <w:r>
            <w:fldChar w:fldCharType="separate"/>
          </w:r>
          <w:r>
            <w:rPr>
              <w:rFonts w:hint="eastAsia"/>
            </w:rPr>
            <w:t xml:space="preserve">5.2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_Toc28015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3D0BC7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_Toc5110 </w:instrText>
          </w:r>
          <w:r>
            <w:fldChar w:fldCharType="separate"/>
          </w:r>
          <w:r>
            <w:rPr>
              <w:rFonts w:hint="eastAsia"/>
            </w:rPr>
            <w:t xml:space="preserve">5.2.1 </w:t>
          </w:r>
          <w:r>
            <w:t>状态与功能关系表</w:t>
          </w:r>
          <w:r>
            <w:tab/>
          </w:r>
          <w:r>
            <w:fldChar w:fldCharType="begin"/>
          </w:r>
          <w:r>
            <w:instrText xml:space="preserve"> PAGEREF _Toc5110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67C2F51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_Toc8667 </w:instrText>
          </w:r>
          <w:r>
            <w:fldChar w:fldCharType="separate"/>
          </w:r>
          <w:r>
            <w:rPr>
              <w:rFonts w:hint="eastAsia"/>
            </w:rPr>
            <w:t xml:space="preserve">5.2.2 </w:t>
          </w:r>
          <w:r>
            <w:t>状态转化描述</w:t>
          </w:r>
          <w:r>
            <w:tab/>
          </w:r>
          <w:r>
            <w:fldChar w:fldCharType="begin"/>
          </w:r>
          <w:r>
            <w:instrText xml:space="preserve"> PAGEREF _Toc8667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6F800FF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_Toc4079 </w:instrText>
          </w:r>
          <w:r>
            <w:fldChar w:fldCharType="separate"/>
          </w:r>
          <w:r>
            <w:rPr>
              <w:rFonts w:hint="eastAsia"/>
            </w:rPr>
            <w:t xml:space="preserve">5.3 </w:t>
          </w:r>
          <w:r>
            <w:t>快照、ACK 和网关边界</w:t>
          </w:r>
          <w:r>
            <w:tab/>
          </w:r>
          <w:r>
            <w:fldChar w:fldCharType="begin"/>
          </w:r>
          <w:r>
            <w:instrText xml:space="preserve"> PAGEREF _Toc4079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0B43EC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_Toc27096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6. </w:t>
          </w:r>
          <w:r>
            <w:t>CPUW（扭力）的软件架构</w:t>
          </w:r>
          <w:r>
            <w:tab/>
          </w:r>
          <w:r>
            <w:fldChar w:fldCharType="begin"/>
          </w:r>
          <w:r>
            <w:instrText xml:space="preserve"> PAGEREF _Toc27096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DA12A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_Toc28001 </w:instrText>
          </w:r>
          <w:r>
            <w:fldChar w:fldCharType="separate"/>
          </w:r>
          <w:r>
            <w:rPr>
              <w:rFonts w:hint="eastAsia"/>
            </w:rPr>
            <w:t xml:space="preserve">6.1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_Toc28001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AB9A45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_Toc30182 </w:instrText>
          </w:r>
          <w:r>
            <w:fldChar w:fldCharType="separate"/>
          </w:r>
          <w:r>
            <w:rPr>
              <w:rFonts w:hint="eastAsia"/>
            </w:rPr>
            <w:t xml:space="preserve">6.1.1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_Toc30182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0F68F5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_Toc3620 </w:instrText>
          </w:r>
          <w:r>
            <w:fldChar w:fldCharType="separate"/>
          </w:r>
          <w:r>
            <w:rPr>
              <w:rFonts w:hint="eastAsia"/>
            </w:rPr>
            <w:t xml:space="preserve">6.1.2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_Toc3620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34A69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_Toc11892 </w:instrText>
          </w:r>
          <w:r>
            <w:fldChar w:fldCharType="separate"/>
          </w:r>
          <w:r>
            <w:rPr>
              <w:rFonts w:hint="eastAsia"/>
            </w:rPr>
            <w:t xml:space="preserve">6.1.3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_Toc11892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307139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_Toc22297 </w:instrText>
          </w:r>
          <w:r>
            <w:fldChar w:fldCharType="separate"/>
          </w:r>
          <w:r>
            <w:rPr>
              <w:rFonts w:hint="eastAsia"/>
            </w:rPr>
            <w:t xml:space="preserve">6.1.4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_Toc22297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222200C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_Toc12894 </w:instrText>
          </w:r>
          <w:r>
            <w:fldChar w:fldCharType="separate"/>
          </w:r>
          <w:r>
            <w:rPr>
              <w:rFonts w:hint="eastAsia"/>
            </w:rPr>
            <w:t xml:space="preserve">6.2 </w:t>
          </w:r>
          <w:r>
            <w:t>运行、超时与故障传播</w:t>
          </w:r>
          <w:r>
            <w:tab/>
          </w:r>
          <w:r>
            <w:fldChar w:fldCharType="begin"/>
          </w:r>
          <w:r>
            <w:instrText xml:space="preserve"> PAGEREF _Toc12894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0786A7A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_Toc2849 </w:instrText>
          </w:r>
          <w:r>
            <w:fldChar w:fldCharType="separate"/>
          </w:r>
          <w:r>
            <w:rPr>
              <w:rFonts w:hint="eastAsia"/>
            </w:rPr>
            <w:t xml:space="preserve">6.2.1 </w:t>
          </w:r>
          <w:r>
            <w:t>CPUW 到 CPU2 的数据流</w:t>
          </w:r>
          <w:r>
            <w:tab/>
          </w:r>
          <w:r>
            <w:fldChar w:fldCharType="begin"/>
          </w:r>
          <w:r>
            <w:instrText xml:space="preserve"> PAGEREF _Toc2849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B97FDF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_Toc17043 </w:instrText>
          </w:r>
          <w:r>
            <w:fldChar w:fldCharType="separate"/>
          </w:r>
          <w:r>
            <w:rPr>
              <w:rFonts w:hint="eastAsia"/>
            </w:rPr>
            <w:t xml:space="preserve">6.2.2 </w:t>
          </w:r>
          <w:r>
            <w:t>当前 22 字节帧</w:t>
          </w:r>
          <w:r>
            <w:tab/>
          </w:r>
          <w:r>
            <w:fldChar w:fldCharType="begin"/>
          </w:r>
          <w:r>
            <w:instrText xml:space="preserve"> PAGEREF _Toc17043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B2584A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_Toc4795 </w:instrText>
          </w:r>
          <w:r>
            <w:fldChar w:fldCharType="separate"/>
          </w:r>
          <w:r>
            <w:rPr>
              <w:rFonts w:hint="eastAsia"/>
            </w:rPr>
            <w:t xml:space="preserve">6.2.3 </w:t>
          </w:r>
          <w:r>
            <w:t>异常和传播边界</w:t>
          </w:r>
          <w:r>
            <w:tab/>
          </w:r>
          <w:r>
            <w:fldChar w:fldCharType="begin"/>
          </w:r>
          <w:r>
            <w:instrText xml:space="preserve"> PAGEREF _Toc4795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5178FA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_Toc19384 </w:instrText>
          </w:r>
          <w:r>
            <w:fldChar w:fldCharType="separate"/>
          </w:r>
          <w:r>
            <w:rPr>
              <w:rFonts w:hint="eastAsia"/>
            </w:rPr>
            <w:t xml:space="preserve">6.3 </w:t>
          </w:r>
          <w:r>
            <w:t>诊断缺口和关闭条件</w:t>
          </w:r>
          <w:r>
            <w:tab/>
          </w:r>
          <w:r>
            <w:fldChar w:fldCharType="begin"/>
          </w:r>
          <w:r>
            <w:instrText xml:space="preserve"> PAGEREF _Toc19384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F1F0BAB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_Toc15763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7. </w:t>
          </w:r>
          <w:r>
            <w:t>CPU4 未来扩展边界</w:t>
          </w:r>
          <w:r>
            <w:tab/>
          </w:r>
          <w:r>
            <w:fldChar w:fldCharType="begin"/>
          </w:r>
          <w:r>
            <w:instrText xml:space="preserve"> PAGEREF _Toc15763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D11D24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_Toc1530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8. </w:t>
          </w:r>
          <w:r>
            <w:t>处理器通信与数据一致性</w:t>
          </w:r>
          <w:r>
            <w:tab/>
          </w:r>
          <w:r>
            <w:fldChar w:fldCharType="begin"/>
          </w:r>
          <w:r>
            <w:instrText xml:space="preserve"> PAGEREF _Toc1530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BC3BBE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_Toc13708 </w:instrText>
          </w:r>
          <w:r>
            <w:fldChar w:fldCharType="separate"/>
          </w:r>
          <w:r>
            <w:rPr>
              <w:rFonts w:hint="eastAsia"/>
            </w:rPr>
            <w:t xml:space="preserve">8.1 </w:t>
          </w:r>
          <w:r>
            <w:t>接口矩阵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34E1140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_Toc9335 </w:instrText>
          </w:r>
          <w:r>
            <w:fldChar w:fldCharType="separate"/>
          </w:r>
          <w:r>
            <w:rPr>
              <w:rFonts w:hint="eastAsia"/>
            </w:rPr>
            <w:t xml:space="preserve">8.2 </w:t>
          </w:r>
          <w:r>
            <w:t>权威数据、快照与写事务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E4B6454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_Toc22275 </w:instrText>
          </w:r>
          <w:r>
            <w:fldChar w:fldCharType="separate"/>
          </w:r>
          <w:r>
            <w:rPr>
              <w:rFonts w:hint="eastAsia"/>
            </w:rPr>
            <w:t xml:space="preserve">8.3 </w:t>
          </w:r>
          <w:r>
            <w:t>故障隔离与恢复原则</w:t>
          </w:r>
          <w:r>
            <w:tab/>
          </w:r>
          <w:r>
            <w:fldChar w:fldCharType="begin"/>
          </w:r>
          <w:r>
            <w:instrText xml:space="preserve"> PAGEREF _Toc22275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B3EFB39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_Toc6372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9. </w:t>
          </w:r>
          <w:r>
            <w:t>架构约束与后续验证</w:t>
          </w:r>
          <w:r>
            <w:tab/>
          </w:r>
          <w:r>
            <w:fldChar w:fldCharType="begin"/>
          </w:r>
          <w:r>
            <w:instrText xml:space="preserve"> PAGEREF _Toc6372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082F0DC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_Toc105 </w:instrText>
          </w:r>
          <w:r>
            <w:fldChar w:fldCharType="separate"/>
          </w:r>
          <w:r>
            <w:rPr>
              <w:rFonts w:hint="eastAsia"/>
            </w:rPr>
            <w:t xml:space="preserve">9.1 </w:t>
          </w:r>
          <w:r>
            <w:t>安全声明边界</w:t>
          </w:r>
          <w:r>
            <w:tab/>
          </w:r>
          <w:r>
            <w:fldChar w:fldCharType="begin"/>
          </w:r>
          <w:r>
            <w:instrText xml:space="preserve"> PAGEREF _Toc105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1FEA4DF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_Toc21841 </w:instrText>
          </w:r>
          <w:r>
            <w:fldChar w:fldCharType="separate"/>
          </w:r>
          <w:r>
            <w:rPr>
              <w:rFonts w:hint="eastAsia"/>
            </w:rPr>
            <w:t xml:space="preserve">9.2 </w:t>
          </w:r>
          <w:r>
            <w:t>性能与时序约束</w:t>
          </w:r>
          <w:r>
            <w:tab/>
          </w:r>
          <w:r>
            <w:fldChar w:fldCharType="begin"/>
          </w:r>
          <w:r>
            <w:instrText xml:space="preserve"> PAGEREF _Toc21841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FDEC1B9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_Toc15202 </w:instrText>
          </w:r>
          <w:r>
            <w:fldChar w:fldCharType="separate"/>
          </w:r>
          <w:r>
            <w:rPr>
              <w:rFonts w:hint="eastAsia"/>
            </w:rPr>
            <w:t xml:space="preserve">9.3 </w:t>
          </w:r>
          <w:r>
            <w:t>待确认项与详细设计恢复条件</w:t>
          </w:r>
          <w:r>
            <w:tab/>
          </w:r>
          <w:r>
            <w:fldChar w:fldCharType="begin"/>
          </w:r>
          <w:r>
            <w:instrText xml:space="preserve"> PAGEREF _Toc15202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17EF576">
          <w:pPr>
            <w:rPr>
              <w:rFonts w:hint="eastAsia" w:ascii="华文楷体" w:hAnsi="华文楷体" w:eastAsia="华文楷体" w:cs="华文楷体"/>
            </w:rPr>
          </w:pPr>
          <w:r>
            <w:fldChar w:fldCharType="end"/>
          </w:r>
        </w:p>
      </w:sdtContent>
    </w:sdt>
    <w:p w14:paraId="1B450660">
      <w:pPr>
        <w:numPr>
          <w:ilvl w:val="0"/>
          <w:numId w:val="0"/>
        </w:numPr>
        <w:bidi w:val="0"/>
        <w:ind w:leftChars="0"/>
        <w:jc w:val="left"/>
        <w:rPr>
          <w:rFonts w:ascii="宋体" w:cs="宋体" w:hAnsiTheme="minorHAnsi"/>
          <w:kern w:val="0"/>
          <w:szCs w:val="21"/>
        </w:rPr>
      </w:pPr>
    </w:p>
    <w:p w14:paraId="55E550D0">
      <w:pPr>
        <w:pStyle w:val="3"/>
        <w:rPr>
          <w:rFonts w:ascii="宋体" w:cs="宋体" w:hAnsiTheme="minorHAnsi"/>
          <w:kern w:val="0"/>
          <w:szCs w:val="21"/>
        </w:rPr>
      </w:pPr>
    </w:p>
    <w:p w14:paraId="4D1008CF">
      <w:pPr>
        <w:pStyle w:val="3"/>
        <w:rPr>
          <w:rFonts w:ascii="宋体" w:cs="宋体" w:hAnsiTheme="minorHAnsi"/>
          <w:kern w:val="0"/>
          <w:szCs w:val="21"/>
        </w:rPr>
      </w:pPr>
    </w:p>
    <w:p w14:paraId="297E8DFB">
      <w:pPr>
        <w:pStyle w:val="3"/>
        <w:rPr>
          <w:rFonts w:ascii="宋体" w:cs="宋体" w:hAnsiTheme="minorHAnsi"/>
          <w:kern w:val="0"/>
          <w:szCs w:val="21"/>
        </w:rPr>
      </w:pPr>
    </w:p>
    <w:p w14:paraId="1EF79992">
      <w:pPr>
        <w:pStyle w:val="3"/>
        <w:rPr>
          <w:rFonts w:ascii="宋体" w:cs="宋体" w:hAnsiTheme="minorHAnsi"/>
          <w:kern w:val="0"/>
          <w:szCs w:val="21"/>
        </w:rPr>
      </w:pPr>
    </w:p>
    <w:p w14:paraId="1D1E67CB">
      <w:pPr>
        <w:bidi w:val="0"/>
        <w:jc w:val="left"/>
        <w:rPr>
          <w:rFonts w:ascii="宋体" w:cs="宋体" w:hAnsiTheme="minorHAnsi"/>
          <w:kern w:val="0"/>
          <w:szCs w:val="21"/>
        </w:rPr>
        <w:sectPr>
          <w:footerReference r:id="rId9" w:type="first"/>
          <w:headerReference r:id="rId7" w:type="default"/>
          <w:footerReference r:id="rId8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4892500C">
      <w:pPr>
        <w:pStyle w:val="2"/>
        <w:keepNext/>
        <w:widowControl w:val="0"/>
        <w:jc w:val="left"/>
      </w:pPr>
      <w:bookmarkStart w:id="0" w:name="_Toc17164"/>
      <w:r>
        <w:t>概述</w:t>
      </w:r>
      <w:bookmarkEnd w:id="0"/>
    </w:p>
    <w:p w14:paraId="7706799B">
      <w:pPr>
        <w:pStyle w:val="4"/>
        <w:keepNext/>
        <w:widowControl w:val="0"/>
        <w:jc w:val="left"/>
      </w:pPr>
      <w:bookmarkStart w:id="1" w:name="_Toc17996"/>
      <w:r>
        <w:t>编写目标</w:t>
      </w:r>
      <w:bookmarkEnd w:id="1"/>
    </w:p>
    <w:p w14:paraId="0A759C1D">
      <w:pPr>
        <w:pStyle w:val="3"/>
        <w:keepLines w:val="0"/>
        <w:widowControl w:val="0"/>
      </w:pPr>
      <w:r>
        <w:t>描述二代储罐在线自动计量仪的软件整体结构、处理器职责、传感器配置、模块组成、接口、运行状态、数据权威边界和故障传播边界；为后续软件详细设计、集成验证和功能安全论证提供上位架构基线。</w:t>
      </w:r>
    </w:p>
    <w:p w14:paraId="1ECD1F42">
      <w:pPr>
        <w:pStyle w:val="4"/>
        <w:keepNext/>
        <w:widowControl w:val="0"/>
        <w:jc w:val="left"/>
      </w:pPr>
      <w:bookmarkStart w:id="2" w:name="_Toc31927"/>
      <w:r>
        <w:t>适用范围</w:t>
      </w:r>
      <w:bookmarkEnd w:id="2"/>
    </w:p>
    <w:p w14:paraId="237A0101">
      <w:pPr>
        <w:pStyle w:val="3"/>
        <w:keepLines w:val="0"/>
        <w:widowControl w:val="0"/>
      </w:pPr>
      <w:r>
        <w:t>本文覆盖当前产品中的 CPU1、CPU2、CPU3、CPUW（扭力），以及 CPU4 的未来非安全扩展边界。CPU1 按 DSM、LTD、DM4 三选一配置；无线两端仅作为蓝牙透明传输载体，不设置独立 CPU 软件架构。</w:t>
      </w:r>
    </w:p>
    <w:p w14:paraId="5E29EB3B">
      <w:pPr>
        <w:pStyle w:val="3"/>
        <w:keepLines w:val="0"/>
        <w:widowControl w:val="0"/>
      </w:pPr>
      <w:r>
        <w:t>本版为 V0.2 中期评审稿，不替代已批准的软件安全需求规格、硬件安全分析、协议冻结记录、集成测试报告或 SIL 认证结论。</w:t>
      </w:r>
    </w:p>
    <w:p w14:paraId="4EA2E5AA">
      <w:pPr>
        <w:pStyle w:val="4"/>
        <w:keepNext/>
        <w:widowControl w:val="0"/>
        <w:jc w:val="left"/>
      </w:pPr>
      <w:bookmarkStart w:id="3" w:name="_Toc1955"/>
      <w:r>
        <w:t>术语和缩略语</w:t>
      </w:r>
      <w:bookmarkEnd w:id="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5233"/>
        <w:gridCol w:w="5233"/>
      </w:tblGrid>
      <w:tr w14:paraId="58CB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0B2CC63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术语/缩略语</w:t>
            </w:r>
          </w:p>
        </w:tc>
        <w:tc>
          <w:tcPr>
            <w:tcW w:w="8107" w:type="dxa"/>
            <w:vAlign w:val="center"/>
          </w:tcPr>
          <w:p w14:paraId="16D0A1B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说明</w:t>
            </w:r>
          </w:p>
        </w:tc>
      </w:tr>
      <w:tr w14:paraId="07D3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C4406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CPU1</w:t>
            </w:r>
          </w:p>
        </w:tc>
        <w:tc>
          <w:tcPr>
            <w:tcW w:w="8107" w:type="dxa"/>
            <w:vAlign w:val="center"/>
          </w:tcPr>
          <w:p w14:paraId="37F078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传感器端处理单元。整机在 DSM、LTD、DM4 中三选一，任一配置均向 CPU2 上传原始数据和计算结果。</w:t>
            </w:r>
          </w:p>
        </w:tc>
      </w:tr>
      <w:tr w14:paraId="5571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3691E0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</w:t>
            </w:r>
          </w:p>
        </w:tc>
        <w:tc>
          <w:tcPr>
            <w:tcW w:w="8107" w:type="dxa"/>
            <w:vAlign w:val="center"/>
          </w:tcPr>
          <w:p w14:paraId="4D38BED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主控处理器，承担测量、运动、参数、故障和安全动作，是业务数据与动作权威端；AO/HART、继电器和电机均归 CPU2。</w:t>
            </w:r>
          </w:p>
        </w:tc>
      </w:tr>
      <w:tr w14:paraId="22D99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D62FB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8107" w:type="dxa"/>
            <w:vAlign w:val="center"/>
          </w:tcPr>
          <w:p w14:paraId="1CB106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显示与对外协议处理器，负责显示、按键、CPU2 数据同步和全部外部数字协议网关。</w:t>
            </w:r>
          </w:p>
        </w:tc>
      </w:tr>
      <w:tr w14:paraId="081E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BBD29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</w:t>
            </w:r>
          </w:p>
        </w:tc>
        <w:tc>
          <w:tcPr>
            <w:tcW w:w="8107" w:type="dxa"/>
            <w:vAlign w:val="center"/>
          </w:tcPr>
          <w:p w14:paraId="21398D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每台必装的扭力处理器；负责扭力采集、基础自检和非安全串口上报。源码位于 D:\CSS_workspace\newhall。</w:t>
            </w:r>
          </w:p>
        </w:tc>
      </w:tr>
      <w:tr w14:paraId="0578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D55AD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</w:t>
            </w:r>
          </w:p>
        </w:tc>
        <w:tc>
          <w:tcPr>
            <w:tcW w:w="8107" w:type="dxa"/>
            <w:vAlign w:val="center"/>
          </w:tcPr>
          <w:p w14:paraId="162B51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当前未设计的未来扩展处理器，目标路径为外部实时温度计→CPU4→CPU3→上位机，属于非安全相关扩展。</w:t>
            </w:r>
          </w:p>
        </w:tc>
      </w:tr>
      <w:tr w14:paraId="4786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5E845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安全协议</w:t>
            </w:r>
          </w:p>
        </w:tc>
        <w:tc>
          <w:tcPr>
            <w:tcW w:w="8107" w:type="dxa"/>
            <w:vAlign w:val="center"/>
          </w:tcPr>
          <w:p w14:paraId="640FFC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用于 SIL 配置的协议版本。协议正在添加、尚未冻结；使用该版本时仅 CPU1（DM4）↔CPU2 为安全通信链路。</w:t>
            </w:r>
          </w:p>
        </w:tc>
      </w:tr>
      <w:tr w14:paraId="4E1D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515F55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权威端</w:t>
            </w:r>
          </w:p>
        </w:tc>
        <w:tc>
          <w:tcPr>
            <w:tcW w:w="8107" w:type="dxa"/>
            <w:vAlign w:val="center"/>
          </w:tcPr>
          <w:p w14:paraId="184604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对业务数据、命令完成和动作结果具有最终解释权的处理器；本架构中为 CPU2。</w:t>
            </w:r>
          </w:p>
        </w:tc>
      </w:tr>
      <w:tr w14:paraId="503E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F58C6A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快照</w:t>
            </w:r>
          </w:p>
        </w:tc>
        <w:tc>
          <w:tcPr>
            <w:tcW w:w="8107" w:type="dxa"/>
            <w:vAlign w:val="center"/>
          </w:tcPr>
          <w:p w14:paraId="15E977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从 CPU2 完整同步并通过一致性门禁后，向显示或外部协议发布的数据集合。</w:t>
            </w:r>
          </w:p>
        </w:tc>
      </w:tr>
      <w:tr w14:paraId="6B9F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4B6312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ACK</w:t>
            </w:r>
          </w:p>
        </w:tc>
        <w:tc>
          <w:tcPr>
            <w:tcW w:w="8107" w:type="dxa"/>
            <w:vAlign w:val="center"/>
          </w:tcPr>
          <w:p w14:paraId="734524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对参数写或业务命令返回的合法确认；长事务的 ACK 只表示受理，最终完成还需后续状态与重同步。</w:t>
            </w:r>
          </w:p>
        </w:tc>
      </w:tr>
      <w:tr w14:paraId="22A5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5A8A1E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FTTI</w:t>
            </w:r>
          </w:p>
        </w:tc>
        <w:tc>
          <w:tcPr>
            <w:tcW w:w="8107" w:type="dxa"/>
            <w:vAlign w:val="center"/>
          </w:tcPr>
          <w:p w14:paraId="781A2F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Fault Tolerant Time Interval，故障容忍时间间隔。</w:t>
            </w:r>
          </w:p>
        </w:tc>
      </w:tr>
    </w:tbl>
    <w:p w14:paraId="452FC4A8">
      <w:pPr>
        <w:pStyle w:val="4"/>
        <w:keepNext/>
        <w:widowControl w:val="0"/>
        <w:jc w:val="left"/>
      </w:pPr>
      <w:bookmarkStart w:id="4" w:name="_Toc20554"/>
      <w:r>
        <w:t>相关文件清单</w:t>
      </w:r>
      <w:bookmarkEnd w:id="4"/>
    </w:p>
    <w:p w14:paraId="51AAEC77">
      <w:pPr>
        <w:keepLines w:val="0"/>
        <w:widowControl w:val="0"/>
      </w:pPr>
      <w:r>
        <w:t>《CG01.系统架构设计-V1.2》</w:t>
      </w:r>
    </w:p>
    <w:p w14:paraId="58A90428">
      <w:pPr>
        <w:keepLines w:val="0"/>
        <w:widowControl w:val="0"/>
      </w:pPr>
      <w:r>
        <w:t>《处理器与传感器架构确认基线》及《二代软件架构编制依据与差异分析》</w:t>
      </w:r>
    </w:p>
    <w:p w14:paraId="384C36BB">
      <w:pPr>
        <w:keepLines w:val="0"/>
        <w:widowControl w:val="0"/>
      </w:pPr>
      <w:r>
        <w:t>DSM、LTD、DM4 现行或在编协议资料；DM4 安全/非安全协议尚未冻结</w:t>
      </w:r>
    </w:p>
    <w:p w14:paraId="1AB637C4">
      <w:pPr>
        <w:keepLines w:val="0"/>
        <w:widowControl w:val="0"/>
      </w:pPr>
      <w:r>
        <w:t>CPU2 V1.36.3.0、CPU3 V1.36.0.0 当前源码和共享协议 31</w:t>
      </w:r>
    </w:p>
    <w:p w14:paraId="186BECAB">
      <w:pPr>
        <w:keepLines w:val="0"/>
        <w:widowControl w:val="0"/>
      </w:pPr>
      <w:r>
        <w:t>CPUW 源码 D:\CSS_workspace\newhall，master / 0ad50ed1099b</w:t>
      </w:r>
    </w:p>
    <w:p w14:paraId="2426A494">
      <w:pPr>
        <w:keepLines w:val="0"/>
        <w:widowControl w:val="0"/>
      </w:pPr>
      <w:r>
        <w:t>一代《ER02.软件架构设计V1.1》（仅作版式、章节和图形风格参考）</w:t>
      </w:r>
    </w:p>
    <w:p w14:paraId="1F439713">
      <w:pPr>
        <w:pStyle w:val="4"/>
        <w:keepNext/>
        <w:widowControl w:val="0"/>
        <w:jc w:val="left"/>
      </w:pPr>
      <w:bookmarkStart w:id="5" w:name="_Toc7746"/>
      <w:r>
        <w:t>设计依据与证据状态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3489"/>
        <w:gridCol w:w="3489"/>
        <w:gridCol w:w="3489"/>
      </w:tblGrid>
      <w:tr w14:paraId="157C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3775D49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状态</w:t>
            </w:r>
          </w:p>
        </w:tc>
        <w:tc>
          <w:tcPr>
            <w:tcW w:w="4025" w:type="dxa"/>
            <w:vAlign w:val="center"/>
          </w:tcPr>
          <w:p w14:paraId="0F9A72D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定义</w:t>
            </w:r>
          </w:p>
        </w:tc>
        <w:tc>
          <w:tcPr>
            <w:tcW w:w="4365" w:type="dxa"/>
            <w:vAlign w:val="center"/>
          </w:tcPr>
          <w:p w14:paraId="118C15C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本文使用规则</w:t>
            </w:r>
          </w:p>
        </w:tc>
      </w:tr>
      <w:tr w14:paraId="3924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1FFD38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用户已确认</w:t>
            </w:r>
          </w:p>
        </w:tc>
        <w:tc>
          <w:tcPr>
            <w:tcW w:w="4025" w:type="dxa"/>
            <w:vAlign w:val="center"/>
          </w:tcPr>
          <w:p w14:paraId="297187E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用户已经明确给出的产品处理器、传感器、通信和安全边界。</w:t>
            </w:r>
          </w:p>
        </w:tc>
        <w:tc>
          <w:tcPr>
            <w:tcW w:w="4365" w:type="dxa"/>
            <w:vAlign w:val="center"/>
          </w:tcPr>
          <w:p w14:paraId="4E95B8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优先于旧稿推断；仍需对应实现和验证证据。</w:t>
            </w:r>
          </w:p>
        </w:tc>
      </w:tr>
      <w:tr w14:paraId="0059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6A028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4025" w:type="dxa"/>
            <w:vAlign w:val="center"/>
          </w:tcPr>
          <w:p w14:paraId="6C84C3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 CPU2、CPU3 或 CPUW 工作树存在直接代码证据。</w:t>
            </w:r>
          </w:p>
        </w:tc>
        <w:tc>
          <w:tcPr>
            <w:tcW w:w="4365" w:type="dxa"/>
            <w:vAlign w:val="center"/>
          </w:tcPr>
          <w:p w14:paraId="259EF4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可以描述当前实现；不得代替目标板、现场或认证验证。</w:t>
            </w:r>
          </w:p>
        </w:tc>
      </w:tr>
      <w:tr w14:paraId="7FCE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D839B6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资料/协议已核对</w:t>
            </w:r>
          </w:p>
        </w:tc>
        <w:tc>
          <w:tcPr>
            <w:tcW w:w="4025" w:type="dxa"/>
            <w:vAlign w:val="center"/>
          </w:tcPr>
          <w:p w14:paraId="0668DF0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系统架构、硬件分析或协议资料提供合同和边界。</w:t>
            </w:r>
          </w:p>
        </w:tc>
        <w:tc>
          <w:tcPr>
            <w:tcW w:w="4365" w:type="dxa"/>
            <w:vAlign w:val="center"/>
          </w:tcPr>
          <w:p w14:paraId="279B39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可以描述接口合同；不得据此声称对端已经完整实现。</w:t>
            </w:r>
          </w:p>
        </w:tc>
      </w:tr>
      <w:tr w14:paraId="5A7C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8D4A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正在添加</w:t>
            </w:r>
          </w:p>
        </w:tc>
        <w:tc>
          <w:tcPr>
            <w:tcW w:w="4025" w:type="dxa"/>
            <w:vAlign w:val="center"/>
          </w:tcPr>
          <w:p w14:paraId="675CED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产品方向已确认，但协议、字段、版本或代码仍在形成。</w:t>
            </w:r>
          </w:p>
        </w:tc>
        <w:tc>
          <w:tcPr>
            <w:tcW w:w="4365" w:type="dxa"/>
            <w:vAlign w:val="center"/>
          </w:tcPr>
          <w:p w14:paraId="18408C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必须写明未冻结，不得写成已完成或已通过认证。</w:t>
            </w:r>
          </w:p>
        </w:tc>
      </w:tr>
      <w:tr w14:paraId="2679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2B45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未来预留</w:t>
            </w:r>
          </w:p>
        </w:tc>
        <w:tc>
          <w:tcPr>
            <w:tcW w:w="4025" w:type="dxa"/>
            <w:vAlign w:val="center"/>
          </w:tcPr>
          <w:p w14:paraId="6852166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数据方向已经确认，处理器、接口和协议尚未设计。</w:t>
            </w:r>
          </w:p>
        </w:tc>
        <w:tc>
          <w:tcPr>
            <w:tcW w:w="4365" w:type="dxa"/>
            <w:vAlign w:val="center"/>
          </w:tcPr>
          <w:p w14:paraId="6471818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只描述边界与开放项，不编造模块和状态。</w:t>
            </w:r>
          </w:p>
        </w:tc>
      </w:tr>
      <w:tr w14:paraId="3626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881730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未验证</w:t>
            </w:r>
          </w:p>
        </w:tc>
        <w:tc>
          <w:tcPr>
            <w:tcW w:w="4025" w:type="dxa"/>
            <w:vAlign w:val="center"/>
          </w:tcPr>
          <w:p w14:paraId="3AAB530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没有目标板、长线、故障注入、现场或认证证据。</w:t>
            </w:r>
          </w:p>
        </w:tc>
        <w:tc>
          <w:tcPr>
            <w:tcW w:w="4365" w:type="dxa"/>
            <w:vAlign w:val="center"/>
          </w:tcPr>
          <w:p w14:paraId="1E0438F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不能使用“已满足 SIL”或同等结论。</w:t>
            </w:r>
          </w:p>
        </w:tc>
      </w:tr>
    </w:tbl>
    <w:p w14:paraId="3D5703D4">
      <w:pPr>
        <w:pStyle w:val="2"/>
        <w:keepNext/>
        <w:widowControl w:val="0"/>
        <w:jc w:val="left"/>
      </w:pPr>
      <w:bookmarkStart w:id="6" w:name="_Toc20481"/>
      <w:r>
        <w:t>软件整体架构</w:t>
      </w:r>
      <w:bookmarkEnd w:id="6"/>
    </w:p>
    <w:p w14:paraId="14CCA6C8">
      <w:pPr>
        <w:pStyle w:val="3"/>
        <w:keepLines w:val="0"/>
        <w:widowControl w:val="0"/>
      </w:pPr>
      <w:r>
        <w:t>当前二代计量仪由 CPU1、CPU2、CPU3 和每台必装的 CPUW 构成，CPU4 仅保留未来外部实时温度计扩展位置。CPU2 是测量、运动、故障和安全动作权威端；CPU3 是显示、按键、CPU2 数据同步和全部外部数字协议网关。</w:t>
      </w:r>
    </w:p>
    <w:p w14:paraId="4B742662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5" o:spt="75" alt="ER02_F01" type="#_x0000_t75" style="height:292.4pt;width:481.85pt;" o:ole="t" filled="f" o:preferrelative="t" stroked="f" coordsize="21600,21600">
            <v:path/>
            <v:fill on="f" focussize="0,0"/>
            <v:stroke on="f"/>
            <v:imagedata r:id="rId13" o:title="ER02_F01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3F1971A6">
      <w:pPr>
        <w:pStyle w:val="3"/>
        <w:widowControl w:val="0"/>
        <w:ind w:left="142" w:hanging="142"/>
      </w:pPr>
      <w:r>
        <w:t>◆  CPU1 在 DSM、LTD、DM4 中三选一；三种配置均上传原始数据和计算结果，具体字段、单位、倍率和诊断项由相应协议冻结。</w:t>
      </w:r>
    </w:p>
    <w:p w14:paraId="19D56726">
      <w:pPr>
        <w:pStyle w:val="3"/>
        <w:widowControl w:val="0"/>
        <w:ind w:left="142" w:hanging="142"/>
      </w:pPr>
      <w:r>
        <w:t>◆  DSM、LTD 和 DM4 非安全协议均为非安全通信。SIL 配置使用 DM4 安全协议时，仅 CPU1（DM4）↔CPU2 的端到端通信为安全通信链路。</w:t>
      </w:r>
    </w:p>
    <w:p w14:paraId="03197DC1">
      <w:pPr>
        <w:pStyle w:val="3"/>
        <w:widowControl w:val="0"/>
        <w:ind w:left="142" w:hanging="142"/>
      </w:pPr>
      <w:r>
        <w:t>◆  蓝牙主机/从机仅透明承载 CPU1 与 CPU2 之间的数据，不是 CPU，也不是安全通信处理端点。</w:t>
      </w:r>
    </w:p>
    <w:p w14:paraId="72F2F510">
      <w:pPr>
        <w:pStyle w:val="3"/>
        <w:widowControl w:val="0"/>
        <w:ind w:left="142" w:hanging="142"/>
      </w:pPr>
      <w:r>
        <w:t>◆  CPUW 通过非安全串口主动向 CPU2 上报扭力。</w:t>
      </w:r>
    </w:p>
    <w:p w14:paraId="19CF392F">
      <w:pPr>
        <w:pStyle w:val="3"/>
        <w:keepLines/>
        <w:widowControl/>
        <w:ind w:left="142" w:hanging="142"/>
      </w:pPr>
      <w:r>
        <w:t>◆  CPU4 的未来温度路径直接进入 CPU3，不经过 CPU2。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6C7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719B770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417" w:type="dxa"/>
            <w:vAlign w:val="center"/>
          </w:tcPr>
          <w:p w14:paraId="59C83B6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对象</w:t>
            </w:r>
          </w:p>
        </w:tc>
        <w:tc>
          <w:tcPr>
            <w:tcW w:w="3968" w:type="dxa"/>
            <w:vAlign w:val="center"/>
          </w:tcPr>
          <w:p w14:paraId="542E612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主要职责</w:t>
            </w:r>
          </w:p>
        </w:tc>
        <w:tc>
          <w:tcPr>
            <w:tcW w:w="2324" w:type="dxa"/>
            <w:vAlign w:val="center"/>
          </w:tcPr>
          <w:p w14:paraId="66AB2F7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当前状态</w:t>
            </w:r>
          </w:p>
        </w:tc>
        <w:tc>
          <w:tcPr>
            <w:tcW w:w="1700" w:type="dxa"/>
            <w:vAlign w:val="center"/>
          </w:tcPr>
          <w:p w14:paraId="1EA6447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安全边界</w:t>
            </w:r>
          </w:p>
        </w:tc>
      </w:tr>
      <w:tr w14:paraId="2520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975993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1B6A362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</w:t>
            </w:r>
          </w:p>
        </w:tc>
        <w:tc>
          <w:tcPr>
            <w:tcW w:w="3968" w:type="dxa"/>
            <w:vAlign w:val="center"/>
          </w:tcPr>
          <w:p w14:paraId="643592D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传感器侧采集、计算和协议上报；DSM/LTD/DM4 三选一。</w:t>
            </w:r>
          </w:p>
        </w:tc>
        <w:tc>
          <w:tcPr>
            <w:tcW w:w="2324" w:type="dxa"/>
            <w:vAlign w:val="center"/>
          </w:tcPr>
          <w:p w14:paraId="5BBA50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DSM/LTD 路径已存在；DM4 两版协议正在添加</w:t>
            </w:r>
          </w:p>
        </w:tc>
        <w:tc>
          <w:tcPr>
            <w:tcW w:w="1700" w:type="dxa"/>
            <w:vAlign w:val="center"/>
          </w:tcPr>
          <w:p w14:paraId="39DE12C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仅 DM4 安全协议配置的 CPU1↔CPU2 链路为安全通信</w:t>
            </w:r>
          </w:p>
        </w:tc>
      </w:tr>
      <w:tr w14:paraId="352E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9DADC7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3D6F7F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3968" w:type="dxa"/>
            <w:vAlign w:val="center"/>
          </w:tcPr>
          <w:p w14:paraId="5A0329B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命令仲裁、测量、运动、参数/FRAM、故障、安全动作、AO/HART、继电器和电机。</w:t>
            </w:r>
          </w:p>
        </w:tc>
        <w:tc>
          <w:tcPr>
            <w:tcW w:w="2324" w:type="dxa"/>
            <w:vAlign w:val="center"/>
          </w:tcPr>
          <w:p w14:paraId="5C052C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V1.36.3.0 源码已核对</w:t>
            </w:r>
          </w:p>
        </w:tc>
        <w:tc>
          <w:tcPr>
            <w:tcW w:w="1700" w:type="dxa"/>
            <w:vAlign w:val="center"/>
          </w:tcPr>
          <w:p w14:paraId="0C5F7CF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安全相关业务与动作权威端</w:t>
            </w:r>
          </w:p>
        </w:tc>
      </w:tr>
      <w:tr w14:paraId="0CE8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982F1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6AB92AC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3968" w:type="dxa"/>
            <w:vAlign w:val="center"/>
          </w:tcPr>
          <w:p w14:paraId="6005B7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显示、按键、CPU2 快照、普通写 ACK、长事务确认和所有外部数字协议。</w:t>
            </w:r>
          </w:p>
        </w:tc>
        <w:tc>
          <w:tcPr>
            <w:tcW w:w="2324" w:type="dxa"/>
            <w:vAlign w:val="center"/>
          </w:tcPr>
          <w:p w14:paraId="345198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V1.36.0.0 源码已核对</w:t>
            </w:r>
          </w:p>
        </w:tc>
        <w:tc>
          <w:tcPr>
            <w:tcW w:w="1700" w:type="dxa"/>
            <w:vAlign w:val="center"/>
          </w:tcPr>
          <w:p w14:paraId="31D32D2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非安全相关处理器</w:t>
            </w:r>
          </w:p>
        </w:tc>
      </w:tr>
      <w:tr w14:paraId="6065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07DCE9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417" w:type="dxa"/>
            <w:vAlign w:val="center"/>
          </w:tcPr>
          <w:p w14:paraId="07C225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CPUW（扭力）</w:t>
            </w:r>
          </w:p>
        </w:tc>
        <w:tc>
          <w:tcPr>
            <w:tcW w:w="3968" w:type="dxa"/>
            <w:vAlign w:val="center"/>
          </w:tcPr>
          <w:p w14:paraId="33A6060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ADS1220 扭力采集、温度/电压采集、基础自检、看门狗和串口全量帧发送。</w:t>
            </w:r>
          </w:p>
        </w:tc>
        <w:tc>
          <w:tcPr>
            <w:tcW w:w="2324" w:type="dxa"/>
            <w:vAlign w:val="center"/>
          </w:tcPr>
          <w:p w14:paraId="4DCCCB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当前源码已核对；独立诊断上报未闭环</w:t>
            </w:r>
          </w:p>
        </w:tc>
        <w:tc>
          <w:tcPr>
            <w:tcW w:w="1700" w:type="dxa"/>
            <w:vAlign w:val="center"/>
          </w:tcPr>
          <w:p w14:paraId="7FDA5C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非安全相关处理器</w:t>
            </w:r>
          </w:p>
        </w:tc>
      </w:tr>
      <w:tr w14:paraId="0775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4A484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417" w:type="dxa"/>
            <w:vAlign w:val="center"/>
          </w:tcPr>
          <w:p w14:paraId="1D1D9E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3968" w:type="dxa"/>
            <w:vAlign w:val="center"/>
          </w:tcPr>
          <w:p w14:paraId="03D6F0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未来连接铂电阻温度计等外部实时温度计，并经 CPU3 上传上位机。</w:t>
            </w:r>
          </w:p>
        </w:tc>
        <w:tc>
          <w:tcPr>
            <w:tcW w:w="2324" w:type="dxa"/>
            <w:vAlign w:val="center"/>
          </w:tcPr>
          <w:p w14:paraId="58369B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具体处理器、接口和协议尚未设计</w:t>
            </w:r>
          </w:p>
        </w:tc>
        <w:tc>
          <w:tcPr>
            <w:tcW w:w="1700" w:type="dxa"/>
            <w:vAlign w:val="center"/>
          </w:tcPr>
          <w:p w14:paraId="291C80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非安全未来扩展</w:t>
            </w:r>
          </w:p>
        </w:tc>
      </w:tr>
      <w:tr w14:paraId="04DC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2A101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417" w:type="dxa"/>
            <w:vAlign w:val="center"/>
          </w:tcPr>
          <w:p w14:paraId="68BBAD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蓝牙透明链路</w:t>
            </w:r>
          </w:p>
        </w:tc>
        <w:tc>
          <w:tcPr>
            <w:tcW w:w="3968" w:type="dxa"/>
            <w:vAlign w:val="center"/>
          </w:tcPr>
          <w:p w14:paraId="477FA6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只转发 CPU1 与 CPU2 之间的逻辑协议帧。</w:t>
            </w:r>
          </w:p>
        </w:tc>
        <w:tc>
          <w:tcPr>
            <w:tcW w:w="2324" w:type="dxa"/>
            <w:vAlign w:val="center"/>
          </w:tcPr>
          <w:p w14:paraId="6537C9A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硬件型号、配对和断链证据待冻结</w:t>
            </w:r>
          </w:p>
        </w:tc>
        <w:tc>
          <w:tcPr>
            <w:tcW w:w="1700" w:type="dxa"/>
            <w:vAlign w:val="center"/>
          </w:tcPr>
          <w:p w14:paraId="3777DF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不是 CPU；不改变端到端安全协议端点</w:t>
            </w:r>
          </w:p>
        </w:tc>
      </w:tr>
    </w:tbl>
    <w:p w14:paraId="23C558B6">
      <w:pPr>
        <w:pStyle w:val="4"/>
        <w:keepNext/>
        <w:widowControl w:val="0"/>
        <w:jc w:val="left"/>
      </w:pPr>
      <w:bookmarkStart w:id="7" w:name="_Toc28034"/>
      <w:r>
        <w:t>处理器间接口和权威边界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6FBE4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52AD1D7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链路</w:t>
            </w:r>
          </w:p>
        </w:tc>
        <w:tc>
          <w:tcPr>
            <w:tcW w:w="1927" w:type="dxa"/>
            <w:vAlign w:val="center"/>
          </w:tcPr>
          <w:p w14:paraId="7144EF6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方向/载体</w:t>
            </w:r>
          </w:p>
        </w:tc>
        <w:tc>
          <w:tcPr>
            <w:tcW w:w="2154" w:type="dxa"/>
            <w:vAlign w:val="center"/>
          </w:tcPr>
          <w:p w14:paraId="4298CAF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当前协议或状态</w:t>
            </w:r>
          </w:p>
        </w:tc>
        <w:tc>
          <w:tcPr>
            <w:tcW w:w="3004" w:type="dxa"/>
            <w:vAlign w:val="center"/>
          </w:tcPr>
          <w:p w14:paraId="09E3ACB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权威与一致性规则</w:t>
            </w:r>
          </w:p>
        </w:tc>
        <w:tc>
          <w:tcPr>
            <w:tcW w:w="1474" w:type="dxa"/>
            <w:vAlign w:val="center"/>
          </w:tcPr>
          <w:p w14:paraId="6171DE7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开放证据</w:t>
            </w:r>
          </w:p>
        </w:tc>
      </w:tr>
      <w:tr w14:paraId="4A03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8E7DCC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CPU1↔CPU2</w:t>
            </w:r>
          </w:p>
        </w:tc>
        <w:tc>
          <w:tcPr>
            <w:tcW w:w="1927" w:type="dxa"/>
            <w:vAlign w:val="center"/>
          </w:tcPr>
          <w:p w14:paraId="61A46D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逻辑双端；蓝牙透明传输</w:t>
            </w:r>
          </w:p>
        </w:tc>
        <w:tc>
          <w:tcPr>
            <w:tcW w:w="2154" w:type="dxa"/>
            <w:vAlign w:val="center"/>
          </w:tcPr>
          <w:p w14:paraId="5C8186E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DSM/LTD 现行协议；DM4 安全/非安全协议正在添加</w:t>
            </w:r>
          </w:p>
        </w:tc>
        <w:tc>
          <w:tcPr>
            <w:tcW w:w="3004" w:type="dxa"/>
            <w:vAlign w:val="center"/>
          </w:tcPr>
          <w:p w14:paraId="5C564A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只采用完整校验并满足所选协议条件的数据；SIL 配置仅 DM4 安全协议端到端链路为安全通信。</w:t>
            </w:r>
          </w:p>
        </w:tc>
        <w:tc>
          <w:tcPr>
            <w:tcW w:w="1474" w:type="dxa"/>
            <w:vAlign w:val="center"/>
          </w:tcPr>
          <w:p w14:paraId="29144A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字段、版本、实现映射、长线和故障注入</w:t>
            </w:r>
          </w:p>
        </w:tc>
      </w:tr>
      <w:tr w14:paraId="66D6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CECD5A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CPUW→CPU2</w:t>
            </w:r>
          </w:p>
        </w:tc>
        <w:tc>
          <w:tcPr>
            <w:tcW w:w="1927" w:type="dxa"/>
            <w:vAlign w:val="center"/>
          </w:tcPr>
          <w:p w14:paraId="608E2D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UART，19200 8N1，主动推送</w:t>
            </w:r>
          </w:p>
        </w:tc>
        <w:tc>
          <w:tcPr>
            <w:tcW w:w="2154" w:type="dxa"/>
            <w:vAlign w:val="center"/>
          </w:tcPr>
          <w:p w14:paraId="014FE1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包含末尾 BCC 在内共 22 字节的 CC 03 83 帧；前 21 字节异或得到第 22 字节 BCC</w:t>
            </w:r>
          </w:p>
        </w:tc>
        <w:tc>
          <w:tcPr>
            <w:tcW w:w="3004" w:type="dxa"/>
            <w:vAlign w:val="center"/>
          </w:tcPr>
          <w:p w14:paraId="0EB2A06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校验后先由原始扭力计算 current_weight，再形成稳定业务扭力；1000 ms 无合法帧进入统一错误处理，电机驱动有效时调用慢停流程，错误状态由 CPU3 轮询同步。</w:t>
            </w:r>
          </w:p>
        </w:tc>
        <w:tc>
          <w:tcPr>
            <w:tcW w:w="1474" w:type="dxa"/>
            <w:vAlign w:val="center"/>
          </w:tcPr>
          <w:p w14:paraId="459F40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诊断码闭环、正式版本和硬件验证</w:t>
            </w:r>
          </w:p>
        </w:tc>
      </w:tr>
      <w:tr w14:paraId="6208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13BA2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CPU2↔CPU3</w:t>
            </w:r>
          </w:p>
        </w:tc>
        <w:tc>
          <w:tcPr>
            <w:tcW w:w="1927" w:type="dxa"/>
            <w:vAlign w:val="center"/>
          </w:tcPr>
          <w:p w14:paraId="10ECA5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UART5/RS485，115200 8N1</w:t>
            </w:r>
          </w:p>
        </w:tc>
        <w:tc>
          <w:tcPr>
            <w:tcW w:w="2154" w:type="dxa"/>
            <w:vAlign w:val="center"/>
          </w:tcPr>
          <w:p w14:paraId="4A8684E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共享 Modbus 协议 31</w:t>
            </w:r>
          </w:p>
        </w:tc>
        <w:tc>
          <w:tcPr>
            <w:tcW w:w="3004" w:type="dxa"/>
            <w:vAlign w:val="center"/>
          </w:tcPr>
          <w:p w14:paraId="36AFD7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为权威端；CPU3 只发布完整确认快照。普通写等待合法 ACK，长事务继续等待完成状态。</w:t>
            </w:r>
          </w:p>
        </w:tc>
        <w:tc>
          <w:tcPr>
            <w:tcW w:w="1474" w:type="dxa"/>
            <w:vAlign w:val="center"/>
          </w:tcPr>
          <w:p w14:paraId="0A59928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总线波形、负载和断线恢复</w:t>
            </w:r>
          </w:p>
        </w:tc>
      </w:tr>
      <w:tr w14:paraId="17EB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0F00D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CPU3↔外部系统</w:t>
            </w:r>
          </w:p>
        </w:tc>
        <w:tc>
          <w:tcPr>
            <w:tcW w:w="1927" w:type="dxa"/>
            <w:vAlign w:val="center"/>
          </w:tcPr>
          <w:p w14:paraId="019C2F1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COM1/COM2/COM3</w:t>
            </w:r>
          </w:p>
        </w:tc>
        <w:tc>
          <w:tcPr>
            <w:tcW w:w="2154" w:type="dxa"/>
            <w:vAlign w:val="center"/>
          </w:tcPr>
          <w:p w14:paraId="02F53B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全部外部数字协议由 CPU3 适配</w:t>
            </w:r>
          </w:p>
        </w:tc>
        <w:tc>
          <w:tcPr>
            <w:tcW w:w="3004" w:type="dxa"/>
            <w:vAlign w:val="center"/>
          </w:tcPr>
          <w:p w14:paraId="68979CA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协议转换不改变 CPU2 业务权威；快照无效时返回忙、失败或不可用。</w:t>
            </w:r>
          </w:p>
        </w:tc>
        <w:tc>
          <w:tcPr>
            <w:tcW w:w="1474" w:type="dxa"/>
            <w:vAlign w:val="center"/>
          </w:tcPr>
          <w:p w14:paraId="542041B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真实设备抓包和联调</w:t>
            </w:r>
          </w:p>
        </w:tc>
      </w:tr>
      <w:tr w14:paraId="73E1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BC5A0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温度计→CPU4→CPU3→上位机</w:t>
            </w:r>
          </w:p>
        </w:tc>
        <w:tc>
          <w:tcPr>
            <w:tcW w:w="1927" w:type="dxa"/>
            <w:vAlign w:val="center"/>
          </w:tcPr>
          <w:p w14:paraId="7FDE5E7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未来单向业务路径</w:t>
            </w:r>
          </w:p>
        </w:tc>
        <w:tc>
          <w:tcPr>
            <w:tcW w:w="2154" w:type="dxa"/>
            <w:vAlign w:val="center"/>
          </w:tcPr>
          <w:p w14:paraId="67999F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接口、协议和字段尚未设计</w:t>
            </w:r>
          </w:p>
        </w:tc>
        <w:tc>
          <w:tcPr>
            <w:tcW w:w="3004" w:type="dxa"/>
            <w:vAlign w:val="center"/>
          </w:tcPr>
          <w:p w14:paraId="5C48E4A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该数据不经过 CPU2，CPU3 只按未来冻结合同转发。</w:t>
            </w:r>
          </w:p>
        </w:tc>
        <w:tc>
          <w:tcPr>
            <w:tcW w:w="1474" w:type="dxa"/>
            <w:vAlign w:val="center"/>
          </w:tcPr>
          <w:p w14:paraId="13FDF7C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处理器、接线、更新周期和字段映射</w:t>
            </w:r>
          </w:p>
        </w:tc>
      </w:tr>
    </w:tbl>
    <w:p w14:paraId="1A55D725">
      <w:pPr>
        <w:pStyle w:val="2"/>
        <w:keepNext/>
        <w:widowControl w:val="0"/>
        <w:jc w:val="left"/>
      </w:pPr>
      <w:bookmarkStart w:id="8" w:name="_Toc11186"/>
      <w:r>
        <w:t>CPU1 的软件架构</w:t>
      </w:r>
      <w:bookmarkEnd w:id="8"/>
    </w:p>
    <w:p w14:paraId="4BF11CE7">
      <w:pPr>
        <w:pStyle w:val="3"/>
        <w:keepLines w:val="0"/>
        <w:widowControl w:val="0"/>
      </w:pPr>
      <w:r>
        <w:t>CPU1 是整机传感器端处理类别，不是固定为某一种传感器。每台整机只选择 DSM、LTD、DM4 之一；DM4 是 CPU1 的一种配置，不能与 CPU1 并列成独立处理器。</w:t>
      </w:r>
    </w:p>
    <w:p w14:paraId="6465F56B">
      <w:pPr>
        <w:pStyle w:val="4"/>
        <w:keepNext/>
        <w:widowControl w:val="0"/>
        <w:jc w:val="left"/>
      </w:pPr>
      <w:bookmarkStart w:id="9" w:name="_Toc24633"/>
      <w:r>
        <w:t>静态结构</w:t>
      </w:r>
      <w:bookmarkEnd w:id="9"/>
    </w:p>
    <w:p w14:paraId="0A235DFF">
      <w:pPr>
        <w:pStyle w:val="5"/>
        <w:keepNext/>
        <w:widowControl w:val="0"/>
        <w:jc w:val="left"/>
      </w:pPr>
      <w:bookmarkStart w:id="10" w:name="_Toc7118"/>
      <w:r>
        <w:t>软件架构图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DAB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1979E23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产品配置层</w:t>
            </w:r>
          </w:p>
        </w:tc>
      </w:tr>
      <w:tr w14:paraId="669F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901F6A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DSM 配置</w:t>
            </w:r>
          </w:p>
        </w:tc>
        <w:tc>
          <w:tcPr>
            <w:tcW w:w="1972" w:type="dxa"/>
            <w:vAlign w:val="center"/>
          </w:tcPr>
          <w:p w14:paraId="578F89E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LTD 配置</w:t>
            </w:r>
          </w:p>
        </w:tc>
        <w:tc>
          <w:tcPr>
            <w:tcW w:w="1972" w:type="dxa"/>
            <w:vAlign w:val="center"/>
          </w:tcPr>
          <w:p w14:paraId="7FAC00E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非安全配置</w:t>
            </w:r>
          </w:p>
        </w:tc>
        <w:tc>
          <w:tcPr>
            <w:tcW w:w="1972" w:type="dxa"/>
            <w:vAlign w:val="center"/>
          </w:tcPr>
          <w:p w14:paraId="37C7814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安全配置</w:t>
            </w:r>
          </w:p>
        </w:tc>
        <w:tc>
          <w:tcPr>
            <w:tcW w:w="1972" w:type="dxa"/>
            <w:vAlign w:val="center"/>
          </w:tcPr>
          <w:p w14:paraId="322D13D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三选一装配</w:t>
            </w:r>
          </w:p>
        </w:tc>
      </w:tr>
      <w:tr w14:paraId="3C90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02BCC7B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数据服务层</w:t>
            </w:r>
          </w:p>
        </w:tc>
      </w:tr>
      <w:tr w14:paraId="3633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49C4C57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原始数据</w:t>
            </w:r>
          </w:p>
        </w:tc>
        <w:tc>
          <w:tcPr>
            <w:tcW w:w="1972" w:type="dxa"/>
            <w:vAlign w:val="center"/>
          </w:tcPr>
          <w:p w14:paraId="6E4F9C0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计算结果</w:t>
            </w:r>
          </w:p>
        </w:tc>
        <w:tc>
          <w:tcPr>
            <w:tcW w:w="1972" w:type="dxa"/>
            <w:vAlign w:val="center"/>
          </w:tcPr>
          <w:p w14:paraId="7E6A45D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状态/诊断</w:t>
            </w:r>
          </w:p>
        </w:tc>
        <w:tc>
          <w:tcPr>
            <w:tcW w:w="1972" w:type="dxa"/>
            <w:vAlign w:val="center"/>
          </w:tcPr>
          <w:p w14:paraId="6AAA545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数据质量</w:t>
            </w:r>
          </w:p>
        </w:tc>
        <w:tc>
          <w:tcPr>
            <w:tcW w:w="1972" w:type="dxa"/>
            <w:vAlign w:val="center"/>
          </w:tcPr>
          <w:p w14:paraId="09BD417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协议映射</w:t>
            </w:r>
          </w:p>
        </w:tc>
      </w:tr>
      <w:tr w14:paraId="0F73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9669CF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协议与链路层</w:t>
            </w:r>
          </w:p>
        </w:tc>
      </w:tr>
      <w:tr w14:paraId="3284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67FB08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DSM 协议</w:t>
            </w:r>
          </w:p>
        </w:tc>
        <w:tc>
          <w:tcPr>
            <w:tcW w:w="1972" w:type="dxa"/>
            <w:vAlign w:val="center"/>
          </w:tcPr>
          <w:p w14:paraId="73C9E69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LTD/LTD V2</w:t>
            </w:r>
          </w:p>
        </w:tc>
        <w:tc>
          <w:tcPr>
            <w:tcW w:w="1972" w:type="dxa"/>
            <w:vAlign w:val="center"/>
          </w:tcPr>
          <w:p w14:paraId="428787C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非安全协议</w:t>
            </w:r>
          </w:p>
        </w:tc>
        <w:tc>
          <w:tcPr>
            <w:tcW w:w="1972" w:type="dxa"/>
            <w:vAlign w:val="center"/>
          </w:tcPr>
          <w:p w14:paraId="4E0847A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安全协议</w:t>
            </w:r>
          </w:p>
        </w:tc>
        <w:tc>
          <w:tcPr>
            <w:tcW w:w="1972" w:type="dxa"/>
            <w:vAlign w:val="center"/>
          </w:tcPr>
          <w:p w14:paraId="51DF520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蓝牙透明传输</w:t>
            </w:r>
          </w:p>
        </w:tc>
      </w:tr>
      <w:tr w14:paraId="0C69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7E93B41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实现与证据层</w:t>
            </w:r>
          </w:p>
        </w:tc>
      </w:tr>
      <w:tr w14:paraId="3C66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6759EB8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当前识别/调用</w:t>
            </w:r>
          </w:p>
        </w:tc>
        <w:tc>
          <w:tcPr>
            <w:tcW w:w="1972" w:type="dxa"/>
            <w:vAlign w:val="center"/>
          </w:tcPr>
          <w:p w14:paraId="7AA8873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参数与倍率</w:t>
            </w:r>
          </w:p>
        </w:tc>
        <w:tc>
          <w:tcPr>
            <w:tcW w:w="1972" w:type="dxa"/>
            <w:vAlign w:val="center"/>
          </w:tcPr>
          <w:p w14:paraId="5E1F034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完整性检查</w:t>
            </w:r>
          </w:p>
        </w:tc>
        <w:tc>
          <w:tcPr>
            <w:tcW w:w="1972" w:type="dxa"/>
            <w:vAlign w:val="center"/>
          </w:tcPr>
          <w:p w14:paraId="678E02A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恢复与错误</w:t>
            </w:r>
          </w:p>
        </w:tc>
        <w:tc>
          <w:tcPr>
            <w:tcW w:w="1972" w:type="dxa"/>
            <w:vAlign w:val="center"/>
          </w:tcPr>
          <w:p w14:paraId="5235EA1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真实联调证据</w:t>
            </w:r>
          </w:p>
        </w:tc>
      </w:tr>
    </w:tbl>
    <w:p w14:paraId="23C78C42">
      <w:pPr>
        <w:pStyle w:val="5"/>
        <w:keepNext/>
        <w:widowControl w:val="0"/>
        <w:jc w:val="left"/>
      </w:pPr>
      <w:bookmarkStart w:id="11" w:name="_Toc10814"/>
      <w:r>
        <w:t>模块关系图</w:t>
      </w:r>
      <w:bookmarkEnd w:id="11"/>
    </w:p>
    <w:p w14:paraId="14E18CAB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6" o:spt="75" alt="ER02_F02" type="#_x0000_t75" style="height:260.45pt;width:459.2pt;" o:ole="t" filled="f" o:preferrelative="t" stroked="f" coordsize="21600,21600">
            <v:path/>
            <v:fill on="f" focussize="0,0"/>
            <v:stroke on="f"/>
            <v:imagedata r:id="rId15" o:title="ER02_F02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5194CA47">
      <w:pPr>
        <w:pStyle w:val="5"/>
        <w:keepNext/>
        <w:widowControl w:val="0"/>
        <w:jc w:val="left"/>
      </w:pPr>
      <w:bookmarkStart w:id="12" w:name="_Toc5461"/>
      <w:r>
        <w:t>传感器配置和接口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1A29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5C5ACC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配置</w:t>
            </w:r>
          </w:p>
        </w:tc>
        <w:tc>
          <w:tcPr>
            <w:tcW w:w="2777" w:type="dxa"/>
            <w:vAlign w:val="center"/>
          </w:tcPr>
          <w:p w14:paraId="73381F9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上传内容</w:t>
            </w:r>
          </w:p>
        </w:tc>
        <w:tc>
          <w:tcPr>
            <w:tcW w:w="1984" w:type="dxa"/>
            <w:vAlign w:val="center"/>
          </w:tcPr>
          <w:p w14:paraId="12DC50E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协议形态</w:t>
            </w:r>
          </w:p>
        </w:tc>
        <w:tc>
          <w:tcPr>
            <w:tcW w:w="1700" w:type="dxa"/>
            <w:vAlign w:val="center"/>
          </w:tcPr>
          <w:p w14:paraId="4CCE9BD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安全属性</w:t>
            </w:r>
          </w:p>
        </w:tc>
        <w:tc>
          <w:tcPr>
            <w:tcW w:w="1984" w:type="dxa"/>
            <w:vAlign w:val="center"/>
          </w:tcPr>
          <w:p w14:paraId="1BEC7FE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当前文档口径</w:t>
            </w:r>
          </w:p>
        </w:tc>
      </w:tr>
      <w:tr w14:paraId="132C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66B7C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DSM</w:t>
            </w:r>
          </w:p>
        </w:tc>
        <w:tc>
          <w:tcPr>
            <w:tcW w:w="2777" w:type="dxa"/>
            <w:vAlign w:val="center"/>
          </w:tcPr>
          <w:p w14:paraId="031C964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原始数据和计算结果；字段以 DSM 协议为准</w:t>
            </w:r>
          </w:p>
        </w:tc>
        <w:tc>
          <w:tcPr>
            <w:tcW w:w="1984" w:type="dxa"/>
            <w:vAlign w:val="center"/>
          </w:tcPr>
          <w:p w14:paraId="1FECAB2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现有 DSM 协议</w:t>
            </w:r>
          </w:p>
        </w:tc>
        <w:tc>
          <w:tcPr>
            <w:tcW w:w="1700" w:type="dxa"/>
            <w:vAlign w:val="center"/>
          </w:tcPr>
          <w:p w14:paraId="20D295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非安全通信</w:t>
            </w:r>
          </w:p>
        </w:tc>
        <w:tc>
          <w:tcPr>
            <w:tcW w:w="1984" w:type="dxa"/>
            <w:vAlign w:val="center"/>
          </w:tcPr>
          <w:p w14:paraId="1AB82B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的 DSM 识别、通信和测量路径已存在；真实链路另行验证</w:t>
            </w:r>
          </w:p>
        </w:tc>
      </w:tr>
      <w:tr w14:paraId="19BE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477F0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LTD</w:t>
            </w:r>
          </w:p>
        </w:tc>
        <w:tc>
          <w:tcPr>
            <w:tcW w:w="2777" w:type="dxa"/>
            <w:vAlign w:val="center"/>
          </w:tcPr>
          <w:p w14:paraId="5B479D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原始数据和计算结果；字段以 LTD 协议为准</w:t>
            </w:r>
          </w:p>
        </w:tc>
        <w:tc>
          <w:tcPr>
            <w:tcW w:w="1984" w:type="dxa"/>
            <w:vAlign w:val="center"/>
          </w:tcPr>
          <w:p w14:paraId="20E369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现有 LTD/LTD V2 协议</w:t>
            </w:r>
          </w:p>
        </w:tc>
        <w:tc>
          <w:tcPr>
            <w:tcW w:w="1700" w:type="dxa"/>
            <w:vAlign w:val="center"/>
          </w:tcPr>
          <w:p w14:paraId="0ACC756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非安全通信</w:t>
            </w:r>
          </w:p>
        </w:tc>
        <w:tc>
          <w:tcPr>
            <w:tcW w:w="1984" w:type="dxa"/>
            <w:vAlign w:val="center"/>
          </w:tcPr>
          <w:p w14:paraId="0403F8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的 LTD/V2 识别、通信和测量路径已存在；真实链路另行验证</w:t>
            </w:r>
          </w:p>
        </w:tc>
      </w:tr>
      <w:tr w14:paraId="04C1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BF6CD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非安全版</w:t>
            </w:r>
          </w:p>
        </w:tc>
        <w:tc>
          <w:tcPr>
            <w:tcW w:w="2777" w:type="dxa"/>
            <w:vAlign w:val="center"/>
          </w:tcPr>
          <w:p w14:paraId="1F5140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原始数据和计算结果；最终字段待冻结</w:t>
            </w:r>
          </w:p>
        </w:tc>
        <w:tc>
          <w:tcPr>
            <w:tcW w:w="1984" w:type="dxa"/>
            <w:vAlign w:val="center"/>
          </w:tcPr>
          <w:p w14:paraId="0AFE1C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组织方向类似 LTD，正在添加</w:t>
            </w:r>
          </w:p>
        </w:tc>
        <w:tc>
          <w:tcPr>
            <w:tcW w:w="1700" w:type="dxa"/>
            <w:vAlign w:val="center"/>
          </w:tcPr>
          <w:p w14:paraId="37C869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非安全通信</w:t>
            </w:r>
          </w:p>
        </w:tc>
        <w:tc>
          <w:tcPr>
            <w:tcW w:w="1984" w:type="dxa"/>
            <w:vAlign w:val="center"/>
          </w:tcPr>
          <w:p w14:paraId="32D00E1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不得把在编协议或候选代码写成已完成实现</w:t>
            </w:r>
          </w:p>
        </w:tc>
      </w:tr>
      <w:tr w14:paraId="774B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584AAA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安全版</w:t>
            </w:r>
          </w:p>
        </w:tc>
        <w:tc>
          <w:tcPr>
            <w:tcW w:w="2777" w:type="dxa"/>
            <w:vAlign w:val="center"/>
          </w:tcPr>
          <w:p w14:paraId="703C15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原始数据、计算结果及最终安全完整性/诊断字段</w:t>
            </w:r>
          </w:p>
        </w:tc>
        <w:tc>
          <w:tcPr>
            <w:tcW w:w="1984" w:type="dxa"/>
            <w:vAlign w:val="center"/>
          </w:tcPr>
          <w:p w14:paraId="411853F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用于 SIL 配置，正在添加</w:t>
            </w:r>
          </w:p>
        </w:tc>
        <w:tc>
          <w:tcPr>
            <w:tcW w:w="1700" w:type="dxa"/>
            <w:vAlign w:val="center"/>
          </w:tcPr>
          <w:p w14:paraId="6477DD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仅 CPU1（DM4）↔CPU2 为安全通信</w:t>
            </w:r>
          </w:p>
        </w:tc>
        <w:tc>
          <w:tcPr>
            <w:tcW w:w="1984" w:type="dxa"/>
            <w:vAlign w:val="center"/>
          </w:tcPr>
          <w:p w14:paraId="1FE9C4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最终物理参数、命令、版本、映射和联调证据待冻结</w:t>
            </w:r>
          </w:p>
        </w:tc>
      </w:tr>
    </w:tbl>
    <w:p w14:paraId="7C1C9759">
      <w:pPr>
        <w:pStyle w:val="5"/>
        <w:keepNext/>
        <w:widowControl w:val="0"/>
        <w:jc w:val="left"/>
      </w:pPr>
      <w:bookmarkStart w:id="13" w:name="_Toc5733"/>
      <w:r>
        <w:t>软件功能关系定义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5353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29552C4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190" w:type="dxa"/>
            <w:vAlign w:val="center"/>
          </w:tcPr>
          <w:p w14:paraId="758FD5E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1644" w:type="dxa"/>
            <w:vAlign w:val="center"/>
          </w:tcPr>
          <w:p w14:paraId="302769B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814" w:type="dxa"/>
            <w:vAlign w:val="center"/>
          </w:tcPr>
          <w:p w14:paraId="0740BA8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适用配置</w:t>
            </w:r>
          </w:p>
        </w:tc>
        <w:tc>
          <w:tcPr>
            <w:tcW w:w="3061" w:type="dxa"/>
            <w:vAlign w:val="center"/>
          </w:tcPr>
          <w:p w14:paraId="3702800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700" w:type="dxa"/>
            <w:vAlign w:val="center"/>
          </w:tcPr>
          <w:p w14:paraId="1EB4493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限制</w:t>
            </w:r>
          </w:p>
        </w:tc>
      </w:tr>
      <w:tr w14:paraId="52F4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6F2E0B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190" w:type="dxa"/>
            <w:vAlign w:val="center"/>
          </w:tcPr>
          <w:p w14:paraId="389D5E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类型选择</w:t>
            </w:r>
          </w:p>
        </w:tc>
        <w:tc>
          <w:tcPr>
            <w:tcW w:w="1644" w:type="dxa"/>
            <w:vAlign w:val="center"/>
          </w:tcPr>
          <w:p w14:paraId="317FC28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上电识别与适配</w:t>
            </w:r>
          </w:p>
        </w:tc>
        <w:tc>
          <w:tcPr>
            <w:tcW w:w="1814" w:type="dxa"/>
            <w:vAlign w:val="center"/>
          </w:tcPr>
          <w:p w14:paraId="0B4006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DSM/LTD/DM4 三选一</w:t>
            </w:r>
          </w:p>
        </w:tc>
        <w:tc>
          <w:tcPr>
            <w:tcW w:w="3061" w:type="dxa"/>
            <w:vAlign w:val="center"/>
          </w:tcPr>
          <w:p w14:paraId="01248D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根据产品配置和探测结果进入对应传感器适配路径。</w:t>
            </w:r>
          </w:p>
        </w:tc>
        <w:tc>
          <w:tcPr>
            <w:tcW w:w="1700" w:type="dxa"/>
            <w:vAlign w:val="center"/>
          </w:tcPr>
          <w:p w14:paraId="3B816ED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不得把多个传感器同时当作有效业务源</w:t>
            </w:r>
          </w:p>
        </w:tc>
      </w:tr>
      <w:tr w14:paraId="1E42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41B003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190" w:type="dxa"/>
            <w:vAlign w:val="center"/>
          </w:tcPr>
          <w:p w14:paraId="42F458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数据上报</w:t>
            </w:r>
          </w:p>
        </w:tc>
        <w:tc>
          <w:tcPr>
            <w:tcW w:w="1644" w:type="dxa"/>
            <w:vAlign w:val="center"/>
          </w:tcPr>
          <w:p w14:paraId="327A554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原始数据传输</w:t>
            </w:r>
          </w:p>
        </w:tc>
        <w:tc>
          <w:tcPr>
            <w:tcW w:w="1814" w:type="dxa"/>
            <w:vAlign w:val="center"/>
          </w:tcPr>
          <w:p w14:paraId="770A62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全部配置</w:t>
            </w:r>
          </w:p>
        </w:tc>
        <w:tc>
          <w:tcPr>
            <w:tcW w:w="3061" w:type="dxa"/>
            <w:vAlign w:val="center"/>
          </w:tcPr>
          <w:p w14:paraId="27B680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按所选协议上传原始测量量。</w:t>
            </w:r>
          </w:p>
        </w:tc>
        <w:tc>
          <w:tcPr>
            <w:tcW w:w="1700" w:type="dxa"/>
            <w:vAlign w:val="center"/>
          </w:tcPr>
          <w:p w14:paraId="524149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字段、单位和倍率以协议为准</w:t>
            </w:r>
          </w:p>
        </w:tc>
      </w:tr>
      <w:tr w14:paraId="4E71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6612D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190" w:type="dxa"/>
            <w:vAlign w:val="center"/>
          </w:tcPr>
          <w:p w14:paraId="7DEA35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数据上报</w:t>
            </w:r>
          </w:p>
        </w:tc>
        <w:tc>
          <w:tcPr>
            <w:tcW w:w="1644" w:type="dxa"/>
            <w:vAlign w:val="center"/>
          </w:tcPr>
          <w:p w14:paraId="7C89E1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计算结果传输</w:t>
            </w:r>
          </w:p>
        </w:tc>
        <w:tc>
          <w:tcPr>
            <w:tcW w:w="1814" w:type="dxa"/>
            <w:vAlign w:val="center"/>
          </w:tcPr>
          <w:p w14:paraId="440CD7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全部配置</w:t>
            </w:r>
          </w:p>
        </w:tc>
        <w:tc>
          <w:tcPr>
            <w:tcW w:w="3061" w:type="dxa"/>
            <w:vAlign w:val="center"/>
          </w:tcPr>
          <w:p w14:paraId="40B9A0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按所选协议上传传感器侧计算结果。</w:t>
            </w:r>
          </w:p>
        </w:tc>
        <w:tc>
          <w:tcPr>
            <w:tcW w:w="1700" w:type="dxa"/>
            <w:vAlign w:val="center"/>
          </w:tcPr>
          <w:p w14:paraId="3CE575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仍负责业务采用和动作</w:t>
            </w:r>
          </w:p>
        </w:tc>
      </w:tr>
      <w:tr w14:paraId="46C4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CF4CB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190" w:type="dxa"/>
            <w:vAlign w:val="center"/>
          </w:tcPr>
          <w:p w14:paraId="1785E9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安全通信</w:t>
            </w:r>
          </w:p>
        </w:tc>
        <w:tc>
          <w:tcPr>
            <w:tcW w:w="1644" w:type="dxa"/>
            <w:vAlign w:val="center"/>
          </w:tcPr>
          <w:p w14:paraId="2A4929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完整性和诊断保护</w:t>
            </w:r>
          </w:p>
        </w:tc>
        <w:tc>
          <w:tcPr>
            <w:tcW w:w="1814" w:type="dxa"/>
            <w:vAlign w:val="center"/>
          </w:tcPr>
          <w:p w14:paraId="0094DFC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仅 DM4 安全版</w:t>
            </w:r>
          </w:p>
        </w:tc>
        <w:tc>
          <w:tcPr>
            <w:tcW w:w="3061" w:type="dxa"/>
            <w:vAlign w:val="center"/>
          </w:tcPr>
          <w:p w14:paraId="1BD0A2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按最终安全协议处理身份、序号、完整性、数据新鲜度和诊断。</w:t>
            </w:r>
          </w:p>
        </w:tc>
        <w:tc>
          <w:tcPr>
            <w:tcW w:w="1700" w:type="dxa"/>
            <w:vAlign w:val="center"/>
          </w:tcPr>
          <w:p w14:paraId="0CB51F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正在添加，尚未形成 SIL 证据闭环</w:t>
            </w:r>
          </w:p>
        </w:tc>
      </w:tr>
      <w:tr w14:paraId="6C59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6D477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190" w:type="dxa"/>
            <w:vAlign w:val="center"/>
          </w:tcPr>
          <w:p w14:paraId="5EF221B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链路承载</w:t>
            </w:r>
          </w:p>
        </w:tc>
        <w:tc>
          <w:tcPr>
            <w:tcW w:w="1644" w:type="dxa"/>
            <w:vAlign w:val="center"/>
          </w:tcPr>
          <w:p w14:paraId="43D0F7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蓝牙透明传输</w:t>
            </w:r>
          </w:p>
        </w:tc>
        <w:tc>
          <w:tcPr>
            <w:tcW w:w="1814" w:type="dxa"/>
            <w:vAlign w:val="center"/>
          </w:tcPr>
          <w:p w14:paraId="349840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全部配置的无线连接</w:t>
            </w:r>
          </w:p>
        </w:tc>
        <w:tc>
          <w:tcPr>
            <w:tcW w:w="3061" w:type="dxa"/>
            <w:vAlign w:val="center"/>
          </w:tcPr>
          <w:p w14:paraId="1B6827F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不解析业务语义，只透明承载端到端协议帧。</w:t>
            </w:r>
          </w:p>
        </w:tc>
        <w:tc>
          <w:tcPr>
            <w:tcW w:w="1700" w:type="dxa"/>
            <w:vAlign w:val="center"/>
          </w:tcPr>
          <w:p w14:paraId="69B6B6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主从两端不是 CPU</w:t>
            </w:r>
          </w:p>
        </w:tc>
      </w:tr>
    </w:tbl>
    <w:p w14:paraId="68622E79">
      <w:pPr>
        <w:pStyle w:val="4"/>
        <w:keepNext/>
        <w:widowControl w:val="0"/>
        <w:jc w:val="left"/>
      </w:pPr>
      <w:bookmarkStart w:id="14" w:name="_Toc19090"/>
      <w:r>
        <w:t>通信和配置状态</w:t>
      </w:r>
      <w:bookmarkEnd w:id="14"/>
    </w:p>
    <w:p w14:paraId="47AF46E8">
      <w:pPr>
        <w:pStyle w:val="5"/>
        <w:keepNext/>
        <w:widowControl w:val="0"/>
        <w:jc w:val="left"/>
      </w:pPr>
      <w:bookmarkStart w:id="15" w:name="_Toc6223"/>
      <w:r>
        <w:t>传感器选择与协议边界</w:t>
      </w:r>
      <w:bookmarkEnd w:id="15"/>
    </w:p>
    <w:p w14:paraId="5D38C5D5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7" o:spt="75" alt="ER02_F03" type="#_x0000_t75" style="height:253.85pt;width:459.2pt;" o:ole="t" filled="f" o:preferrelative="t" stroked="f" coordsize="21600,21600">
            <v:path/>
            <v:fill on="f" focussize="0,0"/>
            <v:stroke on="f"/>
            <v:imagedata r:id="rId17" o:title="ER02_F03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2786A7CC">
      <w:pPr>
        <w:pStyle w:val="3"/>
        <w:keepLines w:val="0"/>
        <w:widowControl w:val="0"/>
      </w:pPr>
      <w:r>
        <w:t>图中三种传感器配置互斥。DSM、LTD 和 DM4 非安全版使用非安全通信；只有 SIL 配置选择 DM4 安全版时，CPU1（DM4）与 CPU2 才构成端到端安全通信链路。</w:t>
      </w:r>
    </w:p>
    <w:p w14:paraId="73C505BE">
      <w:pPr>
        <w:pStyle w:val="3"/>
        <w:keepLines/>
        <w:widowControl/>
      </w:pPr>
      <w:r>
        <w:t>蓝牙透明载体、CPUW、CPU2↔CPU3 和 CPU3 对外协议均不属于该安全链路。</w:t>
      </w:r>
    </w:p>
    <w:p w14:paraId="5EA376FA">
      <w:pPr>
        <w:pStyle w:val="4"/>
        <w:keepNext/>
        <w:widowControl w:val="0"/>
        <w:jc w:val="left"/>
      </w:pPr>
      <w:bookmarkStart w:id="16" w:name="_Toc20853"/>
      <w:r>
        <w:t>证据边界与开放项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3489"/>
        <w:gridCol w:w="3489"/>
        <w:gridCol w:w="3489"/>
      </w:tblGrid>
      <w:tr w14:paraId="4018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70BCFF0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4025" w:type="dxa"/>
            <w:vAlign w:val="center"/>
          </w:tcPr>
          <w:p w14:paraId="32B920B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已确认</w:t>
            </w:r>
          </w:p>
        </w:tc>
        <w:tc>
          <w:tcPr>
            <w:tcW w:w="4138" w:type="dxa"/>
            <w:vAlign w:val="center"/>
          </w:tcPr>
          <w:p w14:paraId="49F7314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尚未关闭</w:t>
            </w:r>
          </w:p>
        </w:tc>
      </w:tr>
      <w:tr w14:paraId="0AF2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4280D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产品选择</w:t>
            </w:r>
          </w:p>
        </w:tc>
        <w:tc>
          <w:tcPr>
            <w:tcW w:w="4025" w:type="dxa"/>
            <w:vAlign w:val="center"/>
          </w:tcPr>
          <w:p w14:paraId="26AFA37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DSM、LTD、DM4 三选一；三者均传原始数据和计算结果。</w:t>
            </w:r>
          </w:p>
        </w:tc>
        <w:tc>
          <w:tcPr>
            <w:tcW w:w="4138" w:type="dxa"/>
            <w:vAlign w:val="center"/>
          </w:tcPr>
          <w:p w14:paraId="29E788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各协议最终字段、倍率和诊断表需分别冻结。</w:t>
            </w:r>
          </w:p>
        </w:tc>
      </w:tr>
      <w:tr w14:paraId="1FB4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421E54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版本</w:t>
            </w:r>
          </w:p>
        </w:tc>
        <w:tc>
          <w:tcPr>
            <w:tcW w:w="4025" w:type="dxa"/>
            <w:vAlign w:val="center"/>
          </w:tcPr>
          <w:p w14:paraId="34D36B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存在安全和非安全两种协议；SIL 配置使用安全版。</w:t>
            </w:r>
          </w:p>
        </w:tc>
        <w:tc>
          <w:tcPr>
            <w:tcW w:w="4138" w:type="dxa"/>
            <w:vAlign w:val="center"/>
          </w:tcPr>
          <w:p w14:paraId="5898018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物理参数、帧、命令、错误处理、版本和兼容矩阵。</w:t>
            </w:r>
          </w:p>
        </w:tc>
      </w:tr>
      <w:tr w14:paraId="7509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27B13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实现映射</w:t>
            </w:r>
          </w:p>
        </w:tc>
        <w:tc>
          <w:tcPr>
            <w:tcW w:w="4025" w:type="dxa"/>
            <w:vAlign w:val="center"/>
          </w:tcPr>
          <w:p w14:paraId="3FA01F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存在 SAFE_SENSOR 候选代码。</w:t>
            </w:r>
          </w:p>
        </w:tc>
        <w:tc>
          <w:tcPr>
            <w:tcW w:w="4138" w:type="dxa"/>
            <w:vAlign w:val="center"/>
          </w:tcPr>
          <w:p w14:paraId="21C0E6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与 DM4 最终安全协议的映射和完整双端调用链。</w:t>
            </w:r>
          </w:p>
        </w:tc>
      </w:tr>
      <w:tr w14:paraId="19B1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950260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验证</w:t>
            </w:r>
          </w:p>
        </w:tc>
        <w:tc>
          <w:tcPr>
            <w:tcW w:w="4025" w:type="dxa"/>
            <w:vAlign w:val="center"/>
          </w:tcPr>
          <w:p w14:paraId="707649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本架构已区分安全和非安全边界。</w:t>
            </w:r>
          </w:p>
        </w:tc>
        <w:tc>
          <w:tcPr>
            <w:tcW w:w="4138" w:type="dxa"/>
            <w:vAlign w:val="center"/>
          </w:tcPr>
          <w:p w14:paraId="7B7A87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端源码、真实蓝牙、长线、故障注入和认证证据。</w:t>
            </w:r>
          </w:p>
        </w:tc>
      </w:tr>
    </w:tbl>
    <w:p w14:paraId="6346DA3E">
      <w:pPr>
        <w:pStyle w:val="2"/>
        <w:keepNext/>
        <w:widowControl w:val="0"/>
        <w:jc w:val="left"/>
      </w:pPr>
      <w:bookmarkStart w:id="17" w:name="_Toc23390"/>
      <w:r>
        <w:t>CPU2 软件架构</w:t>
      </w:r>
      <w:bookmarkEnd w:id="17"/>
    </w:p>
    <w:p w14:paraId="02D50283">
      <w:pPr>
        <w:pStyle w:val="3"/>
        <w:keepLines w:val="0"/>
        <w:widowControl w:val="0"/>
      </w:pPr>
      <w:r>
        <w:t>CPU2 是二代计量仪的业务数据、命令执行、测量结果、运动控制、故障判断和安全动作权威端。CPU2 采用无 RTOS 的前台超级循环，并将部分收帧和采集工作由 ISR 投递到 PendSV 延后处理。主循环分支尾部包含 50 ms 延时，但同步测量、运动和通信可能延长实际循环。</w:t>
      </w:r>
    </w:p>
    <w:p w14:paraId="3BFD1363">
      <w:pPr>
        <w:pStyle w:val="4"/>
        <w:keepNext/>
        <w:widowControl w:val="0"/>
        <w:jc w:val="left"/>
      </w:pPr>
      <w:bookmarkStart w:id="18" w:name="_Toc2114"/>
      <w:r>
        <w:t>静态结构</w:t>
      </w:r>
      <w:bookmarkEnd w:id="18"/>
    </w:p>
    <w:p w14:paraId="486F9EA8">
      <w:pPr>
        <w:pStyle w:val="5"/>
        <w:keepNext/>
        <w:widowControl w:val="0"/>
        <w:jc w:val="left"/>
      </w:pPr>
      <w:bookmarkStart w:id="19" w:name="_Toc8618"/>
      <w:r>
        <w:t>软件架构图</w:t>
      </w:r>
      <w:bookmarkEnd w:id="1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42C9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5C392A9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11CD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38C9F3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命令仲裁</w:t>
            </w:r>
          </w:p>
        </w:tc>
        <w:tc>
          <w:tcPr>
            <w:tcW w:w="1972" w:type="dxa"/>
            <w:vAlign w:val="center"/>
          </w:tcPr>
          <w:p w14:paraId="580A29B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测量与结果</w:t>
            </w:r>
          </w:p>
        </w:tc>
        <w:tc>
          <w:tcPr>
            <w:tcW w:w="1972" w:type="dxa"/>
            <w:vAlign w:val="center"/>
          </w:tcPr>
          <w:p w14:paraId="3DD0D71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运动与位置</w:t>
            </w:r>
          </w:p>
        </w:tc>
        <w:tc>
          <w:tcPr>
            <w:tcW w:w="1972" w:type="dxa"/>
            <w:vAlign w:val="center"/>
          </w:tcPr>
          <w:p w14:paraId="1F20E79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故障与恢复</w:t>
            </w:r>
          </w:p>
        </w:tc>
        <w:tc>
          <w:tcPr>
            <w:tcW w:w="1972" w:type="dxa"/>
            <w:vAlign w:val="center"/>
          </w:tcPr>
          <w:p w14:paraId="0826D40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安全动作</w:t>
            </w:r>
          </w:p>
        </w:tc>
      </w:tr>
      <w:tr w14:paraId="4E45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71A70F7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业务服务层</w:t>
            </w:r>
          </w:p>
        </w:tc>
      </w:tr>
      <w:tr w14:paraId="00C5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02B93DA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传感器适配</w:t>
            </w:r>
          </w:p>
        </w:tc>
        <w:tc>
          <w:tcPr>
            <w:tcW w:w="1972" w:type="dxa"/>
            <w:vAlign w:val="center"/>
          </w:tcPr>
          <w:p w14:paraId="3DC1568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电机控制</w:t>
            </w:r>
          </w:p>
        </w:tc>
        <w:tc>
          <w:tcPr>
            <w:tcW w:w="1972" w:type="dxa"/>
            <w:vAlign w:val="center"/>
          </w:tcPr>
          <w:p w14:paraId="4055438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编码器/扭力</w:t>
            </w:r>
          </w:p>
        </w:tc>
        <w:tc>
          <w:tcPr>
            <w:tcW w:w="1972" w:type="dxa"/>
            <w:vAlign w:val="center"/>
          </w:tcPr>
          <w:p w14:paraId="151E49A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参数与 FRAM</w:t>
            </w:r>
          </w:p>
        </w:tc>
        <w:tc>
          <w:tcPr>
            <w:tcW w:w="1972" w:type="dxa"/>
            <w:vAlign w:val="center"/>
          </w:tcPr>
          <w:p w14:paraId="1F16CB3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AO/HART/继电器</w:t>
            </w:r>
          </w:p>
        </w:tc>
      </w:tr>
      <w:tr w14:paraId="5B8F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048AE07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通信与并发层</w:t>
            </w:r>
          </w:p>
        </w:tc>
      </w:tr>
      <w:tr w14:paraId="07B8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2588D52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CPU3 Modbus</w:t>
            </w:r>
          </w:p>
        </w:tc>
        <w:tc>
          <w:tcPr>
            <w:tcW w:w="1972" w:type="dxa"/>
            <w:vAlign w:val="center"/>
          </w:tcPr>
          <w:p w14:paraId="0F277A6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CPU1 接口</w:t>
            </w:r>
          </w:p>
        </w:tc>
        <w:tc>
          <w:tcPr>
            <w:tcW w:w="1972" w:type="dxa"/>
            <w:vAlign w:val="center"/>
          </w:tcPr>
          <w:p w14:paraId="1035276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CPUW UART4</w:t>
            </w:r>
          </w:p>
        </w:tc>
        <w:tc>
          <w:tcPr>
            <w:tcW w:w="1972" w:type="dxa"/>
            <w:vAlign w:val="center"/>
          </w:tcPr>
          <w:p w14:paraId="18733B2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ISR 投递</w:t>
            </w:r>
          </w:p>
        </w:tc>
        <w:tc>
          <w:tcPr>
            <w:tcW w:w="1972" w:type="dxa"/>
            <w:vAlign w:val="center"/>
          </w:tcPr>
          <w:p w14:paraId="3C9821F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PendSV 延后解析</w:t>
            </w:r>
          </w:p>
        </w:tc>
      </w:tr>
      <w:tr w14:paraId="5765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0D0EBA4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驱动层</w:t>
            </w:r>
          </w:p>
        </w:tc>
      </w:tr>
      <w:tr w14:paraId="2514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01BB564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UART/RS485</w:t>
            </w:r>
          </w:p>
        </w:tc>
        <w:tc>
          <w:tcPr>
            <w:tcW w:w="1972" w:type="dxa"/>
            <w:vAlign w:val="center"/>
          </w:tcPr>
          <w:p w14:paraId="09D4C14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SPI/I2C</w:t>
            </w:r>
          </w:p>
        </w:tc>
        <w:tc>
          <w:tcPr>
            <w:tcW w:w="1972" w:type="dxa"/>
            <w:vAlign w:val="center"/>
          </w:tcPr>
          <w:p w14:paraId="35EA723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GPIO/Timer</w:t>
            </w:r>
          </w:p>
        </w:tc>
        <w:tc>
          <w:tcPr>
            <w:tcW w:w="1972" w:type="dxa"/>
            <w:vAlign w:val="center"/>
          </w:tcPr>
          <w:p w14:paraId="55C3B2B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ADC/DMA</w:t>
            </w:r>
          </w:p>
        </w:tc>
        <w:tc>
          <w:tcPr>
            <w:tcW w:w="1972" w:type="dxa"/>
            <w:vAlign w:val="center"/>
          </w:tcPr>
          <w:p w14:paraId="691F9BD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看门狗/电源监测</w:t>
            </w:r>
          </w:p>
        </w:tc>
      </w:tr>
    </w:tbl>
    <w:p w14:paraId="2FE5AC35">
      <w:pPr>
        <w:pStyle w:val="5"/>
        <w:keepNext/>
        <w:widowControl w:val="0"/>
        <w:jc w:val="left"/>
      </w:pPr>
      <w:bookmarkStart w:id="20" w:name="_Toc13675"/>
      <w:r>
        <w:t>模块关系图</w:t>
      </w:r>
      <w:bookmarkEnd w:id="20"/>
    </w:p>
    <w:p w14:paraId="5B9F22E1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8" o:spt="75" alt="ER02_F04" type="#_x0000_t75" style="height:274.25pt;width:481.85pt;" o:ole="t" filled="f" o:preferrelative="t" stroked="f" coordsize="21600,21600">
            <v:path/>
            <v:fill on="f" focussize="0,0"/>
            <v:stroke on="f"/>
            <v:imagedata r:id="rId19" o:title="ER02_F04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6BAA3FB7">
      <w:pPr>
        <w:pStyle w:val="5"/>
        <w:keepNext/>
        <w:widowControl w:val="0"/>
        <w:jc w:val="left"/>
      </w:pPr>
      <w:bookmarkStart w:id="21" w:name="_Toc22957"/>
      <w:r>
        <w:t>外部接口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CE9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4C00EBB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417" w:type="dxa"/>
            <w:vAlign w:val="center"/>
          </w:tcPr>
          <w:p w14:paraId="1565D40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内部组件</w:t>
            </w:r>
          </w:p>
        </w:tc>
        <w:tc>
          <w:tcPr>
            <w:tcW w:w="1870" w:type="dxa"/>
            <w:vAlign w:val="center"/>
          </w:tcPr>
          <w:p w14:paraId="42F2DF8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外部组件</w:t>
            </w:r>
          </w:p>
        </w:tc>
        <w:tc>
          <w:tcPr>
            <w:tcW w:w="1360" w:type="dxa"/>
            <w:vAlign w:val="center"/>
          </w:tcPr>
          <w:p w14:paraId="1250A3A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接口</w:t>
            </w:r>
          </w:p>
        </w:tc>
        <w:tc>
          <w:tcPr>
            <w:tcW w:w="3174" w:type="dxa"/>
            <w:vAlign w:val="center"/>
          </w:tcPr>
          <w:p w14:paraId="1C148EC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设计描述</w:t>
            </w:r>
          </w:p>
        </w:tc>
        <w:tc>
          <w:tcPr>
            <w:tcW w:w="1587" w:type="dxa"/>
            <w:vAlign w:val="center"/>
          </w:tcPr>
          <w:p w14:paraId="12D84CE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证据状态</w:t>
            </w:r>
          </w:p>
        </w:tc>
      </w:tr>
      <w:tr w14:paraId="2B0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2C0DE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6EF16F2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传感器适配</w:t>
            </w:r>
          </w:p>
        </w:tc>
        <w:tc>
          <w:tcPr>
            <w:tcW w:w="1870" w:type="dxa"/>
            <w:vAlign w:val="center"/>
          </w:tcPr>
          <w:p w14:paraId="54638D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</w:t>
            </w:r>
          </w:p>
        </w:tc>
        <w:tc>
          <w:tcPr>
            <w:tcW w:w="1360" w:type="dxa"/>
            <w:vAlign w:val="center"/>
          </w:tcPr>
          <w:p w14:paraId="2BC3B8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逻辑串口/蓝牙透传</w:t>
            </w:r>
          </w:p>
        </w:tc>
        <w:tc>
          <w:tcPr>
            <w:tcW w:w="3174" w:type="dxa"/>
            <w:vAlign w:val="center"/>
          </w:tcPr>
          <w:p w14:paraId="285C69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 DSM、LTD、DM4 三选一进入对应协议。</w:t>
            </w:r>
          </w:p>
        </w:tc>
        <w:tc>
          <w:tcPr>
            <w:tcW w:w="1587" w:type="dxa"/>
            <w:vAlign w:val="center"/>
          </w:tcPr>
          <w:p w14:paraId="04F33A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DSM/LTD 源码已核对；DM4 正在添加</w:t>
            </w:r>
          </w:p>
        </w:tc>
      </w:tr>
      <w:tr w14:paraId="07B8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0069C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2C8D2F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通信</w:t>
            </w:r>
          </w:p>
        </w:tc>
        <w:tc>
          <w:tcPr>
            <w:tcW w:w="1870" w:type="dxa"/>
            <w:vAlign w:val="center"/>
          </w:tcPr>
          <w:p w14:paraId="3AF348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1360" w:type="dxa"/>
            <w:vAlign w:val="center"/>
          </w:tcPr>
          <w:p w14:paraId="0E49780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UART5/RS485</w:t>
            </w:r>
          </w:p>
        </w:tc>
        <w:tc>
          <w:tcPr>
            <w:tcW w:w="3174" w:type="dxa"/>
            <w:vAlign w:val="center"/>
          </w:tcPr>
          <w:p w14:paraId="623930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115200 8N1；Modbus 共享协议 31。</w:t>
            </w:r>
          </w:p>
        </w:tc>
        <w:tc>
          <w:tcPr>
            <w:tcW w:w="1587" w:type="dxa"/>
            <w:vAlign w:val="center"/>
          </w:tcPr>
          <w:p w14:paraId="7620ED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双端源码已核对</w:t>
            </w:r>
          </w:p>
        </w:tc>
      </w:tr>
      <w:tr w14:paraId="61C5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0EBA0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750AEA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扭力服务</w:t>
            </w:r>
          </w:p>
        </w:tc>
        <w:tc>
          <w:tcPr>
            <w:tcW w:w="1870" w:type="dxa"/>
            <w:vAlign w:val="center"/>
          </w:tcPr>
          <w:p w14:paraId="0CFCF1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</w:t>
            </w:r>
          </w:p>
        </w:tc>
        <w:tc>
          <w:tcPr>
            <w:tcW w:w="1360" w:type="dxa"/>
            <w:vAlign w:val="center"/>
          </w:tcPr>
          <w:p w14:paraId="2E4853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UART4，19200 8N1</w:t>
            </w:r>
          </w:p>
        </w:tc>
        <w:tc>
          <w:tcPr>
            <w:tcW w:w="3174" w:type="dxa"/>
            <w:vAlign w:val="center"/>
          </w:tcPr>
          <w:p w14:paraId="5E055C0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被动接收包含末尾 BCC 在内共 22 字节的 0x83 帧，校验后消费温度和原始扭力。</w:t>
            </w:r>
          </w:p>
        </w:tc>
        <w:tc>
          <w:tcPr>
            <w:tcW w:w="1587" w:type="dxa"/>
            <w:vAlign w:val="center"/>
          </w:tcPr>
          <w:p w14:paraId="3DFF8C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双端源码已核对</w:t>
            </w:r>
          </w:p>
        </w:tc>
      </w:tr>
      <w:tr w14:paraId="01545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BEF45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417" w:type="dxa"/>
            <w:vAlign w:val="center"/>
          </w:tcPr>
          <w:p w14:paraId="0F3B5C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运动控制</w:t>
            </w:r>
          </w:p>
        </w:tc>
        <w:tc>
          <w:tcPr>
            <w:tcW w:w="1870" w:type="dxa"/>
            <w:vAlign w:val="center"/>
          </w:tcPr>
          <w:p w14:paraId="311CE9F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电机、编码器</w:t>
            </w:r>
          </w:p>
        </w:tc>
        <w:tc>
          <w:tcPr>
            <w:tcW w:w="1360" w:type="dxa"/>
            <w:vAlign w:val="center"/>
          </w:tcPr>
          <w:p w14:paraId="4EDF02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SPI/Timer/IO</w:t>
            </w:r>
          </w:p>
        </w:tc>
        <w:tc>
          <w:tcPr>
            <w:tcW w:w="3174" w:type="dxa"/>
            <w:vAlign w:val="center"/>
          </w:tcPr>
          <w:p w14:paraId="4260AC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执行回零、移动、跟随、停止和位置诊断。</w:t>
            </w:r>
          </w:p>
        </w:tc>
        <w:tc>
          <w:tcPr>
            <w:tcW w:w="1587" w:type="dxa"/>
            <w:vAlign w:val="center"/>
          </w:tcPr>
          <w:p w14:paraId="5417B1F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源码已核对；硬件待验证</w:t>
            </w:r>
          </w:p>
        </w:tc>
      </w:tr>
      <w:tr w14:paraId="3397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BE339D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417" w:type="dxa"/>
            <w:vAlign w:val="center"/>
          </w:tcPr>
          <w:p w14:paraId="1280963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参数存储</w:t>
            </w:r>
          </w:p>
        </w:tc>
        <w:tc>
          <w:tcPr>
            <w:tcW w:w="1870" w:type="dxa"/>
            <w:vAlign w:val="center"/>
          </w:tcPr>
          <w:p w14:paraId="7DF84EC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FRAM</w:t>
            </w:r>
          </w:p>
        </w:tc>
        <w:tc>
          <w:tcPr>
            <w:tcW w:w="1360" w:type="dxa"/>
            <w:vAlign w:val="center"/>
          </w:tcPr>
          <w:p w14:paraId="210157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SPI</w:t>
            </w:r>
          </w:p>
        </w:tc>
        <w:tc>
          <w:tcPr>
            <w:tcW w:w="3174" w:type="dxa"/>
            <w:vAlign w:val="center"/>
          </w:tcPr>
          <w:p w14:paraId="129EAB7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A/B 镜像、结构版本、CRC、迁移、读回和延迟保存。</w:t>
            </w:r>
          </w:p>
        </w:tc>
        <w:tc>
          <w:tcPr>
            <w:tcW w:w="1587" w:type="dxa"/>
            <w:vAlign w:val="center"/>
          </w:tcPr>
          <w:p w14:paraId="27A57B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源码已核对；掉电待验证</w:t>
            </w:r>
          </w:p>
        </w:tc>
      </w:tr>
      <w:tr w14:paraId="2AD1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6D222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417" w:type="dxa"/>
            <w:vAlign w:val="center"/>
          </w:tcPr>
          <w:p w14:paraId="1116A9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物理输出</w:t>
            </w:r>
          </w:p>
        </w:tc>
        <w:tc>
          <w:tcPr>
            <w:tcW w:w="1870" w:type="dxa"/>
            <w:vAlign w:val="center"/>
          </w:tcPr>
          <w:p w14:paraId="1A7B1F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AO、HART、继电器</w:t>
            </w:r>
          </w:p>
        </w:tc>
        <w:tc>
          <w:tcPr>
            <w:tcW w:w="1360" w:type="dxa"/>
            <w:vAlign w:val="center"/>
          </w:tcPr>
          <w:p w14:paraId="1D31E5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SPI/IO</w:t>
            </w:r>
          </w:p>
        </w:tc>
        <w:tc>
          <w:tcPr>
            <w:tcW w:w="3174" w:type="dxa"/>
            <w:vAlign w:val="center"/>
          </w:tcPr>
          <w:p w14:paraId="72B6E8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把权威业务结果和故障状态映射到物理输出。</w:t>
            </w:r>
          </w:p>
        </w:tc>
        <w:tc>
          <w:tcPr>
            <w:tcW w:w="1587" w:type="dxa"/>
            <w:vAlign w:val="center"/>
          </w:tcPr>
          <w:p w14:paraId="0A9907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源码已核对；物理输出待验证</w:t>
            </w:r>
          </w:p>
        </w:tc>
      </w:tr>
    </w:tbl>
    <w:p w14:paraId="229151D4">
      <w:pPr>
        <w:pStyle w:val="5"/>
        <w:keepNext/>
        <w:widowControl w:val="0"/>
        <w:jc w:val="left"/>
      </w:pPr>
      <w:bookmarkStart w:id="22" w:name="_Toc4105"/>
      <w:r>
        <w:t>软件功能关系定义</w:t>
      </w:r>
      <w:bookmarkEnd w:id="2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C7F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0CA05CD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190" w:type="dxa"/>
            <w:vAlign w:val="center"/>
          </w:tcPr>
          <w:p w14:paraId="3E5E75D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1757" w:type="dxa"/>
            <w:vAlign w:val="center"/>
          </w:tcPr>
          <w:p w14:paraId="311261B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247" w:type="dxa"/>
            <w:vAlign w:val="center"/>
          </w:tcPr>
          <w:p w14:paraId="26FA51F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分类</w:t>
            </w:r>
          </w:p>
        </w:tc>
        <w:tc>
          <w:tcPr>
            <w:tcW w:w="3855" w:type="dxa"/>
            <w:vAlign w:val="center"/>
          </w:tcPr>
          <w:p w14:paraId="5E2EE4E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360" w:type="dxa"/>
            <w:vAlign w:val="center"/>
          </w:tcPr>
          <w:p w14:paraId="4C7E67E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备注</w:t>
            </w:r>
          </w:p>
        </w:tc>
      </w:tr>
      <w:tr w14:paraId="3671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02DE276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190" w:type="dxa"/>
            <w:vAlign w:val="center"/>
          </w:tcPr>
          <w:p w14:paraId="27FE744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1757" w:type="dxa"/>
            <w:vAlign w:val="center"/>
          </w:tcPr>
          <w:p w14:paraId="2472CC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参数、外设和传感器初始化</w:t>
            </w:r>
          </w:p>
        </w:tc>
        <w:tc>
          <w:tcPr>
            <w:tcW w:w="1247" w:type="dxa"/>
            <w:vAlign w:val="center"/>
          </w:tcPr>
          <w:p w14:paraId="1E9BC83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49568B8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初始化电源、参数、通信、输出、运动、故障和传感器适配。</w:t>
            </w:r>
          </w:p>
        </w:tc>
        <w:tc>
          <w:tcPr>
            <w:tcW w:w="1360" w:type="dxa"/>
            <w:vAlign w:val="center"/>
          </w:tcPr>
          <w:p w14:paraId="025119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失败按模块进入故障或降级</w:t>
            </w:r>
          </w:p>
        </w:tc>
      </w:tr>
      <w:tr w14:paraId="4B4DC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75285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190" w:type="dxa"/>
            <w:vAlign w:val="center"/>
          </w:tcPr>
          <w:p w14:paraId="38FA3AB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命令仲裁</w:t>
            </w:r>
          </w:p>
        </w:tc>
        <w:tc>
          <w:tcPr>
            <w:tcW w:w="1757" w:type="dxa"/>
            <w:vAlign w:val="center"/>
          </w:tcPr>
          <w:p w14:paraId="3A6668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命令邮箱与完成反馈</w:t>
            </w:r>
          </w:p>
        </w:tc>
        <w:tc>
          <w:tcPr>
            <w:tcW w:w="1247" w:type="dxa"/>
            <w:vAlign w:val="center"/>
          </w:tcPr>
          <w:p w14:paraId="4529AD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1E87614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同轮选择一个正式主动作，并发布完成、持续或具体失败。</w:t>
            </w:r>
          </w:p>
        </w:tc>
        <w:tc>
          <w:tcPr>
            <w:tcW w:w="1360" w:type="dxa"/>
            <w:vAlign w:val="center"/>
          </w:tcPr>
          <w:p w14:paraId="3AF3CA4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权威</w:t>
            </w:r>
          </w:p>
        </w:tc>
      </w:tr>
      <w:tr w14:paraId="788F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53" w:type="dxa"/>
            <w:vAlign w:val="center"/>
          </w:tcPr>
          <w:p w14:paraId="592D72FC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3</w:t>
            </w:r>
          </w:p>
        </w:tc>
        <w:tc>
          <w:tcPr>
            <w:tcW w:w="1190" w:type="dxa"/>
            <w:vAlign w:val="center"/>
          </w:tcPr>
          <w:p w14:paraId="000135CB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测量</w:t>
            </w:r>
          </w:p>
        </w:tc>
        <w:tc>
          <w:tcPr>
            <w:tcW w:w="1757" w:type="dxa"/>
            <w:vAlign w:val="center"/>
          </w:tcPr>
          <w:p w14:paraId="664E4314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界位安全测量；液面、密度、温度、罐底等其他测量</w:t>
            </w:r>
          </w:p>
        </w:tc>
        <w:tc>
          <w:tcPr>
            <w:tcW w:w="1247" w:type="dxa"/>
            <w:vAlign w:val="center"/>
          </w:tcPr>
          <w:p w14:paraId="1A391B17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界位安全；其余非安全</w:t>
            </w:r>
          </w:p>
        </w:tc>
        <w:tc>
          <w:tcPr>
            <w:tcW w:w="3855" w:type="dxa"/>
            <w:vAlign w:val="center"/>
          </w:tcPr>
          <w:p w14:paraId="7B4DB254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界位流程仅在 SIL 配置的 DM4 安全会话有效且入口检查通过时形成安全结果；其余流程按非安全功能执行。</w:t>
            </w:r>
          </w:p>
        </w:tc>
        <w:tc>
          <w:tcPr>
            <w:tcW w:w="1360" w:type="dxa"/>
            <w:vAlign w:val="center"/>
          </w:tcPr>
          <w:p w14:paraId="4F9C8581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两类测量共享资源、互斥执行；非安全流程不得形成界位安全有效结果</w:t>
            </w:r>
          </w:p>
        </w:tc>
      </w:tr>
      <w:tr w14:paraId="7669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A8D1AD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190" w:type="dxa"/>
            <w:vAlign w:val="center"/>
          </w:tcPr>
          <w:p w14:paraId="5808CE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运动</w:t>
            </w:r>
          </w:p>
        </w:tc>
        <w:tc>
          <w:tcPr>
            <w:tcW w:w="1757" w:type="dxa"/>
            <w:vAlign w:val="center"/>
          </w:tcPr>
          <w:p w14:paraId="63AA29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电机、编码器和扭力</w:t>
            </w:r>
          </w:p>
        </w:tc>
        <w:tc>
          <w:tcPr>
            <w:tcW w:w="1247" w:type="dxa"/>
            <w:vAlign w:val="center"/>
          </w:tcPr>
          <w:p w14:paraId="61D289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531D5CB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控制移动和停止，监视位置、编码器和 CPUW 扭力。</w:t>
            </w:r>
          </w:p>
        </w:tc>
        <w:tc>
          <w:tcPr>
            <w:tcW w:w="1360" w:type="dxa"/>
            <w:vAlign w:val="center"/>
          </w:tcPr>
          <w:p w14:paraId="7A929D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目标板待验证</w:t>
            </w:r>
          </w:p>
        </w:tc>
      </w:tr>
      <w:tr w14:paraId="4C0F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239384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190" w:type="dxa"/>
            <w:vAlign w:val="center"/>
          </w:tcPr>
          <w:p w14:paraId="1629F76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</w:t>
            </w:r>
          </w:p>
        </w:tc>
        <w:tc>
          <w:tcPr>
            <w:tcW w:w="1757" w:type="dxa"/>
            <w:vAlign w:val="center"/>
          </w:tcPr>
          <w:p w14:paraId="76B349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FRAM 持久化</w:t>
            </w:r>
          </w:p>
        </w:tc>
        <w:tc>
          <w:tcPr>
            <w:tcW w:w="1247" w:type="dxa"/>
            <w:vAlign w:val="center"/>
          </w:tcPr>
          <w:p w14:paraId="452B01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537649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管理版本 3、A/B 镜像、CRC、迁移和写后读回。</w:t>
            </w:r>
          </w:p>
        </w:tc>
        <w:tc>
          <w:tcPr>
            <w:tcW w:w="1360" w:type="dxa"/>
            <w:vAlign w:val="center"/>
          </w:tcPr>
          <w:p w14:paraId="346DD4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掉电窗口待验证</w:t>
            </w:r>
          </w:p>
        </w:tc>
      </w:tr>
      <w:tr w14:paraId="2360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FE968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190" w:type="dxa"/>
            <w:vAlign w:val="center"/>
          </w:tcPr>
          <w:p w14:paraId="4BC96E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故障</w:t>
            </w:r>
          </w:p>
        </w:tc>
        <w:tc>
          <w:tcPr>
            <w:tcW w:w="1757" w:type="dxa"/>
            <w:vAlign w:val="center"/>
          </w:tcPr>
          <w:p w14:paraId="112133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检测、锁存和受控恢复</w:t>
            </w:r>
          </w:p>
        </w:tc>
        <w:tc>
          <w:tcPr>
            <w:tcW w:w="1247" w:type="dxa"/>
            <w:vAlign w:val="center"/>
          </w:tcPr>
          <w:p w14:paraId="02215A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30DFC6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保留具体故障，执行停止电机等安全动作并决定恢复出口。</w:t>
            </w:r>
          </w:p>
        </w:tc>
        <w:tc>
          <w:tcPr>
            <w:tcW w:w="1360" w:type="dxa"/>
            <w:vAlign w:val="center"/>
          </w:tcPr>
          <w:p w14:paraId="261B35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FTTI 和次数待批准</w:t>
            </w:r>
          </w:p>
        </w:tc>
      </w:tr>
      <w:tr w14:paraId="656D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9C6233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7</w:t>
            </w:r>
          </w:p>
        </w:tc>
        <w:tc>
          <w:tcPr>
            <w:tcW w:w="1190" w:type="dxa"/>
            <w:vAlign w:val="center"/>
          </w:tcPr>
          <w:p w14:paraId="0D191A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输出</w:t>
            </w:r>
          </w:p>
        </w:tc>
        <w:tc>
          <w:tcPr>
            <w:tcW w:w="1757" w:type="dxa"/>
            <w:vAlign w:val="center"/>
          </w:tcPr>
          <w:p w14:paraId="369865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AO/HART/继电器</w:t>
            </w:r>
          </w:p>
        </w:tc>
        <w:tc>
          <w:tcPr>
            <w:tcW w:w="1247" w:type="dxa"/>
            <w:vAlign w:val="center"/>
          </w:tcPr>
          <w:p w14:paraId="3F0508B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3855" w:type="dxa"/>
            <w:vAlign w:val="center"/>
          </w:tcPr>
          <w:p w14:paraId="053574E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根据权威状态输出模拟量、数字状态和通信信息。</w:t>
            </w:r>
          </w:p>
        </w:tc>
        <w:tc>
          <w:tcPr>
            <w:tcW w:w="1360" w:type="dxa"/>
            <w:vAlign w:val="center"/>
          </w:tcPr>
          <w:p w14:paraId="74436D8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物理值待验证</w:t>
            </w:r>
          </w:p>
        </w:tc>
      </w:tr>
      <w:tr w14:paraId="4301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770032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</w:t>
            </w:r>
          </w:p>
        </w:tc>
        <w:tc>
          <w:tcPr>
            <w:tcW w:w="1190" w:type="dxa"/>
            <w:vAlign w:val="center"/>
          </w:tcPr>
          <w:p w14:paraId="164514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</w:t>
            </w:r>
          </w:p>
        </w:tc>
        <w:tc>
          <w:tcPr>
            <w:tcW w:w="1757" w:type="dxa"/>
            <w:vAlign w:val="center"/>
          </w:tcPr>
          <w:p w14:paraId="7D8FF3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Modbus 和 ISR/PendSV</w:t>
            </w:r>
          </w:p>
        </w:tc>
        <w:tc>
          <w:tcPr>
            <w:tcW w:w="1247" w:type="dxa"/>
            <w:vAlign w:val="center"/>
          </w:tcPr>
          <w:p w14:paraId="1F5A40B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接口/并发服务</w:t>
            </w:r>
          </w:p>
        </w:tc>
        <w:tc>
          <w:tcPr>
            <w:tcW w:w="3855" w:type="dxa"/>
            <w:vAlign w:val="center"/>
          </w:tcPr>
          <w:p w14:paraId="109A003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提供状态、参数、命令、ACK，并将中断事件延后解析。</w:t>
            </w:r>
          </w:p>
        </w:tc>
        <w:tc>
          <w:tcPr>
            <w:tcW w:w="1360" w:type="dxa"/>
            <w:vAlign w:val="center"/>
          </w:tcPr>
          <w:p w14:paraId="76F5FD6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 31</w:t>
            </w:r>
          </w:p>
        </w:tc>
      </w:tr>
    </w:tbl>
    <w:p w14:paraId="2BB922B3">
      <w:pPr>
        <w:pStyle w:val="4"/>
        <w:keepNext/>
        <w:widowControl w:val="0"/>
        <w:jc w:val="left"/>
      </w:pPr>
      <w:bookmarkStart w:id="23" w:name="_Toc32383"/>
      <w:r>
        <w:t>状态与转移</w:t>
      </w:r>
      <w:bookmarkEnd w:id="23"/>
    </w:p>
    <w:p w14:paraId="59EC3A5B">
      <w:pPr>
        <w:pStyle w:val="5"/>
        <w:keepNext/>
        <w:widowControl w:val="0"/>
        <w:jc w:val="left"/>
      </w:pPr>
      <w:bookmarkStart w:id="24" w:name="_Toc19886"/>
      <w:r>
        <w:t>状态定义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442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vAlign w:val="center"/>
          </w:tcPr>
          <w:p w14:paraId="46DFEF8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状态</w:t>
            </w:r>
          </w:p>
        </w:tc>
        <w:tc>
          <w:tcPr>
            <w:tcW w:w="3401" w:type="dxa"/>
            <w:vAlign w:val="center"/>
          </w:tcPr>
          <w:p w14:paraId="4CF740C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主要功能</w:t>
            </w:r>
          </w:p>
        </w:tc>
        <w:tc>
          <w:tcPr>
            <w:tcW w:w="2664" w:type="dxa"/>
            <w:vAlign w:val="center"/>
          </w:tcPr>
          <w:p w14:paraId="1528539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调度/时间口径</w:t>
            </w:r>
          </w:p>
        </w:tc>
        <w:tc>
          <w:tcPr>
            <w:tcW w:w="2437" w:type="dxa"/>
            <w:vAlign w:val="center"/>
          </w:tcPr>
          <w:p w14:paraId="0563558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故障和退出</w:t>
            </w:r>
          </w:p>
        </w:tc>
      </w:tr>
      <w:tr w14:paraId="0210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4A0D8DA9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初始化模式</w:t>
            </w:r>
          </w:p>
        </w:tc>
        <w:tc>
          <w:tcPr>
            <w:tcW w:w="3401" w:type="dxa"/>
            <w:vAlign w:val="center"/>
          </w:tcPr>
          <w:p w14:paraId="0CE62A06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完成电源门禁、参数、通信、输出、运动、故障和传感器初始化与安全自检；安全输出先进入定义的安全态。</w:t>
            </w:r>
          </w:p>
        </w:tc>
        <w:tc>
          <w:tcPr>
            <w:tcW w:w="2664" w:type="dxa"/>
            <w:vAlign w:val="center"/>
          </w:tcPr>
          <w:p w14:paraId="633DB8E6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仅在上电、软件重启或严重故障重启后执行启动序列。</w:t>
            </w:r>
          </w:p>
        </w:tc>
        <w:tc>
          <w:tcPr>
            <w:tcW w:w="2437" w:type="dxa"/>
            <w:vAlign w:val="center"/>
          </w:tcPr>
          <w:p w14:paraId="60074064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全部通过后进入配置模式；关键自检失败进入安全故障状态。</w:t>
            </w:r>
          </w:p>
        </w:tc>
      </w:tr>
      <w:tr w14:paraId="01C2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551D3ED2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配置模式</w:t>
            </w:r>
          </w:p>
        </w:tc>
        <w:tc>
          <w:tcPr>
            <w:tcW w:w="3401" w:type="dxa"/>
            <w:vAlign w:val="center"/>
          </w:tcPr>
          <w:p w14:paraId="76B9068B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默认待命，接收并仲裁命令、配置参数；安全参数默认锁定，独立安全监督持续有效。</w:t>
            </w:r>
          </w:p>
        </w:tc>
        <w:tc>
          <w:tcPr>
            <w:tcW w:w="2664" w:type="dxa"/>
            <w:vAlign w:val="center"/>
          </w:tcPr>
          <w:p w14:paraId="61885F36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持续推进健康任务；空闲分支尾部延时 50 ms，不代表严格 20 Hz。</w:t>
            </w:r>
          </w:p>
        </w:tc>
        <w:tc>
          <w:tcPr>
            <w:tcW w:w="2437" w:type="dxa"/>
            <w:vAlign w:val="center"/>
          </w:tcPr>
          <w:p w14:paraId="3E09603B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按入口门禁进入界位安全测量、其他测量或安全受控维护；安全相关故障进入安全故障状态。</w:t>
            </w:r>
          </w:p>
        </w:tc>
      </w:tr>
      <w:tr w14:paraId="290C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5A43D507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界位安全测量模式</w:t>
            </w:r>
          </w:p>
        </w:tc>
        <w:tc>
          <w:tcPr>
            <w:tcW w:w="3401" w:type="dxa"/>
            <w:vAlign w:val="center"/>
          </w:tcPr>
          <w:p w14:paraId="79418B60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执行油水界位定位／跟随，是唯一安全测量模式。</w:t>
            </w:r>
          </w:p>
        </w:tc>
        <w:tc>
          <w:tcPr>
            <w:tcW w:w="2664" w:type="dxa"/>
            <w:vAlign w:val="center"/>
          </w:tcPr>
          <w:p w14:paraId="73AB5763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仅 SIL 配置的 DM4 安全会话有效且入口检查通过时进入；数据新鲜度和 FTTI 持续有效。</w:t>
            </w:r>
          </w:p>
        </w:tc>
        <w:tc>
          <w:tcPr>
            <w:tcW w:w="2437" w:type="dxa"/>
            <w:vAlign w:val="center"/>
          </w:tcPr>
          <w:p w14:paraId="5D7CD51C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正常结束或受控停止后返回配置模式；安全测量故障进入安全故障状态。</w:t>
            </w:r>
          </w:p>
        </w:tc>
      </w:tr>
      <w:tr w14:paraId="6EF3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083D0091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其他测量模式</w:t>
            </w:r>
          </w:p>
        </w:tc>
        <w:tc>
          <w:tcPr>
            <w:tcW w:w="3401" w:type="dxa"/>
            <w:vAlign w:val="center"/>
          </w:tcPr>
          <w:p w14:paraId="0593E35D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执行液面、密度、温度、罐底等非安全测量。</w:t>
            </w:r>
          </w:p>
        </w:tc>
        <w:tc>
          <w:tcPr>
            <w:tcW w:w="2664" w:type="dxa"/>
            <w:vAlign w:val="center"/>
          </w:tcPr>
          <w:p w14:paraId="10D0F5A2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界位安全功能当前未被要求时运行；与界位流程共享电机、编码器和传感器资源，互斥执行。</w:t>
            </w:r>
          </w:p>
        </w:tc>
        <w:tc>
          <w:tcPr>
            <w:tcW w:w="2437" w:type="dxa"/>
            <w:vAlign w:val="center"/>
          </w:tcPr>
          <w:p w14:paraId="7996CE8A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完成或普通业务错误后返回配置模式；影响共享安全资源或安全输出时进入安全故障状态。</w:t>
            </w:r>
          </w:p>
        </w:tc>
      </w:tr>
      <w:tr w14:paraId="06A0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363E28AE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安全受控维护状态</w:t>
            </w:r>
          </w:p>
        </w:tc>
        <w:tc>
          <w:tcPr>
            <w:tcW w:w="3401" w:type="dxa"/>
            <w:vAlign w:val="center"/>
          </w:tcPr>
          <w:p w14:paraId="353CC287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执行经授权的维护、检修和诊断；安全功能可能不可用。</w:t>
            </w:r>
          </w:p>
        </w:tc>
        <w:tc>
          <w:tcPr>
            <w:tcW w:w="2664" w:type="dxa"/>
            <w:vAlign w:val="center"/>
          </w:tcPr>
          <w:p w14:paraId="2338DAD3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进入前建立经批准的替代保护；从安全故障状态进入时，故障锁存和安全输出持续有效，不视为故障恢复；维护期间不得宣告界位安全功能有效。</w:t>
            </w:r>
          </w:p>
        </w:tc>
        <w:tc>
          <w:tcPr>
            <w:tcW w:w="2437" w:type="dxa"/>
            <w:vAlign w:val="center"/>
          </w:tcPr>
          <w:p w14:paraId="1DFC0118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配置重锁、自检和界位功能复验通过后返回配置模式；恢复检查失败进入安全故障状态。</w:t>
            </w:r>
          </w:p>
        </w:tc>
      </w:tr>
      <w:tr w14:paraId="4EF8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360" w:type="dxa"/>
            <w:vAlign w:val="center"/>
          </w:tcPr>
          <w:p w14:paraId="1183DE70">
            <w:pPr>
              <w:jc w:val="center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安全故障状态</w:t>
            </w:r>
          </w:p>
        </w:tc>
        <w:tc>
          <w:tcPr>
            <w:tcW w:w="3401" w:type="dxa"/>
            <w:vAlign w:val="center"/>
          </w:tcPr>
          <w:p w14:paraId="57C5172C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锁存安全故障原因，停止运动、使界位数据无效并执行定义的安全输出。</w:t>
            </w:r>
          </w:p>
        </w:tc>
        <w:tc>
          <w:tcPr>
            <w:tcW w:w="2664" w:type="dxa"/>
            <w:vAlign w:val="center"/>
          </w:tcPr>
          <w:p w14:paraId="4A42C588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故障响应应在批准 FTTI 内完成，优先于普通业务。</w:t>
            </w:r>
          </w:p>
        </w:tc>
        <w:tc>
          <w:tcPr>
            <w:tcW w:w="2437" w:type="dxa"/>
            <w:vAlign w:val="center"/>
          </w:tcPr>
          <w:p w14:paraId="4091B614">
            <w:pPr>
              <w:jc w:val="left"/>
              <w:rPr>
                <w:rFonts w:hint="eastAsia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授权、替代保护已建立且故障锁存和安全输出持续有效时，可进入安全受控维护状态，该转换不视为故障恢复；故障消除、人工复位、诊断和复验通过后返回配置模式；仅必须重启的严重故障返回上电流程。</w:t>
            </w:r>
          </w:p>
        </w:tc>
      </w:tr>
    </w:tbl>
    <w:p w14:paraId="30F4F50E">
      <w:pPr>
        <w:pStyle w:val="5"/>
        <w:keepNext/>
        <w:widowControl w:val="0"/>
        <w:jc w:val="left"/>
      </w:pPr>
      <w:bookmarkStart w:id="25" w:name="_Toc25308"/>
      <w:r>
        <w:t>状态转化描述</w:t>
      </w:r>
      <w:bookmarkEnd w:id="25"/>
    </w:p>
    <w:p w14:paraId="1620AD78">
      <w:pPr>
        <w:keepLines/>
        <w:spacing w:before="120" w:after="120"/>
        <w:jc w:val="center"/>
      </w:pPr>
      <w:r>
        <w:rPr>
          <w:rFonts w:hint="default"/>
          <w:lang w:val="en-US" w:eastAsia="zh-CN"/>
        </w:rPr>
        <w:object>
          <v:shape id="_x0000_i1029" o:spt="75" alt="ER02-F05-CPU2-STATE-TRANSITION-V0.2-R2" type="#_x0000_t75" style="height:297.2pt;width:447.85pt;" o:ole="t" filled="f" o:preferrelative="t" stroked="f" coordsize="21600,21600">
            <v:path/>
            <v:fill on="f" focussize="0,0"/>
            <v:stroke on="f"/>
            <v:imagedata r:id="rId21" o:title="ER02_F05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684203E5">
      <w:pPr>
        <w:pStyle w:val="3"/>
        <w:keepLines w:val="0"/>
        <w:widowControl w:val="0"/>
        <w:rPr>
          <w:rFonts w:hint="eastAsia" w:eastAsia="华文楷体"/>
          <w:lang w:eastAsia="zh-CN"/>
        </w:rPr>
      </w:pPr>
      <w:r>
        <w:rPr>
          <w:rFonts w:hint="eastAsia"/>
          <w:lang w:eastAsia="zh-CN"/>
        </w:rPr>
        <w:t>CPU2 上电或软件重启后进入初始化与安全自检，安全输出先进入定义的安全态；全部通过后进入配置模式。配置模式是默认待命状态，安全参数默认锁定，独立安全监督层持续覆盖 CPU、供电、DM4 安全通信、运动与位置、安全参数和安全输出。</w:t>
      </w:r>
    </w:p>
    <w:p w14:paraId="56D791DD">
      <w:pPr>
        <w:pStyle w:val="3"/>
        <w:keepLines/>
        <w:widowControl/>
        <w:rPr>
          <w:rFonts w:hint="eastAsia" w:eastAsia="华文楷体"/>
          <w:lang w:eastAsia="zh-CN"/>
        </w:rPr>
      </w:pPr>
      <w:r>
        <w:rPr>
          <w:rFonts w:hint="eastAsia"/>
          <w:lang w:eastAsia="zh-CN"/>
        </w:rPr>
        <w:t>SIL 配置仅在 DM4 安全会话有效且入口检查通过时进入界位安全测量模式；当前命令语义中 CMD_FIND_WATER、CMD_FOLLOW_WATER 及 measure_waterLevel.c 对应油水界位路径，CMD_FIND_OIL 及 measure_oilLevel.c 对应油—空气液面并归入其他测量。两类流程共享电机、编码器和传感器资源，按当前单命令同步架构互斥执行。其他测量完成或普通业务错误返回配置模式；若影响共享安全资源或安全输出则进入安全故障状态。安全受控维护状态仅在授权且替代保护已建立后进入；从安全故障状态转入时，故障锁存和安全输出持续有效，不视为故障恢复。退出前必须完成配置重锁、自检和界位功能复验，恢复检查失败返回安全故障状态。安全故障消除、人工复位、诊断和复验通过后返回配置模式，仅必须重启的严重故障返回上电流程。本图按界位安全功能按需执行建立；若批准 SRS 后续要求持续在线，其他测量必须改经维护／旁路和替代保护进入。上述为 SIL2 目标架构，不等同于已满足 SIL2。</w:t>
      </w:r>
    </w:p>
    <w:p w14:paraId="4EC2672B">
      <w:pPr>
        <w:pStyle w:val="4"/>
        <w:keepNext/>
        <w:widowControl w:val="0"/>
        <w:jc w:val="left"/>
      </w:pPr>
      <w:bookmarkStart w:id="26" w:name="_Toc25554"/>
      <w:r>
        <w:t>调度、权威数据和安全动作边界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1F3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vAlign w:val="center"/>
          </w:tcPr>
          <w:p w14:paraId="3C153F5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对象/上下文</w:t>
            </w:r>
          </w:p>
        </w:tc>
        <w:tc>
          <w:tcPr>
            <w:tcW w:w="2834" w:type="dxa"/>
            <w:vAlign w:val="center"/>
          </w:tcPr>
          <w:p w14:paraId="468A4FB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职责</w:t>
            </w:r>
          </w:p>
        </w:tc>
        <w:tc>
          <w:tcPr>
            <w:tcW w:w="2834" w:type="dxa"/>
            <w:vAlign w:val="center"/>
          </w:tcPr>
          <w:p w14:paraId="293D241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关键门禁</w:t>
            </w:r>
          </w:p>
        </w:tc>
        <w:tc>
          <w:tcPr>
            <w:tcW w:w="2267" w:type="dxa"/>
            <w:vAlign w:val="center"/>
          </w:tcPr>
          <w:p w14:paraId="5F853D3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架构约束</w:t>
            </w:r>
          </w:p>
        </w:tc>
      </w:tr>
      <w:tr w14:paraId="15F6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942B1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ISR</w:t>
            </w:r>
          </w:p>
        </w:tc>
        <w:tc>
          <w:tcPr>
            <w:tcW w:w="2834" w:type="dxa"/>
            <w:vAlign w:val="center"/>
          </w:tcPr>
          <w:p w14:paraId="49A628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完成接收、采集和最小投递。</w:t>
            </w:r>
          </w:p>
        </w:tc>
        <w:tc>
          <w:tcPr>
            <w:tcW w:w="2834" w:type="dxa"/>
            <w:vAlign w:val="center"/>
          </w:tcPr>
          <w:p w14:paraId="75A471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复制必要数据、置事件。</w:t>
            </w:r>
          </w:p>
        </w:tc>
        <w:tc>
          <w:tcPr>
            <w:tcW w:w="2267" w:type="dxa"/>
            <w:vAlign w:val="center"/>
          </w:tcPr>
          <w:p w14:paraId="7B722A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不执行长时业务、阻塞通信或动态分配。</w:t>
            </w:r>
          </w:p>
        </w:tc>
      </w:tr>
      <w:tr w14:paraId="3C34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456893F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2834" w:type="dxa"/>
            <w:vAlign w:val="center"/>
          </w:tcPr>
          <w:p w14:paraId="67CF0C7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延后解析 UART5/HART 等帧。</w:t>
            </w:r>
          </w:p>
        </w:tc>
        <w:tc>
          <w:tcPr>
            <w:tcW w:w="2834" w:type="dxa"/>
            <w:vAlign w:val="center"/>
          </w:tcPr>
          <w:p w14:paraId="147B1F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完整帧解析后投递前台。</w:t>
            </w:r>
          </w:p>
        </w:tc>
        <w:tc>
          <w:tcPr>
            <w:tcW w:w="2267" w:type="dxa"/>
            <w:vAlign w:val="center"/>
          </w:tcPr>
          <w:p w14:paraId="41FFD2C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仍是异常上下文，共享数据需要门禁。</w:t>
            </w:r>
          </w:p>
        </w:tc>
      </w:tr>
      <w:tr w14:paraId="6531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58908F1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前台主循环</w:t>
            </w:r>
          </w:p>
        </w:tc>
        <w:tc>
          <w:tcPr>
            <w:tcW w:w="2834" w:type="dxa"/>
            <w:vAlign w:val="center"/>
          </w:tcPr>
          <w:p w14:paraId="1AD6B77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健康任务、命令仲裁和业务执行。</w:t>
            </w:r>
          </w:p>
        </w:tc>
        <w:tc>
          <w:tcPr>
            <w:tcW w:w="2834" w:type="dxa"/>
            <w:vAlign w:val="center"/>
          </w:tcPr>
          <w:p w14:paraId="730BDB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同轮只执行一个正式主动作。</w:t>
            </w:r>
          </w:p>
        </w:tc>
        <w:tc>
          <w:tcPr>
            <w:tcW w:w="2267" w:type="dxa"/>
            <w:vAlign w:val="center"/>
          </w:tcPr>
          <w:p w14:paraId="5B17F4B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50 ms 是尾部节拍，不是严格 20 Hz。</w:t>
            </w:r>
          </w:p>
        </w:tc>
      </w:tr>
      <w:tr w14:paraId="352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9B0AD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业务状态/命令结果</w:t>
            </w:r>
          </w:p>
        </w:tc>
        <w:tc>
          <w:tcPr>
            <w:tcW w:w="2834" w:type="dxa"/>
            <w:vAlign w:val="center"/>
          </w:tcPr>
          <w:p w14:paraId="18D403B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形成并发布权威结果。</w:t>
            </w:r>
          </w:p>
        </w:tc>
        <w:tc>
          <w:tcPr>
            <w:tcW w:w="2834" w:type="dxa"/>
            <w:vAlign w:val="center"/>
          </w:tcPr>
          <w:p w14:paraId="12F3E68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只消费已确认状态。</w:t>
            </w:r>
          </w:p>
        </w:tc>
        <w:tc>
          <w:tcPr>
            <w:tcW w:w="2267" w:type="dxa"/>
            <w:vAlign w:val="center"/>
          </w:tcPr>
          <w:p w14:paraId="0D5AE72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忙、断线或失败时不得发布伪完成。</w:t>
            </w:r>
          </w:p>
        </w:tc>
      </w:tr>
      <w:tr w14:paraId="5CCF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4B0FFF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AO/HART/继电器/电机</w:t>
            </w:r>
          </w:p>
        </w:tc>
        <w:tc>
          <w:tcPr>
            <w:tcW w:w="2834" w:type="dxa"/>
            <w:vAlign w:val="center"/>
          </w:tcPr>
          <w:p w14:paraId="229C755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直接控制。</w:t>
            </w:r>
          </w:p>
        </w:tc>
        <w:tc>
          <w:tcPr>
            <w:tcW w:w="2834" w:type="dxa"/>
            <w:vAlign w:val="center"/>
          </w:tcPr>
          <w:p w14:paraId="147E55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依据批准状态和安全输出策略。</w:t>
            </w:r>
          </w:p>
        </w:tc>
        <w:tc>
          <w:tcPr>
            <w:tcW w:w="2267" w:type="dxa"/>
            <w:vAlign w:val="center"/>
          </w:tcPr>
          <w:p w14:paraId="09F60A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责任分配不设置例外。</w:t>
            </w:r>
          </w:p>
        </w:tc>
      </w:tr>
    </w:tbl>
    <w:p w14:paraId="3F3126BF">
      <w:pPr>
        <w:pStyle w:val="2"/>
        <w:keepNext/>
        <w:widowControl w:val="0"/>
        <w:jc w:val="left"/>
      </w:pPr>
      <w:bookmarkStart w:id="27" w:name="_Toc1374"/>
      <w:r>
        <w:t>CPU3 的软件架构</w:t>
      </w:r>
      <w:bookmarkEnd w:id="27"/>
    </w:p>
    <w:p w14:paraId="43125FD6">
      <w:pPr>
        <w:pStyle w:val="3"/>
        <w:keepLines w:val="0"/>
        <w:widowControl w:val="0"/>
      </w:pPr>
      <w:r>
        <w:t>CPU3 是显示、人机配置、CPU2 数据镜像和外部协议网关节点。CPU3 具有三路可配置外部 COM 端口，并以 UART5/RS485 轮询 CPU2。CPU3 负责全部外部数字协议，无例外；未完成协议匹配和完整同步时，不得向显示或外部接口发布陈旧缓存。</w:t>
      </w:r>
    </w:p>
    <w:p w14:paraId="2706D505">
      <w:pPr>
        <w:pStyle w:val="4"/>
        <w:keepNext/>
        <w:widowControl w:val="0"/>
        <w:jc w:val="left"/>
      </w:pPr>
      <w:bookmarkStart w:id="28" w:name="_Toc16800"/>
      <w:r>
        <w:t>静态结构</w:t>
      </w:r>
      <w:bookmarkEnd w:id="28"/>
    </w:p>
    <w:p w14:paraId="0C522E18">
      <w:pPr>
        <w:pStyle w:val="5"/>
        <w:keepNext/>
        <w:widowControl w:val="0"/>
        <w:jc w:val="left"/>
      </w:pPr>
      <w:bookmarkStart w:id="29" w:name="_Toc16280"/>
      <w:r>
        <w:t>软件架构图</w:t>
      </w:r>
      <w:bookmarkEnd w:id="2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1D7D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6EFAB61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2AE2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076E72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OLED 状态显示</w:t>
            </w:r>
          </w:p>
        </w:tc>
        <w:tc>
          <w:tcPr>
            <w:tcW w:w="1972" w:type="dxa"/>
            <w:vAlign w:val="center"/>
          </w:tcPr>
          <w:p w14:paraId="1DC5AB7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菜单与按键</w:t>
            </w:r>
          </w:p>
        </w:tc>
        <w:tc>
          <w:tcPr>
            <w:tcW w:w="1972" w:type="dxa"/>
            <w:vAlign w:val="center"/>
          </w:tcPr>
          <w:p w14:paraId="04816B4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参数配置</w:t>
            </w:r>
          </w:p>
        </w:tc>
        <w:tc>
          <w:tcPr>
            <w:tcW w:w="1972" w:type="dxa"/>
            <w:vAlign w:val="center"/>
          </w:tcPr>
          <w:p w14:paraId="057199D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外部数字协议网关</w:t>
            </w:r>
          </w:p>
        </w:tc>
        <w:tc>
          <w:tcPr>
            <w:tcW w:w="1972" w:type="dxa"/>
            <w:vAlign w:val="center"/>
          </w:tcPr>
          <w:p w14:paraId="3175EB2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CPU4 温度转发预留</w:t>
            </w:r>
          </w:p>
        </w:tc>
      </w:tr>
      <w:tr w14:paraId="200B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5AE8C13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数据与事务层</w:t>
            </w:r>
          </w:p>
        </w:tc>
      </w:tr>
      <w:tr w14:paraId="0D17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10A9BF4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状态快照</w:t>
            </w:r>
          </w:p>
        </w:tc>
        <w:tc>
          <w:tcPr>
            <w:tcW w:w="1972" w:type="dxa"/>
            <w:vAlign w:val="center"/>
          </w:tcPr>
          <w:p w14:paraId="348E829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参数快照</w:t>
            </w:r>
          </w:p>
        </w:tc>
        <w:tc>
          <w:tcPr>
            <w:tcW w:w="1972" w:type="dxa"/>
            <w:vAlign w:val="center"/>
          </w:tcPr>
          <w:p w14:paraId="28A9DBE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固定点快照</w:t>
            </w:r>
          </w:p>
        </w:tc>
        <w:tc>
          <w:tcPr>
            <w:tcW w:w="1972" w:type="dxa"/>
            <w:vAlign w:val="center"/>
          </w:tcPr>
          <w:p w14:paraId="7DB7073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写 ACK/长事务</w:t>
            </w:r>
          </w:p>
        </w:tc>
        <w:tc>
          <w:tcPr>
            <w:tcW w:w="1972" w:type="dxa"/>
            <w:vAlign w:val="center"/>
          </w:tcPr>
          <w:p w14:paraId="13148AF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失效与补读</w:t>
            </w:r>
          </w:p>
        </w:tc>
      </w:tr>
      <w:tr w14:paraId="242C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7FF8B42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协议与调度层</w:t>
            </w:r>
          </w:p>
        </w:tc>
      </w:tr>
      <w:tr w14:paraId="4BB1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D277F3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轮询</w:t>
            </w:r>
          </w:p>
        </w:tc>
        <w:tc>
          <w:tcPr>
            <w:tcW w:w="1972" w:type="dxa"/>
            <w:vAlign w:val="center"/>
          </w:tcPr>
          <w:p w14:paraId="0A082AB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DSM/Wartsila</w:t>
            </w:r>
          </w:p>
        </w:tc>
        <w:tc>
          <w:tcPr>
            <w:tcW w:w="1972" w:type="dxa"/>
            <w:vAlign w:val="center"/>
          </w:tcPr>
          <w:p w14:paraId="7D9333C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SI/LTD/LH</w:t>
            </w:r>
          </w:p>
        </w:tc>
        <w:tc>
          <w:tcPr>
            <w:tcW w:w="1972" w:type="dxa"/>
            <w:vAlign w:val="center"/>
          </w:tcPr>
          <w:p w14:paraId="5A8962C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COM 队列/DMA</w:t>
            </w:r>
          </w:p>
        </w:tc>
        <w:tc>
          <w:tcPr>
            <w:tcW w:w="1972" w:type="dxa"/>
            <w:vAlign w:val="center"/>
          </w:tcPr>
          <w:p w14:paraId="72078CD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端口恢复</w:t>
            </w:r>
          </w:p>
        </w:tc>
      </w:tr>
      <w:tr w14:paraId="7837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33985F3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驱动与存储层</w:t>
            </w:r>
          </w:p>
        </w:tc>
      </w:tr>
      <w:tr w14:paraId="49DE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E5DF18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OLED/按键</w:t>
            </w:r>
          </w:p>
        </w:tc>
        <w:tc>
          <w:tcPr>
            <w:tcW w:w="1972" w:type="dxa"/>
            <w:vAlign w:val="center"/>
          </w:tcPr>
          <w:p w14:paraId="7AC3E23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UART5 RS485</w:t>
            </w:r>
          </w:p>
        </w:tc>
        <w:tc>
          <w:tcPr>
            <w:tcW w:w="1972" w:type="dxa"/>
            <w:vAlign w:val="center"/>
          </w:tcPr>
          <w:p w14:paraId="291F8E0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USART6/2/3</w:t>
            </w:r>
          </w:p>
        </w:tc>
        <w:tc>
          <w:tcPr>
            <w:tcW w:w="1972" w:type="dxa"/>
            <w:vAlign w:val="center"/>
          </w:tcPr>
          <w:p w14:paraId="4754257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本机 FRAM</w:t>
            </w:r>
          </w:p>
        </w:tc>
        <w:tc>
          <w:tcPr>
            <w:tcW w:w="1972" w:type="dxa"/>
            <w:vAlign w:val="center"/>
          </w:tcPr>
          <w:p w14:paraId="04BDF35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定时与 DMA</w:t>
            </w:r>
          </w:p>
        </w:tc>
      </w:tr>
    </w:tbl>
    <w:p w14:paraId="47E16E48">
      <w:pPr>
        <w:pStyle w:val="5"/>
        <w:keepNext/>
        <w:widowControl w:val="0"/>
        <w:jc w:val="left"/>
      </w:pPr>
      <w:bookmarkStart w:id="30" w:name="_Toc11563"/>
      <w:r>
        <w:t>模块关系图</w:t>
      </w:r>
      <w:bookmarkEnd w:id="30"/>
    </w:p>
    <w:p w14:paraId="54175A65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0" o:spt="75" alt="ER02_F06" type="#_x0000_t75" style="height:273.6pt;width:467.7pt;" o:ole="t" filled="f" o:preferrelative="t" stroked="f" coordsize="21600,21600">
            <v:path/>
            <v:fill on="f" focussize="0,0"/>
            <v:stroke on="f"/>
            <v:imagedata r:id="rId23" o:title="ER02_F06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3D460313">
      <w:pPr>
        <w:pStyle w:val="5"/>
        <w:keepNext/>
        <w:widowControl w:val="0"/>
        <w:jc w:val="left"/>
      </w:pPr>
      <w:bookmarkStart w:id="31" w:name="_Toc28400"/>
      <w:r>
        <w:t>外部接口</w:t>
      </w:r>
      <w:bookmarkEnd w:id="3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261D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1E31AA4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587" w:type="dxa"/>
            <w:vAlign w:val="center"/>
          </w:tcPr>
          <w:p w14:paraId="61C1233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内部组件</w:t>
            </w:r>
          </w:p>
        </w:tc>
        <w:tc>
          <w:tcPr>
            <w:tcW w:w="1870" w:type="dxa"/>
            <w:vAlign w:val="center"/>
          </w:tcPr>
          <w:p w14:paraId="362A7F0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外部组件</w:t>
            </w:r>
          </w:p>
        </w:tc>
        <w:tc>
          <w:tcPr>
            <w:tcW w:w="1247" w:type="dxa"/>
            <w:vAlign w:val="center"/>
          </w:tcPr>
          <w:p w14:paraId="3347BF9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接口</w:t>
            </w:r>
          </w:p>
        </w:tc>
        <w:tc>
          <w:tcPr>
            <w:tcW w:w="3401" w:type="dxa"/>
            <w:vAlign w:val="center"/>
          </w:tcPr>
          <w:p w14:paraId="58FAF73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设计描述</w:t>
            </w:r>
          </w:p>
        </w:tc>
        <w:tc>
          <w:tcPr>
            <w:tcW w:w="1417" w:type="dxa"/>
            <w:vAlign w:val="center"/>
          </w:tcPr>
          <w:p w14:paraId="4BB1A5D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状态</w:t>
            </w:r>
          </w:p>
        </w:tc>
      </w:tr>
      <w:tr w14:paraId="429F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011484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587" w:type="dxa"/>
            <w:vAlign w:val="center"/>
          </w:tcPr>
          <w:p w14:paraId="483B515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通信</w:t>
            </w:r>
          </w:p>
        </w:tc>
        <w:tc>
          <w:tcPr>
            <w:tcW w:w="1870" w:type="dxa"/>
            <w:vAlign w:val="center"/>
          </w:tcPr>
          <w:p w14:paraId="62CDF9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1247" w:type="dxa"/>
            <w:vAlign w:val="center"/>
          </w:tcPr>
          <w:p w14:paraId="25C6CA8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UART5/RS485</w:t>
            </w:r>
          </w:p>
        </w:tc>
        <w:tc>
          <w:tcPr>
            <w:tcW w:w="3401" w:type="dxa"/>
            <w:vAlign w:val="center"/>
          </w:tcPr>
          <w:p w14:paraId="666924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115200 8N1；版本探测、轮询、快照、普通写 ACK 和长事务完成跟踪。</w:t>
            </w:r>
          </w:p>
        </w:tc>
        <w:tc>
          <w:tcPr>
            <w:tcW w:w="1417" w:type="dxa"/>
            <w:vAlign w:val="center"/>
          </w:tcPr>
          <w:p w14:paraId="2CA53F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双端源码已核对</w:t>
            </w:r>
          </w:p>
        </w:tc>
      </w:tr>
      <w:tr w14:paraId="090E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A73FF5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587" w:type="dxa"/>
            <w:vAlign w:val="center"/>
          </w:tcPr>
          <w:p w14:paraId="2101C8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显示和按键</w:t>
            </w:r>
          </w:p>
        </w:tc>
        <w:tc>
          <w:tcPr>
            <w:tcW w:w="1870" w:type="dxa"/>
            <w:vAlign w:val="center"/>
          </w:tcPr>
          <w:p w14:paraId="240EA9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OLED/操作者</w:t>
            </w:r>
          </w:p>
        </w:tc>
        <w:tc>
          <w:tcPr>
            <w:tcW w:w="1247" w:type="dxa"/>
            <w:vAlign w:val="center"/>
          </w:tcPr>
          <w:p w14:paraId="71BE3F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显示/GPIO</w:t>
            </w:r>
          </w:p>
        </w:tc>
        <w:tc>
          <w:tcPr>
            <w:tcW w:w="3401" w:type="dxa"/>
            <w:vAlign w:val="center"/>
          </w:tcPr>
          <w:p w14:paraId="7A2B09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显示确认数据，生成受控配置或命令请求。</w:t>
            </w:r>
          </w:p>
        </w:tc>
        <w:tc>
          <w:tcPr>
            <w:tcW w:w="1417" w:type="dxa"/>
            <w:vAlign w:val="center"/>
          </w:tcPr>
          <w:p w14:paraId="333212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</w:t>
            </w:r>
          </w:p>
        </w:tc>
      </w:tr>
      <w:tr w14:paraId="5058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94CE3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587" w:type="dxa"/>
            <w:vAlign w:val="center"/>
          </w:tcPr>
          <w:p w14:paraId="24B81D3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COM1/2/3 网关</w:t>
            </w:r>
          </w:p>
        </w:tc>
        <w:tc>
          <w:tcPr>
            <w:tcW w:w="1870" w:type="dxa"/>
            <w:vAlign w:val="center"/>
          </w:tcPr>
          <w:p w14:paraId="0FF691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上位机/外部设备</w:t>
            </w:r>
          </w:p>
        </w:tc>
        <w:tc>
          <w:tcPr>
            <w:tcW w:w="1247" w:type="dxa"/>
            <w:vAlign w:val="center"/>
          </w:tcPr>
          <w:p w14:paraId="0D38F0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USART6/2/3</w:t>
            </w:r>
          </w:p>
        </w:tc>
        <w:tc>
          <w:tcPr>
            <w:tcW w:w="3401" w:type="dxa"/>
            <w:vAlign w:val="center"/>
          </w:tcPr>
          <w:p w14:paraId="145C64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全部外部数字协议在 CPU3 适配、排队、响应和恢复。</w:t>
            </w:r>
          </w:p>
        </w:tc>
        <w:tc>
          <w:tcPr>
            <w:tcW w:w="1417" w:type="dxa"/>
            <w:vAlign w:val="center"/>
          </w:tcPr>
          <w:p w14:paraId="547193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源码已核对；联调待验证</w:t>
            </w:r>
          </w:p>
        </w:tc>
      </w:tr>
      <w:tr w14:paraId="561C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84CFA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587" w:type="dxa"/>
            <w:vAlign w:val="center"/>
          </w:tcPr>
          <w:p w14:paraId="670C8B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本机参数</w:t>
            </w:r>
          </w:p>
        </w:tc>
        <w:tc>
          <w:tcPr>
            <w:tcW w:w="1870" w:type="dxa"/>
            <w:vAlign w:val="center"/>
          </w:tcPr>
          <w:p w14:paraId="3CB29A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FRAM</w:t>
            </w:r>
          </w:p>
        </w:tc>
        <w:tc>
          <w:tcPr>
            <w:tcW w:w="1247" w:type="dxa"/>
            <w:vAlign w:val="center"/>
          </w:tcPr>
          <w:p w14:paraId="4ED01DB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存储接口</w:t>
            </w:r>
          </w:p>
        </w:tc>
        <w:tc>
          <w:tcPr>
            <w:tcW w:w="3401" w:type="dxa"/>
            <w:vAlign w:val="center"/>
          </w:tcPr>
          <w:p w14:paraId="18D793E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保存端口协议和串口配置，启动时重建端口。</w:t>
            </w:r>
          </w:p>
        </w:tc>
        <w:tc>
          <w:tcPr>
            <w:tcW w:w="1417" w:type="dxa"/>
            <w:vAlign w:val="center"/>
          </w:tcPr>
          <w:p w14:paraId="444CA44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源码已核对；掉电待验证</w:t>
            </w:r>
          </w:p>
        </w:tc>
      </w:tr>
      <w:tr w14:paraId="3FD9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92D921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587" w:type="dxa"/>
            <w:vAlign w:val="center"/>
          </w:tcPr>
          <w:p w14:paraId="377C88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温度输入预留</w:t>
            </w:r>
          </w:p>
        </w:tc>
        <w:tc>
          <w:tcPr>
            <w:tcW w:w="1870" w:type="dxa"/>
            <w:vAlign w:val="center"/>
          </w:tcPr>
          <w:p w14:paraId="61918A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1247" w:type="dxa"/>
            <w:vAlign w:val="center"/>
          </w:tcPr>
          <w:p w14:paraId="70DDB7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待设计</w:t>
            </w:r>
          </w:p>
        </w:tc>
        <w:tc>
          <w:tcPr>
            <w:tcW w:w="3401" w:type="dxa"/>
            <w:vAlign w:val="center"/>
          </w:tcPr>
          <w:p w14:paraId="770D9E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未来接收外部实时温度计数据并向上位机转发。</w:t>
            </w:r>
          </w:p>
        </w:tc>
        <w:tc>
          <w:tcPr>
            <w:tcW w:w="1417" w:type="dxa"/>
            <w:vAlign w:val="center"/>
          </w:tcPr>
          <w:p w14:paraId="6CBAF6D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仅方向已确认</w:t>
            </w:r>
          </w:p>
        </w:tc>
      </w:tr>
    </w:tbl>
    <w:p w14:paraId="37F14707">
      <w:pPr>
        <w:pStyle w:val="5"/>
        <w:keepNext/>
        <w:widowControl w:val="0"/>
        <w:jc w:val="left"/>
      </w:pPr>
      <w:bookmarkStart w:id="32" w:name="_Toc1878"/>
      <w:r>
        <w:t>软件功能关系定义</w:t>
      </w:r>
      <w:bookmarkEnd w:id="3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D35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27BFB08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247" w:type="dxa"/>
            <w:vAlign w:val="center"/>
          </w:tcPr>
          <w:p w14:paraId="5702AA2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1870" w:type="dxa"/>
            <w:vAlign w:val="center"/>
          </w:tcPr>
          <w:p w14:paraId="6A4CCFD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247" w:type="dxa"/>
            <w:vAlign w:val="center"/>
          </w:tcPr>
          <w:p w14:paraId="56B3D23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分类</w:t>
            </w:r>
          </w:p>
        </w:tc>
        <w:tc>
          <w:tcPr>
            <w:tcW w:w="3855" w:type="dxa"/>
            <w:vAlign w:val="center"/>
          </w:tcPr>
          <w:p w14:paraId="404A8B3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190" w:type="dxa"/>
            <w:vAlign w:val="center"/>
          </w:tcPr>
          <w:p w14:paraId="4FBD6DE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备注</w:t>
            </w:r>
          </w:p>
        </w:tc>
      </w:tr>
      <w:tr w14:paraId="7BAE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CD6DA7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247" w:type="dxa"/>
            <w:vAlign w:val="center"/>
          </w:tcPr>
          <w:p w14:paraId="315F52A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显示/按键</w:t>
            </w:r>
          </w:p>
        </w:tc>
        <w:tc>
          <w:tcPr>
            <w:tcW w:w="1870" w:type="dxa"/>
            <w:vAlign w:val="center"/>
          </w:tcPr>
          <w:p w14:paraId="07D8326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状态、测量和菜单</w:t>
            </w:r>
          </w:p>
        </w:tc>
        <w:tc>
          <w:tcPr>
            <w:tcW w:w="1247" w:type="dxa"/>
            <w:vAlign w:val="center"/>
          </w:tcPr>
          <w:p w14:paraId="0E1757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人机交互</w:t>
            </w:r>
          </w:p>
        </w:tc>
        <w:tc>
          <w:tcPr>
            <w:tcW w:w="3855" w:type="dxa"/>
            <w:vAlign w:val="center"/>
          </w:tcPr>
          <w:p w14:paraId="69B5ED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显示经确认的 CPU2 数据并形成受控请求。</w:t>
            </w:r>
          </w:p>
        </w:tc>
        <w:tc>
          <w:tcPr>
            <w:tcW w:w="1190" w:type="dxa"/>
            <w:vAlign w:val="center"/>
          </w:tcPr>
          <w:p w14:paraId="09C490C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快照无效时提示不可用</w:t>
            </w:r>
          </w:p>
        </w:tc>
      </w:tr>
      <w:tr w14:paraId="35E82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409B2A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247" w:type="dxa"/>
            <w:vAlign w:val="center"/>
          </w:tcPr>
          <w:p w14:paraId="1D0113D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同步</w:t>
            </w:r>
          </w:p>
        </w:tc>
        <w:tc>
          <w:tcPr>
            <w:tcW w:w="1870" w:type="dxa"/>
            <w:vAlign w:val="center"/>
          </w:tcPr>
          <w:p w14:paraId="459482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版本、快照、ACK 和补读</w:t>
            </w:r>
          </w:p>
        </w:tc>
        <w:tc>
          <w:tcPr>
            <w:tcW w:w="1247" w:type="dxa"/>
            <w:vAlign w:val="center"/>
          </w:tcPr>
          <w:p w14:paraId="50A7A08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3855" w:type="dxa"/>
            <w:vAlign w:val="center"/>
          </w:tcPr>
          <w:p w14:paraId="4CAB19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严格匹配协议 31；普通写等待合法 ACK，长事务继续等待完成状态。</w:t>
            </w:r>
          </w:p>
        </w:tc>
        <w:tc>
          <w:tcPr>
            <w:tcW w:w="1190" w:type="dxa"/>
            <w:vAlign w:val="center"/>
          </w:tcPr>
          <w:p w14:paraId="16E5F28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禁止本地伪成功</w:t>
            </w:r>
          </w:p>
        </w:tc>
      </w:tr>
      <w:tr w14:paraId="3B4C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F4931C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247" w:type="dxa"/>
            <w:vAlign w:val="center"/>
          </w:tcPr>
          <w:p w14:paraId="3E94734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协议网关</w:t>
            </w:r>
          </w:p>
        </w:tc>
        <w:tc>
          <w:tcPr>
            <w:tcW w:w="1870" w:type="dxa"/>
            <w:vAlign w:val="center"/>
          </w:tcPr>
          <w:p w14:paraId="3E0BF53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三路端口适配</w:t>
            </w:r>
          </w:p>
        </w:tc>
        <w:tc>
          <w:tcPr>
            <w:tcW w:w="1247" w:type="dxa"/>
            <w:vAlign w:val="center"/>
          </w:tcPr>
          <w:p w14:paraId="205897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通信服务</w:t>
            </w:r>
          </w:p>
        </w:tc>
        <w:tc>
          <w:tcPr>
            <w:tcW w:w="3855" w:type="dxa"/>
            <w:vAlign w:val="center"/>
          </w:tcPr>
          <w:p w14:paraId="0361DB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注册并调度 DSM、Wartsila、SI、LTD、LH 等外部协议。</w:t>
            </w:r>
          </w:p>
        </w:tc>
        <w:tc>
          <w:tcPr>
            <w:tcW w:w="1190" w:type="dxa"/>
            <w:vAlign w:val="center"/>
          </w:tcPr>
          <w:p w14:paraId="035E8FA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所有外部数字协议归 CPU3</w:t>
            </w:r>
          </w:p>
        </w:tc>
      </w:tr>
      <w:tr w14:paraId="6FE2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DC010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247" w:type="dxa"/>
            <w:vAlign w:val="center"/>
          </w:tcPr>
          <w:p w14:paraId="78EE44E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通信恢复</w:t>
            </w:r>
          </w:p>
        </w:tc>
        <w:tc>
          <w:tcPr>
            <w:tcW w:w="1870" w:type="dxa"/>
            <w:vAlign w:val="center"/>
          </w:tcPr>
          <w:p w14:paraId="57E17A2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DMA/队列与 UART 重建</w:t>
            </w:r>
          </w:p>
        </w:tc>
        <w:tc>
          <w:tcPr>
            <w:tcW w:w="1247" w:type="dxa"/>
            <w:vAlign w:val="center"/>
          </w:tcPr>
          <w:p w14:paraId="7D4A6D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通信服务</w:t>
            </w:r>
          </w:p>
        </w:tc>
        <w:tc>
          <w:tcPr>
            <w:tcW w:w="3855" w:type="dxa"/>
            <w:vAlign w:val="center"/>
          </w:tcPr>
          <w:p w14:paraId="5E9808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收帧、分发、响应排队和端口恢复。</w:t>
            </w:r>
          </w:p>
        </w:tc>
        <w:tc>
          <w:tcPr>
            <w:tcW w:w="1190" w:type="dxa"/>
            <w:vAlign w:val="center"/>
          </w:tcPr>
          <w:p w14:paraId="4C98F3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压力和异常待验证</w:t>
            </w:r>
          </w:p>
        </w:tc>
      </w:tr>
      <w:tr w14:paraId="1B54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79582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247" w:type="dxa"/>
            <w:vAlign w:val="center"/>
          </w:tcPr>
          <w:p w14:paraId="50CE1B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扩展</w:t>
            </w:r>
          </w:p>
        </w:tc>
        <w:tc>
          <w:tcPr>
            <w:tcW w:w="1870" w:type="dxa"/>
            <w:vAlign w:val="center"/>
          </w:tcPr>
          <w:p w14:paraId="2FBFC9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温度数据转发</w:t>
            </w:r>
          </w:p>
        </w:tc>
        <w:tc>
          <w:tcPr>
            <w:tcW w:w="1247" w:type="dxa"/>
            <w:vAlign w:val="center"/>
          </w:tcPr>
          <w:p w14:paraId="024494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未来目标</w:t>
            </w:r>
          </w:p>
        </w:tc>
        <w:tc>
          <w:tcPr>
            <w:tcW w:w="3855" w:type="dxa"/>
            <w:vAlign w:val="center"/>
          </w:tcPr>
          <w:p w14:paraId="65B985A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接收 CPU4 实时温度并上传上位机。</w:t>
            </w:r>
          </w:p>
        </w:tc>
        <w:tc>
          <w:tcPr>
            <w:tcW w:w="1190" w:type="dxa"/>
            <w:vAlign w:val="center"/>
          </w:tcPr>
          <w:p w14:paraId="619650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协议和字段待设计</w:t>
            </w:r>
          </w:p>
        </w:tc>
      </w:tr>
    </w:tbl>
    <w:p w14:paraId="6690DAB6">
      <w:pPr>
        <w:pStyle w:val="4"/>
        <w:keepNext/>
        <w:widowControl w:val="0"/>
        <w:jc w:val="left"/>
      </w:pPr>
      <w:bookmarkStart w:id="33" w:name="_Toc28015"/>
      <w:r>
        <w:t>状态与转移</w:t>
      </w:r>
      <w:bookmarkEnd w:id="33"/>
    </w:p>
    <w:p w14:paraId="361623DB">
      <w:pPr>
        <w:pStyle w:val="5"/>
        <w:keepNext/>
        <w:widowControl w:val="0"/>
        <w:jc w:val="left"/>
      </w:pPr>
      <w:bookmarkStart w:id="34" w:name="_Toc5110"/>
      <w:r>
        <w:t>状态与功能关系表</w:t>
      </w:r>
      <w:bookmarkEnd w:id="3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4AFC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6C01A86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状态</w:t>
            </w:r>
          </w:p>
        </w:tc>
        <w:tc>
          <w:tcPr>
            <w:tcW w:w="2097" w:type="dxa"/>
            <w:vAlign w:val="center"/>
          </w:tcPr>
          <w:p w14:paraId="54BE2D7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功能1</w:t>
            </w:r>
          </w:p>
        </w:tc>
        <w:tc>
          <w:tcPr>
            <w:tcW w:w="2097" w:type="dxa"/>
            <w:vAlign w:val="center"/>
          </w:tcPr>
          <w:p w14:paraId="5D18330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功能2</w:t>
            </w:r>
          </w:p>
        </w:tc>
        <w:tc>
          <w:tcPr>
            <w:tcW w:w="2097" w:type="dxa"/>
            <w:vAlign w:val="center"/>
          </w:tcPr>
          <w:p w14:paraId="3E844C8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功能3</w:t>
            </w:r>
          </w:p>
        </w:tc>
        <w:tc>
          <w:tcPr>
            <w:tcW w:w="2154" w:type="dxa"/>
            <w:vAlign w:val="center"/>
          </w:tcPr>
          <w:p w14:paraId="1FCEA66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对外行为</w:t>
            </w:r>
          </w:p>
        </w:tc>
      </w:tr>
      <w:tr w14:paraId="3D01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E4288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启动保护</w:t>
            </w:r>
          </w:p>
        </w:tc>
        <w:tc>
          <w:tcPr>
            <w:tcW w:w="2097" w:type="dxa"/>
            <w:vAlign w:val="center"/>
          </w:tcPr>
          <w:p w14:paraId="658294B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加载本机参数</w:t>
            </w:r>
          </w:p>
        </w:tc>
        <w:tc>
          <w:tcPr>
            <w:tcW w:w="2097" w:type="dxa"/>
            <w:vAlign w:val="center"/>
          </w:tcPr>
          <w:p w14:paraId="4E8489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 OLED/按键</w:t>
            </w:r>
          </w:p>
        </w:tc>
        <w:tc>
          <w:tcPr>
            <w:tcW w:w="2097" w:type="dxa"/>
            <w:vAlign w:val="center"/>
          </w:tcPr>
          <w:p w14:paraId="15671C2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初始化三路外部端口</w:t>
            </w:r>
          </w:p>
        </w:tc>
        <w:tc>
          <w:tcPr>
            <w:tcW w:w="2154" w:type="dxa"/>
            <w:vAlign w:val="center"/>
          </w:tcPr>
          <w:p w14:paraId="66A8033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不发布 CPU2 业务快照</w:t>
            </w:r>
          </w:p>
        </w:tc>
      </w:tr>
      <w:tr w14:paraId="7C45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FBA0E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版本探测</w:t>
            </w:r>
          </w:p>
        </w:tc>
        <w:tc>
          <w:tcPr>
            <w:tcW w:w="2097" w:type="dxa"/>
            <w:vAlign w:val="center"/>
          </w:tcPr>
          <w:p w14:paraId="389D6C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读取协议版本</w:t>
            </w:r>
          </w:p>
        </w:tc>
        <w:tc>
          <w:tcPr>
            <w:tcW w:w="2097" w:type="dxa"/>
            <w:vAlign w:val="center"/>
          </w:tcPr>
          <w:p w14:paraId="44B849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保持基础 UI</w:t>
            </w:r>
          </w:p>
        </w:tc>
        <w:tc>
          <w:tcPr>
            <w:tcW w:w="2097" w:type="dxa"/>
            <w:vAlign w:val="center"/>
          </w:tcPr>
          <w:p w14:paraId="53A887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限制外部业务</w:t>
            </w:r>
          </w:p>
        </w:tc>
        <w:tc>
          <w:tcPr>
            <w:tcW w:w="2154" w:type="dxa"/>
            <w:vAlign w:val="center"/>
          </w:tcPr>
          <w:p w14:paraId="587F1D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协议不匹配返回不可用</w:t>
            </w:r>
          </w:p>
        </w:tc>
      </w:tr>
      <w:tr w14:paraId="6CDB0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327BB3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完整同步</w:t>
            </w:r>
          </w:p>
        </w:tc>
        <w:tc>
          <w:tcPr>
            <w:tcW w:w="2097" w:type="dxa"/>
            <w:vAlign w:val="center"/>
          </w:tcPr>
          <w:p w14:paraId="7D3527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同步状态</w:t>
            </w:r>
          </w:p>
        </w:tc>
        <w:tc>
          <w:tcPr>
            <w:tcW w:w="2097" w:type="dxa"/>
            <w:vAlign w:val="center"/>
          </w:tcPr>
          <w:p w14:paraId="06349A8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同步参数</w:t>
            </w:r>
          </w:p>
        </w:tc>
        <w:tc>
          <w:tcPr>
            <w:tcW w:w="2097" w:type="dxa"/>
            <w:vAlign w:val="center"/>
          </w:tcPr>
          <w:p w14:paraId="1E9700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同步固定点/测量</w:t>
            </w:r>
          </w:p>
        </w:tc>
        <w:tc>
          <w:tcPr>
            <w:tcW w:w="2154" w:type="dxa"/>
            <w:vAlign w:val="center"/>
          </w:tcPr>
          <w:p w14:paraId="334B95C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完成前快照无效</w:t>
            </w:r>
          </w:p>
        </w:tc>
      </w:tr>
      <w:tr w14:paraId="61CA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4CC3A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正常服务</w:t>
            </w:r>
          </w:p>
        </w:tc>
        <w:tc>
          <w:tcPr>
            <w:tcW w:w="2097" w:type="dxa"/>
            <w:vAlign w:val="center"/>
          </w:tcPr>
          <w:p w14:paraId="27326D2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显示与菜单</w:t>
            </w:r>
          </w:p>
        </w:tc>
        <w:tc>
          <w:tcPr>
            <w:tcW w:w="2097" w:type="dxa"/>
            <w:vAlign w:val="center"/>
          </w:tcPr>
          <w:p w14:paraId="0D6DCE5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轮询</w:t>
            </w:r>
          </w:p>
        </w:tc>
        <w:tc>
          <w:tcPr>
            <w:tcW w:w="2097" w:type="dxa"/>
            <w:vAlign w:val="center"/>
          </w:tcPr>
          <w:p w14:paraId="027E48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全部外部数字协议网关</w:t>
            </w:r>
          </w:p>
        </w:tc>
        <w:tc>
          <w:tcPr>
            <w:tcW w:w="2154" w:type="dxa"/>
            <w:vAlign w:val="center"/>
          </w:tcPr>
          <w:p w14:paraId="3DF9333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从确认快照响应</w:t>
            </w:r>
          </w:p>
        </w:tc>
      </w:tr>
      <w:tr w14:paraId="1969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716EA8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写事务</w:t>
            </w:r>
          </w:p>
        </w:tc>
        <w:tc>
          <w:tcPr>
            <w:tcW w:w="2097" w:type="dxa"/>
            <w:vAlign w:val="center"/>
          </w:tcPr>
          <w:p w14:paraId="602ADA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接收外部写</w:t>
            </w:r>
          </w:p>
        </w:tc>
        <w:tc>
          <w:tcPr>
            <w:tcW w:w="2097" w:type="dxa"/>
            <w:vAlign w:val="center"/>
          </w:tcPr>
          <w:p w14:paraId="6C4E2E5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等待 CPU2 ACK/完成</w:t>
            </w:r>
          </w:p>
        </w:tc>
        <w:tc>
          <w:tcPr>
            <w:tcW w:w="2097" w:type="dxa"/>
            <w:vAlign w:val="center"/>
          </w:tcPr>
          <w:p w14:paraId="06788F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失效并补读</w:t>
            </w:r>
          </w:p>
        </w:tc>
        <w:tc>
          <w:tcPr>
            <w:tcW w:w="2154" w:type="dxa"/>
            <w:vAlign w:val="center"/>
          </w:tcPr>
          <w:p w14:paraId="322E3AA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确认前不宣告成功</w:t>
            </w:r>
          </w:p>
        </w:tc>
      </w:tr>
      <w:tr w14:paraId="5488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911356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断线/失配</w:t>
            </w:r>
          </w:p>
        </w:tc>
        <w:tc>
          <w:tcPr>
            <w:tcW w:w="2097" w:type="dxa"/>
            <w:vAlign w:val="center"/>
          </w:tcPr>
          <w:p w14:paraId="636FA7E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快照失效</w:t>
            </w:r>
          </w:p>
        </w:tc>
        <w:tc>
          <w:tcPr>
            <w:tcW w:w="2097" w:type="dxa"/>
            <w:vAlign w:val="center"/>
          </w:tcPr>
          <w:p w14:paraId="3B4C8CD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继续探测</w:t>
            </w:r>
          </w:p>
        </w:tc>
        <w:tc>
          <w:tcPr>
            <w:tcW w:w="2097" w:type="dxa"/>
            <w:vAlign w:val="center"/>
          </w:tcPr>
          <w:p w14:paraId="5E578C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端口受控服务</w:t>
            </w:r>
          </w:p>
        </w:tc>
        <w:tc>
          <w:tcPr>
            <w:tcW w:w="2154" w:type="dxa"/>
            <w:vAlign w:val="center"/>
          </w:tcPr>
          <w:p w14:paraId="398422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返回忙、失败或不可用</w:t>
            </w:r>
          </w:p>
        </w:tc>
      </w:tr>
      <w:tr w14:paraId="281A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84A96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温度转发</w:t>
            </w:r>
          </w:p>
        </w:tc>
        <w:tc>
          <w:tcPr>
            <w:tcW w:w="2097" w:type="dxa"/>
            <w:vAlign w:val="center"/>
          </w:tcPr>
          <w:p w14:paraId="3E2C566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未来接收温度</w:t>
            </w:r>
          </w:p>
        </w:tc>
        <w:tc>
          <w:tcPr>
            <w:tcW w:w="2097" w:type="dxa"/>
            <w:vAlign w:val="center"/>
          </w:tcPr>
          <w:p w14:paraId="441C98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独立有效性门禁</w:t>
            </w:r>
          </w:p>
        </w:tc>
        <w:tc>
          <w:tcPr>
            <w:tcW w:w="2097" w:type="dxa"/>
            <w:vAlign w:val="center"/>
          </w:tcPr>
          <w:p w14:paraId="7027C5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上传上位机</w:t>
            </w:r>
          </w:p>
        </w:tc>
        <w:tc>
          <w:tcPr>
            <w:tcW w:w="2154" w:type="dxa"/>
            <w:vAlign w:val="center"/>
          </w:tcPr>
          <w:p w14:paraId="62775E0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具体状态待接口设计</w:t>
            </w:r>
          </w:p>
        </w:tc>
      </w:tr>
    </w:tbl>
    <w:p w14:paraId="3CF0B921">
      <w:pPr>
        <w:pStyle w:val="5"/>
        <w:keepNext/>
        <w:widowControl w:val="0"/>
        <w:jc w:val="left"/>
      </w:pPr>
      <w:bookmarkStart w:id="35" w:name="_Toc8667"/>
      <w:r>
        <w:t>状态转化描述</w:t>
      </w:r>
      <w:bookmarkEnd w:id="35"/>
    </w:p>
    <w:p w14:paraId="261D5D56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1" o:spt="75" alt="ER02_F07" type="#_x0000_t75" style="height:254.8pt;width:459.2pt;" o:ole="t" filled="f" o:preferrelative="t" stroked="f" coordsize="21600,21600">
            <v:path/>
            <v:fill on="f" focussize="0,0"/>
            <v:stroke on="f"/>
            <v:imagedata r:id="rId25" o:title="ER02_F07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4">
            <o:LockedField>false</o:LockedField>
          </o:OLEObject>
        </w:object>
      </w:r>
    </w:p>
    <w:p w14:paraId="0FE3974B">
      <w:pPr>
        <w:pStyle w:val="3"/>
        <w:keepLines w:val="0"/>
        <w:widowControl w:val="0"/>
      </w:pPr>
      <w:r>
        <w:t>CPU3 启动后先建立本机显示和端口配置，再探测 CPU2 共享协议。</w:t>
      </w:r>
    </w:p>
    <w:p w14:paraId="0F5D5A46">
      <w:pPr>
        <w:pStyle w:val="3"/>
        <w:keepLines/>
        <w:widowControl/>
      </w:pPr>
      <w:r>
        <w:t>版本严格匹配并完成完整同步后才开放业务读取。普通写必须等待 CPU2 合法 ACK 并补读；恢复出厂等长事务还必须等待后续完成状态。CPU4 温度转发是未来独立的非安全输入路径，不改变 CPU2 权威快照规则。</w:t>
      </w:r>
    </w:p>
    <w:p w14:paraId="29B60DB4">
      <w:pPr>
        <w:pStyle w:val="4"/>
        <w:keepNext/>
        <w:widowControl w:val="0"/>
        <w:jc w:val="left"/>
      </w:pPr>
      <w:bookmarkStart w:id="36" w:name="_Toc4079"/>
      <w:r>
        <w:t>快照、ACK 和网关边界</w:t>
      </w:r>
      <w:bookmarkEnd w:id="3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B0D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10C656F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场景</w:t>
            </w:r>
          </w:p>
        </w:tc>
        <w:tc>
          <w:tcPr>
            <w:tcW w:w="3118" w:type="dxa"/>
            <w:vAlign w:val="center"/>
          </w:tcPr>
          <w:p w14:paraId="76BE0A6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CPU3 行为</w:t>
            </w:r>
          </w:p>
        </w:tc>
        <w:tc>
          <w:tcPr>
            <w:tcW w:w="2551" w:type="dxa"/>
            <w:vAlign w:val="center"/>
          </w:tcPr>
          <w:p w14:paraId="768762E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对外结果</w:t>
            </w:r>
          </w:p>
        </w:tc>
        <w:tc>
          <w:tcPr>
            <w:tcW w:w="2494" w:type="dxa"/>
            <w:vAlign w:val="center"/>
          </w:tcPr>
          <w:p w14:paraId="2D14DAD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禁止行为</w:t>
            </w:r>
          </w:p>
        </w:tc>
      </w:tr>
      <w:tr w14:paraId="5A6F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F45B7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协议未确认/不匹配</w:t>
            </w:r>
          </w:p>
        </w:tc>
        <w:tc>
          <w:tcPr>
            <w:tcW w:w="3118" w:type="dxa"/>
            <w:vAlign w:val="center"/>
          </w:tcPr>
          <w:p w14:paraId="60AAF6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只保留版本探测和基础 UI。</w:t>
            </w:r>
          </w:p>
        </w:tc>
        <w:tc>
          <w:tcPr>
            <w:tcW w:w="2551" w:type="dxa"/>
            <w:vAlign w:val="center"/>
          </w:tcPr>
          <w:p w14:paraId="404203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忙、失败或不可用。</w:t>
            </w:r>
          </w:p>
        </w:tc>
        <w:tc>
          <w:tcPr>
            <w:tcW w:w="2494" w:type="dxa"/>
            <w:vAlign w:val="center"/>
          </w:tcPr>
          <w:p w14:paraId="42B4C72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不得返回历史业务缓存。</w:t>
            </w:r>
          </w:p>
        </w:tc>
      </w:tr>
      <w:tr w14:paraId="6387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4E7FFE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完整同步</w:t>
            </w:r>
          </w:p>
        </w:tc>
        <w:tc>
          <w:tcPr>
            <w:tcW w:w="3118" w:type="dxa"/>
            <w:vAlign w:val="center"/>
          </w:tcPr>
          <w:p w14:paraId="7F0B7B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按单请求轮询建立完整代际。</w:t>
            </w:r>
          </w:p>
        </w:tc>
        <w:tc>
          <w:tcPr>
            <w:tcW w:w="2551" w:type="dxa"/>
            <w:vAlign w:val="center"/>
          </w:tcPr>
          <w:p w14:paraId="2544042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完成前快照无效。</w:t>
            </w:r>
          </w:p>
        </w:tc>
        <w:tc>
          <w:tcPr>
            <w:tcW w:w="2494" w:type="dxa"/>
            <w:vAlign w:val="center"/>
          </w:tcPr>
          <w:p w14:paraId="5C6A61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不得拼接不同代际数据。</w:t>
            </w:r>
          </w:p>
        </w:tc>
      </w:tr>
      <w:tr w14:paraId="7CF6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4863BBC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外部读</w:t>
            </w:r>
          </w:p>
        </w:tc>
        <w:tc>
          <w:tcPr>
            <w:tcW w:w="3118" w:type="dxa"/>
            <w:vAlign w:val="center"/>
          </w:tcPr>
          <w:p w14:paraId="1D3B40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从已确认快照响应。</w:t>
            </w:r>
          </w:p>
        </w:tc>
        <w:tc>
          <w:tcPr>
            <w:tcW w:w="2551" w:type="dxa"/>
            <w:vAlign w:val="center"/>
          </w:tcPr>
          <w:p w14:paraId="6F01E3D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返回当前确认值。</w:t>
            </w:r>
          </w:p>
        </w:tc>
        <w:tc>
          <w:tcPr>
            <w:tcW w:w="2494" w:type="dxa"/>
            <w:vAlign w:val="center"/>
          </w:tcPr>
          <w:p w14:paraId="78895F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不得伪造 CPU2 数据。</w:t>
            </w:r>
          </w:p>
        </w:tc>
      </w:tr>
      <w:tr w14:paraId="3085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4AB997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普通外部写</w:t>
            </w:r>
          </w:p>
        </w:tc>
        <w:tc>
          <w:tcPr>
            <w:tcW w:w="3118" w:type="dxa"/>
            <w:vAlign w:val="center"/>
          </w:tcPr>
          <w:p w14:paraId="3671ED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转发 CPU2 并等待合法 ACK，随后失效和补读。</w:t>
            </w:r>
          </w:p>
        </w:tc>
        <w:tc>
          <w:tcPr>
            <w:tcW w:w="2551" w:type="dxa"/>
            <w:vAlign w:val="center"/>
          </w:tcPr>
          <w:p w14:paraId="3CEB431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按协议返回成功或异常。</w:t>
            </w:r>
          </w:p>
        </w:tc>
        <w:tc>
          <w:tcPr>
            <w:tcW w:w="2494" w:type="dxa"/>
            <w:vAlign w:val="center"/>
          </w:tcPr>
          <w:p w14:paraId="16F85C1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不得先改本地镜像。</w:t>
            </w:r>
          </w:p>
        </w:tc>
      </w:tr>
      <w:tr w14:paraId="0227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1A3D78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长事务</w:t>
            </w:r>
          </w:p>
        </w:tc>
        <w:tc>
          <w:tcPr>
            <w:tcW w:w="3118" w:type="dxa"/>
            <w:vAlign w:val="center"/>
          </w:tcPr>
          <w:p w14:paraId="6C9AEF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ACK 后继续跟踪 CPU2 完成状态并重同步。</w:t>
            </w:r>
          </w:p>
        </w:tc>
        <w:tc>
          <w:tcPr>
            <w:tcW w:w="2551" w:type="dxa"/>
            <w:vAlign w:val="center"/>
          </w:tcPr>
          <w:p w14:paraId="42FFC9A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完成确认前保持进行中/不可用。</w:t>
            </w:r>
          </w:p>
        </w:tc>
        <w:tc>
          <w:tcPr>
            <w:tcW w:w="2494" w:type="dxa"/>
            <w:vAlign w:val="center"/>
          </w:tcPr>
          <w:p w14:paraId="491F8D8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不得把受理 ACK 当最终完成。</w:t>
            </w:r>
          </w:p>
        </w:tc>
      </w:tr>
      <w:tr w14:paraId="6C5B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C09A0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温度</w:t>
            </w:r>
          </w:p>
        </w:tc>
        <w:tc>
          <w:tcPr>
            <w:tcW w:w="3118" w:type="dxa"/>
            <w:vAlign w:val="center"/>
          </w:tcPr>
          <w:p w14:paraId="5C1C035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未来按独立合同校验并转发。</w:t>
            </w:r>
          </w:p>
        </w:tc>
        <w:tc>
          <w:tcPr>
            <w:tcW w:w="2551" w:type="dxa"/>
            <w:vAlign w:val="center"/>
          </w:tcPr>
          <w:p w14:paraId="32C199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向上位机发布未来字段。</w:t>
            </w:r>
          </w:p>
        </w:tc>
        <w:tc>
          <w:tcPr>
            <w:tcW w:w="2494" w:type="dxa"/>
            <w:vAlign w:val="center"/>
          </w:tcPr>
          <w:p w14:paraId="0C86BB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不得并入 CPU2 权威测量快照。</w:t>
            </w:r>
          </w:p>
        </w:tc>
      </w:tr>
    </w:tbl>
    <w:p w14:paraId="5738C7C5">
      <w:pPr>
        <w:pStyle w:val="2"/>
        <w:keepNext/>
        <w:widowControl w:val="0"/>
        <w:jc w:val="left"/>
      </w:pPr>
      <w:bookmarkStart w:id="37" w:name="_Toc27096"/>
      <w:r>
        <w:t>CPUW（扭力）的软件架构</w:t>
      </w:r>
      <w:bookmarkEnd w:id="37"/>
    </w:p>
    <w:p w14:paraId="1A239E6E">
      <w:pPr>
        <w:pStyle w:val="3"/>
        <w:keepLines w:val="0"/>
        <w:widowControl w:val="0"/>
      </w:pPr>
      <w:r>
        <w:t>CPUW 是每台必装的非安全扭力处理器，当前工程使用 MSP430FR2476。CPUW 主循环读取 ADS1220 原始扭力，并主动通过 UCA1 向 CPU2 UART4 发送包含末尾 BCC 在内共 22 字节的全量帧。CPU2 当前没有向 CPUW 发起业务查询的生产调用。</w:t>
      </w:r>
    </w:p>
    <w:p w14:paraId="32D0DAB6">
      <w:pPr>
        <w:pStyle w:val="4"/>
        <w:keepNext/>
        <w:widowControl w:val="0"/>
        <w:jc w:val="left"/>
      </w:pPr>
      <w:bookmarkStart w:id="38" w:name="_Toc28001"/>
      <w:r>
        <w:t>静态结构</w:t>
      </w:r>
      <w:bookmarkEnd w:id="38"/>
    </w:p>
    <w:p w14:paraId="2F04BB86">
      <w:pPr>
        <w:pStyle w:val="5"/>
        <w:keepNext/>
        <w:widowControl w:val="0"/>
        <w:jc w:val="left"/>
      </w:pPr>
      <w:bookmarkStart w:id="39" w:name="_Toc30182"/>
      <w:r>
        <w:t>软件架构图</w:t>
      </w:r>
      <w:bookmarkEnd w:id="3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686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5586976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业务层</w:t>
            </w:r>
          </w:p>
        </w:tc>
      </w:tr>
      <w:tr w14:paraId="1627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0B2800C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扭力采样</w:t>
            </w:r>
          </w:p>
        </w:tc>
        <w:tc>
          <w:tcPr>
            <w:tcW w:w="1972" w:type="dxa"/>
            <w:vAlign w:val="center"/>
          </w:tcPr>
          <w:p w14:paraId="3CB7D78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温度采样</w:t>
            </w:r>
          </w:p>
        </w:tc>
        <w:tc>
          <w:tcPr>
            <w:tcW w:w="1972" w:type="dxa"/>
            <w:vAlign w:val="center"/>
          </w:tcPr>
          <w:p w14:paraId="2D997C4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监测量采样</w:t>
            </w:r>
          </w:p>
        </w:tc>
        <w:tc>
          <w:tcPr>
            <w:tcW w:w="1972" w:type="dxa"/>
            <w:vAlign w:val="center"/>
          </w:tcPr>
          <w:p w14:paraId="74BDD67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全量帧上报</w:t>
            </w:r>
          </w:p>
        </w:tc>
        <w:tc>
          <w:tcPr>
            <w:tcW w:w="1972" w:type="dxa"/>
            <w:vAlign w:val="center"/>
          </w:tcPr>
          <w:p w14:paraId="666248F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看门狗</w:t>
            </w:r>
          </w:p>
        </w:tc>
      </w:tr>
      <w:tr w14:paraId="7568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CEC597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采集与处理层</w:t>
            </w:r>
          </w:p>
        </w:tc>
      </w:tr>
      <w:tr w14:paraId="0FFF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414EFF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ADS1220 读取</w:t>
            </w:r>
          </w:p>
        </w:tc>
        <w:tc>
          <w:tcPr>
            <w:tcW w:w="1972" w:type="dxa"/>
            <w:vAlign w:val="center"/>
          </w:tcPr>
          <w:p w14:paraId="040E3F5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扭力滤波</w:t>
            </w:r>
          </w:p>
        </w:tc>
        <w:tc>
          <w:tcPr>
            <w:tcW w:w="1972" w:type="dxa"/>
            <w:vAlign w:val="center"/>
          </w:tcPr>
          <w:p w14:paraId="017EFFB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温度接口</w:t>
            </w:r>
          </w:p>
        </w:tc>
        <w:tc>
          <w:tcPr>
            <w:tcW w:w="1972" w:type="dxa"/>
            <w:vAlign w:val="center"/>
          </w:tcPr>
          <w:p w14:paraId="735F56D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IA/IB/VIN/AVCC/VREF</w:t>
            </w:r>
          </w:p>
        </w:tc>
        <w:tc>
          <w:tcPr>
            <w:tcW w:w="1972" w:type="dxa"/>
            <w:vAlign w:val="center"/>
          </w:tcPr>
          <w:p w14:paraId="5912896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BCC 组帧</w:t>
            </w:r>
          </w:p>
        </w:tc>
      </w:tr>
      <w:tr w14:paraId="1045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421C05F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自检与诊断层</w:t>
            </w:r>
          </w:p>
        </w:tc>
      </w:tr>
      <w:tr w14:paraId="086D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E33A7F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ADS1220 回读</w:t>
            </w:r>
          </w:p>
        </w:tc>
        <w:tc>
          <w:tcPr>
            <w:tcW w:w="1972" w:type="dxa"/>
            <w:vAlign w:val="center"/>
          </w:tcPr>
          <w:p w14:paraId="4A961B2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温度初始化检查</w:t>
            </w:r>
          </w:p>
        </w:tc>
        <w:tc>
          <w:tcPr>
            <w:tcW w:w="1972" w:type="dxa"/>
            <w:vAlign w:val="center"/>
          </w:tcPr>
          <w:p w14:paraId="56B95CB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喂狗</w:t>
            </w:r>
          </w:p>
        </w:tc>
        <w:tc>
          <w:tcPr>
            <w:tcW w:w="1972" w:type="dxa"/>
            <w:vAlign w:val="center"/>
          </w:tcPr>
          <w:p w14:paraId="0E8A40D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帧/超时诊断</w:t>
            </w:r>
          </w:p>
        </w:tc>
        <w:tc>
          <w:tcPr>
            <w:tcW w:w="1972" w:type="dxa"/>
            <w:vAlign w:val="center"/>
          </w:tcPr>
          <w:p w14:paraId="02A7ED7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独立诊断码缺口</w:t>
            </w:r>
          </w:p>
        </w:tc>
      </w:tr>
      <w:tr w14:paraId="509E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3EA8B01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驱动层</w:t>
            </w:r>
          </w:p>
        </w:tc>
      </w:tr>
      <w:tr w14:paraId="6A4C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C1C739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</w:t>
            </w:r>
          </w:p>
        </w:tc>
        <w:tc>
          <w:tcPr>
            <w:tcW w:w="1972" w:type="dxa"/>
            <w:vAlign w:val="center"/>
          </w:tcPr>
          <w:p w14:paraId="13FEF89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</w:t>
            </w:r>
          </w:p>
        </w:tc>
        <w:tc>
          <w:tcPr>
            <w:tcW w:w="1972" w:type="dxa"/>
            <w:vAlign w:val="center"/>
          </w:tcPr>
          <w:p w14:paraId="7DF9D3A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eUSCI_A1</w:t>
            </w:r>
          </w:p>
        </w:tc>
        <w:tc>
          <w:tcPr>
            <w:tcW w:w="1972" w:type="dxa"/>
            <w:vAlign w:val="center"/>
          </w:tcPr>
          <w:p w14:paraId="226664F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GPIO/Clock</w:t>
            </w:r>
          </w:p>
        </w:tc>
        <w:tc>
          <w:tcPr>
            <w:tcW w:w="1972" w:type="dxa"/>
            <w:vAlign w:val="center"/>
          </w:tcPr>
          <w:p w14:paraId="630B6B6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WDT</w:t>
            </w:r>
          </w:p>
        </w:tc>
      </w:tr>
    </w:tbl>
    <w:p w14:paraId="03216C5C">
      <w:pPr>
        <w:pStyle w:val="5"/>
        <w:keepNext/>
        <w:widowControl w:val="0"/>
        <w:jc w:val="left"/>
      </w:pPr>
      <w:bookmarkStart w:id="40" w:name="_Toc3620"/>
      <w:r>
        <w:t>模块关系图</w:t>
      </w:r>
      <w:bookmarkEnd w:id="40"/>
    </w:p>
    <w:p w14:paraId="3E3AB7E6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2" o:spt="75" alt="ER02_F08" type="#_x0000_t75" style="height:262.1pt;width:453.5pt;" o:ole="t" filled="f" o:preferrelative="t" stroked="f" coordsize="21600,21600">
            <v:path/>
            <v:fill on="f" focussize="0,0"/>
            <v:stroke on="f"/>
            <v:imagedata r:id="rId27" o:title="ER02_F08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6">
            <o:LockedField>false</o:LockedField>
          </o:OLEObject>
        </w:object>
      </w:r>
    </w:p>
    <w:p w14:paraId="3A82315F">
      <w:pPr>
        <w:pStyle w:val="5"/>
        <w:keepNext/>
        <w:widowControl w:val="0"/>
        <w:jc w:val="left"/>
      </w:pPr>
      <w:bookmarkStart w:id="41" w:name="_Toc11892"/>
      <w:r>
        <w:t>外部接口</w:t>
      </w:r>
      <w:bookmarkEnd w:id="4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23B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0544AC4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474" w:type="dxa"/>
            <w:vAlign w:val="center"/>
          </w:tcPr>
          <w:p w14:paraId="1D713A1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内部组件</w:t>
            </w:r>
          </w:p>
        </w:tc>
        <w:tc>
          <w:tcPr>
            <w:tcW w:w="1814" w:type="dxa"/>
            <w:vAlign w:val="center"/>
          </w:tcPr>
          <w:p w14:paraId="66A3C9F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外部组件</w:t>
            </w:r>
          </w:p>
        </w:tc>
        <w:tc>
          <w:tcPr>
            <w:tcW w:w="1417" w:type="dxa"/>
            <w:vAlign w:val="center"/>
          </w:tcPr>
          <w:p w14:paraId="6DA5EF6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接口</w:t>
            </w:r>
          </w:p>
        </w:tc>
        <w:tc>
          <w:tcPr>
            <w:tcW w:w="3231" w:type="dxa"/>
            <w:vAlign w:val="center"/>
          </w:tcPr>
          <w:p w14:paraId="70AB8E8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当前设计描述</w:t>
            </w:r>
          </w:p>
        </w:tc>
        <w:tc>
          <w:tcPr>
            <w:tcW w:w="1474" w:type="dxa"/>
            <w:vAlign w:val="center"/>
          </w:tcPr>
          <w:p w14:paraId="7D2DF11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限制/待完善</w:t>
            </w:r>
          </w:p>
        </w:tc>
      </w:tr>
      <w:tr w14:paraId="3618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FB6CC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474" w:type="dxa"/>
            <w:vAlign w:val="center"/>
          </w:tcPr>
          <w:p w14:paraId="47C42C4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扭力采集</w:t>
            </w:r>
          </w:p>
        </w:tc>
        <w:tc>
          <w:tcPr>
            <w:tcW w:w="1814" w:type="dxa"/>
            <w:vAlign w:val="center"/>
          </w:tcPr>
          <w:p w14:paraId="73B85C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ADS1220</w:t>
            </w:r>
          </w:p>
        </w:tc>
        <w:tc>
          <w:tcPr>
            <w:tcW w:w="1417" w:type="dxa"/>
            <w:vAlign w:val="center"/>
          </w:tcPr>
          <w:p w14:paraId="42EF1E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SPI</w:t>
            </w:r>
          </w:p>
        </w:tc>
        <w:tc>
          <w:tcPr>
            <w:tcW w:w="3231" w:type="dxa"/>
            <w:vAlign w:val="center"/>
          </w:tcPr>
          <w:p w14:paraId="5E0052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读取原始扭力并在 CPUW 内形成滤波值。</w:t>
            </w:r>
          </w:p>
        </w:tc>
        <w:tc>
          <w:tcPr>
            <w:tcW w:w="1474" w:type="dxa"/>
            <w:vAlign w:val="center"/>
          </w:tcPr>
          <w:p w14:paraId="0B63A0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当前采用原始扭力，不采用帧内滤波扭力</w:t>
            </w:r>
          </w:p>
        </w:tc>
      </w:tr>
      <w:tr w14:paraId="7E89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498FA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474" w:type="dxa"/>
            <w:vAlign w:val="center"/>
          </w:tcPr>
          <w:p w14:paraId="46F7AC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温度采集</w:t>
            </w:r>
          </w:p>
        </w:tc>
        <w:tc>
          <w:tcPr>
            <w:tcW w:w="1814" w:type="dxa"/>
            <w:vAlign w:val="center"/>
          </w:tcPr>
          <w:p w14:paraId="382656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温度接口</w:t>
            </w:r>
          </w:p>
        </w:tc>
        <w:tc>
          <w:tcPr>
            <w:tcW w:w="1417" w:type="dxa"/>
            <w:vAlign w:val="center"/>
          </w:tcPr>
          <w:p w14:paraId="03C99B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板内接口</w:t>
            </w:r>
          </w:p>
        </w:tc>
        <w:tc>
          <w:tcPr>
            <w:tcW w:w="3231" w:type="dxa"/>
            <w:vAlign w:val="center"/>
          </w:tcPr>
          <w:p w14:paraId="6BCA36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初始化检查后采集 4 字节 IEEE 754 原始位。</w:t>
            </w:r>
          </w:p>
        </w:tc>
        <w:tc>
          <w:tcPr>
            <w:tcW w:w="1474" w:type="dxa"/>
            <w:vAlign w:val="center"/>
          </w:tcPr>
          <w:p w14:paraId="010E58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NaN/Inf 在 CPU2 侧不更新</w:t>
            </w:r>
          </w:p>
        </w:tc>
      </w:tr>
      <w:tr w14:paraId="36C4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6247CB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474" w:type="dxa"/>
            <w:vAlign w:val="center"/>
          </w:tcPr>
          <w:p w14:paraId="10DA107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监测量采集</w:t>
            </w:r>
          </w:p>
        </w:tc>
        <w:tc>
          <w:tcPr>
            <w:tcW w:w="1814" w:type="dxa"/>
            <w:vAlign w:val="center"/>
          </w:tcPr>
          <w:p w14:paraId="279609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IA/IB/VIN/AVCC/VREF</w:t>
            </w:r>
          </w:p>
        </w:tc>
        <w:tc>
          <w:tcPr>
            <w:tcW w:w="1417" w:type="dxa"/>
            <w:vAlign w:val="center"/>
          </w:tcPr>
          <w:p w14:paraId="6BBD6CA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ADC</w:t>
            </w:r>
          </w:p>
        </w:tc>
        <w:tc>
          <w:tcPr>
            <w:tcW w:w="3231" w:type="dxa"/>
            <w:vAlign w:val="center"/>
          </w:tcPr>
          <w:p w14:paraId="36E6915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五路原始量进入 0x83 帧并参与 BCC。</w:t>
            </w:r>
          </w:p>
        </w:tc>
        <w:tc>
          <w:tcPr>
            <w:tcW w:w="1474" w:type="dxa"/>
            <w:vAlign w:val="center"/>
          </w:tcPr>
          <w:p w14:paraId="13A9A0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当前无阈值和故障状态生成</w:t>
            </w:r>
          </w:p>
        </w:tc>
      </w:tr>
      <w:tr w14:paraId="677D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455F72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474" w:type="dxa"/>
            <w:vAlign w:val="center"/>
          </w:tcPr>
          <w:p w14:paraId="522AC1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串口上报</w:t>
            </w:r>
          </w:p>
        </w:tc>
        <w:tc>
          <w:tcPr>
            <w:tcW w:w="1814" w:type="dxa"/>
            <w:vAlign w:val="center"/>
          </w:tcPr>
          <w:p w14:paraId="117DD6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UART4</w:t>
            </w:r>
          </w:p>
        </w:tc>
        <w:tc>
          <w:tcPr>
            <w:tcW w:w="1417" w:type="dxa"/>
            <w:vAlign w:val="center"/>
          </w:tcPr>
          <w:p w14:paraId="632B6E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UCA1，19200 8N1</w:t>
            </w:r>
          </w:p>
        </w:tc>
        <w:tc>
          <w:tcPr>
            <w:tcW w:w="3231" w:type="dxa"/>
            <w:vAlign w:val="center"/>
          </w:tcPr>
          <w:p w14:paraId="47D095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每轮扭力采样后主动发送包含末尾 BCC 在内共 22 字节的 CC 03 83 帧。</w:t>
            </w:r>
          </w:p>
        </w:tc>
        <w:tc>
          <w:tcPr>
            <w:tcW w:w="1474" w:type="dxa"/>
            <w:vAlign w:val="center"/>
          </w:tcPr>
          <w:p w14:paraId="469422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当前为单向业务数据流</w:t>
            </w:r>
          </w:p>
        </w:tc>
      </w:tr>
      <w:tr w14:paraId="626A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B1B0A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474" w:type="dxa"/>
            <w:vAlign w:val="center"/>
          </w:tcPr>
          <w:p w14:paraId="1A276E1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本地监督</w:t>
            </w:r>
          </w:p>
        </w:tc>
        <w:tc>
          <w:tcPr>
            <w:tcW w:w="1814" w:type="dxa"/>
            <w:vAlign w:val="center"/>
          </w:tcPr>
          <w:p w14:paraId="3009CD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看门狗</w:t>
            </w:r>
          </w:p>
        </w:tc>
        <w:tc>
          <w:tcPr>
            <w:tcW w:w="1417" w:type="dxa"/>
            <w:vAlign w:val="center"/>
          </w:tcPr>
          <w:p w14:paraId="76E99A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WDT</w:t>
            </w:r>
          </w:p>
        </w:tc>
        <w:tc>
          <w:tcPr>
            <w:tcW w:w="3231" w:type="dxa"/>
            <w:vAlign w:val="center"/>
          </w:tcPr>
          <w:p w14:paraId="511E16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每次扭力读取后喂狗。</w:t>
            </w:r>
          </w:p>
        </w:tc>
        <w:tc>
          <w:tcPr>
            <w:tcW w:w="1474" w:type="dxa"/>
            <w:vAlign w:val="center"/>
          </w:tcPr>
          <w:p w14:paraId="71E27F8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不等于完整诊断覆盖</w:t>
            </w:r>
          </w:p>
        </w:tc>
      </w:tr>
    </w:tbl>
    <w:p w14:paraId="633C3DDF">
      <w:pPr>
        <w:pStyle w:val="5"/>
        <w:keepNext/>
        <w:widowControl w:val="0"/>
        <w:jc w:val="left"/>
      </w:pPr>
      <w:bookmarkStart w:id="42" w:name="_Toc22297"/>
      <w:r>
        <w:t>软件功能关系定义</w:t>
      </w:r>
      <w:bookmarkEnd w:id="4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997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6C28B11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190" w:type="dxa"/>
            <w:vAlign w:val="center"/>
          </w:tcPr>
          <w:p w14:paraId="52E05A5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1870" w:type="dxa"/>
            <w:vAlign w:val="center"/>
          </w:tcPr>
          <w:p w14:paraId="690D39B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190" w:type="dxa"/>
            <w:vAlign w:val="center"/>
          </w:tcPr>
          <w:p w14:paraId="4E15E2D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状态</w:t>
            </w:r>
          </w:p>
        </w:tc>
        <w:tc>
          <w:tcPr>
            <w:tcW w:w="3514" w:type="dxa"/>
            <w:vAlign w:val="center"/>
          </w:tcPr>
          <w:p w14:paraId="6AE80EB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644" w:type="dxa"/>
            <w:vAlign w:val="center"/>
          </w:tcPr>
          <w:p w14:paraId="71D1F5A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证据边界</w:t>
            </w:r>
          </w:p>
        </w:tc>
      </w:tr>
      <w:tr w14:paraId="7330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081759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190" w:type="dxa"/>
            <w:vAlign w:val="center"/>
          </w:tcPr>
          <w:p w14:paraId="3EEE95D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1870" w:type="dxa"/>
            <w:vAlign w:val="center"/>
          </w:tcPr>
          <w:p w14:paraId="5D459B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ADS1220 回读检查</w:t>
            </w:r>
          </w:p>
        </w:tc>
        <w:tc>
          <w:tcPr>
            <w:tcW w:w="1190" w:type="dxa"/>
            <w:vAlign w:val="center"/>
          </w:tcPr>
          <w:p w14:paraId="3791A8F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514" w:type="dxa"/>
            <w:vAlign w:val="center"/>
          </w:tcPr>
          <w:p w14:paraId="43F443C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配置后回读寄存器并比较。</w:t>
            </w:r>
          </w:p>
        </w:tc>
        <w:tc>
          <w:tcPr>
            <w:tcW w:w="1644" w:type="dxa"/>
            <w:vAlign w:val="center"/>
          </w:tcPr>
          <w:p w14:paraId="7EB710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失败只发送单字节错误</w:t>
            </w:r>
          </w:p>
        </w:tc>
      </w:tr>
      <w:tr w14:paraId="7948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D3E3A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190" w:type="dxa"/>
            <w:vAlign w:val="center"/>
          </w:tcPr>
          <w:p w14:paraId="60B7A5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1870" w:type="dxa"/>
            <w:vAlign w:val="center"/>
          </w:tcPr>
          <w:p w14:paraId="1219E8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温度接口检查</w:t>
            </w:r>
          </w:p>
        </w:tc>
        <w:tc>
          <w:tcPr>
            <w:tcW w:w="1190" w:type="dxa"/>
            <w:vAlign w:val="center"/>
          </w:tcPr>
          <w:p w14:paraId="2DBFAA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514" w:type="dxa"/>
            <w:vAlign w:val="center"/>
          </w:tcPr>
          <w:p w14:paraId="2FF1FA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最多尝试 4 次初始化并判断 ACK。</w:t>
            </w:r>
          </w:p>
        </w:tc>
        <w:tc>
          <w:tcPr>
            <w:tcW w:w="1644" w:type="dxa"/>
            <w:vAlign w:val="center"/>
          </w:tcPr>
          <w:p w14:paraId="135176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失败只发送单字节错误</w:t>
            </w:r>
          </w:p>
        </w:tc>
      </w:tr>
      <w:tr w14:paraId="1020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BE351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190" w:type="dxa"/>
            <w:vAlign w:val="center"/>
          </w:tcPr>
          <w:p w14:paraId="63C4E4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采集</w:t>
            </w:r>
          </w:p>
        </w:tc>
        <w:tc>
          <w:tcPr>
            <w:tcW w:w="1870" w:type="dxa"/>
            <w:vAlign w:val="center"/>
          </w:tcPr>
          <w:p w14:paraId="7CEC00C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原始扭力和温度</w:t>
            </w:r>
          </w:p>
        </w:tc>
        <w:tc>
          <w:tcPr>
            <w:tcW w:w="1190" w:type="dxa"/>
            <w:vAlign w:val="center"/>
          </w:tcPr>
          <w:p w14:paraId="1B927E5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514" w:type="dxa"/>
            <w:vAlign w:val="center"/>
          </w:tcPr>
          <w:p w14:paraId="5831C38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周期读取并更新全量帧字段。</w:t>
            </w:r>
          </w:p>
        </w:tc>
        <w:tc>
          <w:tcPr>
            <w:tcW w:w="1644" w:type="dxa"/>
            <w:vAlign w:val="center"/>
          </w:tcPr>
          <w:p w14:paraId="626AC6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真实采样精度待硬件验证</w:t>
            </w:r>
          </w:p>
        </w:tc>
      </w:tr>
      <w:tr w14:paraId="394C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15BC9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190" w:type="dxa"/>
            <w:vAlign w:val="center"/>
          </w:tcPr>
          <w:p w14:paraId="087C3C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采集</w:t>
            </w:r>
          </w:p>
        </w:tc>
        <w:tc>
          <w:tcPr>
            <w:tcW w:w="1870" w:type="dxa"/>
            <w:vAlign w:val="center"/>
          </w:tcPr>
          <w:p w14:paraId="509F86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五路电气监测量</w:t>
            </w:r>
          </w:p>
        </w:tc>
        <w:tc>
          <w:tcPr>
            <w:tcW w:w="1190" w:type="dxa"/>
            <w:vAlign w:val="center"/>
          </w:tcPr>
          <w:p w14:paraId="102602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514" w:type="dxa"/>
            <w:vAlign w:val="center"/>
          </w:tcPr>
          <w:p w14:paraId="18C3CF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采集 IA、IB、VIN、AVCC、VREF。</w:t>
            </w:r>
          </w:p>
        </w:tc>
        <w:tc>
          <w:tcPr>
            <w:tcW w:w="1644" w:type="dxa"/>
            <w:vAlign w:val="center"/>
          </w:tcPr>
          <w:p w14:paraId="22F8D6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尚无阈值和诊断状态</w:t>
            </w:r>
          </w:p>
        </w:tc>
      </w:tr>
      <w:tr w14:paraId="71CA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21BD8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190" w:type="dxa"/>
            <w:vAlign w:val="center"/>
          </w:tcPr>
          <w:p w14:paraId="3568D3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</w:t>
            </w:r>
          </w:p>
        </w:tc>
        <w:tc>
          <w:tcPr>
            <w:tcW w:w="1870" w:type="dxa"/>
            <w:vAlign w:val="center"/>
          </w:tcPr>
          <w:p w14:paraId="0E9B17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CC 03 83 全量帧</w:t>
            </w:r>
          </w:p>
        </w:tc>
        <w:tc>
          <w:tcPr>
            <w:tcW w:w="1190" w:type="dxa"/>
            <w:vAlign w:val="center"/>
          </w:tcPr>
          <w:p w14:paraId="1A762E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514" w:type="dxa"/>
            <w:vAlign w:val="center"/>
          </w:tcPr>
          <w:p w14:paraId="233DBF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先组织前 21 字节的帧头和载荷，再追加第 22 字节 XOR BCC。</w:t>
            </w:r>
          </w:p>
        </w:tc>
        <w:tc>
          <w:tcPr>
            <w:tcW w:w="1644" w:type="dxa"/>
            <w:vAlign w:val="center"/>
          </w:tcPr>
          <w:p w14:paraId="2A1AE5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无独立诊断码字段</w:t>
            </w:r>
          </w:p>
        </w:tc>
      </w:tr>
      <w:tr w14:paraId="30EA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87F323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190" w:type="dxa"/>
            <w:vAlign w:val="center"/>
          </w:tcPr>
          <w:p w14:paraId="7C784C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诊断</w:t>
            </w:r>
          </w:p>
        </w:tc>
        <w:tc>
          <w:tcPr>
            <w:tcW w:w="1870" w:type="dxa"/>
            <w:vAlign w:val="center"/>
          </w:tcPr>
          <w:p w14:paraId="11C7BA3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独立诊断状态上报</w:t>
            </w:r>
          </w:p>
        </w:tc>
        <w:tc>
          <w:tcPr>
            <w:tcW w:w="1190" w:type="dxa"/>
            <w:vAlign w:val="center"/>
          </w:tcPr>
          <w:p w14:paraId="75D6A3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尚未闭环</w:t>
            </w:r>
          </w:p>
        </w:tc>
        <w:tc>
          <w:tcPr>
            <w:tcW w:w="3514" w:type="dxa"/>
            <w:vAlign w:val="center"/>
          </w:tcPr>
          <w:p w14:paraId="22EB28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定义诊断码、组帧、CPU2 解析、故障映射和 CPU3 发布。</w:t>
            </w:r>
          </w:p>
        </w:tc>
        <w:tc>
          <w:tcPr>
            <w:tcW w:w="1644" w:type="dxa"/>
            <w:vAlign w:val="center"/>
          </w:tcPr>
          <w:p w14:paraId="3DB0C1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属于后续设计项</w:t>
            </w:r>
          </w:p>
        </w:tc>
      </w:tr>
    </w:tbl>
    <w:p w14:paraId="76E232B6">
      <w:pPr>
        <w:pStyle w:val="4"/>
        <w:keepNext/>
        <w:widowControl w:val="0"/>
        <w:jc w:val="left"/>
      </w:pPr>
      <w:bookmarkStart w:id="43" w:name="_Toc12894"/>
      <w:r>
        <w:t>运行、超时与故障传播</w:t>
      </w:r>
      <w:bookmarkEnd w:id="43"/>
    </w:p>
    <w:p w14:paraId="32B372DD">
      <w:pPr>
        <w:pStyle w:val="5"/>
        <w:keepNext/>
        <w:widowControl w:val="0"/>
        <w:jc w:val="left"/>
      </w:pPr>
      <w:bookmarkStart w:id="44" w:name="_Toc2849"/>
      <w:r>
        <w:t>CPUW 到 CPU2 的数据流</w:t>
      </w:r>
      <w:bookmarkEnd w:id="44"/>
    </w:p>
    <w:p w14:paraId="7613C923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3" o:spt="75" alt="ER02_F09" type="#_x0000_t75" style="height:284.3pt;width:453.5pt;" o:ole="t" filled="f" o:preferrelative="t" stroked="f" coordsize="21600,21600">
            <v:path/>
            <v:fill on="f" focussize="0,0"/>
            <v:stroke on="f"/>
            <v:imagedata r:id="rId29" o:title="ER02_F09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28">
            <o:LockedField>false</o:LockedField>
          </o:OLEObject>
        </w:object>
      </w:r>
    </w:p>
    <w:p w14:paraId="493B74DC">
      <w:pPr>
        <w:pStyle w:val="5"/>
        <w:keepNext/>
        <w:widowControl w:val="0"/>
        <w:jc w:val="left"/>
      </w:pPr>
      <w:bookmarkStart w:id="45" w:name="_Toc17043"/>
      <w:r>
        <w:t>当前 22 字节帧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3489"/>
        <w:gridCol w:w="3489"/>
        <w:gridCol w:w="3489"/>
      </w:tblGrid>
      <w:tr w14:paraId="3A793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vAlign w:val="center"/>
          </w:tcPr>
          <w:p w14:paraId="0EA636C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0 基索引</w:t>
            </w:r>
          </w:p>
        </w:tc>
        <w:tc>
          <w:tcPr>
            <w:tcW w:w="3968" w:type="dxa"/>
            <w:vAlign w:val="center"/>
          </w:tcPr>
          <w:p w14:paraId="552F4B9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CPUW 发送内容</w:t>
            </w:r>
          </w:p>
        </w:tc>
        <w:tc>
          <w:tcPr>
            <w:tcW w:w="4535" w:type="dxa"/>
            <w:vAlign w:val="center"/>
          </w:tcPr>
          <w:p w14:paraId="3F88115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CPU2 当前处理</w:t>
            </w:r>
          </w:p>
        </w:tc>
      </w:tr>
      <w:tr w14:paraId="5510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778BCFA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0～2</w:t>
            </w:r>
          </w:p>
        </w:tc>
        <w:tc>
          <w:tcPr>
            <w:tcW w:w="3968" w:type="dxa"/>
            <w:vAlign w:val="center"/>
          </w:tcPr>
          <w:p w14:paraId="2CB67B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CC 03 83</w:t>
            </w:r>
          </w:p>
        </w:tc>
        <w:tc>
          <w:tcPr>
            <w:tcW w:w="4535" w:type="dxa"/>
            <w:vAlign w:val="center"/>
          </w:tcPr>
          <w:p w14:paraId="05E1C3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校验固定帧头</w:t>
            </w:r>
          </w:p>
        </w:tc>
      </w:tr>
      <w:tr w14:paraId="7750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1981B5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3～12</w:t>
            </w:r>
          </w:p>
        </w:tc>
        <w:tc>
          <w:tcPr>
            <w:tcW w:w="3968" w:type="dxa"/>
            <w:vAlign w:val="center"/>
          </w:tcPr>
          <w:p w14:paraId="6E874D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IA、IB、VIN、AVCC、VREF</w:t>
            </w:r>
          </w:p>
        </w:tc>
        <w:tc>
          <w:tcPr>
            <w:tcW w:w="4535" w:type="dxa"/>
            <w:vAlign w:val="center"/>
          </w:tcPr>
          <w:p w14:paraId="41877C4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当前不解释业务含义，仅参与整帧 BCC</w:t>
            </w:r>
          </w:p>
        </w:tc>
      </w:tr>
      <w:tr w14:paraId="1693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0238FB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13～14</w:t>
            </w:r>
          </w:p>
        </w:tc>
        <w:tc>
          <w:tcPr>
            <w:tcW w:w="3968" w:type="dxa"/>
            <w:vAlign w:val="center"/>
          </w:tcPr>
          <w:p w14:paraId="38D9E12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 滤波扭力</w:t>
            </w:r>
          </w:p>
        </w:tc>
        <w:tc>
          <w:tcPr>
            <w:tcW w:w="4535" w:type="dxa"/>
            <w:vAlign w:val="center"/>
          </w:tcPr>
          <w:p w14:paraId="53F055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当前不消费，仅参与整帧 BCC</w:t>
            </w:r>
          </w:p>
        </w:tc>
      </w:tr>
      <w:tr w14:paraId="496F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6B8AF5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15～18</w:t>
            </w:r>
          </w:p>
        </w:tc>
        <w:tc>
          <w:tcPr>
            <w:tcW w:w="3968" w:type="dxa"/>
            <w:vAlign w:val="center"/>
          </w:tcPr>
          <w:p w14:paraId="01962A8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温度 IEEE 754 原始位</w:t>
            </w:r>
          </w:p>
        </w:tc>
        <w:tc>
          <w:tcPr>
            <w:tcW w:w="4535" w:type="dxa"/>
            <w:vAlign w:val="center"/>
          </w:tcPr>
          <w:p w14:paraId="7AF5CBD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组合为 32 位温度快照；NaN/Inf 不更新</w:t>
            </w:r>
          </w:p>
        </w:tc>
      </w:tr>
      <w:tr w14:paraId="32CE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7FB9CF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19～20</w:t>
            </w:r>
          </w:p>
        </w:tc>
        <w:tc>
          <w:tcPr>
            <w:tcW w:w="3968" w:type="dxa"/>
            <w:vAlign w:val="center"/>
          </w:tcPr>
          <w:p w14:paraId="14D0AE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原始扭力，高字节在前</w:t>
            </w:r>
          </w:p>
        </w:tc>
        <w:tc>
          <w:tcPr>
            <w:tcW w:w="4535" w:type="dxa"/>
            <w:vAlign w:val="center"/>
          </w:tcPr>
          <w:p w14:paraId="6451B5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组合为有符号 16 位，并计算 empty_weight - raw_weight</w:t>
            </w:r>
          </w:p>
        </w:tc>
      </w:tr>
      <w:tr w14:paraId="60C7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5D5644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21</w:t>
            </w:r>
          </w:p>
        </w:tc>
        <w:tc>
          <w:tcPr>
            <w:tcW w:w="3968" w:type="dxa"/>
            <w:vAlign w:val="center"/>
          </w:tcPr>
          <w:p w14:paraId="208E57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前 21 字节异或 BCC</w:t>
            </w:r>
          </w:p>
        </w:tc>
        <w:tc>
          <w:tcPr>
            <w:tcW w:w="4535" w:type="dxa"/>
            <w:vAlign w:val="center"/>
          </w:tcPr>
          <w:p w14:paraId="42DB6AC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更新数据前校验</w:t>
            </w:r>
          </w:p>
        </w:tc>
      </w:tr>
    </w:tbl>
    <w:p w14:paraId="1DA67C08">
      <w:pPr>
        <w:pStyle w:val="3"/>
        <w:keepLines w:val="0"/>
        <w:widowControl w:val="0"/>
      </w:pPr>
      <w:r>
        <w:t>CPU2 解析原始扭力后，先计算 current_weight = empty_weight - raw_weight，再调用 Weight_Update 形成稳定业务扭力；CPUW 帧内滤波扭力不是当前 CPU2 控制依据。</w:t>
      </w:r>
    </w:p>
    <w:p w14:paraId="085676A0">
      <w:pPr>
        <w:pStyle w:val="5"/>
        <w:keepNext/>
        <w:widowControl w:val="0"/>
        <w:jc w:val="left"/>
      </w:pPr>
      <w:bookmarkStart w:id="46" w:name="_Toc4795"/>
      <w:r>
        <w:t>异常和传播边界</w:t>
      </w:r>
      <w:bookmarkEnd w:id="4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833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259CC49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异常/状态</w:t>
            </w:r>
          </w:p>
        </w:tc>
        <w:tc>
          <w:tcPr>
            <w:tcW w:w="2097" w:type="dxa"/>
            <w:vAlign w:val="center"/>
          </w:tcPr>
          <w:p w14:paraId="28892DA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当前检测位置</w:t>
            </w:r>
          </w:p>
        </w:tc>
        <w:tc>
          <w:tcPr>
            <w:tcW w:w="2834" w:type="dxa"/>
            <w:vAlign w:val="center"/>
          </w:tcPr>
          <w:p w14:paraId="1804DA0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处理</w:t>
            </w:r>
          </w:p>
        </w:tc>
        <w:tc>
          <w:tcPr>
            <w:tcW w:w="2948" w:type="dxa"/>
            <w:vAlign w:val="center"/>
          </w:tcPr>
          <w:p w14:paraId="301322E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向后传播</w:t>
            </w:r>
          </w:p>
        </w:tc>
      </w:tr>
      <w:tr w14:paraId="77B2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D93365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长度、帧头或 BCC 错误</w:t>
            </w:r>
          </w:p>
        </w:tc>
        <w:tc>
          <w:tcPr>
            <w:tcW w:w="2097" w:type="dxa"/>
            <w:vAlign w:val="center"/>
          </w:tcPr>
          <w:p w14:paraId="0F6C38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UART4 接收层</w:t>
            </w:r>
          </w:p>
        </w:tc>
        <w:tc>
          <w:tcPr>
            <w:tcW w:w="2834" w:type="dxa"/>
            <w:vAlign w:val="center"/>
          </w:tcPr>
          <w:p w14:paraId="2A2BF0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丢弃，不更新扭力、温度或有效帧时间。</w:t>
            </w:r>
          </w:p>
        </w:tc>
        <w:tc>
          <w:tcPr>
            <w:tcW w:w="2948" w:type="dxa"/>
            <w:vAlign w:val="center"/>
          </w:tcPr>
          <w:p w14:paraId="4929A2B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不立即形成独立坏帧错误码</w:t>
            </w:r>
          </w:p>
        </w:tc>
      </w:tr>
      <w:tr w14:paraId="00BE5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1ED97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1000 ms 无合法帧</w:t>
            </w:r>
          </w:p>
        </w:tc>
        <w:tc>
          <w:tcPr>
            <w:tcW w:w="2097" w:type="dxa"/>
            <w:vAlign w:val="center"/>
          </w:tcPr>
          <w:p w14:paraId="298D1E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扭力服务</w:t>
            </w:r>
          </w:p>
        </w:tc>
        <w:tc>
          <w:tcPr>
            <w:tcW w:w="2834" w:type="dxa"/>
            <w:vAlign w:val="center"/>
          </w:tcPr>
          <w:p w14:paraId="1D8670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置 WEIGHT_COMM_TIMEOUT 并进入统一错误处理；电机驱动有效时调用慢停流程。</w:t>
            </w:r>
          </w:p>
        </w:tc>
        <w:tc>
          <w:tcPr>
            <w:tcW w:w="2948" w:type="dxa"/>
            <w:vAlign w:val="center"/>
          </w:tcPr>
          <w:p w14:paraId="7CB0231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错误状态进入 CPU2 共享状态，由 CPU3 轮询同步</w:t>
            </w:r>
          </w:p>
        </w:tc>
      </w:tr>
      <w:tr w14:paraId="54F7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FB6A89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扭力量程/漂移/碰撞</w:t>
            </w:r>
          </w:p>
        </w:tc>
        <w:tc>
          <w:tcPr>
            <w:tcW w:w="2097" w:type="dxa"/>
            <w:vAlign w:val="center"/>
          </w:tcPr>
          <w:p w14:paraId="422BB50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上层业务</w:t>
            </w:r>
          </w:p>
        </w:tc>
        <w:tc>
          <w:tcPr>
            <w:tcW w:w="2834" w:type="dxa"/>
            <w:vAlign w:val="center"/>
          </w:tcPr>
          <w:p w14:paraId="0A3B1F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依据当前值、运动方向和阈值判断。</w:t>
            </w:r>
          </w:p>
        </w:tc>
        <w:tc>
          <w:tcPr>
            <w:tcW w:w="2948" w:type="dxa"/>
            <w:vAlign w:val="center"/>
          </w:tcPr>
          <w:p w14:paraId="04DAB8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形成具体扭力故障并进入 CPU2 故障管理</w:t>
            </w:r>
          </w:p>
        </w:tc>
      </w:tr>
      <w:tr w14:paraId="04A1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ABF95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启动自检失败</w:t>
            </w:r>
          </w:p>
        </w:tc>
        <w:tc>
          <w:tcPr>
            <w:tcW w:w="2097" w:type="dxa"/>
            <w:vAlign w:val="center"/>
          </w:tcPr>
          <w:p w14:paraId="7880B0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</w:t>
            </w:r>
          </w:p>
        </w:tc>
        <w:tc>
          <w:tcPr>
            <w:tcW w:w="2834" w:type="dxa"/>
            <w:vAlign w:val="center"/>
          </w:tcPr>
          <w:p w14:paraId="3D993E1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当前发送单字节错误值。</w:t>
            </w:r>
          </w:p>
        </w:tc>
        <w:tc>
          <w:tcPr>
            <w:tcW w:w="2948" w:type="dxa"/>
            <w:vAlign w:val="center"/>
          </w:tcPr>
          <w:p w14:paraId="3EED0A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不能通过 CPU2 的 22 字节合法帧检查，独立诊断未闭环</w:t>
            </w:r>
          </w:p>
        </w:tc>
      </w:tr>
      <w:tr w14:paraId="3A2A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EDB7A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监测量异常</w:t>
            </w:r>
          </w:p>
        </w:tc>
        <w:tc>
          <w:tcPr>
            <w:tcW w:w="2097" w:type="dxa"/>
            <w:vAlign w:val="center"/>
          </w:tcPr>
          <w:p w14:paraId="12DC93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当前仅采集</w:t>
            </w:r>
          </w:p>
        </w:tc>
        <w:tc>
          <w:tcPr>
            <w:tcW w:w="2834" w:type="dxa"/>
            <w:vAlign w:val="center"/>
          </w:tcPr>
          <w:p w14:paraId="7B20E9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尚无阈值判断和故障状态。</w:t>
            </w:r>
          </w:p>
        </w:tc>
        <w:tc>
          <w:tcPr>
            <w:tcW w:w="2948" w:type="dxa"/>
            <w:vAlign w:val="center"/>
          </w:tcPr>
          <w:p w14:paraId="5F87B1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无独立诊断状态上报</w:t>
            </w:r>
          </w:p>
        </w:tc>
      </w:tr>
    </w:tbl>
    <w:p w14:paraId="37031462">
      <w:pPr>
        <w:pStyle w:val="4"/>
        <w:keepNext/>
        <w:widowControl w:val="0"/>
        <w:jc w:val="left"/>
      </w:pPr>
      <w:bookmarkStart w:id="47" w:name="_Toc19384"/>
      <w:r>
        <w:t>诊断缺口和关闭条件</w:t>
      </w:r>
      <w:bookmarkEnd w:id="4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2F1F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vAlign w:val="center"/>
          </w:tcPr>
          <w:p w14:paraId="3A6334C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编号</w:t>
            </w:r>
          </w:p>
        </w:tc>
        <w:tc>
          <w:tcPr>
            <w:tcW w:w="2948" w:type="dxa"/>
            <w:vAlign w:val="center"/>
          </w:tcPr>
          <w:p w14:paraId="1C9E933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缺口</w:t>
            </w:r>
          </w:p>
        </w:tc>
        <w:tc>
          <w:tcPr>
            <w:tcW w:w="3401" w:type="dxa"/>
            <w:vAlign w:val="center"/>
          </w:tcPr>
          <w:p w14:paraId="44B8F42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架构要求</w:t>
            </w:r>
          </w:p>
        </w:tc>
        <w:tc>
          <w:tcPr>
            <w:tcW w:w="2721" w:type="dxa"/>
            <w:vAlign w:val="center"/>
          </w:tcPr>
          <w:p w14:paraId="4FAD291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关闭证据</w:t>
            </w:r>
          </w:p>
        </w:tc>
      </w:tr>
      <w:tr w14:paraId="1442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1B3C8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CPUW-G01</w:t>
            </w:r>
          </w:p>
        </w:tc>
        <w:tc>
          <w:tcPr>
            <w:tcW w:w="2948" w:type="dxa"/>
            <w:vAlign w:val="center"/>
          </w:tcPr>
          <w:p w14:paraId="5E2F378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0x83 帧无独立诊断状态码。</w:t>
            </w:r>
          </w:p>
        </w:tc>
        <w:tc>
          <w:tcPr>
            <w:tcW w:w="3401" w:type="dxa"/>
            <w:vAlign w:val="center"/>
          </w:tcPr>
          <w:p w14:paraId="6DCA74D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冻结诊断码和有效帧承载字段。</w:t>
            </w:r>
          </w:p>
        </w:tc>
        <w:tc>
          <w:tcPr>
            <w:tcW w:w="2721" w:type="dxa"/>
            <w:vAlign w:val="center"/>
          </w:tcPr>
          <w:p w14:paraId="5DB7E6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 协议、源码和 golden frame</w:t>
            </w:r>
          </w:p>
        </w:tc>
      </w:tr>
      <w:tr w14:paraId="545D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EC3BE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CPUW-G02</w:t>
            </w:r>
          </w:p>
        </w:tc>
        <w:tc>
          <w:tcPr>
            <w:tcW w:w="2948" w:type="dxa"/>
            <w:vAlign w:val="center"/>
          </w:tcPr>
          <w:p w14:paraId="0BD60D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无 CPUW 独立诊断码解析。</w:t>
            </w:r>
          </w:p>
        </w:tc>
        <w:tc>
          <w:tcPr>
            <w:tcW w:w="3401" w:type="dxa"/>
            <w:vAlign w:val="center"/>
          </w:tcPr>
          <w:p w14:paraId="4E74291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增加接收、故障映射和向 CPU3 发布闭环。</w:t>
            </w:r>
          </w:p>
        </w:tc>
        <w:tc>
          <w:tcPr>
            <w:tcW w:w="2721" w:type="dxa"/>
            <w:vAlign w:val="center"/>
          </w:tcPr>
          <w:p w14:paraId="5855B86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双端契约测试和目标板验证</w:t>
            </w:r>
          </w:p>
        </w:tc>
      </w:tr>
      <w:tr w14:paraId="3D4C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7E16DB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CPUW-G03</w:t>
            </w:r>
          </w:p>
        </w:tc>
        <w:tc>
          <w:tcPr>
            <w:tcW w:w="2948" w:type="dxa"/>
            <w:vAlign w:val="center"/>
          </w:tcPr>
          <w:p w14:paraId="13CFD62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五路监测量无阈值和状态生成。</w:t>
            </w:r>
          </w:p>
        </w:tc>
        <w:tc>
          <w:tcPr>
            <w:tcW w:w="3401" w:type="dxa"/>
            <w:vAlign w:val="center"/>
          </w:tcPr>
          <w:p w14:paraId="6E4B47D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由产品需求确定阈值、滤波、锁存和恢复。</w:t>
            </w:r>
          </w:p>
        </w:tc>
        <w:tc>
          <w:tcPr>
            <w:tcW w:w="2721" w:type="dxa"/>
            <w:vAlign w:val="center"/>
          </w:tcPr>
          <w:p w14:paraId="69B627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批准需求、标定和故障注入</w:t>
            </w:r>
          </w:p>
        </w:tc>
      </w:tr>
      <w:tr w14:paraId="36C0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6CB10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CPUW-G04</w:t>
            </w:r>
          </w:p>
        </w:tc>
        <w:tc>
          <w:tcPr>
            <w:tcW w:w="2948" w:type="dxa"/>
            <w:vAlign w:val="center"/>
          </w:tcPr>
          <w:p w14:paraId="347D18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正式版本和 CPU2 兼容矩阵缺失。</w:t>
            </w:r>
          </w:p>
        </w:tc>
        <w:tc>
          <w:tcPr>
            <w:tcW w:w="3401" w:type="dxa"/>
            <w:vAlign w:val="center"/>
          </w:tcPr>
          <w:p w14:paraId="5ADEFE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建立独立版本、发布和兼容合同。</w:t>
            </w:r>
          </w:p>
        </w:tc>
        <w:tc>
          <w:tcPr>
            <w:tcW w:w="2721" w:type="dxa"/>
            <w:vAlign w:val="center"/>
          </w:tcPr>
          <w:p w14:paraId="47CDB52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版本文件、发布记录和联调矩阵</w:t>
            </w:r>
          </w:p>
        </w:tc>
      </w:tr>
    </w:tbl>
    <w:p w14:paraId="686B6357">
      <w:pPr>
        <w:pStyle w:val="2"/>
        <w:keepNext/>
        <w:widowControl w:val="0"/>
        <w:jc w:val="left"/>
      </w:pPr>
      <w:bookmarkStart w:id="48" w:name="_Toc15763"/>
      <w:r>
        <w:t>CPU4 未来扩展边界</w:t>
      </w:r>
      <w:bookmarkEnd w:id="48"/>
    </w:p>
    <w:p w14:paraId="1B12B799">
      <w:pPr>
        <w:pStyle w:val="3"/>
        <w:keepLines w:val="0"/>
        <w:widowControl w:val="0"/>
      </w:pPr>
      <w:r>
        <w:t>CPU4 当前尚未设计，不存在可据此编写的已实现软件模块、调度或状态机。已经确认的产品方向仅为：外部实时温度计（如铂电阻温度计）→CPU4→CPU3→上位机；CPU3 和 CPU4 均为非安全相关，该路径不经过 CPU2。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3489"/>
        <w:gridCol w:w="3489"/>
        <w:gridCol w:w="3489"/>
      </w:tblGrid>
      <w:tr w14:paraId="6C2B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0" w:type="dxa"/>
            <w:vAlign w:val="center"/>
          </w:tcPr>
          <w:p w14:paraId="00F7177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边界项</w:t>
            </w:r>
          </w:p>
        </w:tc>
        <w:tc>
          <w:tcPr>
            <w:tcW w:w="3855" w:type="dxa"/>
            <w:vAlign w:val="center"/>
          </w:tcPr>
          <w:p w14:paraId="3E8150F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已确认</w:t>
            </w:r>
          </w:p>
        </w:tc>
        <w:tc>
          <w:tcPr>
            <w:tcW w:w="4138" w:type="dxa"/>
            <w:vAlign w:val="center"/>
          </w:tcPr>
          <w:p w14:paraId="78ADCC4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待设计/待验证</w:t>
            </w:r>
          </w:p>
        </w:tc>
      </w:tr>
      <w:tr w14:paraId="04CD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870" w:type="dxa"/>
            <w:vAlign w:val="center"/>
          </w:tcPr>
          <w:p w14:paraId="28899D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输入</w:t>
            </w:r>
          </w:p>
        </w:tc>
        <w:tc>
          <w:tcPr>
            <w:tcW w:w="3855" w:type="dxa"/>
            <w:vAlign w:val="center"/>
          </w:tcPr>
          <w:p w14:paraId="77A543B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外部实时温度计，可包括铂电阻温度计。</w:t>
            </w:r>
          </w:p>
        </w:tc>
        <w:tc>
          <w:tcPr>
            <w:tcW w:w="4138" w:type="dxa"/>
            <w:vAlign w:val="center"/>
          </w:tcPr>
          <w:p w14:paraId="2FEFF45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具体传感器、接线、供电、量程、精度和采样要求。</w:t>
            </w:r>
          </w:p>
        </w:tc>
      </w:tr>
      <w:tr w14:paraId="7461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870" w:type="dxa"/>
            <w:vAlign w:val="center"/>
          </w:tcPr>
          <w:p w14:paraId="75ECCD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</w:t>
            </w:r>
          </w:p>
        </w:tc>
        <w:tc>
          <w:tcPr>
            <w:tcW w:w="3855" w:type="dxa"/>
            <w:vAlign w:val="center"/>
          </w:tcPr>
          <w:p w14:paraId="2FD0D28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承担外部温度采集和向 CPU3 上传。</w:t>
            </w:r>
          </w:p>
        </w:tc>
        <w:tc>
          <w:tcPr>
            <w:tcW w:w="4138" w:type="dxa"/>
            <w:vAlign w:val="center"/>
          </w:tcPr>
          <w:p w14:paraId="4CC784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处理器、驱动、诊断、存储、看门狗和版本。</w:t>
            </w:r>
          </w:p>
        </w:tc>
      </w:tr>
      <w:tr w14:paraId="12D0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870" w:type="dxa"/>
            <w:vAlign w:val="center"/>
          </w:tcPr>
          <w:p w14:paraId="3F210E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CPU4→CPU3</w:t>
            </w:r>
          </w:p>
        </w:tc>
        <w:tc>
          <w:tcPr>
            <w:tcW w:w="3855" w:type="dxa"/>
            <w:vAlign w:val="center"/>
          </w:tcPr>
          <w:p w14:paraId="0811A5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非安全数据路径，不经过 CPU2。</w:t>
            </w:r>
          </w:p>
        </w:tc>
        <w:tc>
          <w:tcPr>
            <w:tcW w:w="4138" w:type="dxa"/>
            <w:vAlign w:val="center"/>
          </w:tcPr>
          <w:p w14:paraId="704F07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物理接口、协议、更新周期、错误和恢复。</w:t>
            </w:r>
          </w:p>
        </w:tc>
      </w:tr>
      <w:tr w14:paraId="13A4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870" w:type="dxa"/>
            <w:vAlign w:val="center"/>
          </w:tcPr>
          <w:p w14:paraId="7A420B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CPU3→上位机</w:t>
            </w:r>
          </w:p>
        </w:tc>
        <w:tc>
          <w:tcPr>
            <w:tcW w:w="3855" w:type="dxa"/>
            <w:vAlign w:val="center"/>
          </w:tcPr>
          <w:p w14:paraId="42134F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由 CPU3 对外数字协议网关转发。</w:t>
            </w:r>
          </w:p>
        </w:tc>
        <w:tc>
          <w:tcPr>
            <w:tcW w:w="4138" w:type="dxa"/>
            <w:vAlign w:val="center"/>
          </w:tcPr>
          <w:p w14:paraId="46B165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字段、单位、倍率、无效值和兼容映射。</w:t>
            </w:r>
          </w:p>
        </w:tc>
      </w:tr>
    </w:tbl>
    <w:p w14:paraId="24D6B408">
      <w:pPr>
        <w:pStyle w:val="2"/>
        <w:keepNext/>
        <w:widowControl w:val="0"/>
        <w:jc w:val="left"/>
      </w:pPr>
      <w:bookmarkStart w:id="49" w:name="_Toc1530"/>
      <w:r>
        <w:t>处理器通信与数据一致性</w:t>
      </w:r>
      <w:bookmarkEnd w:id="49"/>
    </w:p>
    <w:p w14:paraId="7357BC4C">
      <w:pPr>
        <w:pStyle w:val="4"/>
        <w:keepNext/>
        <w:widowControl w:val="0"/>
        <w:jc w:val="left"/>
      </w:pPr>
      <w:bookmarkStart w:id="50" w:name="_Toc13708"/>
      <w:r>
        <w:t>接口矩阵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E89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3" w:type="dxa"/>
            <w:vAlign w:val="center"/>
          </w:tcPr>
          <w:p w14:paraId="1711173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源</w:t>
            </w:r>
          </w:p>
        </w:tc>
        <w:tc>
          <w:tcPr>
            <w:tcW w:w="1020" w:type="dxa"/>
            <w:vAlign w:val="center"/>
          </w:tcPr>
          <w:p w14:paraId="23D1A17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目的</w:t>
            </w:r>
          </w:p>
        </w:tc>
        <w:tc>
          <w:tcPr>
            <w:tcW w:w="2267" w:type="dxa"/>
            <w:vAlign w:val="center"/>
          </w:tcPr>
          <w:p w14:paraId="6E540A7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数据/命令</w:t>
            </w:r>
          </w:p>
        </w:tc>
        <w:tc>
          <w:tcPr>
            <w:tcW w:w="2154" w:type="dxa"/>
            <w:vAlign w:val="center"/>
          </w:tcPr>
          <w:p w14:paraId="299AB7F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协议/方向</w:t>
            </w:r>
          </w:p>
        </w:tc>
        <w:tc>
          <w:tcPr>
            <w:tcW w:w="2324" w:type="dxa"/>
            <w:vAlign w:val="center"/>
          </w:tcPr>
          <w:p w14:paraId="401149E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成功条件</w:t>
            </w:r>
          </w:p>
        </w:tc>
        <w:tc>
          <w:tcPr>
            <w:tcW w:w="1700" w:type="dxa"/>
            <w:vAlign w:val="center"/>
          </w:tcPr>
          <w:p w14:paraId="4B43D9A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失败处理</w:t>
            </w:r>
          </w:p>
        </w:tc>
      </w:tr>
      <w:tr w14:paraId="453E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5C52669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</w:t>
            </w:r>
          </w:p>
        </w:tc>
        <w:tc>
          <w:tcPr>
            <w:tcW w:w="1020" w:type="dxa"/>
            <w:vAlign w:val="center"/>
          </w:tcPr>
          <w:p w14:paraId="0E2DAA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2267" w:type="dxa"/>
            <w:vAlign w:val="center"/>
          </w:tcPr>
          <w:p w14:paraId="52EAF9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原始数据、计算结果、状态/诊断</w:t>
            </w:r>
          </w:p>
        </w:tc>
        <w:tc>
          <w:tcPr>
            <w:tcW w:w="2154" w:type="dxa"/>
            <w:vAlign w:val="center"/>
          </w:tcPr>
          <w:p w14:paraId="2AEAEB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所选 DSM/LTD/DM4 协议；蓝牙透传</w:t>
            </w:r>
          </w:p>
        </w:tc>
        <w:tc>
          <w:tcPr>
            <w:tcW w:w="2324" w:type="dxa"/>
            <w:vAlign w:val="center"/>
          </w:tcPr>
          <w:p w14:paraId="25BDA1E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满足所选协议的长度、完整性、版本和新鲜度门禁</w:t>
            </w:r>
          </w:p>
        </w:tc>
        <w:tc>
          <w:tcPr>
            <w:tcW w:w="1700" w:type="dxa"/>
            <w:vAlign w:val="center"/>
          </w:tcPr>
          <w:p w14:paraId="15C1C54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丢弃、失效、重建或进入具体故障</w:t>
            </w:r>
          </w:p>
        </w:tc>
      </w:tr>
      <w:tr w14:paraId="297D0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55A28F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</w:t>
            </w:r>
          </w:p>
        </w:tc>
        <w:tc>
          <w:tcPr>
            <w:tcW w:w="1020" w:type="dxa"/>
            <w:vAlign w:val="center"/>
          </w:tcPr>
          <w:p w14:paraId="3BA86A9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2267" w:type="dxa"/>
            <w:vAlign w:val="center"/>
          </w:tcPr>
          <w:p w14:paraId="4108C2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温度、原始扭力及当前未消费监测量</w:t>
            </w:r>
          </w:p>
        </w:tc>
        <w:tc>
          <w:tcPr>
            <w:tcW w:w="2154" w:type="dxa"/>
            <w:vAlign w:val="center"/>
          </w:tcPr>
          <w:p w14:paraId="385A7A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19200 8N1；包含末尾 BCC 在内共 22 字节的帧主动推送</w:t>
            </w:r>
          </w:p>
        </w:tc>
        <w:tc>
          <w:tcPr>
            <w:tcW w:w="2324" w:type="dxa"/>
            <w:vAlign w:val="center"/>
          </w:tcPr>
          <w:p w14:paraId="41DC1A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长度、CC 03 83 帧头和 BCC 合法</w:t>
            </w:r>
          </w:p>
        </w:tc>
        <w:tc>
          <w:tcPr>
            <w:tcW w:w="1700" w:type="dxa"/>
            <w:vAlign w:val="center"/>
          </w:tcPr>
          <w:p w14:paraId="2F9C37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丢弃；1000 ms 无合法帧形成超时故障</w:t>
            </w:r>
          </w:p>
        </w:tc>
      </w:tr>
      <w:tr w14:paraId="25C2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0276B6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1020" w:type="dxa"/>
            <w:vAlign w:val="center"/>
          </w:tcPr>
          <w:p w14:paraId="095C80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2267" w:type="dxa"/>
            <w:vAlign w:val="center"/>
          </w:tcPr>
          <w:p w14:paraId="51FE198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状态、参数、固定点、测量和 ACK</w:t>
            </w:r>
          </w:p>
        </w:tc>
        <w:tc>
          <w:tcPr>
            <w:tcW w:w="2154" w:type="dxa"/>
            <w:vAlign w:val="center"/>
          </w:tcPr>
          <w:p w14:paraId="0E1107A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UART5/RS485；协议 31</w:t>
            </w:r>
          </w:p>
        </w:tc>
        <w:tc>
          <w:tcPr>
            <w:tcW w:w="2324" w:type="dxa"/>
            <w:vAlign w:val="center"/>
          </w:tcPr>
          <w:p w14:paraId="2C7FE0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完整响应、协议严格匹配、快照代际完整</w:t>
            </w:r>
          </w:p>
        </w:tc>
        <w:tc>
          <w:tcPr>
            <w:tcW w:w="1700" w:type="dxa"/>
            <w:vAlign w:val="center"/>
          </w:tcPr>
          <w:p w14:paraId="2995A7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快照失效，返回忙/失败并继续探测</w:t>
            </w:r>
          </w:p>
        </w:tc>
      </w:tr>
      <w:tr w14:paraId="65DE9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2CCD9EC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1020" w:type="dxa"/>
            <w:vAlign w:val="center"/>
          </w:tcPr>
          <w:p w14:paraId="2055B8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2267" w:type="dxa"/>
            <w:vAlign w:val="center"/>
          </w:tcPr>
          <w:p w14:paraId="1AFF5C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参数写、控制命令和补读</w:t>
            </w:r>
          </w:p>
        </w:tc>
        <w:tc>
          <w:tcPr>
            <w:tcW w:w="2154" w:type="dxa"/>
            <w:vAlign w:val="center"/>
          </w:tcPr>
          <w:p w14:paraId="4BF9AF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Modbus 单请求调度</w:t>
            </w:r>
          </w:p>
        </w:tc>
        <w:tc>
          <w:tcPr>
            <w:tcW w:w="2324" w:type="dxa"/>
            <w:vAlign w:val="center"/>
          </w:tcPr>
          <w:p w14:paraId="338F12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普通写合法 ACK；长事务后续完成状态</w:t>
            </w:r>
          </w:p>
        </w:tc>
        <w:tc>
          <w:tcPr>
            <w:tcW w:w="1700" w:type="dxa"/>
            <w:vAlign w:val="center"/>
          </w:tcPr>
          <w:p w14:paraId="22C5F83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不修改本地权威值，向外返回异常/忙</w:t>
            </w:r>
          </w:p>
        </w:tc>
      </w:tr>
      <w:tr w14:paraId="6031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1F45A5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外部系统</w:t>
            </w:r>
          </w:p>
        </w:tc>
        <w:tc>
          <w:tcPr>
            <w:tcW w:w="1020" w:type="dxa"/>
            <w:vAlign w:val="center"/>
          </w:tcPr>
          <w:p w14:paraId="619798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2267" w:type="dxa"/>
            <w:vAlign w:val="center"/>
          </w:tcPr>
          <w:p w14:paraId="492210A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全部外部数字协议读写</w:t>
            </w:r>
          </w:p>
        </w:tc>
        <w:tc>
          <w:tcPr>
            <w:tcW w:w="2154" w:type="dxa"/>
            <w:vAlign w:val="center"/>
          </w:tcPr>
          <w:p w14:paraId="006CE3A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COM1/2/3</w:t>
            </w:r>
          </w:p>
        </w:tc>
        <w:tc>
          <w:tcPr>
            <w:tcW w:w="2324" w:type="dxa"/>
            <w:vAlign w:val="center"/>
          </w:tcPr>
          <w:p w14:paraId="30565B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解析合法且 CPU2 权威链路满足</w:t>
            </w:r>
          </w:p>
        </w:tc>
        <w:tc>
          <w:tcPr>
            <w:tcW w:w="1700" w:type="dxa"/>
            <w:vAlign w:val="center"/>
          </w:tcPr>
          <w:p w14:paraId="5ED979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异常响应、忙、超时或端口恢复</w:t>
            </w:r>
          </w:p>
        </w:tc>
      </w:tr>
      <w:tr w14:paraId="586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16158F5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1020" w:type="dxa"/>
            <w:vAlign w:val="center"/>
          </w:tcPr>
          <w:p w14:paraId="6AB062A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CPU3/上位机</w:t>
            </w:r>
          </w:p>
        </w:tc>
        <w:tc>
          <w:tcPr>
            <w:tcW w:w="2267" w:type="dxa"/>
            <w:vAlign w:val="center"/>
          </w:tcPr>
          <w:p w14:paraId="0D5E389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未来实时温度</w:t>
            </w:r>
          </w:p>
        </w:tc>
        <w:tc>
          <w:tcPr>
            <w:tcW w:w="2154" w:type="dxa"/>
            <w:vAlign w:val="center"/>
          </w:tcPr>
          <w:p w14:paraId="37E009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非安全；接口待设计</w:t>
            </w:r>
          </w:p>
        </w:tc>
        <w:tc>
          <w:tcPr>
            <w:tcW w:w="2324" w:type="dxa"/>
            <w:vAlign w:val="center"/>
          </w:tcPr>
          <w:p w14:paraId="282FBB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未来合同规定的完整性和有效性</w:t>
            </w:r>
          </w:p>
        </w:tc>
        <w:tc>
          <w:tcPr>
            <w:tcW w:w="1700" w:type="dxa"/>
            <w:vAlign w:val="center"/>
          </w:tcPr>
          <w:p w14:paraId="3BF4EE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未来定义无效值、告警和恢复</w:t>
            </w:r>
          </w:p>
        </w:tc>
      </w:tr>
    </w:tbl>
    <w:p w14:paraId="653328B1">
      <w:pPr>
        <w:pStyle w:val="4"/>
        <w:keepNext/>
        <w:widowControl w:val="0"/>
        <w:jc w:val="left"/>
      </w:pPr>
      <w:bookmarkStart w:id="51" w:name="_Toc9335"/>
      <w:r>
        <w:t>权威数据、快照与写事务</w:t>
      </w:r>
      <w:bookmarkEnd w:id="5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9B5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2F4CD80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对象</w:t>
            </w:r>
          </w:p>
        </w:tc>
        <w:tc>
          <w:tcPr>
            <w:tcW w:w="2381" w:type="dxa"/>
            <w:vAlign w:val="center"/>
          </w:tcPr>
          <w:p w14:paraId="71D83EB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来源/权威端</w:t>
            </w:r>
          </w:p>
        </w:tc>
        <w:tc>
          <w:tcPr>
            <w:tcW w:w="3061" w:type="dxa"/>
            <w:vAlign w:val="center"/>
          </w:tcPr>
          <w:p w14:paraId="0FDE902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采用和发布规则</w:t>
            </w:r>
          </w:p>
        </w:tc>
        <w:tc>
          <w:tcPr>
            <w:tcW w:w="2381" w:type="dxa"/>
            <w:vAlign w:val="center"/>
          </w:tcPr>
          <w:p w14:paraId="1ACC540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失效/恢复规则</w:t>
            </w:r>
          </w:p>
        </w:tc>
      </w:tr>
      <w:tr w14:paraId="31D4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54825C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传感器原始量和计算结果</w:t>
            </w:r>
          </w:p>
        </w:tc>
        <w:tc>
          <w:tcPr>
            <w:tcW w:w="2381" w:type="dxa"/>
            <w:vAlign w:val="center"/>
          </w:tcPr>
          <w:p w14:paraId="56473A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 生成，CPU2 采用</w:t>
            </w:r>
          </w:p>
        </w:tc>
        <w:tc>
          <w:tcPr>
            <w:tcW w:w="3061" w:type="dxa"/>
            <w:vAlign w:val="center"/>
          </w:tcPr>
          <w:p w14:paraId="51DD6D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按所选协议完整校验后形成业务结果。</w:t>
            </w:r>
          </w:p>
        </w:tc>
        <w:tc>
          <w:tcPr>
            <w:tcW w:w="2381" w:type="dxa"/>
            <w:vAlign w:val="center"/>
          </w:tcPr>
          <w:p w14:paraId="45283F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坏帧、陈旧、版本或会话失败时失效。</w:t>
            </w:r>
          </w:p>
        </w:tc>
      </w:tr>
      <w:tr w14:paraId="7AF6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7BEA8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扭力</w:t>
            </w:r>
          </w:p>
        </w:tc>
        <w:tc>
          <w:tcPr>
            <w:tcW w:w="2381" w:type="dxa"/>
            <w:vAlign w:val="center"/>
          </w:tcPr>
          <w:p w14:paraId="54E5FF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生成原始值，CPU2 计算和诊断</w:t>
            </w:r>
          </w:p>
        </w:tc>
        <w:tc>
          <w:tcPr>
            <w:tcW w:w="3061" w:type="dxa"/>
            <w:vAlign w:val="center"/>
          </w:tcPr>
          <w:p w14:paraId="36ED22A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只在合法 0x83 帧后更新；先计算 current_weight，再形成稳定业务扭力。</w:t>
            </w:r>
          </w:p>
        </w:tc>
        <w:tc>
          <w:tcPr>
            <w:tcW w:w="2381" w:type="dxa"/>
            <w:vAlign w:val="center"/>
          </w:tcPr>
          <w:p w14:paraId="2CB599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1000 ms 超时进入统一错误处理；电机驱动有效时调用慢停流程。</w:t>
            </w:r>
          </w:p>
        </w:tc>
      </w:tr>
      <w:tr w14:paraId="5058B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9481B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业务状态、动作和输出</w:t>
            </w:r>
          </w:p>
        </w:tc>
        <w:tc>
          <w:tcPr>
            <w:tcW w:w="2381" w:type="dxa"/>
            <w:vAlign w:val="center"/>
          </w:tcPr>
          <w:p w14:paraId="31E038E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3061" w:type="dxa"/>
            <w:vAlign w:val="center"/>
          </w:tcPr>
          <w:p w14:paraId="268341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和外部系统只消费 CPU2 确认结果。</w:t>
            </w:r>
          </w:p>
        </w:tc>
        <w:tc>
          <w:tcPr>
            <w:tcW w:w="2381" w:type="dxa"/>
            <w:vAlign w:val="center"/>
          </w:tcPr>
          <w:p w14:paraId="7DB2B4A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忙、断线、失败时不得发布伪完成。</w:t>
            </w:r>
          </w:p>
        </w:tc>
      </w:tr>
      <w:tr w14:paraId="4B60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9EC5A1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快照</w:t>
            </w:r>
          </w:p>
        </w:tc>
        <w:tc>
          <w:tcPr>
            <w:tcW w:w="2381" w:type="dxa"/>
            <w:vAlign w:val="center"/>
          </w:tcPr>
          <w:p w14:paraId="293F00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权威数据的确认镜像</w:t>
            </w:r>
          </w:p>
        </w:tc>
        <w:tc>
          <w:tcPr>
            <w:tcW w:w="3061" w:type="dxa"/>
            <w:vAlign w:val="center"/>
          </w:tcPr>
          <w:p w14:paraId="5C3E25A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完整代际后才显示或对外发布。</w:t>
            </w:r>
          </w:p>
        </w:tc>
        <w:tc>
          <w:tcPr>
            <w:tcW w:w="2381" w:type="dxa"/>
            <w:vAlign w:val="center"/>
          </w:tcPr>
          <w:p w14:paraId="18CCCD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断线、失配、写后刷新时失效并重同步。</w:t>
            </w:r>
          </w:p>
        </w:tc>
      </w:tr>
      <w:tr w14:paraId="6CE9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2FD1E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普通写/长事务</w:t>
            </w:r>
          </w:p>
        </w:tc>
        <w:tc>
          <w:tcPr>
            <w:tcW w:w="2381" w:type="dxa"/>
            <w:vAlign w:val="center"/>
          </w:tcPr>
          <w:p w14:paraId="442C9DE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执行</w:t>
            </w:r>
          </w:p>
        </w:tc>
        <w:tc>
          <w:tcPr>
            <w:tcW w:w="3061" w:type="dxa"/>
            <w:vAlign w:val="center"/>
          </w:tcPr>
          <w:p w14:paraId="337932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普通写等待 ACK；长事务还等待完成状态和重同步。</w:t>
            </w:r>
          </w:p>
        </w:tc>
        <w:tc>
          <w:tcPr>
            <w:tcW w:w="2381" w:type="dxa"/>
            <w:vAlign w:val="center"/>
          </w:tcPr>
          <w:p w14:paraId="7BE970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失败不先改 CPU3 本地镜像。</w:t>
            </w:r>
          </w:p>
        </w:tc>
      </w:tr>
      <w:tr w14:paraId="7821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18B7DA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 CPU4 温度</w:t>
            </w:r>
          </w:p>
        </w:tc>
        <w:tc>
          <w:tcPr>
            <w:tcW w:w="2381" w:type="dxa"/>
            <w:vAlign w:val="center"/>
          </w:tcPr>
          <w:p w14:paraId="6D684D5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按未来合同产生</w:t>
            </w:r>
          </w:p>
        </w:tc>
        <w:tc>
          <w:tcPr>
            <w:tcW w:w="3061" w:type="dxa"/>
            <w:vAlign w:val="center"/>
          </w:tcPr>
          <w:p w14:paraId="0A18FBA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独立校验后转发上位机。</w:t>
            </w:r>
          </w:p>
        </w:tc>
        <w:tc>
          <w:tcPr>
            <w:tcW w:w="2381" w:type="dxa"/>
            <w:vAlign w:val="center"/>
          </w:tcPr>
          <w:p w14:paraId="02685F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不得并入 CPU2 权威业务快照。</w:t>
            </w:r>
          </w:p>
        </w:tc>
      </w:tr>
    </w:tbl>
    <w:p w14:paraId="369EA20A">
      <w:pPr>
        <w:pStyle w:val="4"/>
        <w:keepNext/>
        <w:widowControl w:val="0"/>
        <w:jc w:val="left"/>
      </w:pPr>
      <w:bookmarkStart w:id="52" w:name="_Toc22275"/>
      <w:r>
        <w:t>故障隔离与恢复原则</w:t>
      </w:r>
      <w:bookmarkEnd w:id="52"/>
    </w:p>
    <w:p w14:paraId="43468A5F">
      <w:pPr>
        <w:pStyle w:val="3"/>
        <w:widowControl w:val="0"/>
        <w:ind w:left="142" w:hanging="142"/>
      </w:pPr>
      <w:r>
        <w:t>◆  CPU1 链路故障必须保留所选协议的具体原因；DM4 安全版恢复后重新确认会话、配置身份和数据新鲜度。</w:t>
      </w:r>
    </w:p>
    <w:p w14:paraId="6375E7BB">
      <w:pPr>
        <w:pStyle w:val="3"/>
        <w:widowControl w:val="0"/>
        <w:ind w:left="142" w:hanging="142"/>
      </w:pPr>
      <w:r>
        <w:t>◆  CPUW 坏帧先丢弃，连续 1000 ms 无合法帧时 CPU2 锁存通信超时并进入统一错误处理；电机驱动有效时调用慢停流程，错误状态进入 CPU2 共享状态并由 CPU3 轮询同步。CPUW 内部诊断上报仍需另行闭环。</w:t>
      </w:r>
    </w:p>
    <w:p w14:paraId="0C199DBF">
      <w:pPr>
        <w:pStyle w:val="3"/>
        <w:widowControl w:val="0"/>
        <w:ind w:left="142" w:hanging="142"/>
        <w:rPr>
          <w:rFonts w:hint="eastAsia" w:eastAsia="华文楷体"/>
          <w:lang w:eastAsia="zh-CN"/>
        </w:rPr>
      </w:pPr>
      <w:r>
        <w:rPr>
          <w:rFonts w:hint="eastAsia"/>
          <w:lang w:eastAsia="zh-CN"/>
        </w:rPr>
        <w:t>◆  CPU2 负责业务故障锁存和安全动作。</w:t>
      </w:r>
    </w:p>
    <w:p w14:paraId="2BC924BB">
      <w:pPr>
        <w:pStyle w:val="3"/>
        <w:keepLines/>
        <w:widowControl/>
        <w:ind w:left="142" w:hanging="142"/>
        <w:rPr>
          <w:rFonts w:hint="eastAsia" w:eastAsia="华文楷体"/>
          <w:lang w:eastAsia="zh-CN"/>
        </w:rPr>
      </w:pPr>
      <w:r>
        <w:rPr>
          <w:rFonts w:hint="eastAsia"/>
          <w:lang w:eastAsia="zh-CN"/>
        </w:rPr>
        <w:t>界位安全测量故障，以及其他测量、维护或诊断对共享电机、编码器、DM4 安全通信、安全参数或安全输出造成的影响，均按安全相关故障进入安全故障状态；普通业务错误返回配置模式。安全故障消除、人工复位、诊断和界位功能复验通过后返回配置模式，只有必须重启的严重故障才返回上电流程。FTTI、替代保护、维护授权和最终安全输出仍必须由批准 SRS 与故障注入关闭。</w:t>
      </w:r>
    </w:p>
    <w:p w14:paraId="096A6506">
      <w:pPr>
        <w:pStyle w:val="3"/>
        <w:widowControl w:val="0"/>
        <w:ind w:left="142" w:hanging="142"/>
      </w:pPr>
      <w:r>
        <w:t>◆  CPU3 在 CPU2 断线、协议不匹配、快照未建立或刷新中时，对外返回忙、失败或不可用，不发布旧值。</w:t>
      </w:r>
    </w:p>
    <w:p w14:paraId="5C262A34">
      <w:pPr>
        <w:pStyle w:val="3"/>
        <w:widowControl w:val="0"/>
        <w:ind w:left="142" w:hanging="142"/>
      </w:pPr>
      <w:r>
        <w:t>◆  CPU4 只有未来边界，不得在接口冻结前假定故障码、恢复次数或上位机行为。</w:t>
      </w:r>
    </w:p>
    <w:p w14:paraId="36D96850">
      <w:pPr>
        <w:pStyle w:val="2"/>
        <w:keepNext/>
        <w:widowControl w:val="0"/>
        <w:jc w:val="left"/>
      </w:pPr>
      <w:bookmarkStart w:id="53" w:name="_Toc6372"/>
      <w:r>
        <w:t>架构约束与后续验证</w:t>
      </w:r>
      <w:bookmarkEnd w:id="53"/>
    </w:p>
    <w:p w14:paraId="7A186B47">
      <w:pPr>
        <w:pStyle w:val="4"/>
        <w:keepNext/>
        <w:widowControl w:val="0"/>
        <w:jc w:val="left"/>
      </w:pPr>
      <w:bookmarkStart w:id="54" w:name="_Toc105"/>
      <w:r>
        <w:t>安全声明边界</w:t>
      </w:r>
      <w:bookmarkEnd w:id="5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C64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28221C0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主题</w:t>
            </w:r>
          </w:p>
        </w:tc>
        <w:tc>
          <w:tcPr>
            <w:tcW w:w="2721" w:type="dxa"/>
            <w:vAlign w:val="center"/>
          </w:tcPr>
          <w:p w14:paraId="7FAFC4D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本 ER02 可以证明</w:t>
            </w:r>
          </w:p>
        </w:tc>
        <w:tc>
          <w:tcPr>
            <w:tcW w:w="2834" w:type="dxa"/>
            <w:vAlign w:val="center"/>
          </w:tcPr>
          <w:p w14:paraId="2D263BC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本 ER02 不能证明</w:t>
            </w:r>
          </w:p>
        </w:tc>
        <w:tc>
          <w:tcPr>
            <w:tcW w:w="2721" w:type="dxa"/>
            <w:vAlign w:val="center"/>
          </w:tcPr>
          <w:p w14:paraId="3C35CDC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所需后续证据</w:t>
            </w:r>
          </w:p>
        </w:tc>
      </w:tr>
      <w:tr w14:paraId="4706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385D31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软件结构</w:t>
            </w:r>
          </w:p>
        </w:tc>
        <w:tc>
          <w:tcPr>
            <w:tcW w:w="2721" w:type="dxa"/>
            <w:vAlign w:val="center"/>
          </w:tcPr>
          <w:p w14:paraId="5450F4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处理器职责、模块、接口、状态和权威边界。</w:t>
            </w:r>
          </w:p>
        </w:tc>
        <w:tc>
          <w:tcPr>
            <w:tcW w:w="2834" w:type="dxa"/>
            <w:vAlign w:val="center"/>
          </w:tcPr>
          <w:p w14:paraId="21587E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实际目标板执行和最坏时序。</w:t>
            </w:r>
          </w:p>
        </w:tc>
        <w:tc>
          <w:tcPr>
            <w:tcW w:w="2721" w:type="dxa"/>
            <w:vAlign w:val="center"/>
          </w:tcPr>
          <w:p w14:paraId="5C3EF3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详细设计、实现评审、构建和目标板测试</w:t>
            </w:r>
          </w:p>
        </w:tc>
      </w:tr>
      <w:tr w14:paraId="05637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48649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安全通信</w:t>
            </w:r>
          </w:p>
        </w:tc>
        <w:tc>
          <w:tcPr>
            <w:tcW w:w="2721" w:type="dxa"/>
            <w:vAlign w:val="center"/>
          </w:tcPr>
          <w:p w14:paraId="0548C9E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产品选型和唯一端到端安全通信边界。</w:t>
            </w:r>
          </w:p>
        </w:tc>
        <w:tc>
          <w:tcPr>
            <w:tcW w:w="2834" w:type="dxa"/>
            <w:vAlign w:val="center"/>
          </w:tcPr>
          <w:p w14:paraId="4375639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协议已冻结、双端已完成、长线故障覆盖和 SIL。</w:t>
            </w:r>
          </w:p>
        </w:tc>
        <w:tc>
          <w:tcPr>
            <w:tcW w:w="2721" w:type="dxa"/>
            <w:vAlign w:val="center"/>
          </w:tcPr>
          <w:p w14:paraId="64AC361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最终协议、双端源码、golden frame、长线和故障注入</w:t>
            </w:r>
          </w:p>
        </w:tc>
      </w:tr>
      <w:tr w14:paraId="3038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0CD0A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</w:t>
            </w:r>
          </w:p>
        </w:tc>
        <w:tc>
          <w:tcPr>
            <w:tcW w:w="2721" w:type="dxa"/>
            <w:vAlign w:val="center"/>
          </w:tcPr>
          <w:p w14:paraId="3DDF298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当前主动上报、帧字段、CPU2 消费和超时传播。</w:t>
            </w:r>
          </w:p>
        </w:tc>
        <w:tc>
          <w:tcPr>
            <w:tcW w:w="2834" w:type="dxa"/>
            <w:vAlign w:val="center"/>
          </w:tcPr>
          <w:p w14:paraId="197558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内部诊断已完整上报或属于安全链路。</w:t>
            </w:r>
          </w:p>
        </w:tc>
        <w:tc>
          <w:tcPr>
            <w:tcW w:w="2721" w:type="dxa"/>
            <w:vAlign w:val="center"/>
          </w:tcPr>
          <w:p w14:paraId="412F939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诊断协议、双端实现、目标板和兼容矩阵</w:t>
            </w:r>
          </w:p>
        </w:tc>
      </w:tr>
      <w:tr w14:paraId="5CD9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2214B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CPU2/CPU3</w:t>
            </w:r>
          </w:p>
        </w:tc>
        <w:tc>
          <w:tcPr>
            <w:tcW w:w="2721" w:type="dxa"/>
            <w:vAlign w:val="center"/>
          </w:tcPr>
          <w:p w14:paraId="71DBFE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 31、权威快照、普通写 ACK 和长事务完成边界。</w:t>
            </w:r>
          </w:p>
        </w:tc>
        <w:tc>
          <w:tcPr>
            <w:tcW w:w="2834" w:type="dxa"/>
            <w:vAlign w:val="center"/>
          </w:tcPr>
          <w:p w14:paraId="4B79B7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真实 RS485、FRAM、显示和外设全部验证通过。</w:t>
            </w:r>
          </w:p>
        </w:tc>
        <w:tc>
          <w:tcPr>
            <w:tcW w:w="2721" w:type="dxa"/>
            <w:vAlign w:val="center"/>
          </w:tcPr>
          <w:p w14:paraId="3D8C6D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双端构建、联调、掉电和压力测试</w:t>
            </w:r>
          </w:p>
        </w:tc>
      </w:tr>
      <w:tr w14:paraId="1D3A7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507F7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2721" w:type="dxa"/>
            <w:vAlign w:val="center"/>
          </w:tcPr>
          <w:p w14:paraId="3281B5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未来温度数据方向和非安全分类。</w:t>
            </w:r>
          </w:p>
        </w:tc>
        <w:tc>
          <w:tcPr>
            <w:tcW w:w="2834" w:type="dxa"/>
            <w:vAlign w:val="center"/>
          </w:tcPr>
          <w:p w14:paraId="7B249F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处理器、接口、协议和状态已实现。</w:t>
            </w:r>
          </w:p>
        </w:tc>
        <w:tc>
          <w:tcPr>
            <w:tcW w:w="2721" w:type="dxa"/>
            <w:vAlign w:val="center"/>
          </w:tcPr>
          <w:p w14:paraId="76334AB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正式设计、源码、接线、构建和联调</w:t>
            </w:r>
          </w:p>
        </w:tc>
      </w:tr>
      <w:tr w14:paraId="0354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BAEA0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SIL</w:t>
            </w:r>
          </w:p>
        </w:tc>
        <w:tc>
          <w:tcPr>
            <w:tcW w:w="2721" w:type="dxa"/>
            <w:vAlign w:val="center"/>
          </w:tcPr>
          <w:p w14:paraId="6F87AE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按安全通信和故障处理原则定义部分架构。</w:t>
            </w:r>
          </w:p>
        </w:tc>
        <w:tc>
          <w:tcPr>
            <w:tcW w:w="2834" w:type="dxa"/>
            <w:vAlign w:val="center"/>
          </w:tcPr>
          <w:p w14:paraId="0D28958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系统已满足 SIL 等级。</w:t>
            </w:r>
          </w:p>
        </w:tc>
        <w:tc>
          <w:tcPr>
            <w:tcW w:w="2721" w:type="dxa"/>
            <w:vAlign w:val="center"/>
          </w:tcPr>
          <w:p w14:paraId="00B3817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危害分析、SRS、独立性、FTTI、覆盖率和认证证据</w:t>
            </w:r>
          </w:p>
        </w:tc>
      </w:tr>
    </w:tbl>
    <w:p w14:paraId="14819CCC">
      <w:pPr>
        <w:pStyle w:val="4"/>
        <w:keepNext/>
        <w:widowControl w:val="0"/>
        <w:jc w:val="left"/>
      </w:pPr>
      <w:bookmarkStart w:id="55" w:name="_Toc21841"/>
      <w:r>
        <w:t>性能与时序约束</w:t>
      </w:r>
      <w:bookmarkEnd w:id="5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20F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578E673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对象</w:t>
            </w:r>
          </w:p>
        </w:tc>
        <w:tc>
          <w:tcPr>
            <w:tcW w:w="3061" w:type="dxa"/>
            <w:vAlign w:val="center"/>
          </w:tcPr>
          <w:p w14:paraId="5190FDA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已知口径</w:t>
            </w:r>
          </w:p>
        </w:tc>
        <w:tc>
          <w:tcPr>
            <w:tcW w:w="2948" w:type="dxa"/>
            <w:vAlign w:val="center"/>
          </w:tcPr>
          <w:p w14:paraId="38C934E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禁止误读</w:t>
            </w:r>
          </w:p>
        </w:tc>
        <w:tc>
          <w:tcPr>
            <w:tcW w:w="2097" w:type="dxa"/>
            <w:vAlign w:val="center"/>
          </w:tcPr>
          <w:p w14:paraId="44F54C2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验证要求</w:t>
            </w:r>
          </w:p>
        </w:tc>
      </w:tr>
      <w:tr w14:paraId="7F3D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CF2C0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主循环</w:t>
            </w:r>
          </w:p>
        </w:tc>
        <w:tc>
          <w:tcPr>
            <w:tcW w:w="3061" w:type="dxa"/>
            <w:vAlign w:val="center"/>
          </w:tcPr>
          <w:p w14:paraId="50062D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分支尾部包含 50 ms 延时。</w:t>
            </w:r>
          </w:p>
        </w:tc>
        <w:tc>
          <w:tcPr>
            <w:tcW w:w="2948" w:type="dxa"/>
            <w:vAlign w:val="center"/>
          </w:tcPr>
          <w:p w14:paraId="6F23D57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不是严格 20 Hz 硬实时周期。</w:t>
            </w:r>
          </w:p>
        </w:tc>
        <w:tc>
          <w:tcPr>
            <w:tcW w:w="2097" w:type="dxa"/>
            <w:vAlign w:val="center"/>
          </w:tcPr>
          <w:p w14:paraId="3F2DA0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测量、运动、通信和故障最坏执行时间</w:t>
            </w:r>
          </w:p>
        </w:tc>
      </w:tr>
      <w:tr w14:paraId="73BA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E5A47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轮询</w:t>
            </w:r>
          </w:p>
        </w:tc>
        <w:tc>
          <w:tcPr>
            <w:tcW w:w="3061" w:type="dxa"/>
            <w:vAlign w:val="center"/>
          </w:tcPr>
          <w:p w14:paraId="5900E1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可调度时按不小于 100 ms 门限发起单请求。</w:t>
            </w:r>
          </w:p>
        </w:tc>
        <w:tc>
          <w:tcPr>
            <w:tcW w:w="2948" w:type="dxa"/>
            <w:vAlign w:val="center"/>
          </w:tcPr>
          <w:p w14:paraId="67C4AC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不是严格 10 Hz；同步请求可拉长。</w:t>
            </w:r>
          </w:p>
        </w:tc>
        <w:tc>
          <w:tcPr>
            <w:tcW w:w="2097" w:type="dxa"/>
            <w:vAlign w:val="center"/>
          </w:tcPr>
          <w:p w14:paraId="481DE18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显示、外部负载和断线组合压力</w:t>
            </w:r>
          </w:p>
        </w:tc>
      </w:tr>
      <w:tr w14:paraId="5395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343F70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链路</w:t>
            </w:r>
          </w:p>
        </w:tc>
        <w:tc>
          <w:tcPr>
            <w:tcW w:w="3061" w:type="dxa"/>
            <w:vAlign w:val="center"/>
          </w:tcPr>
          <w:p w14:paraId="6A60CE6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19200 8N1；1000 ms 无合法帧形成超时。</w:t>
            </w:r>
          </w:p>
        </w:tc>
        <w:tc>
          <w:tcPr>
            <w:tcW w:w="2948" w:type="dxa"/>
            <w:vAlign w:val="center"/>
          </w:tcPr>
          <w:p w14:paraId="0B7C7F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不代表每帧周期或完整诊断覆盖已经验证。</w:t>
            </w:r>
          </w:p>
        </w:tc>
        <w:tc>
          <w:tcPr>
            <w:tcW w:w="2097" w:type="dxa"/>
            <w:vAlign w:val="center"/>
          </w:tcPr>
          <w:p w14:paraId="54C6596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目标板周期、坏帧、断线和恢复</w:t>
            </w:r>
          </w:p>
        </w:tc>
      </w:tr>
      <w:tr w14:paraId="27000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69C174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协议</w:t>
            </w:r>
          </w:p>
        </w:tc>
        <w:tc>
          <w:tcPr>
            <w:tcW w:w="3061" w:type="dxa"/>
            <w:vAlign w:val="center"/>
          </w:tcPr>
          <w:p w14:paraId="2C951C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安全/非安全版本正在添加。</w:t>
            </w:r>
          </w:p>
        </w:tc>
        <w:tc>
          <w:tcPr>
            <w:tcW w:w="2948" w:type="dxa"/>
            <w:vAlign w:val="center"/>
          </w:tcPr>
          <w:p w14:paraId="14E0330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不能从候选代码推导最终响应或 FTTI。</w:t>
            </w:r>
          </w:p>
        </w:tc>
        <w:tc>
          <w:tcPr>
            <w:tcW w:w="2097" w:type="dxa"/>
            <w:vAlign w:val="center"/>
          </w:tcPr>
          <w:p w14:paraId="5EA7DF4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冻结帧长、重试、时序、长线和传感器重启</w:t>
            </w:r>
          </w:p>
        </w:tc>
      </w:tr>
      <w:tr w14:paraId="0AFB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E02F4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温度</w:t>
            </w:r>
          </w:p>
        </w:tc>
        <w:tc>
          <w:tcPr>
            <w:tcW w:w="3061" w:type="dxa"/>
            <w:vAlign w:val="center"/>
          </w:tcPr>
          <w:p w14:paraId="6743DA5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只有未来数据方向。</w:t>
            </w:r>
          </w:p>
        </w:tc>
        <w:tc>
          <w:tcPr>
            <w:tcW w:w="2948" w:type="dxa"/>
            <w:vAlign w:val="center"/>
          </w:tcPr>
          <w:p w14:paraId="1AA3F1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不能给出采样周期、时延或精度。</w:t>
            </w:r>
          </w:p>
        </w:tc>
        <w:tc>
          <w:tcPr>
            <w:tcW w:w="2097" w:type="dxa"/>
            <w:vAlign w:val="center"/>
          </w:tcPr>
          <w:p w14:paraId="3E6812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正式接口、协议和端到端联调</w:t>
            </w:r>
          </w:p>
        </w:tc>
      </w:tr>
    </w:tbl>
    <w:p w14:paraId="77E52659">
      <w:pPr>
        <w:pStyle w:val="4"/>
        <w:keepNext/>
        <w:widowControl w:val="0"/>
        <w:jc w:val="left"/>
      </w:pPr>
      <w:bookmarkStart w:id="56" w:name="_Toc15202"/>
      <w:r>
        <w:t>待确认项与详细设计恢复条件</w:t>
      </w:r>
      <w:bookmarkEnd w:id="5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CFF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7E10E81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编号</w:t>
            </w:r>
          </w:p>
        </w:tc>
        <w:tc>
          <w:tcPr>
            <w:tcW w:w="3571" w:type="dxa"/>
            <w:vAlign w:val="center"/>
          </w:tcPr>
          <w:p w14:paraId="4BCC010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待确认/关闭项</w:t>
            </w:r>
          </w:p>
        </w:tc>
        <w:tc>
          <w:tcPr>
            <w:tcW w:w="3288" w:type="dxa"/>
            <w:vAlign w:val="center"/>
          </w:tcPr>
          <w:p w14:paraId="0239F7B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影响</w:t>
            </w:r>
          </w:p>
        </w:tc>
        <w:tc>
          <w:tcPr>
            <w:tcW w:w="1984" w:type="dxa"/>
            <w:vAlign w:val="center"/>
          </w:tcPr>
          <w:p w14:paraId="7CCED60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关闭条件</w:t>
            </w:r>
          </w:p>
        </w:tc>
      </w:tr>
      <w:tr w14:paraId="0CEB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0C725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ER02-O01</w:t>
            </w:r>
          </w:p>
        </w:tc>
        <w:tc>
          <w:tcPr>
            <w:tcW w:w="3571" w:type="dxa"/>
            <w:vAlign w:val="center"/>
          </w:tcPr>
          <w:p w14:paraId="1E59DA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两版协议的物理参数、帧、命令、数据项、错误、安全机制、版本和兼容矩阵。</w:t>
            </w:r>
          </w:p>
        </w:tc>
        <w:tc>
          <w:tcPr>
            <w:tcW w:w="3288" w:type="dxa"/>
            <w:vAlign w:val="center"/>
          </w:tcPr>
          <w:p w14:paraId="71DFD3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CPU1/DM4 详细设计不能称已冻结。</w:t>
            </w:r>
          </w:p>
        </w:tc>
        <w:tc>
          <w:tcPr>
            <w:tcW w:w="1984" w:type="dxa"/>
            <w:vAlign w:val="center"/>
          </w:tcPr>
          <w:p w14:paraId="2B163E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最终协议、映射、双端源码和联调记录</w:t>
            </w:r>
          </w:p>
        </w:tc>
      </w:tr>
      <w:tr w14:paraId="1556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274A56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ER02-O02</w:t>
            </w:r>
          </w:p>
        </w:tc>
        <w:tc>
          <w:tcPr>
            <w:tcW w:w="3571" w:type="dxa"/>
            <w:vAlign w:val="center"/>
          </w:tcPr>
          <w:p w14:paraId="6BF2D40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SAFE_SENSOR 候选代码与 DM4 最终安全协议映射。</w:t>
            </w:r>
          </w:p>
        </w:tc>
        <w:tc>
          <w:tcPr>
            <w:tcW w:w="3288" w:type="dxa"/>
            <w:vAlign w:val="center"/>
          </w:tcPr>
          <w:p w14:paraId="779358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安全实现调用链仍不完整。</w:t>
            </w:r>
          </w:p>
        </w:tc>
        <w:tc>
          <w:tcPr>
            <w:tcW w:w="1984" w:type="dxa"/>
            <w:vAlign w:val="center"/>
          </w:tcPr>
          <w:p w14:paraId="1C05F2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代码评审、契约测试和目标板验证</w:t>
            </w:r>
          </w:p>
        </w:tc>
      </w:tr>
      <w:tr w14:paraId="7E73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72808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ER02-O03</w:t>
            </w:r>
          </w:p>
        </w:tc>
        <w:tc>
          <w:tcPr>
            <w:tcW w:w="3571" w:type="dxa"/>
            <w:vAlign w:val="center"/>
          </w:tcPr>
          <w:p w14:paraId="12C505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独立诊断码、组帧、CPU2 故障映射和 CPU3 发布。</w:t>
            </w:r>
          </w:p>
        </w:tc>
        <w:tc>
          <w:tcPr>
            <w:tcW w:w="3288" w:type="dxa"/>
            <w:vAlign w:val="center"/>
          </w:tcPr>
          <w:p w14:paraId="147110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CPUW 产品自诊断责任尚未形成上报闭环。</w:t>
            </w:r>
          </w:p>
        </w:tc>
        <w:tc>
          <w:tcPr>
            <w:tcW w:w="1984" w:type="dxa"/>
            <w:vAlign w:val="center"/>
          </w:tcPr>
          <w:p w14:paraId="7BF789A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协议、双端实现、故障注入和兼容矩阵</w:t>
            </w:r>
          </w:p>
        </w:tc>
      </w:tr>
      <w:tr w14:paraId="6038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751A25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ER02-O04</w:t>
            </w:r>
          </w:p>
        </w:tc>
        <w:tc>
          <w:tcPr>
            <w:tcW w:w="3571" w:type="dxa"/>
            <w:vAlign w:val="center"/>
          </w:tcPr>
          <w:p w14:paraId="087D74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处理器、接线、供电、接口、字段和错误恢复。</w:t>
            </w:r>
          </w:p>
        </w:tc>
        <w:tc>
          <w:tcPr>
            <w:tcW w:w="3288" w:type="dxa"/>
            <w:vAlign w:val="center"/>
          </w:tcPr>
          <w:p w14:paraId="1E25908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只能保留未来边界，不能进入软件详细设计。</w:t>
            </w:r>
          </w:p>
        </w:tc>
        <w:tc>
          <w:tcPr>
            <w:tcW w:w="1984" w:type="dxa"/>
            <w:vAlign w:val="center"/>
          </w:tcPr>
          <w:p w14:paraId="1CD33D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正式架构、接口协议、源码和联调</w:t>
            </w:r>
          </w:p>
        </w:tc>
      </w:tr>
      <w:tr w14:paraId="3840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EEA86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ER02-O05</w:t>
            </w:r>
          </w:p>
        </w:tc>
        <w:tc>
          <w:tcPr>
            <w:tcW w:w="3571" w:type="dxa"/>
            <w:vAlign w:val="center"/>
          </w:tcPr>
          <w:p w14:paraId="5C1540B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批准 SRS 中的 FTTI、安全输出、锁存和恢复策略。</w:t>
            </w:r>
          </w:p>
        </w:tc>
        <w:tc>
          <w:tcPr>
            <w:tcW w:w="3288" w:type="dxa"/>
            <w:vAlign w:val="center"/>
          </w:tcPr>
          <w:p w14:paraId="66BCD2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故障动作不能由本 ER02 重新批准。</w:t>
            </w:r>
          </w:p>
        </w:tc>
        <w:tc>
          <w:tcPr>
            <w:tcW w:w="1984" w:type="dxa"/>
            <w:vAlign w:val="center"/>
          </w:tcPr>
          <w:p w14:paraId="6762655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批准 SRS 和安全评审结论</w:t>
            </w:r>
          </w:p>
        </w:tc>
      </w:tr>
      <w:tr w14:paraId="7E46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BC6DF1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ER02-O06</w:t>
            </w:r>
          </w:p>
        </w:tc>
        <w:tc>
          <w:tcPr>
            <w:tcW w:w="3571" w:type="dxa"/>
            <w:vAlign w:val="center"/>
          </w:tcPr>
          <w:p w14:paraId="1806484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 V0.2 的用户中期评审结论。</w:t>
            </w:r>
          </w:p>
        </w:tc>
        <w:tc>
          <w:tcPr>
            <w:tcW w:w="3288" w:type="dxa"/>
            <w:vAlign w:val="center"/>
          </w:tcPr>
          <w:p w14:paraId="6435298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软件详细设计继续冻结。</w:t>
            </w:r>
          </w:p>
        </w:tc>
        <w:tc>
          <w:tcPr>
            <w:tcW w:w="1984" w:type="dxa"/>
            <w:vAlign w:val="center"/>
          </w:tcPr>
          <w:p w14:paraId="65F459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用户给出通过、有条件通过或整改意见</w:t>
            </w:r>
          </w:p>
        </w:tc>
      </w:tr>
      <w:tr w14:paraId="3F0C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020" w:type="dxa"/>
            <w:vAlign w:val="center"/>
          </w:tcPr>
          <w:p w14:paraId="386CF90E">
            <w:pPr>
              <w:rPr>
                <w:rFonts w:hint="eastAsia" w:ascii="Times New Roman" w:hAnsi="Times New Roman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ER02-O07</w:t>
            </w:r>
          </w:p>
        </w:tc>
        <w:tc>
          <w:tcPr>
            <w:tcW w:w="3571" w:type="dxa"/>
            <w:vAlign w:val="center"/>
          </w:tcPr>
          <w:p w14:paraId="2881517A">
            <w:pPr>
              <w:jc w:val="left"/>
              <w:rPr>
                <w:rFonts w:hint="eastAsia" w:ascii="Times New Roman" w:hAnsi="Times New Roman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界位安全功能最终采用按需执行还是持续在线；当前状态图按按需执行。</w:t>
            </w:r>
          </w:p>
        </w:tc>
        <w:tc>
          <w:tcPr>
            <w:tcW w:w="3288" w:type="dxa"/>
            <w:vAlign w:val="center"/>
          </w:tcPr>
          <w:p w14:paraId="1002EE48">
            <w:pPr>
              <w:jc w:val="left"/>
              <w:rPr>
                <w:rFonts w:hint="eastAsia" w:ascii="Times New Roman" w:hAnsi="Times New Roman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若改为持续在线，其他测量不能直接从配置模式进入。</w:t>
            </w:r>
          </w:p>
        </w:tc>
        <w:tc>
          <w:tcPr>
            <w:tcW w:w="1984" w:type="dxa"/>
            <w:vAlign w:val="center"/>
          </w:tcPr>
          <w:p w14:paraId="6619C84D">
            <w:pPr>
              <w:jc w:val="left"/>
              <w:rPr>
                <w:rFonts w:hint="eastAsia" w:ascii="Times New Roman" w:hAnsi="Times New Roman" w:eastAsia="宋体"/>
                <w:b w:val="0"/>
                <w:sz w:val="18"/>
                <w:lang w:eastAsia="zh-CN"/>
              </w:rPr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批准 SRS，以及旁路／替代保护和恢复验证</w:t>
            </w:r>
          </w:p>
        </w:tc>
      </w:tr>
    </w:tbl>
    <w:p w14:paraId="12641A6C">
      <w:pPr>
        <w:pStyle w:val="3"/>
        <w:keepLines w:val="0"/>
        <w:widowControl w:val="0"/>
      </w:pPr>
      <w:r>
        <w:t>CPU2 软件详细设计只有在本 ER02 的处理器职责、三选一传感器配置、安全通信边界、CPUW 数据与诊断边界、CPU4 未来路径、接口方向和数据权威规则完成用户评审后恢复。</w:t>
      </w:r>
    </w:p>
    <w:sectPr>
      <w:footerReference r:id="rId10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E3856">
    <w:pPr>
      <w:ind w:right="360"/>
      <w:jc w:val="center"/>
      <w:rPr>
        <w:rFonts w:hint="eastAsia" w:eastAsia="华文楷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2052E">
    <w:pPr>
      <w:ind w:right="360"/>
      <w:rPr>
        <w:rFonts w:hint="eastAsia" w:eastAsia="华文楷体"/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F2E89">
    <w:pPr>
      <w:pStyle w:val="14"/>
      <w:rPr>
        <w:rFonts w:hint="eastAsia" w:eastAsia="华文楷体"/>
        <w:lang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38393">
    <w:pPr>
      <w:pStyle w:val="15"/>
      <w:pBdr>
        <w:top w:val="single" w:color="000000" w:sz="4" w:space="1"/>
      </w:pBdr>
      <w:tabs>
        <w:tab w:val="right" w:pos="8640"/>
        <w:tab w:val="clear" w:pos="8306"/>
      </w:tabs>
      <w:jc w:val="center"/>
      <w:rPr>
        <w:rFonts w:hint="eastAsia" w:eastAsia="华文楷体"/>
        <w:lang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28D43">
    <w:pPr>
      <w:pStyle w:val="14"/>
      <w:pBdr>
        <w:top w:val="single" w:color="000000" w:sz="4" w:space="0"/>
      </w:pBdr>
      <w:jc w:val="center"/>
      <w:rPr>
        <w:rFonts w:hint="eastAsia" w:eastAsia="华文楷体"/>
        <w:lang w:eastAsia="zh-C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398D9">
    <w:pPr>
      <w:pStyle w:val="15"/>
      <w:pBdr>
        <w:top w:val="single" w:color="000000" w:sz="4" w:space="1"/>
      </w:pBdr>
      <w:tabs>
        <w:tab w:val="right" w:pos="8640"/>
        <w:tab w:val="clear" w:pos="8306"/>
      </w:tabs>
      <w:jc w:val="center"/>
      <w:rPr>
        <w:rFonts w:hint="eastAsia" w:eastAsia="华文楷体"/>
        <w:lang w:eastAsia="zh-CN"/>
      </w:rPr>
    </w:pPr>
    <w:r>
      <w:rPr>
        <w:rFonts w:hint="default" w:ascii="Times New Roman" w:hAnsi="Times New Roman" w:eastAsia="宋体" w:cs="Times New Roman"/>
        <w:sz w:val="18"/>
        <w:lang w:eastAsia="zh-CN"/>
      </w:rPr>
      <w:t xml:space="preserve">第 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begin"/>
    </w:r>
    <w:r>
      <w:rPr>
        <w:rFonts w:hint="default" w:ascii="Times New Roman" w:hAnsi="Times New Roman" w:eastAsia="宋体" w:cs="Times New Roman"/>
        <w:sz w:val="18"/>
        <w:lang w:eastAsia="zh-CN"/>
      </w:rPr>
      <w:instrText xml:space="preserve"> PAGE \* MERGEFORMAT </w:instrTex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separate"/>
    </w:r>
    <w:r>
      <w:rPr>
        <w:rFonts w:hint="default" w:ascii="Times New Roman" w:hAnsi="Times New Roman" w:eastAsia="宋体" w:cs="Times New Roman"/>
        <w:sz w:val="18"/>
        <w:lang w:eastAsia="zh-CN"/>
      </w:rPr>
      <w:t>1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end"/>
    </w:r>
    <w:r>
      <w:rPr>
        <w:rFonts w:hint="default" w:ascii="Times New Roman" w:hAnsi="Times New Roman" w:eastAsia="宋体" w:cs="Times New Roman"/>
        <w:sz w:val="18"/>
        <w:lang w:eastAsia="zh-CN"/>
      </w:rPr>
      <w:t xml:space="preserve"> 页 共 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begin"/>
    </w:r>
    <w:r>
      <w:rPr>
        <w:rFonts w:hint="default" w:ascii="Times New Roman" w:hAnsi="Times New Roman" w:eastAsia="宋体" w:cs="Times New Roman"/>
        <w:sz w:val="18"/>
        <w:lang w:eastAsia="zh-CN"/>
      </w:rPr>
      <w:instrText xml:space="preserve"> SECTIONPAGES \* MERGEFORMAT </w:instrTex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separate"/>
    </w:r>
    <w:r>
      <w:rPr>
        <w:rFonts w:hint="default" w:ascii="Times New Roman" w:hAnsi="Times New Roman" w:eastAsia="宋体" w:cs="Times New Roman"/>
        <w:sz w:val="18"/>
        <w:lang w:eastAsia="zh-CN"/>
      </w:rPr>
      <w:t>1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end"/>
    </w:r>
    <w:r>
      <w:rPr>
        <w:rFonts w:hint="default" w:ascii="Times New Roman" w:hAnsi="Times New Roman" w:eastAsia="宋体" w:cs="Times New Roman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E942F"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1F6B4">
    <w:pPr>
      <w:pStyle w:val="15"/>
      <w:wordWrap w:val="0"/>
      <w:jc w:val="right"/>
      <w:rPr>
        <w:rFonts w:hint="default"/>
        <w:lang w:val="en-US"/>
      </w:rPr>
    </w:pPr>
    <w:r>
      <w:rPr>
        <w:rFonts w:hint="default" w:ascii="Times New Roman" w:hAnsi="Times New Roman" w:eastAsia="宋体" w:cs="Times New Roman"/>
        <w:sz w:val="18"/>
        <w:lang w:val="en-US" w:eastAsia="zh-CN"/>
      </w:rPr>
      <w:t>二代储罐在线自动计量仪软件架构设计 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NDU1YmQzOGM2ODY5ZjZjZDA1OGUwMzZmYzY2NzcifQ=="/>
  </w:docVars>
  <w:rsids>
    <w:rsidRoot w:val="00172A27"/>
    <w:rsid w:val="00026C22"/>
    <w:rsid w:val="0003795D"/>
    <w:rsid w:val="00053035"/>
    <w:rsid w:val="00064050"/>
    <w:rsid w:val="00072296"/>
    <w:rsid w:val="000A4972"/>
    <w:rsid w:val="0016239C"/>
    <w:rsid w:val="001A11CD"/>
    <w:rsid w:val="001C16D6"/>
    <w:rsid w:val="001D20DC"/>
    <w:rsid w:val="002070F3"/>
    <w:rsid w:val="0026646A"/>
    <w:rsid w:val="002A72DC"/>
    <w:rsid w:val="003008F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2132B"/>
    <w:rsid w:val="005479C5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71EAC"/>
    <w:rsid w:val="00E84B36"/>
    <w:rsid w:val="00E978A1"/>
    <w:rsid w:val="00F04A51"/>
    <w:rsid w:val="00F34762"/>
    <w:rsid w:val="00F57433"/>
    <w:rsid w:val="00F64437"/>
    <w:rsid w:val="00F65C09"/>
    <w:rsid w:val="00F86933"/>
    <w:rsid w:val="00FA10B3"/>
    <w:rsid w:val="00FB1490"/>
    <w:rsid w:val="010072FB"/>
    <w:rsid w:val="01046B0D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60C4A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67E41"/>
    <w:rsid w:val="02922A16"/>
    <w:rsid w:val="0295322F"/>
    <w:rsid w:val="02A67EF5"/>
    <w:rsid w:val="02AA237B"/>
    <w:rsid w:val="02AB6D62"/>
    <w:rsid w:val="02AD43F9"/>
    <w:rsid w:val="02B0310F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247659"/>
    <w:rsid w:val="0324774D"/>
    <w:rsid w:val="032719AF"/>
    <w:rsid w:val="03274106"/>
    <w:rsid w:val="03293E22"/>
    <w:rsid w:val="032E05D6"/>
    <w:rsid w:val="03345AEF"/>
    <w:rsid w:val="03372D51"/>
    <w:rsid w:val="0340409A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500F8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2288A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C33078"/>
    <w:rsid w:val="04CE46F1"/>
    <w:rsid w:val="04D07E97"/>
    <w:rsid w:val="04DA4BC9"/>
    <w:rsid w:val="04DA7F2F"/>
    <w:rsid w:val="04E64379"/>
    <w:rsid w:val="04E75137"/>
    <w:rsid w:val="04E95B85"/>
    <w:rsid w:val="04EF5588"/>
    <w:rsid w:val="04F06D8A"/>
    <w:rsid w:val="04F63632"/>
    <w:rsid w:val="04F8187D"/>
    <w:rsid w:val="04FB0BD4"/>
    <w:rsid w:val="04FE65BA"/>
    <w:rsid w:val="05005E67"/>
    <w:rsid w:val="05043B3B"/>
    <w:rsid w:val="050E0F3D"/>
    <w:rsid w:val="051100FA"/>
    <w:rsid w:val="051950CA"/>
    <w:rsid w:val="051B1874"/>
    <w:rsid w:val="051B38F2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613BC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A3784"/>
    <w:rsid w:val="059B0048"/>
    <w:rsid w:val="05A13962"/>
    <w:rsid w:val="05A17460"/>
    <w:rsid w:val="05A975E9"/>
    <w:rsid w:val="05AA041E"/>
    <w:rsid w:val="05AD3967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57C20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200AF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258D6"/>
    <w:rsid w:val="07D67A39"/>
    <w:rsid w:val="07D9239E"/>
    <w:rsid w:val="07DC2B88"/>
    <w:rsid w:val="07DE2DA0"/>
    <w:rsid w:val="07E53A8C"/>
    <w:rsid w:val="07F22339"/>
    <w:rsid w:val="07FA1082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A20F8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AF1E65"/>
    <w:rsid w:val="09B315AC"/>
    <w:rsid w:val="09B705C8"/>
    <w:rsid w:val="09CB63D5"/>
    <w:rsid w:val="09CE776F"/>
    <w:rsid w:val="09D07E0A"/>
    <w:rsid w:val="09D27286"/>
    <w:rsid w:val="09D40E5B"/>
    <w:rsid w:val="09D973F0"/>
    <w:rsid w:val="09E60573"/>
    <w:rsid w:val="09EA33AB"/>
    <w:rsid w:val="09EA4A32"/>
    <w:rsid w:val="09EB496E"/>
    <w:rsid w:val="09ED17D3"/>
    <w:rsid w:val="09F27516"/>
    <w:rsid w:val="09FA391A"/>
    <w:rsid w:val="09FC6D3B"/>
    <w:rsid w:val="09FF46C5"/>
    <w:rsid w:val="09FF626C"/>
    <w:rsid w:val="0A0158E6"/>
    <w:rsid w:val="0A037747"/>
    <w:rsid w:val="0A063736"/>
    <w:rsid w:val="0A073EC4"/>
    <w:rsid w:val="0A0B54D8"/>
    <w:rsid w:val="0A0C0F3B"/>
    <w:rsid w:val="0A13009A"/>
    <w:rsid w:val="0A1513AA"/>
    <w:rsid w:val="0A156ABF"/>
    <w:rsid w:val="0A182E88"/>
    <w:rsid w:val="0A1A4350"/>
    <w:rsid w:val="0A1B1CD0"/>
    <w:rsid w:val="0A1F124B"/>
    <w:rsid w:val="0A23066B"/>
    <w:rsid w:val="0A27492C"/>
    <w:rsid w:val="0A2A37A7"/>
    <w:rsid w:val="0A2C17C7"/>
    <w:rsid w:val="0A2C2930"/>
    <w:rsid w:val="0A2C42CB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2D79F3"/>
    <w:rsid w:val="0B3D69EE"/>
    <w:rsid w:val="0B3E7E3C"/>
    <w:rsid w:val="0B4113EF"/>
    <w:rsid w:val="0B416A5E"/>
    <w:rsid w:val="0B495EAF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76F3C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BFA53FB"/>
    <w:rsid w:val="0C01404E"/>
    <w:rsid w:val="0C0A6618"/>
    <w:rsid w:val="0C0C6874"/>
    <w:rsid w:val="0C0F534B"/>
    <w:rsid w:val="0C1A709D"/>
    <w:rsid w:val="0C1E155D"/>
    <w:rsid w:val="0C236050"/>
    <w:rsid w:val="0C270EC8"/>
    <w:rsid w:val="0C273376"/>
    <w:rsid w:val="0C2B07D5"/>
    <w:rsid w:val="0C3C7319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6116E"/>
    <w:rsid w:val="0CE77BBC"/>
    <w:rsid w:val="0CE91D62"/>
    <w:rsid w:val="0CE96593"/>
    <w:rsid w:val="0CEC275F"/>
    <w:rsid w:val="0CEE726A"/>
    <w:rsid w:val="0CEF15F7"/>
    <w:rsid w:val="0CF45B88"/>
    <w:rsid w:val="0CF46AA3"/>
    <w:rsid w:val="0CF76E2B"/>
    <w:rsid w:val="0CF938C3"/>
    <w:rsid w:val="0CFA0817"/>
    <w:rsid w:val="0CFD39C6"/>
    <w:rsid w:val="0D026C5D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5F2E96"/>
    <w:rsid w:val="0D602A31"/>
    <w:rsid w:val="0D6130D3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A11FD2"/>
    <w:rsid w:val="0DB241C0"/>
    <w:rsid w:val="0DB42303"/>
    <w:rsid w:val="0DBB03F7"/>
    <w:rsid w:val="0DC43625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4F5ED2"/>
    <w:rsid w:val="0E51188B"/>
    <w:rsid w:val="0E54493C"/>
    <w:rsid w:val="0E5C0288"/>
    <w:rsid w:val="0E5D4832"/>
    <w:rsid w:val="0E607EEF"/>
    <w:rsid w:val="0E6363C7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962C3"/>
    <w:rsid w:val="0F4E3755"/>
    <w:rsid w:val="0F4F3944"/>
    <w:rsid w:val="0F5150B2"/>
    <w:rsid w:val="0F537658"/>
    <w:rsid w:val="0F576D31"/>
    <w:rsid w:val="0F59348D"/>
    <w:rsid w:val="0F5E4CF8"/>
    <w:rsid w:val="0F5F1721"/>
    <w:rsid w:val="0F5F7D3E"/>
    <w:rsid w:val="0F612C6A"/>
    <w:rsid w:val="0F650063"/>
    <w:rsid w:val="0F65312E"/>
    <w:rsid w:val="0F6D5DAB"/>
    <w:rsid w:val="0F725AC4"/>
    <w:rsid w:val="0F775C44"/>
    <w:rsid w:val="0F786D63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A2510"/>
    <w:rsid w:val="101D0683"/>
    <w:rsid w:val="101E5B5C"/>
    <w:rsid w:val="101F3FA6"/>
    <w:rsid w:val="101F5A19"/>
    <w:rsid w:val="102256BE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97CD5"/>
    <w:rsid w:val="10DD2466"/>
    <w:rsid w:val="10DF56A0"/>
    <w:rsid w:val="10E47716"/>
    <w:rsid w:val="10ED66BD"/>
    <w:rsid w:val="10EE2FE4"/>
    <w:rsid w:val="10EF7936"/>
    <w:rsid w:val="10F3084A"/>
    <w:rsid w:val="10F56FDD"/>
    <w:rsid w:val="11010DD4"/>
    <w:rsid w:val="110331AF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55A3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E37E8"/>
    <w:rsid w:val="12705C9E"/>
    <w:rsid w:val="12725A94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1CFF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525D9"/>
    <w:rsid w:val="139C1726"/>
    <w:rsid w:val="139C6FE7"/>
    <w:rsid w:val="13A3562B"/>
    <w:rsid w:val="13A90EC6"/>
    <w:rsid w:val="13B07646"/>
    <w:rsid w:val="13BD63BF"/>
    <w:rsid w:val="13C56BA5"/>
    <w:rsid w:val="13D00CC3"/>
    <w:rsid w:val="13D459C5"/>
    <w:rsid w:val="13D54354"/>
    <w:rsid w:val="13D86AA0"/>
    <w:rsid w:val="13E14DA6"/>
    <w:rsid w:val="13E954DD"/>
    <w:rsid w:val="13EC2013"/>
    <w:rsid w:val="13EF19E3"/>
    <w:rsid w:val="13EF40C7"/>
    <w:rsid w:val="13F10FD8"/>
    <w:rsid w:val="13F1259C"/>
    <w:rsid w:val="13F33034"/>
    <w:rsid w:val="140665E1"/>
    <w:rsid w:val="14095A31"/>
    <w:rsid w:val="14097EF9"/>
    <w:rsid w:val="140E6B7C"/>
    <w:rsid w:val="140E6CE2"/>
    <w:rsid w:val="1410454B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04C0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B646C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26D4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65338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72F95"/>
    <w:rsid w:val="188A0399"/>
    <w:rsid w:val="188C1635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82860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10625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45FF1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1236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A1A6B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B0197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44C84"/>
    <w:rsid w:val="1C660B1B"/>
    <w:rsid w:val="1C717040"/>
    <w:rsid w:val="1C751086"/>
    <w:rsid w:val="1C787222"/>
    <w:rsid w:val="1C796D83"/>
    <w:rsid w:val="1C7A3380"/>
    <w:rsid w:val="1C7C4A0E"/>
    <w:rsid w:val="1C7E6E1C"/>
    <w:rsid w:val="1C856AAC"/>
    <w:rsid w:val="1C87352F"/>
    <w:rsid w:val="1C8D6547"/>
    <w:rsid w:val="1C926CC3"/>
    <w:rsid w:val="1C975EB1"/>
    <w:rsid w:val="1C9C1FC7"/>
    <w:rsid w:val="1CA020D9"/>
    <w:rsid w:val="1CA27B15"/>
    <w:rsid w:val="1CA63AB3"/>
    <w:rsid w:val="1CAC600C"/>
    <w:rsid w:val="1CB11D43"/>
    <w:rsid w:val="1CB33E30"/>
    <w:rsid w:val="1CB36AE5"/>
    <w:rsid w:val="1CB504E5"/>
    <w:rsid w:val="1CB51C40"/>
    <w:rsid w:val="1CBD1DD5"/>
    <w:rsid w:val="1CBD66FD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339D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84747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229C"/>
    <w:rsid w:val="1E295A56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C282B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90CE7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C85661"/>
    <w:rsid w:val="1ECC1683"/>
    <w:rsid w:val="1ED13201"/>
    <w:rsid w:val="1ED25736"/>
    <w:rsid w:val="1EE03184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5F1CED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A6ACB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416FB4"/>
    <w:rsid w:val="24476C37"/>
    <w:rsid w:val="2448377B"/>
    <w:rsid w:val="244D6F8C"/>
    <w:rsid w:val="24503145"/>
    <w:rsid w:val="24545A10"/>
    <w:rsid w:val="24586A98"/>
    <w:rsid w:val="24597D91"/>
    <w:rsid w:val="246061CB"/>
    <w:rsid w:val="24626A9B"/>
    <w:rsid w:val="246F78F6"/>
    <w:rsid w:val="247654F2"/>
    <w:rsid w:val="247C6E9E"/>
    <w:rsid w:val="247F6F10"/>
    <w:rsid w:val="2480073C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DF3477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CE54D7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693945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41946"/>
    <w:rsid w:val="272B3D56"/>
    <w:rsid w:val="272D664C"/>
    <w:rsid w:val="27306990"/>
    <w:rsid w:val="27350A5D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4532C"/>
    <w:rsid w:val="279631E2"/>
    <w:rsid w:val="279A1959"/>
    <w:rsid w:val="279A1BD3"/>
    <w:rsid w:val="279F3851"/>
    <w:rsid w:val="27A322C7"/>
    <w:rsid w:val="27A44741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52195"/>
    <w:rsid w:val="280A17A4"/>
    <w:rsid w:val="280B6E76"/>
    <w:rsid w:val="2812140B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3E7138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9F1E59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D4C7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DD46C6"/>
    <w:rsid w:val="2BE91116"/>
    <w:rsid w:val="2BF20C22"/>
    <w:rsid w:val="2BF863AA"/>
    <w:rsid w:val="2BFC0D5A"/>
    <w:rsid w:val="2C026598"/>
    <w:rsid w:val="2C0546D9"/>
    <w:rsid w:val="2C071397"/>
    <w:rsid w:val="2C0A2CB5"/>
    <w:rsid w:val="2C0B314A"/>
    <w:rsid w:val="2C121EAD"/>
    <w:rsid w:val="2C1632B6"/>
    <w:rsid w:val="2C1973A0"/>
    <w:rsid w:val="2C206304"/>
    <w:rsid w:val="2C22639F"/>
    <w:rsid w:val="2C2C2F57"/>
    <w:rsid w:val="2C2F0F11"/>
    <w:rsid w:val="2C337EC5"/>
    <w:rsid w:val="2C342278"/>
    <w:rsid w:val="2C3710D4"/>
    <w:rsid w:val="2C3F7BF7"/>
    <w:rsid w:val="2C401CB8"/>
    <w:rsid w:val="2C420D92"/>
    <w:rsid w:val="2C461D31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20E3E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3D4211"/>
    <w:rsid w:val="2E3E5683"/>
    <w:rsid w:val="2E410846"/>
    <w:rsid w:val="2E4369C1"/>
    <w:rsid w:val="2E4C7D47"/>
    <w:rsid w:val="2E5F498A"/>
    <w:rsid w:val="2E633469"/>
    <w:rsid w:val="2E643ECD"/>
    <w:rsid w:val="2E7609F1"/>
    <w:rsid w:val="2E7A3EE8"/>
    <w:rsid w:val="2E7D6BDF"/>
    <w:rsid w:val="2E83417A"/>
    <w:rsid w:val="2E925476"/>
    <w:rsid w:val="2E957D9D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E030F"/>
    <w:rsid w:val="2ECF333E"/>
    <w:rsid w:val="2ED16C29"/>
    <w:rsid w:val="2ED238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05EAB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D2840"/>
    <w:rsid w:val="309E4A1F"/>
    <w:rsid w:val="309F6760"/>
    <w:rsid w:val="309F6B06"/>
    <w:rsid w:val="30A241B7"/>
    <w:rsid w:val="30A31320"/>
    <w:rsid w:val="30A44D0B"/>
    <w:rsid w:val="30AC4667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77A5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23B02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82DE9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C0C48"/>
    <w:rsid w:val="327F4A2A"/>
    <w:rsid w:val="327F64D7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A44A7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54745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E771B"/>
    <w:rsid w:val="33DF6425"/>
    <w:rsid w:val="33E47246"/>
    <w:rsid w:val="33E553BF"/>
    <w:rsid w:val="33EA1D1A"/>
    <w:rsid w:val="33ED7470"/>
    <w:rsid w:val="33F702EF"/>
    <w:rsid w:val="33F867C9"/>
    <w:rsid w:val="33FA24D8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28494C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A42E0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778C5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91B4F"/>
    <w:rsid w:val="353D287C"/>
    <w:rsid w:val="35406228"/>
    <w:rsid w:val="35415BC2"/>
    <w:rsid w:val="3548138F"/>
    <w:rsid w:val="35500741"/>
    <w:rsid w:val="35531555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71D1B"/>
    <w:rsid w:val="35AD7A00"/>
    <w:rsid w:val="35AE2539"/>
    <w:rsid w:val="35AE7F3D"/>
    <w:rsid w:val="35B02E89"/>
    <w:rsid w:val="35B6285E"/>
    <w:rsid w:val="35C139EB"/>
    <w:rsid w:val="35C34724"/>
    <w:rsid w:val="35C81F43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166CDE"/>
    <w:rsid w:val="37235957"/>
    <w:rsid w:val="37244816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F333F"/>
    <w:rsid w:val="37C0564F"/>
    <w:rsid w:val="37C062CC"/>
    <w:rsid w:val="37CA39EA"/>
    <w:rsid w:val="37CB668D"/>
    <w:rsid w:val="37CF556A"/>
    <w:rsid w:val="37D03331"/>
    <w:rsid w:val="37D23B4C"/>
    <w:rsid w:val="37D526F5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0E6EDB"/>
    <w:rsid w:val="381402CC"/>
    <w:rsid w:val="38152F86"/>
    <w:rsid w:val="381F62AB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0F1C37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47B3"/>
    <w:rsid w:val="39366178"/>
    <w:rsid w:val="393712BC"/>
    <w:rsid w:val="393D0F2B"/>
    <w:rsid w:val="394033D1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99726C"/>
    <w:rsid w:val="39A20F07"/>
    <w:rsid w:val="39A232CC"/>
    <w:rsid w:val="39A30AB5"/>
    <w:rsid w:val="39A405D1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122C4"/>
    <w:rsid w:val="3A4444A3"/>
    <w:rsid w:val="3A444BBA"/>
    <w:rsid w:val="3A451DB4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8D5509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481956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C7C11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701B3"/>
    <w:rsid w:val="3BFB0021"/>
    <w:rsid w:val="3C08753D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D359E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439AC"/>
    <w:rsid w:val="3CFF5C82"/>
    <w:rsid w:val="3D006908"/>
    <w:rsid w:val="3D086710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04607"/>
    <w:rsid w:val="3E074520"/>
    <w:rsid w:val="3E0E3387"/>
    <w:rsid w:val="3E1104B6"/>
    <w:rsid w:val="3E18333B"/>
    <w:rsid w:val="3E1F6F7D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E0EC1"/>
    <w:rsid w:val="3E5E46B3"/>
    <w:rsid w:val="3E674211"/>
    <w:rsid w:val="3E7423F3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827606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F42516"/>
    <w:rsid w:val="3FF844FC"/>
    <w:rsid w:val="3FF8484E"/>
    <w:rsid w:val="3FF954BD"/>
    <w:rsid w:val="3FFA6823"/>
    <w:rsid w:val="3FFB0EF6"/>
    <w:rsid w:val="3FFE1BC0"/>
    <w:rsid w:val="400549AD"/>
    <w:rsid w:val="40072F26"/>
    <w:rsid w:val="400762C1"/>
    <w:rsid w:val="4007774D"/>
    <w:rsid w:val="400C0A1A"/>
    <w:rsid w:val="40104C12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11D0E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87E5B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799F"/>
    <w:rsid w:val="41E20255"/>
    <w:rsid w:val="41E65D19"/>
    <w:rsid w:val="41EA217A"/>
    <w:rsid w:val="41F8595E"/>
    <w:rsid w:val="41FC46A4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378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4E4F24"/>
    <w:rsid w:val="4351373A"/>
    <w:rsid w:val="43526B23"/>
    <w:rsid w:val="4357122D"/>
    <w:rsid w:val="43601A0D"/>
    <w:rsid w:val="4363770C"/>
    <w:rsid w:val="436523AF"/>
    <w:rsid w:val="43725542"/>
    <w:rsid w:val="43752A8D"/>
    <w:rsid w:val="43764450"/>
    <w:rsid w:val="437754F8"/>
    <w:rsid w:val="43782382"/>
    <w:rsid w:val="437907BF"/>
    <w:rsid w:val="437C7FCC"/>
    <w:rsid w:val="438973E3"/>
    <w:rsid w:val="438E79DC"/>
    <w:rsid w:val="43901B1B"/>
    <w:rsid w:val="439B667A"/>
    <w:rsid w:val="43A52950"/>
    <w:rsid w:val="43A919BB"/>
    <w:rsid w:val="43AF5654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F8620C"/>
    <w:rsid w:val="43F87DCC"/>
    <w:rsid w:val="43FA2B46"/>
    <w:rsid w:val="43FE30F9"/>
    <w:rsid w:val="43FF7F09"/>
    <w:rsid w:val="440A4601"/>
    <w:rsid w:val="440D1BAF"/>
    <w:rsid w:val="440F3E9C"/>
    <w:rsid w:val="44181874"/>
    <w:rsid w:val="441E6914"/>
    <w:rsid w:val="442B4094"/>
    <w:rsid w:val="44350C70"/>
    <w:rsid w:val="44383F2C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335B5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DE20FB"/>
    <w:rsid w:val="44DF2E05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DB181E"/>
    <w:rsid w:val="45E25EA7"/>
    <w:rsid w:val="45E506D5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35DB3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C1CC8"/>
    <w:rsid w:val="4C7847BB"/>
    <w:rsid w:val="4C792D1A"/>
    <w:rsid w:val="4C794D97"/>
    <w:rsid w:val="4C7A4D39"/>
    <w:rsid w:val="4C824C8C"/>
    <w:rsid w:val="4C84401D"/>
    <w:rsid w:val="4C856E0D"/>
    <w:rsid w:val="4C883D82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C275B"/>
    <w:rsid w:val="4CC82BC5"/>
    <w:rsid w:val="4CCA2C34"/>
    <w:rsid w:val="4CD7013F"/>
    <w:rsid w:val="4CD8567C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C6D68"/>
    <w:rsid w:val="4D5D21FF"/>
    <w:rsid w:val="4D616A12"/>
    <w:rsid w:val="4D6453BC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20EE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F57F1"/>
    <w:rsid w:val="4EC06D24"/>
    <w:rsid w:val="4EC45545"/>
    <w:rsid w:val="4EC527D5"/>
    <w:rsid w:val="4EC8663D"/>
    <w:rsid w:val="4EC9236F"/>
    <w:rsid w:val="4ED11F1A"/>
    <w:rsid w:val="4ED45C0C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D14F6"/>
    <w:rsid w:val="4F5F1929"/>
    <w:rsid w:val="4F6669C0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927CF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65E55"/>
    <w:rsid w:val="501A77F8"/>
    <w:rsid w:val="501C0460"/>
    <w:rsid w:val="501C73FD"/>
    <w:rsid w:val="501D08C4"/>
    <w:rsid w:val="502155FC"/>
    <w:rsid w:val="502376D1"/>
    <w:rsid w:val="50305F26"/>
    <w:rsid w:val="50325D8F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94047"/>
    <w:rsid w:val="509A6E96"/>
    <w:rsid w:val="509C528B"/>
    <w:rsid w:val="50A01E44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E85A84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0FB5"/>
    <w:rsid w:val="52076256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C3CE7"/>
    <w:rsid w:val="525E14DF"/>
    <w:rsid w:val="525E28CD"/>
    <w:rsid w:val="52665DD3"/>
    <w:rsid w:val="526815B5"/>
    <w:rsid w:val="526D3765"/>
    <w:rsid w:val="52774B2D"/>
    <w:rsid w:val="527B23BF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4FC530D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50A62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2F90"/>
    <w:rsid w:val="55877D83"/>
    <w:rsid w:val="558A5B85"/>
    <w:rsid w:val="558C043F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5FE75AC"/>
    <w:rsid w:val="56080795"/>
    <w:rsid w:val="560A7476"/>
    <w:rsid w:val="560C4296"/>
    <w:rsid w:val="560F3CC5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23DD7"/>
    <w:rsid w:val="57072C0C"/>
    <w:rsid w:val="570B718E"/>
    <w:rsid w:val="57140A46"/>
    <w:rsid w:val="571E3A90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60097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5CC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45A92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9F7F28"/>
    <w:rsid w:val="58AD4E3F"/>
    <w:rsid w:val="58AE6DE5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155AF"/>
    <w:rsid w:val="5A536BA4"/>
    <w:rsid w:val="5A5372C7"/>
    <w:rsid w:val="5A54269C"/>
    <w:rsid w:val="5A542E79"/>
    <w:rsid w:val="5A557D73"/>
    <w:rsid w:val="5A6D2D98"/>
    <w:rsid w:val="5A752DDB"/>
    <w:rsid w:val="5A796A71"/>
    <w:rsid w:val="5A7A0B28"/>
    <w:rsid w:val="5A7A134B"/>
    <w:rsid w:val="5A7F744F"/>
    <w:rsid w:val="5A841744"/>
    <w:rsid w:val="5A877874"/>
    <w:rsid w:val="5A895411"/>
    <w:rsid w:val="5A9124DC"/>
    <w:rsid w:val="5A9658B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B781D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91466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21D62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4769A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E303E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30C4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62B6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873B6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31F59"/>
    <w:rsid w:val="5E644C1A"/>
    <w:rsid w:val="5E670365"/>
    <w:rsid w:val="5E6B1309"/>
    <w:rsid w:val="5E6B73C5"/>
    <w:rsid w:val="5E703B42"/>
    <w:rsid w:val="5E7064D4"/>
    <w:rsid w:val="5E714676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5D7503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766DD"/>
    <w:rsid w:val="5FB82797"/>
    <w:rsid w:val="5FBF562F"/>
    <w:rsid w:val="5FC46893"/>
    <w:rsid w:val="5FCD3B2E"/>
    <w:rsid w:val="5FCD5BBF"/>
    <w:rsid w:val="5FD000CF"/>
    <w:rsid w:val="5FD24FFC"/>
    <w:rsid w:val="5FD71485"/>
    <w:rsid w:val="5FD8579B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20B6A"/>
    <w:rsid w:val="6037613B"/>
    <w:rsid w:val="603812F4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096DE8"/>
    <w:rsid w:val="61110F6E"/>
    <w:rsid w:val="61112142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7F70AA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6E3FE0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223E3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2A5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5E7E7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C7F73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C6080"/>
    <w:rsid w:val="655E41A3"/>
    <w:rsid w:val="65606590"/>
    <w:rsid w:val="65611E62"/>
    <w:rsid w:val="65634CCE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A14F70"/>
    <w:rsid w:val="65A408B0"/>
    <w:rsid w:val="65A92D80"/>
    <w:rsid w:val="65AB5364"/>
    <w:rsid w:val="65AC0557"/>
    <w:rsid w:val="65B568D0"/>
    <w:rsid w:val="65BD2897"/>
    <w:rsid w:val="65CD7B30"/>
    <w:rsid w:val="65CE0314"/>
    <w:rsid w:val="65D0088B"/>
    <w:rsid w:val="65D00E98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6288C"/>
    <w:rsid w:val="664741CC"/>
    <w:rsid w:val="664963C3"/>
    <w:rsid w:val="664D557F"/>
    <w:rsid w:val="66544764"/>
    <w:rsid w:val="665474DB"/>
    <w:rsid w:val="66585179"/>
    <w:rsid w:val="665C670B"/>
    <w:rsid w:val="66614045"/>
    <w:rsid w:val="666958A3"/>
    <w:rsid w:val="666C7BFC"/>
    <w:rsid w:val="667434D8"/>
    <w:rsid w:val="6676018D"/>
    <w:rsid w:val="667F0675"/>
    <w:rsid w:val="66802FB9"/>
    <w:rsid w:val="668949C7"/>
    <w:rsid w:val="668C09C3"/>
    <w:rsid w:val="668C4AE5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A345D"/>
    <w:rsid w:val="66FC492C"/>
    <w:rsid w:val="66FE5832"/>
    <w:rsid w:val="67026BB1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895F3A"/>
    <w:rsid w:val="678F26AD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055F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591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0F51B7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13EAB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E4D0F"/>
    <w:rsid w:val="69E047B5"/>
    <w:rsid w:val="69E9649C"/>
    <w:rsid w:val="69EE58A7"/>
    <w:rsid w:val="69F04FE9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62E5B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B18DD"/>
    <w:rsid w:val="6ADD5A9A"/>
    <w:rsid w:val="6AE25883"/>
    <w:rsid w:val="6AF918B2"/>
    <w:rsid w:val="6AFE1921"/>
    <w:rsid w:val="6B000D22"/>
    <w:rsid w:val="6B026223"/>
    <w:rsid w:val="6B05766A"/>
    <w:rsid w:val="6B0915A5"/>
    <w:rsid w:val="6B1749EB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50F8"/>
    <w:rsid w:val="6B3E5A49"/>
    <w:rsid w:val="6B475BC3"/>
    <w:rsid w:val="6B4817F9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A1A60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B552DA"/>
    <w:rsid w:val="6DB67088"/>
    <w:rsid w:val="6DC736D1"/>
    <w:rsid w:val="6DCA4CEA"/>
    <w:rsid w:val="6DCB60E7"/>
    <w:rsid w:val="6DD02AD3"/>
    <w:rsid w:val="6DD06839"/>
    <w:rsid w:val="6DD22FF2"/>
    <w:rsid w:val="6DD253F9"/>
    <w:rsid w:val="6DDB106B"/>
    <w:rsid w:val="6DDB1B0C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77E5E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15E7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6A90"/>
    <w:rsid w:val="6F802E3A"/>
    <w:rsid w:val="6F885BF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356744"/>
    <w:rsid w:val="7036602D"/>
    <w:rsid w:val="70375C17"/>
    <w:rsid w:val="703845B6"/>
    <w:rsid w:val="703E62E8"/>
    <w:rsid w:val="703F51AD"/>
    <w:rsid w:val="703F5C56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D5B86"/>
    <w:rsid w:val="708D6366"/>
    <w:rsid w:val="708E318F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CB04E6"/>
    <w:rsid w:val="70D54E7C"/>
    <w:rsid w:val="70DC1435"/>
    <w:rsid w:val="70E108A2"/>
    <w:rsid w:val="70EF6EEA"/>
    <w:rsid w:val="70F2491B"/>
    <w:rsid w:val="70F25FE9"/>
    <w:rsid w:val="70F3726A"/>
    <w:rsid w:val="70F854B6"/>
    <w:rsid w:val="70FB5747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44005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6E651C"/>
    <w:rsid w:val="727E74F8"/>
    <w:rsid w:val="728563E7"/>
    <w:rsid w:val="72860DD6"/>
    <w:rsid w:val="7287390B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83530"/>
    <w:rsid w:val="731854FA"/>
    <w:rsid w:val="731A6C33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D3E14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CC403C"/>
    <w:rsid w:val="73D611AF"/>
    <w:rsid w:val="73DA68CC"/>
    <w:rsid w:val="73DC70EE"/>
    <w:rsid w:val="73DE6F9D"/>
    <w:rsid w:val="73ED53CC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2D1BD6"/>
    <w:rsid w:val="743261FE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4165A"/>
    <w:rsid w:val="74885475"/>
    <w:rsid w:val="748C78FD"/>
    <w:rsid w:val="748D44C7"/>
    <w:rsid w:val="749475E1"/>
    <w:rsid w:val="74987D58"/>
    <w:rsid w:val="74A22D99"/>
    <w:rsid w:val="74A34A6B"/>
    <w:rsid w:val="74AD176C"/>
    <w:rsid w:val="74AF2846"/>
    <w:rsid w:val="74AF5063"/>
    <w:rsid w:val="74C124D5"/>
    <w:rsid w:val="74C5387F"/>
    <w:rsid w:val="74CF4924"/>
    <w:rsid w:val="74D157EE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5F563F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B7A87"/>
    <w:rsid w:val="75F15949"/>
    <w:rsid w:val="75F50720"/>
    <w:rsid w:val="75F7062D"/>
    <w:rsid w:val="75F802F1"/>
    <w:rsid w:val="75FB44AC"/>
    <w:rsid w:val="760105C4"/>
    <w:rsid w:val="76086FBC"/>
    <w:rsid w:val="760D2A7F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B5D0E"/>
    <w:rsid w:val="765E447F"/>
    <w:rsid w:val="767501E5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72ED3"/>
    <w:rsid w:val="76AF1834"/>
    <w:rsid w:val="76B01340"/>
    <w:rsid w:val="76B34A5A"/>
    <w:rsid w:val="76B909F3"/>
    <w:rsid w:val="76BC3D02"/>
    <w:rsid w:val="76C0040A"/>
    <w:rsid w:val="76CE0431"/>
    <w:rsid w:val="76D41D36"/>
    <w:rsid w:val="76D538EF"/>
    <w:rsid w:val="76DA5EF6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1D4F43"/>
    <w:rsid w:val="77212126"/>
    <w:rsid w:val="772D3CE8"/>
    <w:rsid w:val="77346EF6"/>
    <w:rsid w:val="773752AD"/>
    <w:rsid w:val="773E1EA5"/>
    <w:rsid w:val="77422BFC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8641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9FC7092"/>
    <w:rsid w:val="79FE6DB9"/>
    <w:rsid w:val="7A043142"/>
    <w:rsid w:val="7A091715"/>
    <w:rsid w:val="7A12686B"/>
    <w:rsid w:val="7A127DAC"/>
    <w:rsid w:val="7A151176"/>
    <w:rsid w:val="7A17570B"/>
    <w:rsid w:val="7A1A6A4D"/>
    <w:rsid w:val="7A207D0C"/>
    <w:rsid w:val="7A2A64D4"/>
    <w:rsid w:val="7A350614"/>
    <w:rsid w:val="7A361D5D"/>
    <w:rsid w:val="7A3856C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C6130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E77D42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F04AB9"/>
    <w:rsid w:val="7BF16A0A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A6597"/>
    <w:rsid w:val="7C3B60D8"/>
    <w:rsid w:val="7C42196F"/>
    <w:rsid w:val="7C475B58"/>
    <w:rsid w:val="7C4F3DF1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8718C"/>
    <w:rsid w:val="7D3D3B74"/>
    <w:rsid w:val="7D3E07C1"/>
    <w:rsid w:val="7D3E49D9"/>
    <w:rsid w:val="7D453A82"/>
    <w:rsid w:val="7D4C70C8"/>
    <w:rsid w:val="7D4C7F04"/>
    <w:rsid w:val="7D4E6D41"/>
    <w:rsid w:val="7D4F4852"/>
    <w:rsid w:val="7D526E25"/>
    <w:rsid w:val="7D575681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6644A"/>
    <w:rsid w:val="7E0110C4"/>
    <w:rsid w:val="7E065653"/>
    <w:rsid w:val="7E0E3838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AE85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BA748"/>
    <w:rsid w:val="8F304548"/>
    <w:rsid w:val="9DFFC591"/>
    <w:rsid w:val="A6BF71BE"/>
    <w:rsid w:val="BB76B1E6"/>
    <w:rsid w:val="BFF7F4A5"/>
    <w:rsid w:val="D3EF387F"/>
    <w:rsid w:val="E869F018"/>
    <w:rsid w:val="FAFB5D9D"/>
    <w:rsid w:val="FCDF64B3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9.emf"/><Relationship Id="rId28" Type="http://schemas.openxmlformats.org/officeDocument/2006/relationships/oleObject" Target="embeddings/oleObject9.bin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5491</Words>
  <Characters>6190</Characters>
  <Lines>0</Lines>
  <Paragraphs>0</Paragraphs>
  <TotalTime>0</TotalTime>
  <ScaleCrop>false</ScaleCrop>
  <LinksUpToDate>false</LinksUpToDate>
  <CharactersWithSpaces>6319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2026-08-07T00:00:00Z</dcterms:created>
  <dc:creator>软件设计组</dc:creator>
  <dc:description>以一代 ER02 为版式母版；二代事实来自确认基线、当前源码和协议资料。</dc:description>
  <cp:lastModifiedBy>admin</cp:lastModifiedBy>
  <dcterms:modified xsi:type="dcterms:W3CDTF">2026-08-08T04:23:23Z</dcterms:modified>
  <dc:subject>ER02 V0.2 中期评审稿</dc:subject>
  <dc:title>二代储罐在线自动计量仪软件架构设计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