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LNG计量仪屏幕菜单整理</w:t>
      </w:r>
    </w:p>
    <w:p>
      <w:r>
        <w:t>依据当前设备程序重新整理，适用于对外说明屏幕菜单结构、参数含义、权限范围、单位和现场设置值。</w:t>
      </w:r>
    </w:p>
    <w:p>
      <w:r>
        <w:t>本版按对外说明口径整理，仅保留菜单名称、参数含义、权限范围、单位和现场设置值。生成日期：2026-05-16；更新日期：2026-06-06。</w:t>
      </w:r>
    </w:p>
    <w:p>
      <w:pPr>
        <w:pStyle w:val="Heading1"/>
      </w:pPr>
      <w:r>
        <w:rPr>
          <w:rFonts w:ascii="宋体" w:hAnsi="宋体" w:eastAsia="宋体"/>
        </w:rPr>
        <w:t>一、进入方式与按键逻辑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菜单入口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非罐区操作界面下长按确认键约 3 秒进入菜单。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密码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进入参数配置或调试指令前输入屏幕密码，通过后进入对应菜单。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方向键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菜单中上下键切换条目；参数页用于移动光标、修改数值或切换候选项。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确认键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进入当前菜单项、执行命令或保存当前编辑。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返回/退出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各级菜单包含“退出”或“返回主菜单”条目，用于返回上级或退出菜单。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二、主界面显示项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显示项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运行状态</w:t>
            </w:r>
          </w:p>
        </w:tc>
        <w:tc>
          <w:tcPr>
            <w:tcW w:type="dxa" w:w="5100"/>
            <w:vAlign w:val="center"/>
          </w:tcPr>
          <w:p>
            <w:r>
              <w:t>默认主界面显示设备状态，包含运行、故障和调试模式中等状态。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油高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显示液位/油高。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显示水位，不满足条件时显示横线。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显示密度或修正密度。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显示平均温度。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显示浮子/设备当前位置。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频率/电容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依据设备参数切换显示频率或电容。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X轴角度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X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Y轴角度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Y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罐高数据有效时显示罐高。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三、菜单总览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一级菜单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下级内容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16 个测量命令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液位、水位、罐高、密度、区间密度和读取部件参数等测量流程。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参数配置</w:t>
            </w:r>
          </w:p>
        </w:tc>
        <w:tc>
          <w:tcPr>
            <w:tcW w:type="dxa" w:w="3400"/>
            <w:vAlign w:val="center"/>
          </w:tcPr>
          <w:p>
            <w:r>
              <w:t>19 个参数配置入口，172 个当前可见参数</w:t>
            </w:r>
          </w:p>
        </w:tc>
        <w:tc>
          <w:tcPr>
            <w:tcW w:type="dxa" w:w="3400"/>
            <w:vAlign w:val="center"/>
          </w:tcPr>
          <w:p>
            <w:r>
              <w:t>参数明细按设备功能分组展示；输出配置下包含继电器输出、AO输出和DO保留入口。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调试指令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15 个调试/标定命令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上/下行、强制控制、零点/液位/水位/罐高标定、称重采集和维护模式。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中文、英文、退出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切换屏幕显示语言。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无下级菜单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退出屏幕菜单。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四、测量命令菜单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执行零点提升流程。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启动液位单次测量。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水位单次测量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启动罐高测量流程。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在指定位置执行一次密度测量。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密度单点监测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对单点密度执行连续监测。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综合执行液位、水位、密度等测量任务。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启动水位跟随测量。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浮子运行到高度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控制浮子运行到指定高度。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国标分布测量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执行国标密度分布测量。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密度每米测量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按每米间隔执行密度测量。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按设定区间执行密度测量。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执行瓦锡兰区间密度测量流程。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读取部件参数信息。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五、调试指令菜单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强制执行提零点控制。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进入零点标定流程。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进入液位修正流程。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进入水位标定流程。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进入罐高标定流程。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获取空载称重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采集空载称重值。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获取满载称重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采集满载称重值。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恢复出厂设置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执行恢复出厂设置。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进入维护模式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进入维护/工厂模式。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六、参数配置菜单</w:t>
      </w:r>
    </w:p>
    <w:p>
      <w:r>
        <w:t>参数配置按设备功能分组展示；当前参数配置首页为 19 个入口，其中“输出配置”下分为继电器输出、AO输出和DO保留。</w:t>
      </w:r>
    </w:p>
    <w:p>
      <w:pPr>
        <w:pStyle w:val="Heading2"/>
      </w:pPr>
      <w:r>
        <w:rPr>
          <w:rFonts w:ascii="宋体" w:hAnsi="宋体" w:eastAsia="宋体"/>
        </w:rPr>
        <w:t>基础信息（当前可见参数 20 项）</w:t>
      </w:r>
    </w:p>
    <w:p>
      <w:r>
        <w:t>设备版本、协议版本、默认命令、标定值和调试运行输入等基础/命令相关参数。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传感器类型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用于识别当前传感器类别，程序按该类别解释测量数据并辅助维护判断。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传感器编号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记录传感器身份，用于现场追溯和通讯识别。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传感器软件版本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显示传感器端程序版本，便于维护核对。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CPU2程序版本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显示主控程序版本，便于版本核对。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上电默认指令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设定设备上电后默认进入或保持的工作命令。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故障自动回零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控制故障处理后是否自动执行回零流程。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故障停止测量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控制发生故障时是否中止当前测量流程。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协议版本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CPU2/CPU3 共享协议版本，用于核对两侧参数和寄存器语义是否匹配。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>
              <w:t>自动恢复次数</w:t>
            </w:r>
          </w:p>
        </w:tc>
        <w:tc>
          <w:tcPr>
            <w:tcW w:type="dxa" w:w="1700"/>
            <w:vAlign w:val="center"/>
          </w:tcPr>
          <w:p>
            <w:r>
              <w:t>控制故障恢复确认成功后，原测量命令最多自动重跑次数；0 表示关闭自动恢复重跑。</w:t>
            </w:r>
          </w:p>
        </w:tc>
        <w:tc>
          <w:tcPr>
            <w:tcW w:type="dxa" w:w="1700"/>
            <w:vAlign w:val="center"/>
          </w:tcPr>
          <w:p>
            <w:r>
              <w:t>可写</w:t>
            </w:r>
          </w:p>
        </w:tc>
        <w:tc>
          <w:tcPr>
            <w:tcW w:type="dxa" w:w="1700"/>
            <w:vAlign w:val="center"/>
          </w:tcPr>
          <w:p>
            <w:r>
              <w:t>0 ~ 10</w:t>
            </w:r>
          </w:p>
        </w:tc>
        <w:tc>
          <w:tcPr>
            <w:tcW w:type="dxa" w:w="1700"/>
            <w:vAlign w:val="center"/>
          </w:tcPr>
          <w:p>
            <w:r>
              <w:t>- / 整数</w:t>
            </w:r>
          </w:p>
        </w:tc>
        <w:tc>
          <w:tcPr>
            <w:tcW w:type="dxa" w:w="1700"/>
            <w:vAlign w:val="center"/>
          </w:tcPr>
          <w:p>
            <w:r>
              <w:t>默认 3；大于 10 时 CPU2 按默认 3 归一化。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液位标定时使用的现场基准值，用于校正液位结果。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水位标定时使用的现场基准值，用于校正水位结果。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罐高标定时使用的现场基准值，用于更新罐高。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单点测量位置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单点密度测量时传感器移动到的目标高度。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单点监测模式下传感器长期停留的监测高度。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液位修正流程使用的参考液位，用于位置补偿。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定点运行命令使用的目标位置。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电机与编码参数（当前可见参数 8 项）</w:t>
      </w:r>
    </w:p>
    <w:p>
      <w:r>
        <w:t>电机、编码轮、尺带补偿和位置计数相关参数。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位置源自动切换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控制测量流程是否在编码轮和电机步进位置源之间自动切换。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电机运行电流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设置电机驱动运行电流，影响电机力矩和发热。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31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编码轮周长mm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用于把编码轮脉冲换算为尺带移动长度。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电机最大速度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限制电机运行速度，供自动测量和调试运动使用。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首圈周长mm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尺带模型的首圈周长，用于卷绕长度补偿。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尺带厚度mm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尺带模型的厚度参数，用于卷绕半径补偿。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记步模式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选择位置计算来源，使用编码轮或电机步进计数。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电机局部周长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电机步进记步模式下使用的局部尺带周长。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50000 ~ 5000000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称重参数（当前可见参数 8 项）</w:t>
      </w:r>
    </w:p>
    <w:p>
      <w:r>
        <w:t>空载/满载称重基准和碰撞判断相关参数。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记录空载称重基准，用于判断浮子和探头状态。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记录满载称重基准，碰撞和零点判断以此为参考。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碰撞上限比率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上行时重量变重判定的比例阈值，用于碰撞保护。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碰撞下限比率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下行时重量变轻判定的比例阈值，用于碰撞或失重保护。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零点参数（当前可见参数 4 项）</w:t>
      </w:r>
    </w:p>
    <w:p>
      <w:r>
        <w:t>零点判断、回零偏差和找零下行距离相关参数。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零点阈值比例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在满载重量基础上形成零点判断阈值。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称重忽略区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靠近零点的距离范围内不做碰撞称重判断。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回零后允许的位置偏差，超出时提示零点异常。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找零结束后向下移动的距离，用于离开零点区域。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液位参数（当前可见参数 9 项）</w:t>
      </w:r>
    </w:p>
    <w:p>
      <w:r>
        <w:t>液位测量、跟随和滞后判断相关参数。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液位计算使用的罐高基准，位置换算以此为上限。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液位探头距差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修正液位传感器与实际测点之间的距离差。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罐底附近不可作为有效液位的区域，同时限制密度测点下限。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判断探头进入液体时的频率或信号变化阈值。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滞后阈值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判断液位信号稳定的滞后阈值，减少抖动误判。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选择液位跟随算法，决定按频率、密度或振动管方式判断。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固定频率跟随方式下使用的目标频率。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HZ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密度换算跟随方式下使用的目标密度。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液位滞后时间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液位跟随稳定后等待确认的时间。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水位参数（当前可见参数 10 项）</w:t>
      </w:r>
    </w:p>
    <w:p>
      <w:r>
        <w:t>水位测量、电容阈值、盲区和修正相关参数。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水位测量使用的罐高基准。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选择水位判断方式，决定水位传感信号的处理逻辑。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罐底附近不作为有效水位判断的区域。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水位电容阈值(x1000)，电容跟随值为零点电容值+水位电容阈值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最大下行距离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水位测量时允许向下搜索的最大距离。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零点电容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水位传感器零点电容基准，用于相对变化判断。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判断快速找水位结果稳定所需的波动范围。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水位修正值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对最终水位结果进行现场偏差修正。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水位滞后电容阈值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水位稳定监测中允许的电容滞后偏差，超出后重新寻找水位。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罐高参数（当前可见参数 8 项）</w:t>
      </w:r>
    </w:p>
    <w:p>
      <w:r>
        <w:t>罐底检测、罐高更新和罐底后编码器修正相关参数。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罐底检测模式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选择罐底识别方式，决定使用角度、称重或组合判断。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罐底角度阈值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角度方式检测罐底时使用的触发阈值。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罐底称重阈值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更新罐高标志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控制罐底测量完成后是否更新罐高参数。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实高最大偏差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实测罐高与已有罐高允许的最大偏差。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保存测量前的罐高基准，便于比较实测结果。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保存最近一次测得或使用的罐高值。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罐底后编码器修正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控制罐底测量完成后是否修正编码器位置。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磁通量参数（当前可见参数 6 项）</w:t>
      </w:r>
    </w:p>
    <w:p>
      <w:r>
        <w:t>密度、温度、液位修正和尺带温度补偿相关参数。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磁通量D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密度测量的磁通量或密度修正值，用于修正密度结果。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磁通量T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温度测量的磁通量或温度修正值，用于修正温度结果。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上次液位修正液位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记录上次液位修正时的液位，用于尺带补偿参考。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气相温度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尺带温度补偿使用的罐内气相温度。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尺带伸缩率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尺带热胀冷缩补偿系数，用于修正长度换算。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小数6位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标定尺带温度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尺带标定时的基准温度，用于温度补偿计算。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密度测量参数（当前可见参数 12 项）</w:t>
      </w:r>
    </w:p>
    <w:p>
      <w:r>
        <w:t>分布测量、区间测量和密度测点生成策略。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控制密度分布或区间流程前是否先测罐底。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是否测水位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控制密度分布或区间流程中是否同时测水位。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是否测单点密度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控制分布测量流程是否包含单点密度测量。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分布测顺序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设置分布测量点的执行顺序。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选择分布密度测量的点位生成方式。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分布测点数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设置分布密度测量的测点数量。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200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按等距方式生成测点时使用的点间距离。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顶点距液面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限定分布测量最高点与液面的距离。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底点距罐底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限定分布测量最低点与罐底的距离。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分布点悬停(s)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每个密度测点到位后的稳定等待时间。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600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区间密度测量的上边界位置。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区间密度测量的下边界位置。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Wartsila参数（当前可见参数 6 项）</w:t>
      </w:r>
    </w:p>
    <w:p>
      <w:r>
        <w:t>瓦锡兰区间密度测量、测后探底和探底修正罐高相关参数。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瓦锡兰区间密度测量的最高测点位置。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瓦锡兰区间密度测量的最低测点位置。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瓦锡兰区间测量各密度点之间的间隔。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最高点距液面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限制最高密度测点与液面的安全距离。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瓦锡兰探底频率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瓦锡兰测量后探底频率：0不探底，N表示每N次测量后探底一次，范围0~100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探底修正罐高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瓦锡兰测后探底或罐底后编码器修正时使用的目标罐高；为 0 时沿用液位罐高。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表示沿用液位罐高。</w:t>
            </w:r>
          </w:p>
        </w:tc>
      </w:tr>
    </w:tbl>
    <w:p>
      <w:pPr>
        <w:pStyle w:val="Heading2"/>
      </w:pPr>
      <w:r>
        <w:t>输出配置 / 继电器输出（当前可见参数 39 项）</w:t>
      </w:r>
    </w:p>
    <w:p>
      <w:r>
        <w:t>菜单路径：参数配置 -&gt; 输出配置 -&gt; 继电器输出 -&gt; Rn继电器；每路分为通道设置 4 项和报警配置 9 项。DO保留入口保留兼容边界，旧保留字段当前不作为现场可见参数显示。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</w:tcPr>
          <w:p>
            <w:r>
              <w:t>R1工作模式</w:t>
            </w:r>
          </w:p>
        </w:tc>
        <w:tc>
          <w:tcPr>
            <w:tcW w:type="dxa" w:w="1700"/>
          </w:tcPr>
          <w:p>
            <w:r>
              <w:t>启用或禁用该路继电器方式2输出。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0=禁用；1=无源输出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默认 0。</w:t>
            </w:r>
          </w:p>
        </w:tc>
      </w:tr>
      <w:tr>
        <w:tc>
          <w:tcPr>
            <w:tcW w:type="dxa" w:w="1700"/>
          </w:tcPr>
          <w:p>
            <w:r>
              <w:t>R1数字源</w:t>
            </w:r>
          </w:p>
        </w:tc>
        <w:tc>
          <w:tcPr>
            <w:tcW w:type="dxa" w:w="1700"/>
          </w:tcPr>
          <w:p>
            <w:r>
              <w:t>选择继电器输出跟随的报警组合。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0=无；1=高报；2=高高报；3=高/高高；4=低报；5=低低报；6=低/低低；7=全部报警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按方式2运行态聚合后驱动输出。</w:t>
            </w:r>
          </w:p>
        </w:tc>
      </w:tr>
      <w:tr>
        <w:tc>
          <w:tcPr>
            <w:tcW w:type="dxa" w:w="1700"/>
          </w:tcPr>
          <w:p>
            <w:r>
              <w:t>R1接点</w:t>
            </w:r>
          </w:p>
        </w:tc>
        <w:tc>
          <w:tcPr>
            <w:tcW w:type="dxa" w:w="1700"/>
          </w:tcPr>
          <w:p>
            <w:r>
              <w:t>设置继电器常开/常闭输出极性。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0=常开；1=常闭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R1报警模式</w:t>
            </w:r>
          </w:p>
        </w:tc>
        <w:tc>
          <w:tcPr>
            <w:tcW w:type="dxa" w:w="1700"/>
          </w:tcPr>
          <w:p>
            <w:r>
              <w:t>设置阈值报警模式。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0=关闭；1=开启；2=Latch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Latch 为锁存报警。</w:t>
            </w:r>
          </w:p>
        </w:tc>
      </w:tr>
      <w:tr>
        <w:tc>
          <w:tcPr>
            <w:tcW w:type="dxa" w:w="1700"/>
          </w:tcPr>
          <w:p>
            <w:r>
              <w:t>R1故障值</w:t>
            </w:r>
          </w:p>
        </w:tc>
        <w:tc>
          <w:tcPr>
            <w:tcW w:type="dxa" w:w="1700"/>
          </w:tcPr>
          <w:p>
            <w:r>
              <w:t>报警源无效时的故障报警策略。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0=无报警；1=高高/高；2=高；3=低；4=低低/低；5=全部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R1报警源</w:t>
            </w:r>
          </w:p>
        </w:tc>
        <w:tc>
          <w:tcPr>
            <w:tcW w:type="dxa" w:w="1700"/>
          </w:tcPr>
          <w:p>
            <w:r>
              <w:t>选择该路继电器比较的数据来源。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0=储罐液位；1=液相温度；2=水位；3=浮子位置；4=无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4=无时该路释放输出。</w:t>
            </w:r>
          </w:p>
        </w:tc>
      </w:tr>
      <w:tr>
        <w:tc>
          <w:tcPr>
            <w:tcW w:type="dxa" w:w="1700"/>
          </w:tcPr>
          <w:p>
            <w:r>
              <w:t>R1高高值</w:t>
            </w:r>
          </w:p>
        </w:tc>
        <w:tc>
          <w:tcPr>
            <w:tcW w:type="dxa" w:w="1700"/>
          </w:tcPr>
          <w:p>
            <w:r>
              <w:t>设置 HH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R1高值</w:t>
            </w:r>
          </w:p>
        </w:tc>
        <w:tc>
          <w:tcPr>
            <w:tcW w:type="dxa" w:w="1700"/>
          </w:tcPr>
          <w:p>
            <w:r>
              <w:t>设置 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R1低值</w:t>
            </w:r>
          </w:p>
        </w:tc>
        <w:tc>
          <w:tcPr>
            <w:tcW w:type="dxa" w:w="1700"/>
          </w:tcPr>
          <w:p>
            <w:r>
              <w:t>设置 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R1低低值</w:t>
            </w:r>
          </w:p>
        </w:tc>
        <w:tc>
          <w:tcPr>
            <w:tcW w:type="dxa" w:w="1700"/>
          </w:tcPr>
          <w:p>
            <w:r>
              <w:t>设置 LL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R1滞回</w:t>
            </w:r>
          </w:p>
        </w:tc>
        <w:tc>
          <w:tcPr>
            <w:tcW w:type="dxa" w:w="1700"/>
          </w:tcPr>
          <w:p>
            <w:r>
              <w:t>设置报警释放回差。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用于抑制阈值附近抖动。</w:t>
            </w:r>
          </w:p>
        </w:tc>
      </w:tr>
      <w:tr>
        <w:tc>
          <w:tcPr>
            <w:tcW w:type="dxa" w:w="1700"/>
          </w:tcPr>
          <w:p>
            <w:r>
              <w:t>R1阻值</w:t>
            </w:r>
          </w:p>
        </w:tc>
        <w:tc>
          <w:tcPr>
            <w:tcW w:type="dxa" w:w="1700"/>
          </w:tcPr>
          <w:p>
            <w:r>
              <w:t>方式2阻尼/阻值预留参数。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当前作为配置字段保留同步。</w:t>
            </w:r>
          </w:p>
        </w:tc>
      </w:tr>
      <w:tr>
        <w:tc>
          <w:tcPr>
            <w:tcW w:type="dxa" w:w="1700"/>
          </w:tcPr>
          <w:p>
            <w:r>
              <w:t>R1清报警</w:t>
            </w:r>
          </w:p>
        </w:tc>
        <w:tc>
          <w:tcPr>
            <w:tcW w:type="dxa" w:w="1700"/>
          </w:tcPr>
          <w:p>
            <w:r>
              <w:t>清除该路锁存报警命令。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0=否；1=是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CPU2 消费后清回 0，不持久化到 FRAM。</w:t>
            </w:r>
          </w:p>
        </w:tc>
      </w:tr>
      <w:tr>
        <w:tc>
          <w:tcPr>
            <w:tcW w:type="dxa" w:w="1700"/>
          </w:tcPr>
          <w:p>
            <w:r>
              <w:t>R2工作模式</w:t>
            </w:r>
          </w:p>
        </w:tc>
        <w:tc>
          <w:tcPr>
            <w:tcW w:type="dxa" w:w="1700"/>
          </w:tcPr>
          <w:p>
            <w:r>
              <w:t>启用或禁用该路继电器方式2输出。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0=禁用；1=无源输出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默认 0。</w:t>
            </w:r>
          </w:p>
        </w:tc>
      </w:tr>
      <w:tr>
        <w:tc>
          <w:tcPr>
            <w:tcW w:type="dxa" w:w="1700"/>
          </w:tcPr>
          <w:p>
            <w:r>
              <w:t>R2数字源</w:t>
            </w:r>
          </w:p>
        </w:tc>
        <w:tc>
          <w:tcPr>
            <w:tcW w:type="dxa" w:w="1700"/>
          </w:tcPr>
          <w:p>
            <w:r>
              <w:t>选择继电器输出跟随的报警组合。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0=无；1=高报；2=高高报；3=高/高高；4=低报；5=低低报；6=低/低低；7=全部报警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按方式2运行态聚合后驱动输出。</w:t>
            </w:r>
          </w:p>
        </w:tc>
      </w:tr>
      <w:tr>
        <w:tc>
          <w:tcPr>
            <w:tcW w:type="dxa" w:w="1700"/>
          </w:tcPr>
          <w:p>
            <w:r>
              <w:t>R2接点</w:t>
            </w:r>
          </w:p>
        </w:tc>
        <w:tc>
          <w:tcPr>
            <w:tcW w:type="dxa" w:w="1700"/>
          </w:tcPr>
          <w:p>
            <w:r>
              <w:t>设置继电器常开/常闭输出极性。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0=常开；1=常闭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R2报警模式</w:t>
            </w:r>
          </w:p>
        </w:tc>
        <w:tc>
          <w:tcPr>
            <w:tcW w:type="dxa" w:w="1700"/>
          </w:tcPr>
          <w:p>
            <w:r>
              <w:t>设置阈值报警模式。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0=关闭；1=开启；2=Latch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Latch 为锁存报警。</w:t>
            </w:r>
          </w:p>
        </w:tc>
      </w:tr>
      <w:tr>
        <w:tc>
          <w:tcPr>
            <w:tcW w:type="dxa" w:w="1700"/>
          </w:tcPr>
          <w:p>
            <w:r>
              <w:t>R2故障值</w:t>
            </w:r>
          </w:p>
        </w:tc>
        <w:tc>
          <w:tcPr>
            <w:tcW w:type="dxa" w:w="1700"/>
          </w:tcPr>
          <w:p>
            <w:r>
              <w:t>报警源无效时的故障报警策略。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0=无报警；1=高高/高；2=高；3=低；4=低低/低；5=全部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R2报警源</w:t>
            </w:r>
          </w:p>
        </w:tc>
        <w:tc>
          <w:tcPr>
            <w:tcW w:type="dxa" w:w="1700"/>
          </w:tcPr>
          <w:p>
            <w:r>
              <w:t>选择该路继电器比较的数据来源。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0=储罐液位；1=液相温度；2=水位；3=浮子位置；4=无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4=无时该路释放输出。</w:t>
            </w:r>
          </w:p>
        </w:tc>
      </w:tr>
      <w:tr>
        <w:tc>
          <w:tcPr>
            <w:tcW w:type="dxa" w:w="1700"/>
          </w:tcPr>
          <w:p>
            <w:r>
              <w:t>R2高高值</w:t>
            </w:r>
          </w:p>
        </w:tc>
        <w:tc>
          <w:tcPr>
            <w:tcW w:type="dxa" w:w="1700"/>
          </w:tcPr>
          <w:p>
            <w:r>
              <w:t>设置 HH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R2高值</w:t>
            </w:r>
          </w:p>
        </w:tc>
        <w:tc>
          <w:tcPr>
            <w:tcW w:type="dxa" w:w="1700"/>
          </w:tcPr>
          <w:p>
            <w:r>
              <w:t>设置 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R2低值</w:t>
            </w:r>
          </w:p>
        </w:tc>
        <w:tc>
          <w:tcPr>
            <w:tcW w:type="dxa" w:w="1700"/>
          </w:tcPr>
          <w:p>
            <w:r>
              <w:t>设置 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R2低低值</w:t>
            </w:r>
          </w:p>
        </w:tc>
        <w:tc>
          <w:tcPr>
            <w:tcW w:type="dxa" w:w="1700"/>
          </w:tcPr>
          <w:p>
            <w:r>
              <w:t>设置 LL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R2滞回</w:t>
            </w:r>
          </w:p>
        </w:tc>
        <w:tc>
          <w:tcPr>
            <w:tcW w:type="dxa" w:w="1700"/>
          </w:tcPr>
          <w:p>
            <w:r>
              <w:t>设置报警释放回差。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用于抑制阈值附近抖动。</w:t>
            </w:r>
          </w:p>
        </w:tc>
      </w:tr>
      <w:tr>
        <w:tc>
          <w:tcPr>
            <w:tcW w:type="dxa" w:w="1700"/>
          </w:tcPr>
          <w:p>
            <w:r>
              <w:t>R2阻值</w:t>
            </w:r>
          </w:p>
        </w:tc>
        <w:tc>
          <w:tcPr>
            <w:tcW w:type="dxa" w:w="1700"/>
          </w:tcPr>
          <w:p>
            <w:r>
              <w:t>方式2阻尼/阻值预留参数。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当前作为配置字段保留同步。</w:t>
            </w:r>
          </w:p>
        </w:tc>
      </w:tr>
      <w:tr>
        <w:tc>
          <w:tcPr>
            <w:tcW w:type="dxa" w:w="1700"/>
          </w:tcPr>
          <w:p>
            <w:r>
              <w:t>R2清报警</w:t>
            </w:r>
          </w:p>
        </w:tc>
        <w:tc>
          <w:tcPr>
            <w:tcW w:type="dxa" w:w="1700"/>
          </w:tcPr>
          <w:p>
            <w:r>
              <w:t>清除该路锁存报警命令。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0=否；1=是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CPU2 消费后清回 0，不持久化到 FRAM。</w:t>
            </w:r>
          </w:p>
        </w:tc>
      </w:tr>
      <w:tr>
        <w:tc>
          <w:tcPr>
            <w:tcW w:type="dxa" w:w="1700"/>
          </w:tcPr>
          <w:p>
            <w:r>
              <w:t>R3工作模式</w:t>
            </w:r>
          </w:p>
        </w:tc>
        <w:tc>
          <w:tcPr>
            <w:tcW w:type="dxa" w:w="1700"/>
          </w:tcPr>
          <w:p>
            <w:r>
              <w:t>启用或禁用该路继电器方式2输出。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0=禁用；1=无源输出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默认 0。</w:t>
            </w:r>
          </w:p>
        </w:tc>
      </w:tr>
      <w:tr>
        <w:tc>
          <w:tcPr>
            <w:tcW w:type="dxa" w:w="1700"/>
          </w:tcPr>
          <w:p>
            <w:r>
              <w:t>R3数字源</w:t>
            </w:r>
          </w:p>
        </w:tc>
        <w:tc>
          <w:tcPr>
            <w:tcW w:type="dxa" w:w="1700"/>
          </w:tcPr>
          <w:p>
            <w:r>
              <w:t>选择继电器输出跟随的报警组合。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0=无；1=高报；2=高高报；3=高/高高；4=低报；5=低低报；6=低/低低；7=全部报警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按方式2运行态聚合后驱动输出。</w:t>
            </w:r>
          </w:p>
        </w:tc>
      </w:tr>
      <w:tr>
        <w:tc>
          <w:tcPr>
            <w:tcW w:type="dxa" w:w="1700"/>
          </w:tcPr>
          <w:p>
            <w:r>
              <w:t>R3接点</w:t>
            </w:r>
          </w:p>
        </w:tc>
        <w:tc>
          <w:tcPr>
            <w:tcW w:type="dxa" w:w="1700"/>
          </w:tcPr>
          <w:p>
            <w:r>
              <w:t>设置继电器常开/常闭输出极性。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0=常开；1=常闭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R3报警模式</w:t>
            </w:r>
          </w:p>
        </w:tc>
        <w:tc>
          <w:tcPr>
            <w:tcW w:type="dxa" w:w="1700"/>
          </w:tcPr>
          <w:p>
            <w:r>
              <w:t>设置阈值报警模式。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0=关闭；1=开启；2=Latch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Latch 为锁存报警。</w:t>
            </w:r>
          </w:p>
        </w:tc>
      </w:tr>
      <w:tr>
        <w:tc>
          <w:tcPr>
            <w:tcW w:type="dxa" w:w="1700"/>
          </w:tcPr>
          <w:p>
            <w:r>
              <w:t>R3故障值</w:t>
            </w:r>
          </w:p>
        </w:tc>
        <w:tc>
          <w:tcPr>
            <w:tcW w:type="dxa" w:w="1700"/>
          </w:tcPr>
          <w:p>
            <w:r>
              <w:t>报警源无效时的故障报警策略。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0=无报警；1=高高/高；2=高；3=低；4=低低/低；5=全部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R3报警源</w:t>
            </w:r>
          </w:p>
        </w:tc>
        <w:tc>
          <w:tcPr>
            <w:tcW w:type="dxa" w:w="1700"/>
          </w:tcPr>
          <w:p>
            <w:r>
              <w:t>选择该路继电器比较的数据来源。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0=储罐液位；1=液相温度；2=水位；3=浮子位置；4=无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4=无时该路释放输出。</w:t>
            </w:r>
          </w:p>
        </w:tc>
      </w:tr>
      <w:tr>
        <w:tc>
          <w:tcPr>
            <w:tcW w:type="dxa" w:w="1700"/>
          </w:tcPr>
          <w:p>
            <w:r>
              <w:t>R3高高值</w:t>
            </w:r>
          </w:p>
        </w:tc>
        <w:tc>
          <w:tcPr>
            <w:tcW w:type="dxa" w:w="1700"/>
          </w:tcPr>
          <w:p>
            <w:r>
              <w:t>设置 HH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R3高值</w:t>
            </w:r>
          </w:p>
        </w:tc>
        <w:tc>
          <w:tcPr>
            <w:tcW w:type="dxa" w:w="1700"/>
          </w:tcPr>
          <w:p>
            <w:r>
              <w:t>设置 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R3低值</w:t>
            </w:r>
          </w:p>
        </w:tc>
        <w:tc>
          <w:tcPr>
            <w:tcW w:type="dxa" w:w="1700"/>
          </w:tcPr>
          <w:p>
            <w:r>
              <w:t>设置 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R3低低值</w:t>
            </w:r>
          </w:p>
        </w:tc>
        <w:tc>
          <w:tcPr>
            <w:tcW w:type="dxa" w:w="1700"/>
          </w:tcPr>
          <w:p>
            <w:r>
              <w:t>设置 LL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R3滞回</w:t>
            </w:r>
          </w:p>
        </w:tc>
        <w:tc>
          <w:tcPr>
            <w:tcW w:type="dxa" w:w="1700"/>
          </w:tcPr>
          <w:p>
            <w:r>
              <w:t>设置报警释放回差。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用于抑制阈值附近抖动。</w:t>
            </w:r>
          </w:p>
        </w:tc>
      </w:tr>
      <w:tr>
        <w:tc>
          <w:tcPr>
            <w:tcW w:type="dxa" w:w="1700"/>
          </w:tcPr>
          <w:p>
            <w:r>
              <w:t>R3阻值</w:t>
            </w:r>
          </w:p>
        </w:tc>
        <w:tc>
          <w:tcPr>
            <w:tcW w:type="dxa" w:w="1700"/>
          </w:tcPr>
          <w:p>
            <w:r>
              <w:t>方式2阻尼/阻值预留参数。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当前作为配置字段保留同步。</w:t>
            </w:r>
          </w:p>
        </w:tc>
      </w:tr>
      <w:tr>
        <w:tc>
          <w:tcPr>
            <w:tcW w:type="dxa" w:w="1700"/>
          </w:tcPr>
          <w:p>
            <w:r>
              <w:t>R3清报警</w:t>
            </w:r>
          </w:p>
        </w:tc>
        <w:tc>
          <w:tcPr>
            <w:tcW w:type="dxa" w:w="1700"/>
          </w:tcPr>
          <w:p>
            <w:r>
              <w:t>清除该路锁存报警命令。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0=否；1=是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CPU2 消费后清回 0，不持久化到 FRAM。</w:t>
            </w:r>
          </w:p>
        </w:tc>
      </w:tr>
    </w:tbl>
    <w:p>
      <w:pPr>
        <w:pStyle w:val="Heading2"/>
      </w:pPr>
      <w:r>
        <w:t>输出配置 / AO输出（当前可见参数 9 项）</w:t>
      </w:r>
    </w:p>
    <w:p>
      <w:r>
        <w:t>模拟量输出、报警电流和调试电流相关参数；菜单路径：参数配置 -&gt; 输出配置 -&gt; AO输出。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输出范围起点mA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模拟量输出量程下限对应的电流值。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输出范围终点mA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模拟量输出量程上限对应的电流值。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模拟量高限报警对应的电流值。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模拟量低限报警对应的电流值。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设备启动或未进入测量前输出的初始电流。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调试模式下指定输出的电流值。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校验信息（当前可见参数 4 项）</w:t>
      </w:r>
    </w:p>
    <w:p>
      <w:r>
        <w:t>参数版本、结构大小、魔术字和 CRC 校验信息。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参数版本号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用于判断参数结构版本是否匹配。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结构体大小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用于校验参数区长度是否与程序一致。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魔术字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用于判断参数存储区是否有效。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参数CRC32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用于校验参数内容是否被破坏。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CPU3版本信息（当前可见参数 2 项）</w:t>
      </w:r>
    </w:p>
    <w:p>
      <w:r>
        <w:t>显示屏本机版本和语言设置。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CPU3程序版本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用于现场查看或配置“CPU3程序版本”。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选择屏幕显示语言。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数据源设置（当前可见参数 4 项）</w:t>
      </w:r>
    </w:p>
    <w:p>
      <w:r>
        <w:t>主界面和上传数据的数据源选择。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选择密度显示和上传数据来自实测值或手输值。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选择温度显示和上传数据来自实测值或手输值。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数据源手输值（当前可见参数 5 项）</w:t>
      </w:r>
    </w:p>
    <w:p>
      <w:r>
        <w:t>数据源选择手输时使用的液位、水位、密度和温度值。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密度手输上传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控制手输密度值是否参与上传。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-500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℃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显示设置（当前可见参数 3 项）</w:t>
      </w:r>
    </w:p>
    <w:p>
      <w:r>
        <w:t>小数位、屏幕密码和息屏开关。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小数点位数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设置屏幕显示数值的小数位数。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屏幕密码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设置进入屏幕菜单时使用的密码。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按现场配置填写。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是否息屏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控制屏幕是否启用息屏功能。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COM1配置（当前可见参数 5 项）</w:t>
      </w:r>
    </w:p>
    <w:p>
      <w:r>
        <w:t>COM1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1（DSM）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COM2配置（当前可见参数 5 项）</w:t>
      </w:r>
    </w:p>
    <w:p>
      <w:r>
        <w:t>COM2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COM3配置（当前可见参数 5 项）</w:t>
      </w:r>
    </w:p>
    <w:p>
      <w:r>
        <w:t>COM3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2（2位）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七、语言菜单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切换为中文显示。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英文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切换为英文显示。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