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C39C05">
      <w:pPr>
        <w:rPr>
          <w:rFonts w:hint="eastAsia"/>
        </w:rPr>
      </w:pPr>
    </w:p>
    <w:p w14:paraId="1DC9666D"/>
    <w:p w14:paraId="099C1C0A"/>
    <w:p w14:paraId="77796364"/>
    <w:p w14:paraId="599879C7">
      <w:pPr>
        <w:rPr>
          <w:rFonts w:hint="eastAsia"/>
        </w:rPr>
      </w:pPr>
    </w:p>
    <w:p w14:paraId="43E2C17E">
      <w:pPr>
        <w:rPr>
          <w:rFonts w:hint="eastAsia"/>
        </w:rPr>
      </w:pPr>
    </w:p>
    <w:p w14:paraId="56965100">
      <w:pPr>
        <w:rPr>
          <w:rFonts w:hint="eastAsia"/>
        </w:rPr>
      </w:pPr>
    </w:p>
    <w:p w14:paraId="502F9212"/>
    <w:p w14:paraId="212F6E9F">
      <w:pPr>
        <w:pStyle w:val="32"/>
        <w:bidi w:val="0"/>
        <w:rPr>
          <w:rFonts w:hint="eastAsia" w:ascii="华文楷体" w:hAnsi="华文楷体" w:cs="华文楷体"/>
          <w:b/>
          <w:bCs/>
          <w:lang w:val="en-US" w:eastAsia="zh-CN"/>
        </w:rPr>
      </w:pPr>
      <w:r>
        <w:rPr>
          <w:rFonts w:hint="eastAsia" w:ascii="华文楷体" w:hAnsi="华文楷体" w:cs="华文楷体"/>
          <w:b/>
          <w:bCs/>
          <w:lang w:val="en-US" w:eastAsia="zh-CN"/>
        </w:rPr>
        <w:t>DSM系列储罐在线自动计量仪</w:t>
      </w:r>
    </w:p>
    <w:p w14:paraId="4634DB7F">
      <w:pPr>
        <w:pStyle w:val="32"/>
        <w:bidi w:val="0"/>
        <w:rPr>
          <w:rFonts w:hint="eastAsia" w:ascii="华文楷体" w:hAnsi="华文楷体" w:eastAsia="华文楷体" w:cs="华文楷体"/>
          <w:b/>
          <w:bCs/>
          <w:lang w:val="en-US" w:eastAsia="zh-CN"/>
        </w:rPr>
      </w:pPr>
      <w:r>
        <w:rPr>
          <w:rFonts w:hint="eastAsia" w:ascii="华文楷体" w:hAnsi="华文楷体" w:eastAsia="华文楷体" w:cs="华文楷体"/>
          <w:b/>
          <w:bCs/>
          <w:lang w:val="en-US" w:eastAsia="zh-CN"/>
        </w:rPr>
        <w:t>产品架构规范</w:t>
      </w:r>
    </w:p>
    <w:p w14:paraId="74831966">
      <w:pPr>
        <w:rPr>
          <w:rFonts w:hint="eastAsia"/>
        </w:rPr>
      </w:pPr>
    </w:p>
    <w:p w14:paraId="534FEBD2">
      <w:pPr>
        <w:rPr>
          <w:rFonts w:hint="eastAsia"/>
        </w:rPr>
      </w:pPr>
    </w:p>
    <w:p w14:paraId="1786316A">
      <w:pPr>
        <w:rPr>
          <w:rFonts w:hint="eastAsia"/>
        </w:rPr>
      </w:pPr>
    </w:p>
    <w:p w14:paraId="525DEF33"/>
    <w:p w14:paraId="44F96758"/>
    <w:p w14:paraId="18FF6881">
      <w:pPr>
        <w:rPr>
          <w:rFonts w:hint="eastAsia"/>
        </w:rPr>
      </w:pPr>
    </w:p>
    <w:p w14:paraId="4445B16D">
      <w:pPr>
        <w:jc w:val="center"/>
      </w:pPr>
      <w:r>
        <w:rPr>
          <w:rFonts w:hint="eastAsia"/>
          <w:lang w:val="en-US" w:eastAsia="zh-CN"/>
        </w:rPr>
        <w:t>青岛澳邦量器有限责任</w:t>
      </w:r>
      <w:r>
        <w:rPr>
          <w:rFonts w:hint="eastAsia"/>
        </w:rPr>
        <w:t>公司</w:t>
      </w:r>
    </w:p>
    <w:p w14:paraId="336FB458">
      <w:pPr>
        <w:rPr>
          <w:rFonts w:hint="eastAsia"/>
        </w:rPr>
      </w:pPr>
    </w:p>
    <w:p w14:paraId="3A4D0C82">
      <w:pPr>
        <w:rPr>
          <w:rFonts w:hint="eastAsia"/>
        </w:rPr>
      </w:pPr>
    </w:p>
    <w:p w14:paraId="7A66B8E3">
      <w:pPr>
        <w:rPr>
          <w:rFonts w:hint="eastAsia"/>
        </w:rPr>
      </w:pPr>
    </w:p>
    <w:p w14:paraId="1B7BF632">
      <w:pPr>
        <w:rPr>
          <w:rFonts w:hint="eastAsia"/>
        </w:rPr>
      </w:pPr>
    </w:p>
    <w:p w14:paraId="25F7E636"/>
    <w:p w14:paraId="3C025264"/>
    <w:p w14:paraId="778A7C2D"/>
    <w:p w14:paraId="7291010F"/>
    <w:p w14:paraId="65521784"/>
    <w:p w14:paraId="76C2985F"/>
    <w:p w14:paraId="5BB45BED"/>
    <w:p w14:paraId="05C693F2">
      <w:pPr>
        <w:rPr>
          <w:rFonts w:hint="eastAsia"/>
        </w:rPr>
      </w:pPr>
    </w:p>
    <w:tbl>
      <w:tblPr>
        <w:tblStyle w:val="23"/>
        <w:tblpPr w:leftFromText="180" w:rightFromText="180" w:vertAnchor="text" w:horzAnchor="margin" w:tblpXSpec="center" w:tblpY="592"/>
        <w:tblW w:w="5000" w:type="pct"/>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0" w:type="dxa"/>
          <w:left w:w="28" w:type="dxa"/>
          <w:bottom w:w="0" w:type="dxa"/>
          <w:right w:w="28" w:type="dxa"/>
        </w:tblCellMar>
      </w:tblPr>
      <w:tblGrid>
        <w:gridCol w:w="1180"/>
        <w:gridCol w:w="4688"/>
        <w:gridCol w:w="1151"/>
        <w:gridCol w:w="1349"/>
      </w:tblGrid>
      <w:tr w14:paraId="2590426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jc w:val="center"/>
        </w:trPr>
        <w:tc>
          <w:tcPr>
            <w:tcW w:w="5000" w:type="pct"/>
            <w:gridSpan w:val="4"/>
            <w:tcBorders>
              <w:top w:val="nil"/>
              <w:left w:val="nil"/>
              <w:bottom w:val="single" w:color="auto" w:sz="18" w:space="0"/>
              <w:right w:val="nil"/>
            </w:tcBorders>
            <w:noWrap w:val="0"/>
            <w:vAlign w:val="top"/>
          </w:tcPr>
          <w:p w14:paraId="609E638D">
            <w:pPr>
              <w:rPr>
                <w:rFonts w:hint="eastAsia"/>
                <w:b/>
                <w:sz w:val="24"/>
              </w:rPr>
            </w:pPr>
            <w:r>
              <w:rPr>
                <w:rFonts w:hint="eastAsia"/>
                <w:b/>
                <w:sz w:val="24"/>
              </w:rPr>
              <w:t>文档信息</w:t>
            </w:r>
          </w:p>
          <w:p w14:paraId="38FFE504"/>
        </w:tc>
      </w:tr>
      <w:tr w14:paraId="7FEB98F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90" w:hRule="atLeast"/>
          <w:jc w:val="center"/>
        </w:trPr>
        <w:tc>
          <w:tcPr>
            <w:tcW w:w="705" w:type="pct"/>
            <w:tcBorders>
              <w:top w:val="single" w:color="auto" w:sz="18" w:space="0"/>
              <w:left w:val="single" w:color="auto" w:sz="18" w:space="0"/>
              <w:bottom w:val="single" w:color="auto" w:sz="6" w:space="0"/>
              <w:right w:val="single" w:color="auto" w:sz="6" w:space="0"/>
            </w:tcBorders>
            <w:shd w:val="clear" w:color="auto" w:fill="CCCCCC"/>
            <w:noWrap w:val="0"/>
            <w:vAlign w:val="center"/>
          </w:tcPr>
          <w:p w14:paraId="54E182B0">
            <w:pPr>
              <w:jc w:val="center"/>
              <w:rPr>
                <w:b/>
                <w:bCs/>
                <w:sz w:val="24"/>
              </w:rPr>
            </w:pPr>
            <w:r>
              <w:rPr>
                <w:rFonts w:hint="eastAsia"/>
                <w:b/>
                <w:bCs/>
                <w:sz w:val="24"/>
              </w:rPr>
              <w:t>文件名</w:t>
            </w:r>
          </w:p>
        </w:tc>
        <w:tc>
          <w:tcPr>
            <w:tcW w:w="2801" w:type="pct"/>
            <w:tcBorders>
              <w:top w:val="single" w:color="auto" w:sz="18" w:space="0"/>
              <w:left w:val="single" w:color="auto" w:sz="6" w:space="0"/>
              <w:bottom w:val="single" w:color="auto" w:sz="6" w:space="0"/>
              <w:right w:val="single" w:color="auto" w:sz="6" w:space="0"/>
            </w:tcBorders>
            <w:shd w:val="clear" w:color="auto" w:fill="auto"/>
            <w:noWrap w:val="0"/>
            <w:vAlign w:val="center"/>
          </w:tcPr>
          <w:p w14:paraId="1CEAFE0A">
            <w:pPr>
              <w:jc w:val="center"/>
              <w:rPr>
                <w:rFonts w:hint="eastAsia"/>
              </w:rPr>
            </w:pPr>
            <w:r>
              <w:rPr>
                <w:rFonts w:hint="eastAsia"/>
                <w:lang w:val="en-US" w:eastAsia="zh-CN"/>
              </w:rPr>
              <w:t>DSM</w:t>
            </w:r>
            <w:r>
              <w:rPr>
                <w:rFonts w:hint="eastAsia"/>
                <w:lang w:eastAsia="zh-CN"/>
              </w:rPr>
              <w:t>系列储罐在线自动计量仪</w:t>
            </w:r>
            <w:r>
              <w:rPr>
                <w:rFonts w:hint="eastAsia"/>
              </w:rPr>
              <w:t>产品架构规范</w:t>
            </w:r>
          </w:p>
        </w:tc>
        <w:tc>
          <w:tcPr>
            <w:tcW w:w="688" w:type="pct"/>
            <w:tcBorders>
              <w:top w:val="single" w:color="auto" w:sz="18" w:space="0"/>
              <w:left w:val="single" w:color="auto" w:sz="6" w:space="0"/>
              <w:bottom w:val="single" w:color="auto" w:sz="6" w:space="0"/>
              <w:right w:val="single" w:color="auto" w:sz="6" w:space="0"/>
            </w:tcBorders>
            <w:shd w:val="clear" w:color="auto" w:fill="CCCCCC"/>
            <w:noWrap w:val="0"/>
            <w:vAlign w:val="center"/>
          </w:tcPr>
          <w:p w14:paraId="47E88AFC">
            <w:pPr>
              <w:jc w:val="center"/>
              <w:rPr>
                <w:rFonts w:hint="eastAsia"/>
                <w:b/>
                <w:bCs/>
                <w:sz w:val="24"/>
              </w:rPr>
            </w:pPr>
            <w:r>
              <w:rPr>
                <w:rFonts w:hint="eastAsia"/>
                <w:b/>
                <w:bCs/>
                <w:sz w:val="24"/>
              </w:rPr>
              <w:t>日期</w:t>
            </w:r>
          </w:p>
        </w:tc>
        <w:tc>
          <w:tcPr>
            <w:tcW w:w="806" w:type="pct"/>
            <w:tcBorders>
              <w:top w:val="single" w:color="auto" w:sz="18" w:space="0"/>
              <w:left w:val="single" w:color="auto" w:sz="6" w:space="0"/>
              <w:bottom w:val="single" w:color="auto" w:sz="6" w:space="0"/>
              <w:right w:val="single" w:color="auto" w:sz="18" w:space="0"/>
            </w:tcBorders>
            <w:noWrap w:val="0"/>
            <w:vAlign w:val="center"/>
          </w:tcPr>
          <w:p w14:paraId="5CF26283">
            <w:pPr>
              <w:jc w:val="center"/>
              <w:rPr>
                <w:rFonts w:hint="default" w:eastAsia="华文楷体"/>
                <w:lang w:val="en-US" w:eastAsia="zh-CN"/>
              </w:rPr>
            </w:pPr>
            <w:r>
              <w:rPr>
                <w:rFonts w:hint="eastAsia"/>
                <w:lang w:val="en-US" w:eastAsia="zh-CN"/>
              </w:rPr>
              <w:t>2026.08.25</w:t>
            </w:r>
          </w:p>
        </w:tc>
      </w:tr>
      <w:tr w14:paraId="6DF34D21">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1180" w:type="dxa"/>
            <w:tcBorders>
              <w:top w:val="single" w:color="auto" w:sz="6" w:space="0"/>
              <w:left w:val="single" w:color="auto" w:sz="18" w:space="0"/>
              <w:bottom w:val="single" w:color="auto" w:sz="6" w:space="0"/>
              <w:right w:val="single" w:color="auto" w:sz="6" w:space="0"/>
            </w:tcBorders>
            <w:shd w:val="clear" w:color="auto" w:fill="CCCCCC"/>
            <w:noWrap w:val="0"/>
            <w:vAlign w:val="center"/>
          </w:tcPr>
          <w:p w14:paraId="3C0F58A1">
            <w:pPr>
              <w:jc w:val="center"/>
              <w:rPr>
                <w:rFonts w:hint="eastAsia"/>
                <w:b/>
                <w:bCs/>
                <w:sz w:val="24"/>
              </w:rPr>
            </w:pPr>
            <w:r>
              <w:rPr>
                <w:rFonts w:hint="eastAsia"/>
                <w:b/>
                <w:bCs/>
                <w:sz w:val="24"/>
              </w:rPr>
              <w:t>作者</w:t>
            </w:r>
          </w:p>
        </w:tc>
        <w:tc>
          <w:tcPr>
            <w:tcW w:w="4688" w:type="dxa"/>
            <w:tcBorders>
              <w:top w:val="single" w:color="auto" w:sz="6" w:space="0"/>
              <w:left w:val="single" w:color="auto" w:sz="6" w:space="0"/>
              <w:bottom w:val="single" w:color="auto" w:sz="6" w:space="0"/>
              <w:right w:val="single" w:color="auto" w:sz="6" w:space="0"/>
            </w:tcBorders>
            <w:shd w:val="clear" w:color="auto" w:fill="auto"/>
            <w:noWrap w:val="0"/>
            <w:vAlign w:val="center"/>
          </w:tcPr>
          <w:p w14:paraId="1E585EF9">
            <w:pPr>
              <w:jc w:val="center"/>
              <w:rPr>
                <w:rFonts w:hint="default" w:eastAsia="宋体"/>
                <w:lang w:val="en-US" w:eastAsia="zh-CN"/>
              </w:rPr>
            </w:pPr>
          </w:p>
        </w:tc>
        <w:tc>
          <w:tcPr>
            <w:tcW w:w="1151" w:type="dxa"/>
            <w:tcBorders>
              <w:top w:val="single" w:color="auto" w:sz="6" w:space="0"/>
              <w:left w:val="single" w:color="auto" w:sz="6" w:space="0"/>
              <w:bottom w:val="single" w:color="auto" w:sz="6" w:space="0"/>
              <w:right w:val="single" w:color="auto" w:sz="6" w:space="0"/>
            </w:tcBorders>
            <w:shd w:val="clear" w:color="auto" w:fill="CCCCCC"/>
            <w:noWrap w:val="0"/>
            <w:vAlign w:val="center"/>
          </w:tcPr>
          <w:p w14:paraId="3761AE74">
            <w:pPr>
              <w:jc w:val="center"/>
              <w:rPr>
                <w:rFonts w:hint="eastAsia"/>
                <w:b/>
                <w:bCs/>
                <w:sz w:val="24"/>
              </w:rPr>
            </w:pPr>
            <w:r>
              <w:rPr>
                <w:rFonts w:hint="eastAsia"/>
                <w:b/>
                <w:bCs/>
                <w:sz w:val="24"/>
              </w:rPr>
              <w:t>批准</w:t>
            </w:r>
          </w:p>
        </w:tc>
        <w:tc>
          <w:tcPr>
            <w:tcW w:w="1349" w:type="dxa"/>
            <w:tcBorders>
              <w:top w:val="single" w:color="auto" w:sz="6" w:space="0"/>
              <w:left w:val="single" w:color="auto" w:sz="6" w:space="0"/>
              <w:bottom w:val="single" w:color="auto" w:sz="6" w:space="0"/>
              <w:right w:val="single" w:color="auto" w:sz="18" w:space="0"/>
            </w:tcBorders>
            <w:noWrap w:val="0"/>
            <w:vAlign w:val="center"/>
          </w:tcPr>
          <w:p w14:paraId="1ACF4C09">
            <w:pPr>
              <w:jc w:val="center"/>
              <w:rPr>
                <w:rFonts w:hint="eastAsia" w:eastAsia="华文楷体"/>
                <w:lang w:val="en-US" w:eastAsia="zh-CN"/>
              </w:rPr>
            </w:pPr>
          </w:p>
        </w:tc>
      </w:tr>
      <w:tr w14:paraId="23B3F39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28" w:type="dxa"/>
            <w:bottom w:w="0" w:type="dxa"/>
            <w:right w:w="28" w:type="dxa"/>
          </w:tblCellMar>
        </w:tblPrEx>
        <w:trPr>
          <w:trHeight w:val="567" w:hRule="atLeast"/>
          <w:jc w:val="center"/>
        </w:trPr>
        <w:tc>
          <w:tcPr>
            <w:tcW w:w="705" w:type="pct"/>
            <w:tcBorders>
              <w:top w:val="single" w:color="auto" w:sz="6" w:space="0"/>
              <w:left w:val="single" w:color="auto" w:sz="18" w:space="0"/>
              <w:bottom w:val="single" w:color="auto" w:sz="18" w:space="0"/>
              <w:right w:val="single" w:color="auto" w:sz="6" w:space="0"/>
            </w:tcBorders>
            <w:shd w:val="clear" w:color="auto" w:fill="CCCCCC"/>
            <w:noWrap w:val="0"/>
            <w:vAlign w:val="center"/>
          </w:tcPr>
          <w:p w14:paraId="2732A131">
            <w:pPr>
              <w:jc w:val="center"/>
              <w:rPr>
                <w:rFonts w:hint="eastAsia"/>
                <w:b/>
                <w:bCs/>
                <w:sz w:val="24"/>
              </w:rPr>
            </w:pPr>
            <w:r>
              <w:rPr>
                <w:rFonts w:hint="eastAsia"/>
                <w:b/>
                <w:bCs/>
                <w:sz w:val="24"/>
              </w:rPr>
              <w:t>文档编号</w:t>
            </w:r>
          </w:p>
        </w:tc>
        <w:tc>
          <w:tcPr>
            <w:tcW w:w="2801" w:type="pct"/>
            <w:tcBorders>
              <w:top w:val="single" w:color="auto" w:sz="6" w:space="0"/>
              <w:left w:val="single" w:color="auto" w:sz="6" w:space="0"/>
              <w:bottom w:val="single" w:color="auto" w:sz="18" w:space="0"/>
              <w:right w:val="single" w:color="auto" w:sz="6" w:space="0"/>
            </w:tcBorders>
            <w:shd w:val="clear" w:color="auto" w:fill="auto"/>
            <w:noWrap w:val="0"/>
            <w:vAlign w:val="center"/>
          </w:tcPr>
          <w:p w14:paraId="1EB95AD2">
            <w:pPr>
              <w:jc w:val="center"/>
              <w:rPr>
                <w:rFonts w:hint="default" w:eastAsia="华文楷体"/>
                <w:lang w:val="en-US" w:eastAsia="zh-CN"/>
              </w:rPr>
            </w:pPr>
            <w:r>
              <w:rPr>
                <w:rFonts w:hint="eastAsia"/>
                <w:lang w:val="en-US" w:eastAsia="zh-CN"/>
              </w:rPr>
              <w:t>CG01</w:t>
            </w:r>
          </w:p>
        </w:tc>
        <w:tc>
          <w:tcPr>
            <w:tcW w:w="688" w:type="pct"/>
            <w:tcBorders>
              <w:top w:val="single" w:color="auto" w:sz="6" w:space="0"/>
              <w:left w:val="single" w:color="auto" w:sz="6" w:space="0"/>
              <w:bottom w:val="single" w:color="auto" w:sz="18" w:space="0"/>
              <w:right w:val="single" w:color="auto" w:sz="6" w:space="0"/>
            </w:tcBorders>
            <w:shd w:val="clear" w:color="auto" w:fill="CCCCCC"/>
            <w:noWrap w:val="0"/>
            <w:vAlign w:val="center"/>
          </w:tcPr>
          <w:p w14:paraId="3E114056">
            <w:pPr>
              <w:jc w:val="center"/>
              <w:rPr>
                <w:rFonts w:hint="eastAsia"/>
                <w:b/>
                <w:bCs/>
                <w:sz w:val="24"/>
              </w:rPr>
            </w:pPr>
            <w:r>
              <w:rPr>
                <w:rFonts w:hint="eastAsia"/>
                <w:b/>
                <w:bCs/>
                <w:sz w:val="24"/>
              </w:rPr>
              <w:t>模版号</w:t>
            </w:r>
          </w:p>
        </w:tc>
        <w:tc>
          <w:tcPr>
            <w:tcW w:w="806" w:type="pct"/>
            <w:tcBorders>
              <w:top w:val="single" w:color="auto" w:sz="6" w:space="0"/>
              <w:left w:val="single" w:color="auto" w:sz="6" w:space="0"/>
              <w:bottom w:val="single" w:color="auto" w:sz="18" w:space="0"/>
              <w:right w:val="single" w:color="auto" w:sz="18" w:space="0"/>
            </w:tcBorders>
            <w:noWrap w:val="0"/>
            <w:vAlign w:val="center"/>
          </w:tcPr>
          <w:p w14:paraId="25E06A92">
            <w:pPr>
              <w:jc w:val="center"/>
              <w:rPr>
                <w:rFonts w:hint="default" w:eastAsia="华文楷体"/>
                <w:lang w:val="en-US" w:eastAsia="zh-CN"/>
              </w:rPr>
            </w:pPr>
            <w:r>
              <w:rPr>
                <w:rFonts w:hint="eastAsia"/>
                <w:lang w:val="en-US" w:eastAsia="zh-CN"/>
              </w:rPr>
              <w:t>V1.2</w:t>
            </w:r>
          </w:p>
        </w:tc>
      </w:tr>
    </w:tbl>
    <w:p w14:paraId="54A9BA26">
      <w:pPr>
        <w:rPr>
          <w:rFonts w:hint="eastAsia"/>
          <w:b/>
          <w:bCs/>
          <w:sz w:val="24"/>
        </w:rPr>
      </w:pPr>
      <w:r>
        <w:rPr>
          <w:rFonts w:hint="eastAsia"/>
          <w:b/>
          <w:bCs/>
          <w:sz w:val="24"/>
        </w:rPr>
        <w:br w:type="page"/>
      </w:r>
    </w:p>
    <w:tbl>
      <w:tblPr>
        <w:tblStyle w:val="2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847"/>
        <w:gridCol w:w="4112"/>
        <w:gridCol w:w="1178"/>
        <w:gridCol w:w="1178"/>
        <w:gridCol w:w="1053"/>
      </w:tblGrid>
      <w:tr w14:paraId="7826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567" w:hRule="atLeast"/>
          <w:jc w:val="center"/>
        </w:trPr>
        <w:tc>
          <w:tcPr>
            <w:tcW w:w="5000" w:type="pct"/>
            <w:gridSpan w:val="5"/>
            <w:tcBorders>
              <w:top w:val="nil"/>
              <w:left w:val="nil"/>
              <w:bottom w:val="single" w:color="auto" w:sz="18" w:space="0"/>
              <w:right w:val="nil"/>
            </w:tcBorders>
            <w:noWrap w:val="0"/>
            <w:vAlign w:val="center"/>
          </w:tcPr>
          <w:p w14:paraId="7E354D8C">
            <w:pPr>
              <w:rPr>
                <w:rFonts w:hint="eastAsia"/>
                <w:b/>
                <w:bCs/>
                <w:sz w:val="24"/>
              </w:rPr>
            </w:pPr>
            <w:r>
              <w:rPr>
                <w:rFonts w:hint="eastAsia"/>
                <w:b/>
                <w:bCs/>
                <w:sz w:val="24"/>
              </w:rPr>
              <w:t>版本记录</w:t>
            </w:r>
          </w:p>
        </w:tc>
      </w:tr>
      <w:tr w14:paraId="4035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18" w:space="0"/>
              <w:left w:val="single" w:color="auto" w:sz="18" w:space="0"/>
              <w:bottom w:val="single" w:color="auto" w:sz="6" w:space="0"/>
              <w:right w:val="single" w:color="auto" w:sz="6" w:space="0"/>
            </w:tcBorders>
            <w:noWrap w:val="0"/>
            <w:vAlign w:val="center"/>
          </w:tcPr>
          <w:p w14:paraId="25827FF5">
            <w:pPr>
              <w:jc w:val="center"/>
              <w:rPr>
                <w:b/>
                <w:bCs/>
                <w:sz w:val="24"/>
              </w:rPr>
            </w:pPr>
            <w:r>
              <w:rPr>
                <w:rFonts w:hint="eastAsia"/>
                <w:b/>
                <w:bCs/>
                <w:sz w:val="24"/>
              </w:rPr>
              <w:t>版本号</w:t>
            </w:r>
          </w:p>
        </w:tc>
        <w:tc>
          <w:tcPr>
            <w:tcW w:w="2456" w:type="pct"/>
            <w:tcBorders>
              <w:top w:val="single" w:color="auto" w:sz="18" w:space="0"/>
              <w:left w:val="single" w:color="auto" w:sz="6" w:space="0"/>
              <w:right w:val="single" w:color="auto" w:sz="4" w:space="0"/>
            </w:tcBorders>
            <w:noWrap w:val="0"/>
            <w:vAlign w:val="center"/>
          </w:tcPr>
          <w:p w14:paraId="0DF51BF3">
            <w:pPr>
              <w:jc w:val="center"/>
              <w:rPr>
                <w:rFonts w:hint="eastAsia"/>
                <w:b/>
                <w:bCs/>
                <w:sz w:val="24"/>
              </w:rPr>
            </w:pPr>
            <w:r>
              <w:rPr>
                <w:rFonts w:hint="eastAsia"/>
                <w:b/>
                <w:bCs/>
                <w:sz w:val="24"/>
              </w:rPr>
              <w:t>摘要</w:t>
            </w:r>
          </w:p>
        </w:tc>
        <w:tc>
          <w:tcPr>
            <w:tcW w:w="703" w:type="pct"/>
            <w:tcBorders>
              <w:top w:val="single" w:color="auto" w:sz="18" w:space="0"/>
              <w:left w:val="single" w:color="auto" w:sz="6" w:space="0"/>
              <w:right w:val="single" w:color="auto" w:sz="4" w:space="0"/>
            </w:tcBorders>
            <w:noWrap w:val="0"/>
            <w:vAlign w:val="center"/>
          </w:tcPr>
          <w:p w14:paraId="13D65F7C">
            <w:pPr>
              <w:jc w:val="center"/>
              <w:rPr>
                <w:rFonts w:hint="eastAsia"/>
                <w:b/>
                <w:bCs/>
                <w:sz w:val="24"/>
              </w:rPr>
            </w:pPr>
            <w:r>
              <w:rPr>
                <w:rFonts w:hint="eastAsia"/>
                <w:b/>
                <w:bCs/>
                <w:sz w:val="24"/>
              </w:rPr>
              <w:t>作者</w:t>
            </w:r>
          </w:p>
        </w:tc>
        <w:tc>
          <w:tcPr>
            <w:tcW w:w="703" w:type="pct"/>
            <w:tcBorders>
              <w:top w:val="single" w:color="auto" w:sz="18" w:space="0"/>
              <w:left w:val="single" w:color="auto" w:sz="6" w:space="0"/>
              <w:bottom w:val="single" w:color="auto" w:sz="6" w:space="0"/>
              <w:right w:val="single" w:color="auto" w:sz="4" w:space="0"/>
            </w:tcBorders>
            <w:noWrap w:val="0"/>
            <w:vAlign w:val="center"/>
          </w:tcPr>
          <w:p w14:paraId="051D7DD0">
            <w:pPr>
              <w:jc w:val="center"/>
              <w:rPr>
                <w:rFonts w:hint="eastAsia"/>
                <w:b/>
                <w:bCs/>
                <w:sz w:val="24"/>
              </w:rPr>
            </w:pPr>
            <w:r>
              <w:rPr>
                <w:rFonts w:hint="eastAsia"/>
                <w:b/>
                <w:bCs/>
                <w:sz w:val="24"/>
              </w:rPr>
              <w:t>审批</w:t>
            </w:r>
          </w:p>
        </w:tc>
        <w:tc>
          <w:tcPr>
            <w:tcW w:w="629" w:type="pct"/>
            <w:tcBorders>
              <w:top w:val="single" w:color="auto" w:sz="18" w:space="0"/>
              <w:left w:val="single" w:color="auto" w:sz="6" w:space="0"/>
              <w:bottom w:val="single" w:color="auto" w:sz="6" w:space="0"/>
              <w:right w:val="single" w:color="auto" w:sz="18" w:space="0"/>
            </w:tcBorders>
            <w:noWrap w:val="0"/>
            <w:vAlign w:val="center"/>
          </w:tcPr>
          <w:p w14:paraId="72C4CD3E">
            <w:pPr>
              <w:jc w:val="center"/>
              <w:rPr>
                <w:rFonts w:hint="eastAsia"/>
                <w:b/>
                <w:bCs/>
                <w:sz w:val="24"/>
              </w:rPr>
            </w:pPr>
            <w:r>
              <w:rPr>
                <w:rFonts w:hint="eastAsia"/>
                <w:b/>
                <w:bCs/>
                <w:sz w:val="24"/>
              </w:rPr>
              <w:t>日期</w:t>
            </w:r>
          </w:p>
        </w:tc>
      </w:tr>
      <w:tr w14:paraId="3AB8C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27FBACE">
            <w:pPr>
              <w:jc w:val="center"/>
              <w:rPr>
                <w:rFonts w:hint="default" w:eastAsia="华文楷体"/>
                <w:lang w:val="en-US" w:eastAsia="zh-CN"/>
              </w:rPr>
            </w:pPr>
            <w:r>
              <w:rPr>
                <w:rFonts w:hint="eastAsia"/>
                <w:lang w:val="en-US" w:eastAsia="zh-CN"/>
              </w:rPr>
              <w:t>V1.0</w:t>
            </w:r>
          </w:p>
        </w:tc>
        <w:tc>
          <w:tcPr>
            <w:tcW w:w="2456" w:type="pct"/>
            <w:tcBorders>
              <w:left w:val="single" w:color="auto" w:sz="6" w:space="0"/>
              <w:right w:val="single" w:color="auto" w:sz="4" w:space="0"/>
            </w:tcBorders>
            <w:noWrap w:val="0"/>
            <w:vAlign w:val="center"/>
          </w:tcPr>
          <w:p w14:paraId="7A73C87C">
            <w:pPr>
              <w:jc w:val="left"/>
              <w:rPr>
                <w:rFonts w:hint="default" w:eastAsia="华文楷体"/>
                <w:lang w:val="en-US" w:eastAsia="zh-CN"/>
              </w:rPr>
            </w:pPr>
            <w:r>
              <w:rPr>
                <w:rFonts w:hint="eastAsia"/>
                <w:lang w:val="en-US" w:eastAsia="zh-CN"/>
              </w:rPr>
              <w:t>建立文档；</w:t>
            </w:r>
          </w:p>
        </w:tc>
        <w:tc>
          <w:tcPr>
            <w:tcW w:w="703" w:type="pct"/>
            <w:tcBorders>
              <w:left w:val="single" w:color="auto" w:sz="6" w:space="0"/>
              <w:right w:val="single" w:color="auto" w:sz="4" w:space="0"/>
            </w:tcBorders>
            <w:noWrap w:val="0"/>
            <w:vAlign w:val="center"/>
          </w:tcPr>
          <w:p w14:paraId="37D3C979">
            <w:pPr>
              <w:jc w:val="center"/>
              <w:rPr>
                <w:rFonts w:hint="default" w:eastAsia="华文楷体"/>
                <w:lang w:val="en-US" w:eastAsia="zh-CN"/>
              </w:rPr>
            </w:pPr>
            <w:r>
              <w:rPr>
                <w:rFonts w:hint="eastAsia"/>
                <w:lang w:val="en-US" w:eastAsia="zh-CN"/>
              </w:rPr>
              <w:t>段学斌</w:t>
            </w:r>
          </w:p>
        </w:tc>
        <w:tc>
          <w:tcPr>
            <w:tcW w:w="703" w:type="pct"/>
            <w:tcBorders>
              <w:top w:val="single" w:color="auto" w:sz="6" w:space="0"/>
              <w:left w:val="single" w:color="auto" w:sz="6" w:space="0"/>
              <w:bottom w:val="single" w:color="auto" w:sz="6" w:space="0"/>
              <w:right w:val="single" w:color="auto" w:sz="4" w:space="0"/>
            </w:tcBorders>
            <w:noWrap w:val="0"/>
            <w:vAlign w:val="center"/>
          </w:tcPr>
          <w:p w14:paraId="48BE9609">
            <w:pPr>
              <w:jc w:val="center"/>
              <w:rPr>
                <w:rFonts w:hint="default" w:eastAsia="华文楷体"/>
                <w:lang w:val="en-US" w:eastAsia="zh-CN"/>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noWrap w:val="0"/>
            <w:vAlign w:val="center"/>
          </w:tcPr>
          <w:p w14:paraId="05A760F5">
            <w:pPr>
              <w:jc w:val="both"/>
              <w:rPr>
                <w:rFonts w:hint="default" w:eastAsia="华文楷体"/>
                <w:lang w:val="en-US" w:eastAsia="zh-CN"/>
              </w:rPr>
            </w:pPr>
            <w:r>
              <w:rPr>
                <w:rFonts w:hint="eastAsia"/>
                <w:lang w:val="en-US" w:eastAsia="zh-CN"/>
              </w:rPr>
              <w:t>2026.06.21</w:t>
            </w:r>
          </w:p>
        </w:tc>
      </w:tr>
      <w:tr w14:paraId="46F0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D0536C5">
            <w:pPr>
              <w:jc w:val="center"/>
              <w:rPr>
                <w:rFonts w:hint="default" w:eastAsia="华文楷体"/>
                <w:lang w:val="en-US" w:eastAsia="zh-CN"/>
              </w:rPr>
            </w:pPr>
            <w:r>
              <w:rPr>
                <w:rFonts w:hint="eastAsia"/>
                <w:lang w:val="en-US" w:eastAsia="zh-CN"/>
              </w:rPr>
              <w:t>V1.2</w:t>
            </w:r>
          </w:p>
        </w:tc>
        <w:tc>
          <w:tcPr>
            <w:tcW w:w="2456" w:type="pct"/>
            <w:tcBorders>
              <w:left w:val="single" w:color="auto" w:sz="6" w:space="0"/>
              <w:right w:val="single" w:color="auto" w:sz="4" w:space="0"/>
            </w:tcBorders>
            <w:noWrap w:val="0"/>
            <w:vAlign w:val="center"/>
          </w:tcPr>
          <w:p w14:paraId="5C7553EB">
            <w:pPr>
              <w:jc w:val="both"/>
              <w:rPr>
                <w:rFonts w:hint="default" w:eastAsia="华文楷体"/>
                <w:lang w:val="en-US" w:eastAsia="zh-CN"/>
              </w:rPr>
            </w:pPr>
            <w:r>
              <w:rPr>
                <w:rFonts w:hint="eastAsia"/>
                <w:lang w:val="en-US" w:eastAsia="zh-CN"/>
              </w:rPr>
              <w:t>补充系统架构信息；</w:t>
            </w:r>
          </w:p>
        </w:tc>
        <w:tc>
          <w:tcPr>
            <w:tcW w:w="703" w:type="pct"/>
            <w:tcBorders>
              <w:left w:val="single" w:color="auto" w:sz="6" w:space="0"/>
              <w:right w:val="single" w:color="auto" w:sz="4" w:space="0"/>
            </w:tcBorders>
            <w:shd w:val="clear"/>
            <w:noWrap w:val="0"/>
            <w:vAlign w:val="center"/>
          </w:tcPr>
          <w:p w14:paraId="6E8E0FE2">
            <w:pPr>
              <w:jc w:val="center"/>
              <w:rPr>
                <w:rFonts w:hint="default" w:ascii="Times New Roman" w:hAnsi="Times New Roman" w:eastAsia="华文楷体" w:cs="Times New Roman"/>
                <w:kern w:val="2"/>
                <w:sz w:val="21"/>
                <w:szCs w:val="24"/>
                <w:lang w:val="en-US" w:eastAsia="zh-CN" w:bidi="ar-SA"/>
              </w:rPr>
            </w:pPr>
            <w:r>
              <w:rPr>
                <w:rFonts w:hint="eastAsia"/>
                <w:lang w:val="en-US" w:eastAsia="zh-CN"/>
              </w:rPr>
              <w:t>段学斌</w:t>
            </w:r>
          </w:p>
        </w:tc>
        <w:tc>
          <w:tcPr>
            <w:tcW w:w="703" w:type="pct"/>
            <w:tcBorders>
              <w:top w:val="single" w:color="auto" w:sz="6" w:space="0"/>
              <w:left w:val="single" w:color="auto" w:sz="6" w:space="0"/>
              <w:bottom w:val="single" w:color="auto" w:sz="6" w:space="0"/>
              <w:right w:val="single" w:color="auto" w:sz="4" w:space="0"/>
            </w:tcBorders>
            <w:shd w:val="clear"/>
            <w:noWrap w:val="0"/>
            <w:vAlign w:val="center"/>
          </w:tcPr>
          <w:p w14:paraId="4890E2AC">
            <w:pPr>
              <w:jc w:val="center"/>
              <w:rPr>
                <w:rFonts w:hint="default" w:ascii="Times New Roman" w:hAnsi="Times New Roman" w:eastAsia="华文楷体" w:cs="Times New Roman"/>
                <w:kern w:val="2"/>
                <w:sz w:val="21"/>
                <w:szCs w:val="24"/>
                <w:lang w:val="en-US" w:eastAsia="zh-CN" w:bidi="ar-SA"/>
              </w:rPr>
            </w:pPr>
            <w:r>
              <w:rPr>
                <w:rFonts w:hint="eastAsia"/>
                <w:lang w:val="en-US" w:eastAsia="zh-CN"/>
              </w:rPr>
              <w:t>崔桂亮</w:t>
            </w:r>
          </w:p>
        </w:tc>
        <w:tc>
          <w:tcPr>
            <w:tcW w:w="629" w:type="pct"/>
            <w:tcBorders>
              <w:top w:val="single" w:color="auto" w:sz="6" w:space="0"/>
              <w:left w:val="single" w:color="auto" w:sz="6" w:space="0"/>
              <w:bottom w:val="single" w:color="auto" w:sz="6" w:space="0"/>
              <w:right w:val="single" w:color="auto" w:sz="18" w:space="0"/>
            </w:tcBorders>
            <w:shd w:val="clear"/>
            <w:noWrap w:val="0"/>
            <w:vAlign w:val="center"/>
          </w:tcPr>
          <w:p w14:paraId="4979FC0D">
            <w:pPr>
              <w:jc w:val="both"/>
              <w:rPr>
                <w:rFonts w:hint="default" w:ascii="Times New Roman" w:hAnsi="Times New Roman" w:eastAsia="华文楷体" w:cs="Times New Roman"/>
                <w:kern w:val="2"/>
                <w:sz w:val="21"/>
                <w:szCs w:val="24"/>
                <w:lang w:val="en-US" w:eastAsia="zh-CN" w:bidi="ar-SA"/>
              </w:rPr>
            </w:pPr>
            <w:r>
              <w:rPr>
                <w:rFonts w:hint="eastAsia"/>
                <w:lang w:val="en-US" w:eastAsia="zh-CN"/>
              </w:rPr>
              <w:t>2026.08.28</w:t>
            </w:r>
          </w:p>
        </w:tc>
      </w:tr>
      <w:tr w14:paraId="278AA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D6CDAC">
            <w:pPr>
              <w:jc w:val="center"/>
              <w:rPr>
                <w:rFonts w:hint="default" w:eastAsia="华文楷体"/>
                <w:lang w:val="en-US" w:eastAsia="zh-CN"/>
              </w:rPr>
            </w:pPr>
          </w:p>
        </w:tc>
        <w:tc>
          <w:tcPr>
            <w:tcW w:w="2456" w:type="pct"/>
            <w:tcBorders>
              <w:left w:val="single" w:color="auto" w:sz="6" w:space="0"/>
              <w:right w:val="single" w:color="auto" w:sz="4" w:space="0"/>
            </w:tcBorders>
            <w:noWrap w:val="0"/>
            <w:vAlign w:val="center"/>
          </w:tcPr>
          <w:p w14:paraId="052A003C">
            <w:pPr>
              <w:jc w:val="both"/>
              <w:rPr>
                <w:rFonts w:hint="default" w:eastAsia="华文楷体"/>
                <w:lang w:val="en-US" w:eastAsia="zh-CN"/>
              </w:rPr>
            </w:pPr>
          </w:p>
        </w:tc>
        <w:tc>
          <w:tcPr>
            <w:tcW w:w="703" w:type="pct"/>
            <w:tcBorders>
              <w:left w:val="single" w:color="auto" w:sz="6" w:space="0"/>
              <w:right w:val="single" w:color="auto" w:sz="4" w:space="0"/>
            </w:tcBorders>
            <w:noWrap w:val="0"/>
            <w:vAlign w:val="center"/>
          </w:tcPr>
          <w:p w14:paraId="362B6899">
            <w:pPr>
              <w:jc w:val="center"/>
              <w:rPr>
                <w:rFonts w:hint="default" w:eastAsia="华文楷体"/>
                <w:lang w:val="en-US"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52A83F8C">
            <w:pPr>
              <w:jc w:val="center"/>
              <w:rPr>
                <w:rFonts w:hint="default" w:eastAsia="华文楷体"/>
                <w:lang w:val="en-US"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8473D89">
            <w:pPr>
              <w:jc w:val="both"/>
              <w:rPr>
                <w:rFonts w:hint="default" w:eastAsia="华文楷体"/>
                <w:lang w:val="en-US" w:eastAsia="zh-CN"/>
              </w:rPr>
            </w:pPr>
          </w:p>
        </w:tc>
      </w:tr>
      <w:tr w14:paraId="07EB3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AD0BC5">
            <w:pPr>
              <w:jc w:val="center"/>
              <w:rPr>
                <w:rFonts w:hint="eastAsia" w:eastAsia="华文楷体"/>
                <w:b w:val="0"/>
                <w:sz w:val="21"/>
                <w:lang w:eastAsia="zh-CN"/>
              </w:rPr>
            </w:pPr>
          </w:p>
        </w:tc>
        <w:tc>
          <w:tcPr>
            <w:tcW w:w="2456" w:type="pct"/>
            <w:tcBorders>
              <w:left w:val="single" w:color="auto" w:sz="6" w:space="0"/>
              <w:right w:val="single" w:color="auto" w:sz="4" w:space="0"/>
            </w:tcBorders>
            <w:noWrap w:val="0"/>
            <w:vAlign w:val="center"/>
          </w:tcPr>
          <w:p w14:paraId="5E28D5D8">
            <w:pPr>
              <w:jc w:val="left"/>
              <w:rPr>
                <w:rFonts w:hint="eastAsia" w:eastAsia="华文楷体"/>
                <w:b w:val="0"/>
                <w:sz w:val="21"/>
                <w:lang w:eastAsia="zh-CN"/>
              </w:rPr>
            </w:pPr>
          </w:p>
        </w:tc>
        <w:tc>
          <w:tcPr>
            <w:tcW w:w="703" w:type="pct"/>
            <w:tcBorders>
              <w:left w:val="single" w:color="auto" w:sz="6" w:space="0"/>
              <w:right w:val="single" w:color="auto" w:sz="4" w:space="0"/>
            </w:tcBorders>
            <w:noWrap w:val="0"/>
            <w:vAlign w:val="center"/>
          </w:tcPr>
          <w:p w14:paraId="271E049B">
            <w:pPr>
              <w:jc w:val="center"/>
              <w:rPr>
                <w:rFonts w:hint="eastAsia" w:eastAsia="华文楷体"/>
                <w:b w:val="0"/>
                <w:sz w:val="21"/>
                <w:lang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2C052E2">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763C02A">
            <w:pPr>
              <w:jc w:val="center"/>
              <w:rPr>
                <w:rFonts w:hint="eastAsia" w:eastAsia="华文楷体"/>
                <w:b w:val="0"/>
                <w:sz w:val="21"/>
                <w:lang w:eastAsia="zh-CN"/>
              </w:rPr>
            </w:pPr>
          </w:p>
        </w:tc>
      </w:tr>
      <w:tr w14:paraId="62B4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2CEC0F6E">
            <w:pPr>
              <w:jc w:val="center"/>
              <w:rPr>
                <w:rFonts w:hint="eastAsia" w:eastAsia="华文楷体"/>
                <w:b w:val="0"/>
                <w:sz w:val="21"/>
                <w:lang w:eastAsia="zh-CN"/>
              </w:rPr>
            </w:pPr>
          </w:p>
        </w:tc>
        <w:tc>
          <w:tcPr>
            <w:tcW w:w="2456" w:type="pct"/>
            <w:tcBorders>
              <w:left w:val="single" w:color="auto" w:sz="6" w:space="0"/>
              <w:right w:val="single" w:color="auto" w:sz="4" w:space="0"/>
            </w:tcBorders>
            <w:noWrap w:val="0"/>
            <w:vAlign w:val="center"/>
          </w:tcPr>
          <w:p w14:paraId="00F79C15">
            <w:pPr>
              <w:jc w:val="left"/>
              <w:rPr>
                <w:rFonts w:hint="eastAsia" w:eastAsia="华文楷体"/>
                <w:b w:val="0"/>
                <w:sz w:val="21"/>
                <w:lang w:eastAsia="zh-CN"/>
              </w:rPr>
            </w:pPr>
          </w:p>
        </w:tc>
        <w:tc>
          <w:tcPr>
            <w:tcW w:w="703" w:type="pct"/>
            <w:tcBorders>
              <w:left w:val="single" w:color="auto" w:sz="6" w:space="0"/>
              <w:right w:val="single" w:color="auto" w:sz="4" w:space="0"/>
            </w:tcBorders>
            <w:noWrap w:val="0"/>
            <w:vAlign w:val="center"/>
          </w:tcPr>
          <w:p w14:paraId="658ACFBF">
            <w:pPr>
              <w:jc w:val="center"/>
              <w:rPr>
                <w:rFonts w:hint="eastAsia" w:eastAsia="华文楷体"/>
                <w:b w:val="0"/>
                <w:sz w:val="21"/>
                <w:lang w:eastAsia="zh-CN"/>
              </w:rP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FC57868">
            <w:pPr>
              <w:jc w:val="center"/>
              <w:rPr>
                <w:rFonts w:hint="eastAsia" w:eastAsia="华文楷体"/>
                <w:b w:val="0"/>
                <w:sz w:val="21"/>
                <w:lang w:eastAsia="zh-CN"/>
              </w:rP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4AAC655F">
            <w:pPr>
              <w:jc w:val="center"/>
              <w:rPr>
                <w:rFonts w:hint="eastAsia" w:eastAsia="华文楷体"/>
                <w:b w:val="0"/>
                <w:sz w:val="21"/>
                <w:lang w:eastAsia="zh-CN"/>
              </w:rPr>
            </w:pPr>
          </w:p>
        </w:tc>
      </w:tr>
      <w:tr w14:paraId="5127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541979A">
            <w:pPr>
              <w:jc w:val="center"/>
            </w:pPr>
          </w:p>
        </w:tc>
        <w:tc>
          <w:tcPr>
            <w:tcW w:w="2456" w:type="pct"/>
            <w:tcBorders>
              <w:left w:val="single" w:color="auto" w:sz="6" w:space="0"/>
              <w:right w:val="single" w:color="auto" w:sz="4" w:space="0"/>
            </w:tcBorders>
            <w:noWrap w:val="0"/>
            <w:vAlign w:val="center"/>
          </w:tcPr>
          <w:p w14:paraId="6E25C258">
            <w:pPr>
              <w:jc w:val="center"/>
            </w:pPr>
          </w:p>
        </w:tc>
        <w:tc>
          <w:tcPr>
            <w:tcW w:w="703" w:type="pct"/>
            <w:tcBorders>
              <w:left w:val="single" w:color="auto" w:sz="6" w:space="0"/>
              <w:right w:val="single" w:color="auto" w:sz="4" w:space="0"/>
            </w:tcBorders>
            <w:noWrap w:val="0"/>
            <w:vAlign w:val="center"/>
          </w:tcPr>
          <w:p w14:paraId="5D5A3ABD">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37BE7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B421D23">
            <w:pPr>
              <w:jc w:val="center"/>
            </w:pPr>
          </w:p>
        </w:tc>
      </w:tr>
      <w:tr w14:paraId="3584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64CE393C">
            <w:pPr>
              <w:jc w:val="center"/>
            </w:pPr>
          </w:p>
        </w:tc>
        <w:tc>
          <w:tcPr>
            <w:tcW w:w="2456" w:type="pct"/>
            <w:tcBorders>
              <w:left w:val="single" w:color="auto" w:sz="6" w:space="0"/>
              <w:right w:val="single" w:color="auto" w:sz="4" w:space="0"/>
            </w:tcBorders>
            <w:noWrap w:val="0"/>
            <w:vAlign w:val="center"/>
          </w:tcPr>
          <w:p w14:paraId="57E24D03">
            <w:pPr>
              <w:jc w:val="center"/>
            </w:pPr>
          </w:p>
        </w:tc>
        <w:tc>
          <w:tcPr>
            <w:tcW w:w="703" w:type="pct"/>
            <w:tcBorders>
              <w:left w:val="single" w:color="auto" w:sz="6" w:space="0"/>
              <w:right w:val="single" w:color="auto" w:sz="4" w:space="0"/>
            </w:tcBorders>
            <w:noWrap w:val="0"/>
            <w:vAlign w:val="center"/>
          </w:tcPr>
          <w:p w14:paraId="085C9C6A">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6B6A818A">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3BEF2D81">
            <w:pPr>
              <w:jc w:val="center"/>
            </w:pPr>
          </w:p>
        </w:tc>
      </w:tr>
      <w:tr w14:paraId="01307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50F23F7B">
            <w:pPr>
              <w:jc w:val="center"/>
            </w:pPr>
          </w:p>
        </w:tc>
        <w:tc>
          <w:tcPr>
            <w:tcW w:w="2456" w:type="pct"/>
            <w:tcBorders>
              <w:left w:val="single" w:color="auto" w:sz="6" w:space="0"/>
              <w:right w:val="single" w:color="auto" w:sz="4" w:space="0"/>
            </w:tcBorders>
            <w:noWrap w:val="0"/>
            <w:vAlign w:val="center"/>
          </w:tcPr>
          <w:p w14:paraId="41069387">
            <w:pPr>
              <w:jc w:val="center"/>
            </w:pPr>
          </w:p>
        </w:tc>
        <w:tc>
          <w:tcPr>
            <w:tcW w:w="703" w:type="pct"/>
            <w:tcBorders>
              <w:left w:val="single" w:color="auto" w:sz="6" w:space="0"/>
              <w:right w:val="single" w:color="auto" w:sz="4" w:space="0"/>
            </w:tcBorders>
            <w:noWrap w:val="0"/>
            <w:vAlign w:val="center"/>
          </w:tcPr>
          <w:p w14:paraId="137A002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B1B7FE">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1027F9C4">
            <w:pPr>
              <w:jc w:val="center"/>
            </w:pPr>
          </w:p>
        </w:tc>
      </w:tr>
      <w:tr w14:paraId="1144D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485BBD09">
            <w:pPr>
              <w:jc w:val="center"/>
            </w:pPr>
          </w:p>
        </w:tc>
        <w:tc>
          <w:tcPr>
            <w:tcW w:w="2456" w:type="pct"/>
            <w:tcBorders>
              <w:left w:val="single" w:color="auto" w:sz="6" w:space="0"/>
              <w:right w:val="single" w:color="auto" w:sz="4" w:space="0"/>
            </w:tcBorders>
            <w:noWrap w:val="0"/>
            <w:vAlign w:val="center"/>
          </w:tcPr>
          <w:p w14:paraId="21FC8967">
            <w:pPr>
              <w:jc w:val="center"/>
            </w:pPr>
          </w:p>
        </w:tc>
        <w:tc>
          <w:tcPr>
            <w:tcW w:w="703" w:type="pct"/>
            <w:tcBorders>
              <w:left w:val="single" w:color="auto" w:sz="6" w:space="0"/>
              <w:right w:val="single" w:color="auto" w:sz="4" w:space="0"/>
            </w:tcBorders>
            <w:noWrap w:val="0"/>
            <w:vAlign w:val="center"/>
          </w:tcPr>
          <w:p w14:paraId="3AD91611">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1A556EF4">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27C54371">
            <w:pPr>
              <w:jc w:val="center"/>
            </w:pPr>
          </w:p>
        </w:tc>
      </w:tr>
      <w:tr w14:paraId="2AE9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FFD2019">
            <w:pPr>
              <w:jc w:val="center"/>
            </w:pPr>
          </w:p>
        </w:tc>
        <w:tc>
          <w:tcPr>
            <w:tcW w:w="2456" w:type="pct"/>
            <w:tcBorders>
              <w:left w:val="single" w:color="auto" w:sz="6" w:space="0"/>
              <w:right w:val="single" w:color="auto" w:sz="4" w:space="0"/>
            </w:tcBorders>
            <w:noWrap w:val="0"/>
            <w:vAlign w:val="center"/>
          </w:tcPr>
          <w:p w14:paraId="0D267BA0">
            <w:pPr>
              <w:jc w:val="center"/>
            </w:pPr>
          </w:p>
        </w:tc>
        <w:tc>
          <w:tcPr>
            <w:tcW w:w="703" w:type="pct"/>
            <w:tcBorders>
              <w:left w:val="single" w:color="auto" w:sz="6" w:space="0"/>
              <w:right w:val="single" w:color="auto" w:sz="4" w:space="0"/>
            </w:tcBorders>
            <w:noWrap w:val="0"/>
            <w:vAlign w:val="center"/>
          </w:tcPr>
          <w:p w14:paraId="2FF203E7">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0FE753CF">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52A05240">
            <w:pPr>
              <w:jc w:val="center"/>
            </w:pPr>
          </w:p>
        </w:tc>
      </w:tr>
      <w:tr w14:paraId="2AEF4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150E45BE">
            <w:pPr>
              <w:jc w:val="center"/>
            </w:pPr>
          </w:p>
        </w:tc>
        <w:tc>
          <w:tcPr>
            <w:tcW w:w="2456" w:type="pct"/>
            <w:tcBorders>
              <w:left w:val="single" w:color="auto" w:sz="6" w:space="0"/>
              <w:right w:val="single" w:color="auto" w:sz="4" w:space="0"/>
            </w:tcBorders>
            <w:noWrap w:val="0"/>
            <w:vAlign w:val="center"/>
          </w:tcPr>
          <w:p w14:paraId="75D07281">
            <w:pPr>
              <w:jc w:val="center"/>
            </w:pPr>
          </w:p>
        </w:tc>
        <w:tc>
          <w:tcPr>
            <w:tcW w:w="703" w:type="pct"/>
            <w:tcBorders>
              <w:left w:val="single" w:color="auto" w:sz="6" w:space="0"/>
              <w:right w:val="single" w:color="auto" w:sz="4" w:space="0"/>
            </w:tcBorders>
            <w:noWrap w:val="0"/>
            <w:vAlign w:val="center"/>
          </w:tcPr>
          <w:p w14:paraId="00C67E5E">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5505C598">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7A2AA8C0">
            <w:pPr>
              <w:jc w:val="center"/>
            </w:pPr>
          </w:p>
        </w:tc>
      </w:tr>
      <w:tr w14:paraId="50EA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6" w:space="0"/>
              <w:right w:val="single" w:color="auto" w:sz="6" w:space="0"/>
            </w:tcBorders>
            <w:noWrap w:val="0"/>
            <w:vAlign w:val="center"/>
          </w:tcPr>
          <w:p w14:paraId="7B7C7CEB">
            <w:pPr>
              <w:jc w:val="center"/>
            </w:pPr>
          </w:p>
        </w:tc>
        <w:tc>
          <w:tcPr>
            <w:tcW w:w="2456" w:type="pct"/>
            <w:tcBorders>
              <w:left w:val="single" w:color="auto" w:sz="6" w:space="0"/>
              <w:right w:val="single" w:color="auto" w:sz="4" w:space="0"/>
            </w:tcBorders>
            <w:noWrap w:val="0"/>
            <w:vAlign w:val="center"/>
          </w:tcPr>
          <w:p w14:paraId="7AC72357">
            <w:pPr>
              <w:jc w:val="center"/>
            </w:pPr>
          </w:p>
        </w:tc>
        <w:tc>
          <w:tcPr>
            <w:tcW w:w="703" w:type="pct"/>
            <w:tcBorders>
              <w:left w:val="single" w:color="auto" w:sz="6" w:space="0"/>
              <w:right w:val="single" w:color="auto" w:sz="4" w:space="0"/>
            </w:tcBorders>
            <w:noWrap w:val="0"/>
            <w:vAlign w:val="center"/>
          </w:tcPr>
          <w:p w14:paraId="6092A9AB">
            <w:pPr>
              <w:jc w:val="center"/>
            </w:pPr>
          </w:p>
        </w:tc>
        <w:tc>
          <w:tcPr>
            <w:tcW w:w="703" w:type="pct"/>
            <w:tcBorders>
              <w:top w:val="single" w:color="auto" w:sz="6" w:space="0"/>
              <w:left w:val="single" w:color="auto" w:sz="6" w:space="0"/>
              <w:bottom w:val="single" w:color="auto" w:sz="6" w:space="0"/>
              <w:right w:val="single" w:color="auto" w:sz="4" w:space="0"/>
            </w:tcBorders>
            <w:noWrap w:val="0"/>
            <w:vAlign w:val="center"/>
          </w:tcPr>
          <w:p w14:paraId="21D256CB">
            <w:pPr>
              <w:jc w:val="center"/>
            </w:pPr>
          </w:p>
        </w:tc>
        <w:tc>
          <w:tcPr>
            <w:tcW w:w="629" w:type="pct"/>
            <w:tcBorders>
              <w:top w:val="single" w:color="auto" w:sz="6" w:space="0"/>
              <w:left w:val="single" w:color="auto" w:sz="6" w:space="0"/>
              <w:bottom w:val="single" w:color="auto" w:sz="6" w:space="0"/>
              <w:right w:val="single" w:color="auto" w:sz="18" w:space="0"/>
            </w:tcBorders>
            <w:noWrap w:val="0"/>
            <w:vAlign w:val="center"/>
          </w:tcPr>
          <w:p w14:paraId="6F9EBE98">
            <w:pPr>
              <w:jc w:val="center"/>
            </w:pPr>
          </w:p>
        </w:tc>
      </w:tr>
      <w:tr w14:paraId="00C4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jc w:val="center"/>
        </w:trPr>
        <w:tc>
          <w:tcPr>
            <w:tcW w:w="506" w:type="pct"/>
            <w:tcBorders>
              <w:top w:val="single" w:color="auto" w:sz="6" w:space="0"/>
              <w:left w:val="single" w:color="auto" w:sz="18" w:space="0"/>
              <w:bottom w:val="single" w:color="auto" w:sz="18" w:space="0"/>
              <w:right w:val="single" w:color="auto" w:sz="6" w:space="0"/>
            </w:tcBorders>
            <w:noWrap w:val="0"/>
            <w:vAlign w:val="center"/>
          </w:tcPr>
          <w:p w14:paraId="032C1EB4">
            <w:pPr>
              <w:jc w:val="center"/>
            </w:pPr>
          </w:p>
        </w:tc>
        <w:tc>
          <w:tcPr>
            <w:tcW w:w="2456" w:type="pct"/>
            <w:tcBorders>
              <w:left w:val="single" w:color="auto" w:sz="6" w:space="0"/>
              <w:bottom w:val="single" w:color="auto" w:sz="18" w:space="0"/>
              <w:right w:val="single" w:color="auto" w:sz="4" w:space="0"/>
            </w:tcBorders>
            <w:noWrap w:val="0"/>
            <w:vAlign w:val="center"/>
          </w:tcPr>
          <w:p w14:paraId="305D600F">
            <w:pPr>
              <w:jc w:val="center"/>
            </w:pPr>
          </w:p>
        </w:tc>
        <w:tc>
          <w:tcPr>
            <w:tcW w:w="703" w:type="pct"/>
            <w:tcBorders>
              <w:left w:val="single" w:color="auto" w:sz="6" w:space="0"/>
              <w:bottom w:val="single" w:color="auto" w:sz="18" w:space="0"/>
              <w:right w:val="single" w:color="auto" w:sz="4" w:space="0"/>
            </w:tcBorders>
            <w:noWrap w:val="0"/>
            <w:vAlign w:val="center"/>
          </w:tcPr>
          <w:p w14:paraId="17850FD6">
            <w:pPr>
              <w:jc w:val="center"/>
            </w:pPr>
          </w:p>
        </w:tc>
        <w:tc>
          <w:tcPr>
            <w:tcW w:w="703" w:type="pct"/>
            <w:tcBorders>
              <w:top w:val="single" w:color="auto" w:sz="6" w:space="0"/>
              <w:left w:val="single" w:color="auto" w:sz="6" w:space="0"/>
              <w:bottom w:val="single" w:color="auto" w:sz="18" w:space="0"/>
              <w:right w:val="single" w:color="auto" w:sz="4" w:space="0"/>
            </w:tcBorders>
            <w:noWrap w:val="0"/>
            <w:vAlign w:val="center"/>
          </w:tcPr>
          <w:p w14:paraId="48D4C8B1">
            <w:pPr>
              <w:jc w:val="center"/>
            </w:pPr>
          </w:p>
        </w:tc>
        <w:tc>
          <w:tcPr>
            <w:tcW w:w="629" w:type="pct"/>
            <w:tcBorders>
              <w:top w:val="single" w:color="auto" w:sz="6" w:space="0"/>
              <w:left w:val="single" w:color="auto" w:sz="6" w:space="0"/>
              <w:bottom w:val="single" w:color="auto" w:sz="18" w:space="0"/>
              <w:right w:val="single" w:color="auto" w:sz="18" w:space="0"/>
            </w:tcBorders>
            <w:noWrap w:val="0"/>
            <w:vAlign w:val="center"/>
          </w:tcPr>
          <w:p w14:paraId="21456B7F">
            <w:pPr>
              <w:jc w:val="center"/>
            </w:pPr>
          </w:p>
        </w:tc>
      </w:tr>
    </w:tbl>
    <w:p w14:paraId="158C7E31">
      <w:r>
        <w:br w:type="page"/>
      </w:r>
    </w:p>
    <w:p w14:paraId="64DDB029">
      <w:pPr>
        <w:pStyle w:val="32"/>
        <w:rPr>
          <w:rFonts w:hint="eastAsia"/>
        </w:rPr>
      </w:pPr>
      <w:r>
        <w:t>目录</w:t>
      </w:r>
    </w:p>
    <w:p w14:paraId="26083D32">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rPr>
      </w:pPr>
    </w:p>
    <w:p w14:paraId="4F132DE1">
      <w:pPr>
        <w:pStyle w:val="15"/>
        <w:tabs>
          <w:tab w:val="right" w:leader="dot" w:pos="8312"/>
        </w:tabs>
      </w:pPr>
      <w:r>
        <w:rPr>
          <w:sz w:val="24"/>
          <w:szCs w:val="24"/>
        </w:rPr>
        <w:fldChar w:fldCharType="begin"/>
      </w:r>
      <w:r>
        <w:rPr>
          <w:sz w:val="24"/>
          <w:szCs w:val="24"/>
        </w:rPr>
        <w:instrText xml:space="preserve"> TOC \o "1-2" \h \z \u </w:instrText>
      </w:r>
      <w:r>
        <w:rPr>
          <w:sz w:val="24"/>
          <w:szCs w:val="24"/>
        </w:rPr>
        <w:fldChar w:fldCharType="separate"/>
      </w:r>
      <w:r>
        <w:rPr>
          <w:szCs w:val="24"/>
        </w:rPr>
        <w:fldChar w:fldCharType="begin"/>
      </w:r>
      <w:r>
        <w:rPr>
          <w:szCs w:val="24"/>
        </w:rPr>
        <w:instrText xml:space="preserve"> HYPERLINK \l _Toc12185 </w:instrText>
      </w:r>
      <w:r>
        <w:rPr>
          <w:szCs w:val="24"/>
        </w:rPr>
        <w:fldChar w:fldCharType="separate"/>
      </w:r>
      <w:r>
        <w:rPr>
          <w:rFonts w:hint="eastAsia"/>
        </w:rPr>
        <w:t>1. 引言</w:t>
      </w:r>
      <w:r>
        <w:tab/>
      </w:r>
      <w:r>
        <w:fldChar w:fldCharType="begin"/>
      </w:r>
      <w:r>
        <w:instrText xml:space="preserve"> PAGEREF _Toc12185 \h </w:instrText>
      </w:r>
      <w:r>
        <w:fldChar w:fldCharType="separate"/>
      </w:r>
      <w:r>
        <w:t>1</w:t>
      </w:r>
      <w:r>
        <w:fldChar w:fldCharType="end"/>
      </w:r>
      <w:r>
        <w:rPr>
          <w:szCs w:val="24"/>
        </w:rPr>
        <w:fldChar w:fldCharType="end"/>
      </w:r>
    </w:p>
    <w:p w14:paraId="148DC78C">
      <w:pPr>
        <w:pStyle w:val="19"/>
        <w:tabs>
          <w:tab w:val="right" w:leader="dot" w:pos="8312"/>
          <w:tab w:val="clear" w:pos="1260"/>
          <w:tab w:val="clear" w:pos="8296"/>
        </w:tabs>
      </w:pPr>
      <w:r>
        <w:rPr>
          <w:szCs w:val="24"/>
        </w:rPr>
        <w:fldChar w:fldCharType="begin"/>
      </w:r>
      <w:r>
        <w:rPr>
          <w:szCs w:val="24"/>
        </w:rPr>
        <w:instrText xml:space="preserve"> HYPERLINK \l _Toc20633 </w:instrText>
      </w:r>
      <w:r>
        <w:rPr>
          <w:szCs w:val="24"/>
        </w:rPr>
        <w:fldChar w:fldCharType="separate"/>
      </w:r>
      <w:r>
        <w:rPr>
          <w:rFonts w:hint="eastAsia"/>
        </w:rPr>
        <w:t>1.1. 目的</w:t>
      </w:r>
      <w:r>
        <w:tab/>
      </w:r>
      <w:r>
        <w:fldChar w:fldCharType="begin"/>
      </w:r>
      <w:r>
        <w:instrText xml:space="preserve"> PAGEREF _Toc20633 \h </w:instrText>
      </w:r>
      <w:r>
        <w:fldChar w:fldCharType="separate"/>
      </w:r>
      <w:r>
        <w:t>1</w:t>
      </w:r>
      <w:r>
        <w:fldChar w:fldCharType="end"/>
      </w:r>
      <w:r>
        <w:rPr>
          <w:szCs w:val="24"/>
        </w:rPr>
        <w:fldChar w:fldCharType="end"/>
      </w:r>
    </w:p>
    <w:p w14:paraId="0AE9A62E">
      <w:pPr>
        <w:pStyle w:val="19"/>
        <w:tabs>
          <w:tab w:val="right" w:leader="dot" w:pos="8312"/>
          <w:tab w:val="clear" w:pos="1260"/>
          <w:tab w:val="clear" w:pos="8296"/>
        </w:tabs>
      </w:pPr>
      <w:r>
        <w:rPr>
          <w:szCs w:val="24"/>
        </w:rPr>
        <w:fldChar w:fldCharType="begin"/>
      </w:r>
      <w:r>
        <w:rPr>
          <w:szCs w:val="24"/>
        </w:rPr>
        <w:instrText xml:space="preserve"> HYPERLINK \l _Toc12557 </w:instrText>
      </w:r>
      <w:r>
        <w:rPr>
          <w:szCs w:val="24"/>
        </w:rPr>
        <w:fldChar w:fldCharType="separate"/>
      </w:r>
      <w:r>
        <w:rPr>
          <w:rFonts w:hint="eastAsia"/>
        </w:rPr>
        <w:t>1.2. 引用文件</w:t>
      </w:r>
      <w:r>
        <w:tab/>
      </w:r>
      <w:r>
        <w:fldChar w:fldCharType="begin"/>
      </w:r>
      <w:r>
        <w:instrText xml:space="preserve"> PAGEREF _Toc12557 \h </w:instrText>
      </w:r>
      <w:r>
        <w:fldChar w:fldCharType="separate"/>
      </w:r>
      <w:r>
        <w:t>1</w:t>
      </w:r>
      <w:r>
        <w:fldChar w:fldCharType="end"/>
      </w:r>
      <w:r>
        <w:rPr>
          <w:szCs w:val="24"/>
        </w:rPr>
        <w:fldChar w:fldCharType="end"/>
      </w:r>
    </w:p>
    <w:p w14:paraId="40658BBD">
      <w:pPr>
        <w:pStyle w:val="19"/>
        <w:tabs>
          <w:tab w:val="right" w:leader="dot" w:pos="8312"/>
          <w:tab w:val="clear" w:pos="1260"/>
          <w:tab w:val="clear" w:pos="8296"/>
        </w:tabs>
      </w:pPr>
      <w:r>
        <w:rPr>
          <w:szCs w:val="24"/>
        </w:rPr>
        <w:fldChar w:fldCharType="begin"/>
      </w:r>
      <w:r>
        <w:rPr>
          <w:szCs w:val="24"/>
        </w:rPr>
        <w:instrText xml:space="preserve"> HYPERLINK \l _Toc10122 </w:instrText>
      </w:r>
      <w:r>
        <w:rPr>
          <w:szCs w:val="24"/>
        </w:rPr>
        <w:fldChar w:fldCharType="separate"/>
      </w:r>
      <w:r>
        <w:rPr>
          <w:rFonts w:hint="eastAsia"/>
        </w:rPr>
        <w:t>1.3. 术语和缩略语</w:t>
      </w:r>
      <w:r>
        <w:tab/>
      </w:r>
      <w:r>
        <w:fldChar w:fldCharType="begin"/>
      </w:r>
      <w:r>
        <w:instrText xml:space="preserve"> PAGEREF _Toc10122 \h </w:instrText>
      </w:r>
      <w:r>
        <w:fldChar w:fldCharType="separate"/>
      </w:r>
      <w:r>
        <w:t>1</w:t>
      </w:r>
      <w:r>
        <w:fldChar w:fldCharType="end"/>
      </w:r>
      <w:r>
        <w:rPr>
          <w:szCs w:val="24"/>
        </w:rPr>
        <w:fldChar w:fldCharType="end"/>
      </w:r>
    </w:p>
    <w:p w14:paraId="0E6AEFA6">
      <w:pPr>
        <w:pStyle w:val="15"/>
        <w:tabs>
          <w:tab w:val="right" w:leader="dot" w:pos="8312"/>
        </w:tabs>
      </w:pPr>
      <w:r>
        <w:rPr>
          <w:szCs w:val="24"/>
        </w:rPr>
        <w:fldChar w:fldCharType="begin"/>
      </w:r>
      <w:r>
        <w:rPr>
          <w:szCs w:val="24"/>
        </w:rPr>
        <w:instrText xml:space="preserve"> HYPERLINK \l _Toc5627 </w:instrText>
      </w:r>
      <w:r>
        <w:rPr>
          <w:szCs w:val="24"/>
        </w:rPr>
        <w:fldChar w:fldCharType="separate"/>
      </w:r>
      <w:r>
        <w:rPr>
          <w:rFonts w:hint="eastAsia"/>
        </w:rPr>
        <w:t>2. 系统组成</w:t>
      </w:r>
      <w:r>
        <w:tab/>
      </w:r>
      <w:r>
        <w:fldChar w:fldCharType="begin"/>
      </w:r>
      <w:r>
        <w:instrText xml:space="preserve"> PAGEREF _Toc5627 \h </w:instrText>
      </w:r>
      <w:r>
        <w:fldChar w:fldCharType="separate"/>
      </w:r>
      <w:r>
        <w:t>2</w:t>
      </w:r>
      <w:r>
        <w:fldChar w:fldCharType="end"/>
      </w:r>
      <w:r>
        <w:rPr>
          <w:szCs w:val="24"/>
        </w:rPr>
        <w:fldChar w:fldCharType="end"/>
      </w:r>
    </w:p>
    <w:p w14:paraId="1F9ED3FB">
      <w:pPr>
        <w:pStyle w:val="19"/>
        <w:tabs>
          <w:tab w:val="right" w:leader="dot" w:pos="8312"/>
          <w:tab w:val="clear" w:pos="1260"/>
          <w:tab w:val="clear" w:pos="8296"/>
        </w:tabs>
      </w:pPr>
      <w:r>
        <w:rPr>
          <w:szCs w:val="24"/>
        </w:rPr>
        <w:fldChar w:fldCharType="begin"/>
      </w:r>
      <w:r>
        <w:rPr>
          <w:szCs w:val="24"/>
        </w:rPr>
        <w:instrText xml:space="preserve"> HYPERLINK \l _Toc18587 </w:instrText>
      </w:r>
      <w:r>
        <w:rPr>
          <w:szCs w:val="24"/>
        </w:rPr>
        <w:fldChar w:fldCharType="separate"/>
      </w:r>
      <w:r>
        <w:rPr>
          <w:rFonts w:hint="eastAsia"/>
          <w:lang w:val="en-US" w:eastAsia="zh-CN"/>
        </w:rPr>
        <w:t>2.1. 系统架构</w:t>
      </w:r>
      <w:r>
        <w:tab/>
      </w:r>
      <w:r>
        <w:fldChar w:fldCharType="begin"/>
      </w:r>
      <w:r>
        <w:instrText xml:space="preserve"> PAGEREF _Toc18587 \h </w:instrText>
      </w:r>
      <w:r>
        <w:fldChar w:fldCharType="separate"/>
      </w:r>
      <w:r>
        <w:t>2</w:t>
      </w:r>
      <w:r>
        <w:fldChar w:fldCharType="end"/>
      </w:r>
      <w:r>
        <w:rPr>
          <w:szCs w:val="24"/>
        </w:rPr>
        <w:fldChar w:fldCharType="end"/>
      </w:r>
    </w:p>
    <w:p w14:paraId="34115A22">
      <w:pPr>
        <w:pStyle w:val="19"/>
        <w:tabs>
          <w:tab w:val="right" w:leader="dot" w:pos="8312"/>
          <w:tab w:val="clear" w:pos="1260"/>
          <w:tab w:val="clear" w:pos="8296"/>
        </w:tabs>
      </w:pPr>
      <w:r>
        <w:rPr>
          <w:szCs w:val="24"/>
        </w:rPr>
        <w:fldChar w:fldCharType="begin"/>
      </w:r>
      <w:r>
        <w:rPr>
          <w:szCs w:val="24"/>
        </w:rPr>
        <w:instrText xml:space="preserve"> HYPERLINK \l _Toc7119 </w:instrText>
      </w:r>
      <w:r>
        <w:rPr>
          <w:szCs w:val="24"/>
        </w:rPr>
        <w:fldChar w:fldCharType="separate"/>
      </w:r>
      <w:r>
        <w:rPr>
          <w:rFonts w:hint="eastAsia"/>
          <w:lang w:val="en-US" w:eastAsia="zh-CN"/>
        </w:rPr>
        <w:t>2.2. 产品架构</w:t>
      </w:r>
      <w:r>
        <w:tab/>
      </w:r>
      <w:r>
        <w:fldChar w:fldCharType="begin"/>
      </w:r>
      <w:r>
        <w:instrText xml:space="preserve"> PAGEREF _Toc7119 \h </w:instrText>
      </w:r>
      <w:r>
        <w:fldChar w:fldCharType="separate"/>
      </w:r>
      <w:r>
        <w:t>2</w:t>
      </w:r>
      <w:r>
        <w:fldChar w:fldCharType="end"/>
      </w:r>
      <w:r>
        <w:rPr>
          <w:szCs w:val="24"/>
        </w:rPr>
        <w:fldChar w:fldCharType="end"/>
      </w:r>
    </w:p>
    <w:p w14:paraId="0E8A0CE0">
      <w:pPr>
        <w:pStyle w:val="19"/>
        <w:tabs>
          <w:tab w:val="right" w:leader="dot" w:pos="8312"/>
          <w:tab w:val="clear" w:pos="1260"/>
          <w:tab w:val="clear" w:pos="8296"/>
        </w:tabs>
      </w:pPr>
      <w:r>
        <w:rPr>
          <w:szCs w:val="24"/>
        </w:rPr>
        <w:fldChar w:fldCharType="begin"/>
      </w:r>
      <w:r>
        <w:rPr>
          <w:szCs w:val="24"/>
        </w:rPr>
        <w:instrText xml:space="preserve"> HYPERLINK \l _Toc29228 </w:instrText>
      </w:r>
      <w:r>
        <w:rPr>
          <w:szCs w:val="24"/>
        </w:rPr>
        <w:fldChar w:fldCharType="separate"/>
      </w:r>
      <w:r>
        <w:rPr>
          <w:rFonts w:hint="eastAsia"/>
          <w:lang w:val="en-US" w:eastAsia="zh-CN"/>
        </w:rPr>
        <w:t>2.3. 动力传递架构</w:t>
      </w:r>
      <w:r>
        <w:tab/>
      </w:r>
      <w:r>
        <w:fldChar w:fldCharType="begin"/>
      </w:r>
      <w:r>
        <w:instrText xml:space="preserve"> PAGEREF _Toc29228 \h </w:instrText>
      </w:r>
      <w:r>
        <w:fldChar w:fldCharType="separate"/>
      </w:r>
      <w:r>
        <w:t>5</w:t>
      </w:r>
      <w:r>
        <w:fldChar w:fldCharType="end"/>
      </w:r>
      <w:r>
        <w:rPr>
          <w:szCs w:val="24"/>
        </w:rPr>
        <w:fldChar w:fldCharType="end"/>
      </w:r>
    </w:p>
    <w:p w14:paraId="7E51771F">
      <w:pPr>
        <w:pStyle w:val="19"/>
        <w:tabs>
          <w:tab w:val="right" w:leader="dot" w:pos="8312"/>
          <w:tab w:val="clear" w:pos="1260"/>
          <w:tab w:val="clear" w:pos="8296"/>
        </w:tabs>
      </w:pPr>
      <w:r>
        <w:rPr>
          <w:szCs w:val="24"/>
        </w:rPr>
        <w:fldChar w:fldCharType="begin"/>
      </w:r>
      <w:r>
        <w:rPr>
          <w:szCs w:val="24"/>
        </w:rPr>
        <w:instrText xml:space="preserve"> HYPERLINK \l _Toc2970 </w:instrText>
      </w:r>
      <w:r>
        <w:rPr>
          <w:szCs w:val="24"/>
        </w:rPr>
        <w:fldChar w:fldCharType="separate"/>
      </w:r>
      <w:r>
        <w:rPr>
          <w:rFonts w:hint="eastAsia"/>
          <w:lang w:val="en-US" w:eastAsia="zh-CN"/>
        </w:rPr>
        <w:t>2.4. 可靠性框图</w:t>
      </w:r>
      <w:r>
        <w:tab/>
      </w:r>
      <w:r>
        <w:fldChar w:fldCharType="begin"/>
      </w:r>
      <w:r>
        <w:instrText xml:space="preserve"> PAGEREF _Toc2970 \h </w:instrText>
      </w:r>
      <w:r>
        <w:fldChar w:fldCharType="separate"/>
      </w:r>
      <w:r>
        <w:t>6</w:t>
      </w:r>
      <w:r>
        <w:fldChar w:fldCharType="end"/>
      </w:r>
      <w:r>
        <w:rPr>
          <w:szCs w:val="24"/>
        </w:rPr>
        <w:fldChar w:fldCharType="end"/>
      </w:r>
    </w:p>
    <w:p w14:paraId="0D2EEA6B">
      <w:pPr>
        <w:pStyle w:val="15"/>
        <w:tabs>
          <w:tab w:val="right" w:leader="dot" w:pos="8312"/>
        </w:tabs>
      </w:pPr>
      <w:r>
        <w:rPr>
          <w:szCs w:val="24"/>
        </w:rPr>
        <w:fldChar w:fldCharType="begin"/>
      </w:r>
      <w:r>
        <w:rPr>
          <w:szCs w:val="24"/>
        </w:rPr>
        <w:instrText xml:space="preserve"> HYPERLINK \l _Toc1132 </w:instrText>
      </w:r>
      <w:r>
        <w:rPr>
          <w:szCs w:val="24"/>
        </w:rPr>
        <w:fldChar w:fldCharType="separate"/>
      </w:r>
      <w:r>
        <w:rPr>
          <w:rFonts w:hint="eastAsia"/>
          <w:lang w:val="de-DE"/>
        </w:rPr>
        <w:t>3. 性能指标</w:t>
      </w:r>
      <w:r>
        <w:tab/>
      </w:r>
      <w:r>
        <w:fldChar w:fldCharType="begin"/>
      </w:r>
      <w:r>
        <w:instrText xml:space="preserve"> PAGEREF _Toc1132 \h </w:instrText>
      </w:r>
      <w:r>
        <w:fldChar w:fldCharType="separate"/>
      </w:r>
      <w:r>
        <w:t>6</w:t>
      </w:r>
      <w:r>
        <w:fldChar w:fldCharType="end"/>
      </w:r>
      <w:r>
        <w:rPr>
          <w:szCs w:val="24"/>
        </w:rPr>
        <w:fldChar w:fldCharType="end"/>
      </w:r>
    </w:p>
    <w:p w14:paraId="07D622A0">
      <w:pPr>
        <w:pStyle w:val="19"/>
        <w:tabs>
          <w:tab w:val="right" w:leader="dot" w:pos="8312"/>
          <w:tab w:val="clear" w:pos="1260"/>
          <w:tab w:val="clear" w:pos="8296"/>
        </w:tabs>
      </w:pPr>
      <w:r>
        <w:rPr>
          <w:szCs w:val="24"/>
        </w:rPr>
        <w:fldChar w:fldCharType="begin"/>
      </w:r>
      <w:r>
        <w:rPr>
          <w:szCs w:val="24"/>
        </w:rPr>
        <w:instrText xml:space="preserve"> HYPERLINK \l _Toc14996 </w:instrText>
      </w:r>
      <w:r>
        <w:rPr>
          <w:szCs w:val="24"/>
        </w:rPr>
        <w:fldChar w:fldCharType="separate"/>
      </w:r>
      <w:r>
        <w:rPr>
          <w:rFonts w:hint="eastAsia"/>
          <w:lang w:val="de-DE"/>
        </w:rPr>
        <w:t>3.1. 响应时间</w:t>
      </w:r>
      <w:r>
        <w:tab/>
      </w:r>
      <w:r>
        <w:fldChar w:fldCharType="begin"/>
      </w:r>
      <w:r>
        <w:instrText xml:space="preserve"> PAGEREF _Toc14996 \h </w:instrText>
      </w:r>
      <w:r>
        <w:fldChar w:fldCharType="separate"/>
      </w:r>
      <w:r>
        <w:t>6</w:t>
      </w:r>
      <w:r>
        <w:fldChar w:fldCharType="end"/>
      </w:r>
      <w:r>
        <w:rPr>
          <w:szCs w:val="24"/>
        </w:rPr>
        <w:fldChar w:fldCharType="end"/>
      </w:r>
    </w:p>
    <w:p w14:paraId="7D5FE7FF">
      <w:pPr>
        <w:pStyle w:val="19"/>
        <w:tabs>
          <w:tab w:val="right" w:leader="dot" w:pos="8312"/>
          <w:tab w:val="clear" w:pos="1260"/>
          <w:tab w:val="clear" w:pos="8296"/>
        </w:tabs>
      </w:pPr>
      <w:r>
        <w:rPr>
          <w:szCs w:val="24"/>
        </w:rPr>
        <w:fldChar w:fldCharType="begin"/>
      </w:r>
      <w:r>
        <w:rPr>
          <w:szCs w:val="24"/>
        </w:rPr>
        <w:instrText xml:space="preserve"> HYPERLINK \l _Toc9841 </w:instrText>
      </w:r>
      <w:r>
        <w:rPr>
          <w:szCs w:val="24"/>
        </w:rPr>
        <w:fldChar w:fldCharType="separate"/>
      </w:r>
      <w:r>
        <w:rPr>
          <w:rFonts w:hint="eastAsia"/>
          <w:lang w:val="en-US" w:eastAsia="zh-CN"/>
        </w:rPr>
        <w:t>3.2. 故障状态的描述</w:t>
      </w:r>
      <w:r>
        <w:tab/>
      </w:r>
      <w:r>
        <w:fldChar w:fldCharType="begin"/>
      </w:r>
      <w:r>
        <w:instrText xml:space="preserve"> PAGEREF _Toc9841 \h </w:instrText>
      </w:r>
      <w:r>
        <w:fldChar w:fldCharType="separate"/>
      </w:r>
      <w:r>
        <w:t>7</w:t>
      </w:r>
      <w:r>
        <w:fldChar w:fldCharType="end"/>
      </w:r>
      <w:r>
        <w:rPr>
          <w:szCs w:val="24"/>
        </w:rPr>
        <w:fldChar w:fldCharType="end"/>
      </w:r>
    </w:p>
    <w:p w14:paraId="05F625D6">
      <w:pPr>
        <w:pStyle w:val="19"/>
        <w:tabs>
          <w:tab w:val="right" w:leader="dot" w:pos="8312"/>
          <w:tab w:val="clear" w:pos="1260"/>
          <w:tab w:val="clear" w:pos="8296"/>
        </w:tabs>
      </w:pPr>
      <w:r>
        <w:rPr>
          <w:szCs w:val="24"/>
        </w:rPr>
        <w:fldChar w:fldCharType="begin"/>
      </w:r>
      <w:r>
        <w:rPr>
          <w:szCs w:val="24"/>
        </w:rPr>
        <w:instrText xml:space="preserve"> HYPERLINK \l _Toc10058 </w:instrText>
      </w:r>
      <w:r>
        <w:rPr>
          <w:szCs w:val="24"/>
        </w:rPr>
        <w:fldChar w:fldCharType="separate"/>
      </w:r>
      <w:r>
        <w:rPr>
          <w:rFonts w:hint="eastAsia"/>
          <w:lang w:val="de-DE"/>
        </w:rPr>
        <w:t>3.3. 故障响应时间</w:t>
      </w:r>
      <w:r>
        <w:tab/>
      </w:r>
      <w:r>
        <w:fldChar w:fldCharType="begin"/>
      </w:r>
      <w:r>
        <w:instrText xml:space="preserve"> PAGEREF _Toc10058 \h </w:instrText>
      </w:r>
      <w:r>
        <w:fldChar w:fldCharType="separate"/>
      </w:r>
      <w:r>
        <w:t>7</w:t>
      </w:r>
      <w:r>
        <w:fldChar w:fldCharType="end"/>
      </w:r>
      <w:r>
        <w:rPr>
          <w:szCs w:val="24"/>
        </w:rPr>
        <w:fldChar w:fldCharType="end"/>
      </w:r>
    </w:p>
    <w:p w14:paraId="22B48EB2">
      <w:pPr>
        <w:pStyle w:val="19"/>
        <w:tabs>
          <w:tab w:val="right" w:leader="dot" w:pos="8312"/>
          <w:tab w:val="clear" w:pos="1260"/>
          <w:tab w:val="clear" w:pos="8296"/>
        </w:tabs>
      </w:pPr>
      <w:r>
        <w:rPr>
          <w:szCs w:val="24"/>
        </w:rPr>
        <w:fldChar w:fldCharType="begin"/>
      </w:r>
      <w:r>
        <w:rPr>
          <w:szCs w:val="24"/>
        </w:rPr>
        <w:instrText xml:space="preserve"> HYPERLINK \l _Toc18717 </w:instrText>
      </w:r>
      <w:r>
        <w:rPr>
          <w:szCs w:val="24"/>
        </w:rPr>
        <w:fldChar w:fldCharType="separate"/>
      </w:r>
      <w:r>
        <w:rPr>
          <w:rFonts w:hint="eastAsia"/>
          <w:lang w:val="de-DE"/>
        </w:rPr>
        <w:t>3.4. 安全状态</w:t>
      </w:r>
      <w:r>
        <w:tab/>
      </w:r>
      <w:r>
        <w:fldChar w:fldCharType="begin"/>
      </w:r>
      <w:r>
        <w:instrText xml:space="preserve"> PAGEREF _Toc18717 \h </w:instrText>
      </w:r>
      <w:r>
        <w:fldChar w:fldCharType="separate"/>
      </w:r>
      <w:r>
        <w:t>8</w:t>
      </w:r>
      <w:r>
        <w:fldChar w:fldCharType="end"/>
      </w:r>
      <w:r>
        <w:rPr>
          <w:szCs w:val="24"/>
        </w:rPr>
        <w:fldChar w:fldCharType="end"/>
      </w:r>
    </w:p>
    <w:p w14:paraId="1B771510">
      <w:pPr>
        <w:pStyle w:val="15"/>
        <w:tabs>
          <w:tab w:val="right" w:leader="dot" w:pos="8312"/>
        </w:tabs>
      </w:pPr>
      <w:r>
        <w:rPr>
          <w:szCs w:val="24"/>
        </w:rPr>
        <w:fldChar w:fldCharType="begin"/>
      </w:r>
      <w:r>
        <w:rPr>
          <w:szCs w:val="24"/>
        </w:rPr>
        <w:instrText xml:space="preserve"> HYPERLINK \l _Toc24955 </w:instrText>
      </w:r>
      <w:r>
        <w:rPr>
          <w:szCs w:val="24"/>
        </w:rPr>
        <w:fldChar w:fldCharType="separate"/>
      </w:r>
      <w:r>
        <w:rPr>
          <w:rFonts w:hint="eastAsia"/>
          <w:lang w:val="en-US" w:eastAsia="zh-CN"/>
        </w:rPr>
        <w:t>4. 模块通信</w:t>
      </w:r>
      <w:r>
        <w:rPr>
          <w:rFonts w:hint="eastAsia"/>
        </w:rPr>
        <w:t>接口</w:t>
      </w:r>
      <w:r>
        <w:tab/>
      </w:r>
      <w:r>
        <w:fldChar w:fldCharType="begin"/>
      </w:r>
      <w:r>
        <w:instrText xml:space="preserve"> PAGEREF _Toc24955 \h </w:instrText>
      </w:r>
      <w:r>
        <w:fldChar w:fldCharType="separate"/>
      </w:r>
      <w:r>
        <w:t>9</w:t>
      </w:r>
      <w:r>
        <w:fldChar w:fldCharType="end"/>
      </w:r>
      <w:r>
        <w:rPr>
          <w:szCs w:val="24"/>
        </w:rPr>
        <w:fldChar w:fldCharType="end"/>
      </w:r>
    </w:p>
    <w:p w14:paraId="54C0206F">
      <w:pPr>
        <w:pStyle w:val="19"/>
        <w:tabs>
          <w:tab w:val="right" w:leader="dot" w:pos="8312"/>
          <w:tab w:val="clear" w:pos="1260"/>
          <w:tab w:val="clear" w:pos="8296"/>
        </w:tabs>
      </w:pPr>
      <w:r>
        <w:rPr>
          <w:szCs w:val="24"/>
        </w:rPr>
        <w:fldChar w:fldCharType="begin"/>
      </w:r>
      <w:r>
        <w:rPr>
          <w:szCs w:val="24"/>
        </w:rPr>
        <w:instrText xml:space="preserve"> HYPERLINK \l _Toc7694 </w:instrText>
      </w:r>
      <w:r>
        <w:rPr>
          <w:szCs w:val="24"/>
        </w:rPr>
        <w:fldChar w:fldCharType="separate"/>
      </w:r>
      <w:r>
        <w:rPr>
          <w:rFonts w:hint="eastAsia"/>
          <w:lang w:val="en-US" w:eastAsia="zh-CN"/>
        </w:rPr>
        <w:t>4.1. 传感器电压采集AD转换接口</w:t>
      </w:r>
      <w:r>
        <w:tab/>
      </w:r>
      <w:r>
        <w:fldChar w:fldCharType="begin"/>
      </w:r>
      <w:r>
        <w:instrText xml:space="preserve"> PAGEREF _Toc7694 \h </w:instrText>
      </w:r>
      <w:r>
        <w:fldChar w:fldCharType="separate"/>
      </w:r>
      <w:r>
        <w:t>9</w:t>
      </w:r>
      <w:r>
        <w:fldChar w:fldCharType="end"/>
      </w:r>
      <w:r>
        <w:rPr>
          <w:szCs w:val="24"/>
        </w:rPr>
        <w:fldChar w:fldCharType="end"/>
      </w:r>
    </w:p>
    <w:p w14:paraId="56640EFF">
      <w:pPr>
        <w:pStyle w:val="19"/>
        <w:tabs>
          <w:tab w:val="right" w:leader="dot" w:pos="8312"/>
          <w:tab w:val="clear" w:pos="1260"/>
          <w:tab w:val="clear" w:pos="8296"/>
        </w:tabs>
      </w:pPr>
      <w:r>
        <w:rPr>
          <w:szCs w:val="24"/>
        </w:rPr>
        <w:fldChar w:fldCharType="begin"/>
      </w:r>
      <w:r>
        <w:rPr>
          <w:szCs w:val="24"/>
        </w:rPr>
        <w:instrText xml:space="preserve"> HYPERLINK \l _Toc6589 </w:instrText>
      </w:r>
      <w:r>
        <w:rPr>
          <w:szCs w:val="24"/>
        </w:rPr>
        <w:fldChar w:fldCharType="separate"/>
      </w:r>
      <w:r>
        <w:rPr>
          <w:rFonts w:hint="eastAsia"/>
          <w:lang w:val="en-US" w:eastAsia="zh-CN"/>
        </w:rPr>
        <w:t>4.2. 铁电存储器通信接口</w:t>
      </w:r>
      <w:r>
        <w:tab/>
      </w:r>
      <w:r>
        <w:fldChar w:fldCharType="begin"/>
      </w:r>
      <w:r>
        <w:instrText xml:space="preserve"> PAGEREF _Toc6589 \h </w:instrText>
      </w:r>
      <w:r>
        <w:fldChar w:fldCharType="separate"/>
      </w:r>
      <w:r>
        <w:t>9</w:t>
      </w:r>
      <w:r>
        <w:fldChar w:fldCharType="end"/>
      </w:r>
      <w:r>
        <w:rPr>
          <w:szCs w:val="24"/>
        </w:rPr>
        <w:fldChar w:fldCharType="end"/>
      </w:r>
    </w:p>
    <w:p w14:paraId="1970C624">
      <w:pPr>
        <w:pStyle w:val="19"/>
        <w:tabs>
          <w:tab w:val="right" w:leader="dot" w:pos="8312"/>
          <w:tab w:val="clear" w:pos="1260"/>
          <w:tab w:val="clear" w:pos="8296"/>
        </w:tabs>
      </w:pPr>
      <w:r>
        <w:rPr>
          <w:szCs w:val="24"/>
        </w:rPr>
        <w:fldChar w:fldCharType="begin"/>
      </w:r>
      <w:r>
        <w:rPr>
          <w:szCs w:val="24"/>
        </w:rPr>
        <w:instrText xml:space="preserve"> HYPERLINK \l _Toc2860 </w:instrText>
      </w:r>
      <w:r>
        <w:rPr>
          <w:szCs w:val="24"/>
        </w:rPr>
        <w:fldChar w:fldCharType="separate"/>
      </w:r>
      <w:r>
        <w:rPr>
          <w:rFonts w:hint="eastAsia"/>
        </w:rPr>
        <w:t xml:space="preserve">4.3. </w:t>
      </w:r>
      <w:r>
        <w:rPr>
          <w:rFonts w:hint="eastAsia"/>
          <w:lang w:val="en-US" w:eastAsia="zh-CN"/>
        </w:rPr>
        <w:t>4~20mA模块通信接口</w:t>
      </w:r>
      <w:r>
        <w:tab/>
      </w:r>
      <w:r>
        <w:fldChar w:fldCharType="begin"/>
      </w:r>
      <w:r>
        <w:instrText xml:space="preserve"> PAGEREF _Toc2860 \h </w:instrText>
      </w:r>
      <w:r>
        <w:fldChar w:fldCharType="separate"/>
      </w:r>
      <w:r>
        <w:t>9</w:t>
      </w:r>
      <w:r>
        <w:fldChar w:fldCharType="end"/>
      </w:r>
      <w:r>
        <w:rPr>
          <w:szCs w:val="24"/>
        </w:rPr>
        <w:fldChar w:fldCharType="end"/>
      </w:r>
    </w:p>
    <w:p w14:paraId="13F49BF7">
      <w:pPr>
        <w:pStyle w:val="19"/>
        <w:tabs>
          <w:tab w:val="right" w:leader="dot" w:pos="8312"/>
          <w:tab w:val="clear" w:pos="1260"/>
          <w:tab w:val="clear" w:pos="8296"/>
        </w:tabs>
      </w:pPr>
      <w:r>
        <w:rPr>
          <w:szCs w:val="24"/>
        </w:rPr>
        <w:fldChar w:fldCharType="begin"/>
      </w:r>
      <w:r>
        <w:rPr>
          <w:szCs w:val="24"/>
        </w:rPr>
        <w:instrText xml:space="preserve"> HYPERLINK \l _Toc24408 </w:instrText>
      </w:r>
      <w:r>
        <w:rPr>
          <w:szCs w:val="24"/>
        </w:rPr>
        <w:fldChar w:fldCharType="separate"/>
      </w:r>
      <w:r>
        <w:rPr>
          <w:rFonts w:hint="eastAsia"/>
        </w:rPr>
        <w:t xml:space="preserve">4.4. </w:t>
      </w:r>
      <w:r>
        <w:rPr>
          <w:rFonts w:hint="eastAsia"/>
          <w:lang w:val="en-US" w:eastAsia="zh-CN"/>
        </w:rPr>
        <w:t>步进电机的控制接口</w:t>
      </w:r>
      <w:r>
        <w:tab/>
      </w:r>
      <w:r>
        <w:fldChar w:fldCharType="begin"/>
      </w:r>
      <w:r>
        <w:instrText xml:space="preserve"> PAGEREF _Toc24408 \h </w:instrText>
      </w:r>
      <w:r>
        <w:fldChar w:fldCharType="separate"/>
      </w:r>
      <w:r>
        <w:t>9</w:t>
      </w:r>
      <w:r>
        <w:fldChar w:fldCharType="end"/>
      </w:r>
      <w:r>
        <w:rPr>
          <w:szCs w:val="24"/>
        </w:rPr>
        <w:fldChar w:fldCharType="end"/>
      </w:r>
    </w:p>
    <w:p w14:paraId="48BC0AE3">
      <w:pPr>
        <w:pStyle w:val="19"/>
        <w:tabs>
          <w:tab w:val="right" w:leader="dot" w:pos="8312"/>
          <w:tab w:val="clear" w:pos="1260"/>
          <w:tab w:val="clear" w:pos="8296"/>
        </w:tabs>
      </w:pPr>
      <w:r>
        <w:rPr>
          <w:szCs w:val="24"/>
        </w:rPr>
        <w:fldChar w:fldCharType="begin"/>
      </w:r>
      <w:r>
        <w:rPr>
          <w:szCs w:val="24"/>
        </w:rPr>
        <w:instrText xml:space="preserve"> HYPERLINK \l _Toc10136 </w:instrText>
      </w:r>
      <w:r>
        <w:rPr>
          <w:szCs w:val="24"/>
        </w:rPr>
        <w:fldChar w:fldCharType="separate"/>
      </w:r>
      <w:r>
        <w:rPr>
          <w:rFonts w:hint="eastAsia"/>
        </w:rPr>
        <w:t xml:space="preserve">4.5. </w:t>
      </w:r>
      <w:r>
        <w:rPr>
          <w:rFonts w:hint="eastAsia"/>
          <w:lang w:val="en-US" w:eastAsia="zh-CN"/>
        </w:rPr>
        <w:t>编码器的采集接口</w:t>
      </w:r>
      <w:r>
        <w:tab/>
      </w:r>
      <w:r>
        <w:fldChar w:fldCharType="begin"/>
      </w:r>
      <w:r>
        <w:instrText xml:space="preserve"> PAGEREF _Toc10136 \h </w:instrText>
      </w:r>
      <w:r>
        <w:fldChar w:fldCharType="separate"/>
      </w:r>
      <w:r>
        <w:t>10</w:t>
      </w:r>
      <w:r>
        <w:fldChar w:fldCharType="end"/>
      </w:r>
      <w:r>
        <w:rPr>
          <w:szCs w:val="24"/>
        </w:rPr>
        <w:fldChar w:fldCharType="end"/>
      </w:r>
    </w:p>
    <w:p w14:paraId="68C81D78">
      <w:pPr>
        <w:pStyle w:val="19"/>
        <w:tabs>
          <w:tab w:val="right" w:leader="dot" w:pos="8312"/>
          <w:tab w:val="clear" w:pos="1260"/>
          <w:tab w:val="clear" w:pos="8296"/>
        </w:tabs>
      </w:pPr>
      <w:r>
        <w:rPr>
          <w:szCs w:val="24"/>
        </w:rPr>
        <w:fldChar w:fldCharType="begin"/>
      </w:r>
      <w:r>
        <w:rPr>
          <w:szCs w:val="24"/>
        </w:rPr>
        <w:instrText xml:space="preserve"> HYPERLINK \l _Toc1537 </w:instrText>
      </w:r>
      <w:r>
        <w:rPr>
          <w:szCs w:val="24"/>
        </w:rPr>
        <w:fldChar w:fldCharType="separate"/>
      </w:r>
      <w:r>
        <w:rPr>
          <w:rFonts w:hint="eastAsia"/>
        </w:rPr>
        <w:t xml:space="preserve">4.6. </w:t>
      </w:r>
      <w:r>
        <w:rPr>
          <w:rFonts w:hint="eastAsia"/>
          <w:lang w:val="en-US" w:eastAsia="zh-CN"/>
        </w:rPr>
        <w:t>继电器输出接口</w:t>
      </w:r>
      <w:r>
        <w:tab/>
      </w:r>
      <w:r>
        <w:fldChar w:fldCharType="begin"/>
      </w:r>
      <w:r>
        <w:instrText xml:space="preserve"> PAGEREF _Toc1537 \h </w:instrText>
      </w:r>
      <w:r>
        <w:fldChar w:fldCharType="separate"/>
      </w:r>
      <w:r>
        <w:t>10</w:t>
      </w:r>
      <w:r>
        <w:fldChar w:fldCharType="end"/>
      </w:r>
      <w:r>
        <w:rPr>
          <w:szCs w:val="24"/>
        </w:rPr>
        <w:fldChar w:fldCharType="end"/>
      </w:r>
    </w:p>
    <w:p w14:paraId="3A158B92">
      <w:pPr>
        <w:pStyle w:val="19"/>
        <w:tabs>
          <w:tab w:val="right" w:leader="dot" w:pos="8312"/>
          <w:tab w:val="clear" w:pos="1260"/>
          <w:tab w:val="clear" w:pos="8296"/>
        </w:tabs>
      </w:pPr>
      <w:r>
        <w:rPr>
          <w:szCs w:val="24"/>
        </w:rPr>
        <w:fldChar w:fldCharType="begin"/>
      </w:r>
      <w:r>
        <w:rPr>
          <w:szCs w:val="24"/>
        </w:rPr>
        <w:instrText xml:space="preserve"> HYPERLINK \l _Toc29947 </w:instrText>
      </w:r>
      <w:r>
        <w:rPr>
          <w:szCs w:val="24"/>
        </w:rPr>
        <w:fldChar w:fldCharType="separate"/>
      </w:r>
      <w:r>
        <w:rPr>
          <w:rFonts w:hint="eastAsia"/>
        </w:rPr>
        <w:t xml:space="preserve">4.7. </w:t>
      </w:r>
      <w:r>
        <w:rPr>
          <w:rFonts w:hint="eastAsia"/>
          <w:lang w:val="en-US" w:eastAsia="zh-CN"/>
        </w:rPr>
        <w:t>继电器状态采集接口</w:t>
      </w:r>
      <w:r>
        <w:tab/>
      </w:r>
      <w:r>
        <w:fldChar w:fldCharType="begin"/>
      </w:r>
      <w:r>
        <w:instrText xml:space="preserve"> PAGEREF _Toc29947 \h </w:instrText>
      </w:r>
      <w:r>
        <w:fldChar w:fldCharType="separate"/>
      </w:r>
      <w:r>
        <w:t>10</w:t>
      </w:r>
      <w:r>
        <w:fldChar w:fldCharType="end"/>
      </w:r>
      <w:r>
        <w:rPr>
          <w:szCs w:val="24"/>
        </w:rPr>
        <w:fldChar w:fldCharType="end"/>
      </w:r>
    </w:p>
    <w:p w14:paraId="49ABF7B0">
      <w:pPr>
        <w:pStyle w:val="19"/>
        <w:tabs>
          <w:tab w:val="right" w:leader="dot" w:pos="8312"/>
          <w:tab w:val="clear" w:pos="1260"/>
          <w:tab w:val="clear" w:pos="8296"/>
        </w:tabs>
      </w:pPr>
      <w:r>
        <w:rPr>
          <w:szCs w:val="24"/>
        </w:rPr>
        <w:fldChar w:fldCharType="begin"/>
      </w:r>
      <w:r>
        <w:rPr>
          <w:szCs w:val="24"/>
        </w:rPr>
        <w:instrText xml:space="preserve"> HYPERLINK \l _Toc14935 </w:instrText>
      </w:r>
      <w:r>
        <w:rPr>
          <w:szCs w:val="24"/>
        </w:rPr>
        <w:fldChar w:fldCharType="separate"/>
      </w:r>
      <w:r>
        <w:rPr>
          <w:rFonts w:hint="eastAsia"/>
        </w:rPr>
        <w:t xml:space="preserve">4.8. </w:t>
      </w:r>
      <w:r>
        <w:rPr>
          <w:rFonts w:hint="eastAsia"/>
          <w:lang w:val="en-US" w:eastAsia="zh-CN"/>
        </w:rPr>
        <w:t>主电源电压采集接口</w:t>
      </w:r>
      <w:r>
        <w:tab/>
      </w:r>
      <w:r>
        <w:fldChar w:fldCharType="begin"/>
      </w:r>
      <w:r>
        <w:instrText xml:space="preserve"> PAGEREF _Toc14935 \h </w:instrText>
      </w:r>
      <w:r>
        <w:fldChar w:fldCharType="separate"/>
      </w:r>
      <w:r>
        <w:t>10</w:t>
      </w:r>
      <w:r>
        <w:fldChar w:fldCharType="end"/>
      </w:r>
      <w:r>
        <w:rPr>
          <w:szCs w:val="24"/>
        </w:rPr>
        <w:fldChar w:fldCharType="end"/>
      </w:r>
    </w:p>
    <w:p w14:paraId="05300300">
      <w:pPr>
        <w:pStyle w:val="19"/>
        <w:tabs>
          <w:tab w:val="right" w:leader="dot" w:pos="8312"/>
          <w:tab w:val="clear" w:pos="1260"/>
          <w:tab w:val="clear" w:pos="8296"/>
        </w:tabs>
      </w:pPr>
      <w:r>
        <w:rPr>
          <w:szCs w:val="24"/>
        </w:rPr>
        <w:fldChar w:fldCharType="begin"/>
      </w:r>
      <w:r>
        <w:rPr>
          <w:szCs w:val="24"/>
        </w:rPr>
        <w:instrText xml:space="preserve"> HYPERLINK \l _Toc24728 </w:instrText>
      </w:r>
      <w:r>
        <w:rPr>
          <w:szCs w:val="24"/>
        </w:rPr>
        <w:fldChar w:fldCharType="separate"/>
      </w:r>
      <w:r>
        <w:rPr>
          <w:rFonts w:hint="eastAsia"/>
        </w:rPr>
        <w:t xml:space="preserve">4.9. </w:t>
      </w:r>
      <w:r>
        <w:rPr>
          <w:rFonts w:hint="eastAsia"/>
          <w:lang w:val="en-US" w:eastAsia="zh-CN"/>
        </w:rPr>
        <w:t>CPU1与CPU2通信串口</w:t>
      </w:r>
      <w:r>
        <w:tab/>
      </w:r>
      <w:r>
        <w:fldChar w:fldCharType="begin"/>
      </w:r>
      <w:r>
        <w:instrText xml:space="preserve"> PAGEREF _Toc24728 \h </w:instrText>
      </w:r>
      <w:r>
        <w:fldChar w:fldCharType="separate"/>
      </w:r>
      <w:r>
        <w:t>11</w:t>
      </w:r>
      <w:r>
        <w:fldChar w:fldCharType="end"/>
      </w:r>
      <w:r>
        <w:rPr>
          <w:szCs w:val="24"/>
        </w:rPr>
        <w:fldChar w:fldCharType="end"/>
      </w:r>
    </w:p>
    <w:p w14:paraId="00F63AAF">
      <w:pPr>
        <w:pStyle w:val="19"/>
        <w:tabs>
          <w:tab w:val="right" w:leader="dot" w:pos="8312"/>
          <w:tab w:val="clear" w:pos="1260"/>
          <w:tab w:val="clear" w:pos="8296"/>
        </w:tabs>
      </w:pPr>
      <w:r>
        <w:rPr>
          <w:szCs w:val="24"/>
        </w:rPr>
        <w:fldChar w:fldCharType="begin"/>
      </w:r>
      <w:r>
        <w:rPr>
          <w:szCs w:val="24"/>
        </w:rPr>
        <w:instrText xml:space="preserve"> HYPERLINK \l _Toc17226 </w:instrText>
      </w:r>
      <w:r>
        <w:rPr>
          <w:szCs w:val="24"/>
        </w:rPr>
        <w:fldChar w:fldCharType="separate"/>
      </w:r>
      <w:r>
        <w:rPr>
          <w:rFonts w:hint="eastAsia"/>
        </w:rPr>
        <w:t xml:space="preserve">4.10. </w:t>
      </w:r>
      <w:r>
        <w:rPr>
          <w:rFonts w:hint="eastAsia"/>
          <w:lang w:val="en-US" w:eastAsia="zh-CN"/>
        </w:rPr>
        <w:t>CPU2与CPU3通信串口</w:t>
      </w:r>
      <w:r>
        <w:tab/>
      </w:r>
      <w:r>
        <w:fldChar w:fldCharType="begin"/>
      </w:r>
      <w:r>
        <w:instrText xml:space="preserve"> PAGEREF _Toc17226 \h </w:instrText>
      </w:r>
      <w:r>
        <w:fldChar w:fldCharType="separate"/>
      </w:r>
      <w:r>
        <w:t>11</w:t>
      </w:r>
      <w:r>
        <w:fldChar w:fldCharType="end"/>
      </w:r>
      <w:r>
        <w:rPr>
          <w:szCs w:val="24"/>
        </w:rPr>
        <w:fldChar w:fldCharType="end"/>
      </w:r>
    </w:p>
    <w:p w14:paraId="5D3A4EED">
      <w:pPr>
        <w:pStyle w:val="19"/>
        <w:tabs>
          <w:tab w:val="right" w:leader="dot" w:pos="8312"/>
          <w:tab w:val="clear" w:pos="1260"/>
          <w:tab w:val="clear" w:pos="8296"/>
        </w:tabs>
      </w:pPr>
      <w:r>
        <w:rPr>
          <w:szCs w:val="24"/>
        </w:rPr>
        <w:fldChar w:fldCharType="begin"/>
      </w:r>
      <w:r>
        <w:rPr>
          <w:szCs w:val="24"/>
        </w:rPr>
        <w:instrText xml:space="preserve"> HYPERLINK \l _Toc12673 </w:instrText>
      </w:r>
      <w:r>
        <w:rPr>
          <w:szCs w:val="24"/>
        </w:rPr>
        <w:fldChar w:fldCharType="separate"/>
      </w:r>
      <w:r>
        <w:rPr>
          <w:rFonts w:hint="eastAsia"/>
        </w:rPr>
        <w:t xml:space="preserve">4.11. </w:t>
      </w:r>
      <w:r>
        <w:rPr>
          <w:rFonts w:hint="eastAsia"/>
          <w:lang w:val="en-US" w:eastAsia="zh-CN"/>
        </w:rPr>
        <w:t>CPU3与CPU4通信串口</w:t>
      </w:r>
      <w:r>
        <w:tab/>
      </w:r>
      <w:r>
        <w:fldChar w:fldCharType="begin"/>
      </w:r>
      <w:r>
        <w:instrText xml:space="preserve"> PAGEREF _Toc12673 \h </w:instrText>
      </w:r>
      <w:r>
        <w:fldChar w:fldCharType="separate"/>
      </w:r>
      <w:r>
        <w:t>11</w:t>
      </w:r>
      <w:r>
        <w:fldChar w:fldCharType="end"/>
      </w:r>
      <w:r>
        <w:rPr>
          <w:szCs w:val="24"/>
        </w:rPr>
        <w:fldChar w:fldCharType="end"/>
      </w:r>
    </w:p>
    <w:p w14:paraId="45201D87">
      <w:pPr>
        <w:pStyle w:val="19"/>
        <w:tabs>
          <w:tab w:val="right" w:leader="dot" w:pos="8312"/>
          <w:tab w:val="clear" w:pos="1260"/>
          <w:tab w:val="clear" w:pos="8296"/>
        </w:tabs>
      </w:pPr>
      <w:r>
        <w:rPr>
          <w:szCs w:val="24"/>
        </w:rPr>
        <w:fldChar w:fldCharType="begin"/>
      </w:r>
      <w:r>
        <w:rPr>
          <w:szCs w:val="24"/>
        </w:rPr>
        <w:instrText xml:space="preserve"> HYPERLINK \l _Toc8162 </w:instrText>
      </w:r>
      <w:r>
        <w:rPr>
          <w:szCs w:val="24"/>
        </w:rPr>
        <w:fldChar w:fldCharType="separate"/>
      </w:r>
      <w:r>
        <w:rPr>
          <w:rFonts w:hint="eastAsia"/>
          <w:lang w:val="en-US" w:eastAsia="zh-CN"/>
        </w:rPr>
        <w:t>4.12. 显示屏幕通信接口</w:t>
      </w:r>
      <w:r>
        <w:tab/>
      </w:r>
      <w:r>
        <w:fldChar w:fldCharType="begin"/>
      </w:r>
      <w:r>
        <w:instrText xml:space="preserve"> PAGEREF _Toc8162 \h </w:instrText>
      </w:r>
      <w:r>
        <w:fldChar w:fldCharType="separate"/>
      </w:r>
      <w:r>
        <w:t>12</w:t>
      </w:r>
      <w:r>
        <w:fldChar w:fldCharType="end"/>
      </w:r>
      <w:r>
        <w:rPr>
          <w:szCs w:val="24"/>
        </w:rPr>
        <w:fldChar w:fldCharType="end"/>
      </w:r>
    </w:p>
    <w:p w14:paraId="7B8FA5E4">
      <w:pPr>
        <w:pStyle w:val="19"/>
        <w:tabs>
          <w:tab w:val="right" w:leader="dot" w:pos="8312"/>
          <w:tab w:val="clear" w:pos="1260"/>
          <w:tab w:val="clear" w:pos="8296"/>
        </w:tabs>
      </w:pPr>
      <w:r>
        <w:rPr>
          <w:szCs w:val="24"/>
        </w:rPr>
        <w:fldChar w:fldCharType="begin"/>
      </w:r>
      <w:r>
        <w:rPr>
          <w:szCs w:val="24"/>
        </w:rPr>
        <w:instrText xml:space="preserve"> HYPERLINK \l _Toc30177 </w:instrText>
      </w:r>
      <w:r>
        <w:rPr>
          <w:szCs w:val="24"/>
        </w:rPr>
        <w:fldChar w:fldCharType="separate"/>
      </w:r>
      <w:r>
        <w:rPr>
          <w:rFonts w:hint="eastAsia"/>
          <w:lang w:val="en-US" w:eastAsia="zh-CN"/>
        </w:rPr>
        <w:t>4.13. 按键通信接口</w:t>
      </w:r>
      <w:r>
        <w:tab/>
      </w:r>
      <w:r>
        <w:fldChar w:fldCharType="begin"/>
      </w:r>
      <w:r>
        <w:instrText xml:space="preserve"> PAGEREF _Toc30177 \h </w:instrText>
      </w:r>
      <w:r>
        <w:fldChar w:fldCharType="separate"/>
      </w:r>
      <w:r>
        <w:t>12</w:t>
      </w:r>
      <w:r>
        <w:fldChar w:fldCharType="end"/>
      </w:r>
      <w:r>
        <w:rPr>
          <w:szCs w:val="24"/>
        </w:rPr>
        <w:fldChar w:fldCharType="end"/>
      </w:r>
    </w:p>
    <w:p w14:paraId="0FFA0F8F">
      <w:pPr>
        <w:pStyle w:val="19"/>
        <w:tabs>
          <w:tab w:val="right" w:leader="dot" w:pos="8312"/>
          <w:tab w:val="clear" w:pos="1260"/>
          <w:tab w:val="clear" w:pos="8296"/>
        </w:tabs>
      </w:pPr>
      <w:r>
        <w:rPr>
          <w:szCs w:val="24"/>
        </w:rPr>
        <w:fldChar w:fldCharType="begin"/>
      </w:r>
      <w:r>
        <w:rPr>
          <w:szCs w:val="24"/>
        </w:rPr>
        <w:instrText xml:space="preserve"> HYPERLINK \l _Toc27634 </w:instrText>
      </w:r>
      <w:r>
        <w:rPr>
          <w:szCs w:val="24"/>
        </w:rPr>
        <w:fldChar w:fldCharType="separate"/>
      </w:r>
      <w:r>
        <w:rPr>
          <w:rFonts w:hint="eastAsia"/>
        </w:rPr>
        <w:t xml:space="preserve">4.14. </w:t>
      </w:r>
      <w:r>
        <w:rPr>
          <w:rFonts w:hint="eastAsia"/>
          <w:lang w:val="en-US" w:eastAsia="zh-CN"/>
        </w:rPr>
        <w:t>RS485数字信号通信工程师站</w:t>
      </w:r>
      <w:r>
        <w:tab/>
      </w:r>
      <w:r>
        <w:fldChar w:fldCharType="begin"/>
      </w:r>
      <w:r>
        <w:instrText xml:space="preserve"> PAGEREF _Toc27634 \h </w:instrText>
      </w:r>
      <w:r>
        <w:fldChar w:fldCharType="separate"/>
      </w:r>
      <w:r>
        <w:t>12</w:t>
      </w:r>
      <w:r>
        <w:fldChar w:fldCharType="end"/>
      </w:r>
      <w:r>
        <w:rPr>
          <w:szCs w:val="24"/>
        </w:rPr>
        <w:fldChar w:fldCharType="end"/>
      </w:r>
    </w:p>
    <w:p w14:paraId="5A24965E">
      <w:pPr>
        <w:pStyle w:val="19"/>
        <w:tabs>
          <w:tab w:val="right" w:leader="dot" w:pos="8312"/>
          <w:tab w:val="clear" w:pos="1260"/>
          <w:tab w:val="clear" w:pos="8296"/>
        </w:tabs>
      </w:pPr>
      <w:r>
        <w:rPr>
          <w:szCs w:val="24"/>
        </w:rPr>
        <w:fldChar w:fldCharType="begin"/>
      </w:r>
      <w:r>
        <w:rPr>
          <w:szCs w:val="24"/>
        </w:rPr>
        <w:instrText xml:space="preserve"> HYPERLINK \l _Toc20288 </w:instrText>
      </w:r>
      <w:r>
        <w:rPr>
          <w:szCs w:val="24"/>
        </w:rPr>
        <w:fldChar w:fldCharType="separate"/>
      </w:r>
      <w:r>
        <w:rPr>
          <w:rFonts w:hint="eastAsia"/>
        </w:rPr>
        <w:t xml:space="preserve">4.15. </w:t>
      </w:r>
      <w:r>
        <w:rPr>
          <w:rFonts w:hint="eastAsia"/>
          <w:lang w:val="en-US" w:eastAsia="zh-CN"/>
        </w:rPr>
        <w:t>CPU2_Hart 数字信号通信</w:t>
      </w:r>
      <w:r>
        <w:tab/>
      </w:r>
      <w:r>
        <w:fldChar w:fldCharType="begin"/>
      </w:r>
      <w:r>
        <w:instrText xml:space="preserve"> PAGEREF _Toc20288 \h </w:instrText>
      </w:r>
      <w:r>
        <w:fldChar w:fldCharType="separate"/>
      </w:r>
      <w:r>
        <w:t>12</w:t>
      </w:r>
      <w:r>
        <w:fldChar w:fldCharType="end"/>
      </w:r>
      <w:r>
        <w:rPr>
          <w:szCs w:val="24"/>
        </w:rPr>
        <w:fldChar w:fldCharType="end"/>
      </w:r>
    </w:p>
    <w:p w14:paraId="7164F0CA">
      <w:pPr>
        <w:pStyle w:val="19"/>
        <w:tabs>
          <w:tab w:val="right" w:leader="dot" w:pos="8312"/>
          <w:tab w:val="clear" w:pos="1260"/>
          <w:tab w:val="clear" w:pos="8296"/>
        </w:tabs>
      </w:pPr>
      <w:r>
        <w:rPr>
          <w:szCs w:val="24"/>
        </w:rPr>
        <w:fldChar w:fldCharType="begin"/>
      </w:r>
      <w:r>
        <w:rPr>
          <w:szCs w:val="24"/>
        </w:rPr>
        <w:instrText xml:space="preserve"> HYPERLINK \l _Toc3012 </w:instrText>
      </w:r>
      <w:r>
        <w:rPr>
          <w:szCs w:val="24"/>
        </w:rPr>
        <w:fldChar w:fldCharType="separate"/>
      </w:r>
      <w:r>
        <w:rPr>
          <w:rFonts w:hint="eastAsia"/>
        </w:rPr>
        <w:t xml:space="preserve">4.16. </w:t>
      </w:r>
      <w:r>
        <w:rPr>
          <w:rFonts w:hint="eastAsia"/>
          <w:lang w:val="en-US" w:eastAsia="zh-CN"/>
        </w:rPr>
        <w:t>CPU3_Hart 数字信号通信</w:t>
      </w:r>
      <w:r>
        <w:tab/>
      </w:r>
      <w:r>
        <w:fldChar w:fldCharType="begin"/>
      </w:r>
      <w:r>
        <w:instrText xml:space="preserve"> PAGEREF _Toc3012 \h </w:instrText>
      </w:r>
      <w:r>
        <w:fldChar w:fldCharType="separate"/>
      </w:r>
      <w:r>
        <w:t>13</w:t>
      </w:r>
      <w:r>
        <w:fldChar w:fldCharType="end"/>
      </w:r>
      <w:r>
        <w:rPr>
          <w:szCs w:val="24"/>
        </w:rPr>
        <w:fldChar w:fldCharType="end"/>
      </w:r>
    </w:p>
    <w:p w14:paraId="77F73F5B">
      <w:pPr>
        <w:pStyle w:val="15"/>
        <w:tabs>
          <w:tab w:val="right" w:leader="dot" w:pos="8312"/>
        </w:tabs>
      </w:pPr>
      <w:r>
        <w:rPr>
          <w:szCs w:val="24"/>
        </w:rPr>
        <w:fldChar w:fldCharType="begin"/>
      </w:r>
      <w:r>
        <w:rPr>
          <w:szCs w:val="24"/>
        </w:rPr>
        <w:instrText xml:space="preserve"> HYPERLINK \l _Toc15905 </w:instrText>
      </w:r>
      <w:r>
        <w:rPr>
          <w:szCs w:val="24"/>
        </w:rPr>
        <w:fldChar w:fldCharType="separate"/>
      </w:r>
      <w:r>
        <w:rPr>
          <w:rFonts w:hint="eastAsia"/>
        </w:rPr>
        <w:t xml:space="preserve">5. </w:t>
      </w:r>
      <w:r>
        <w:rPr>
          <w:rFonts w:hint="eastAsia"/>
          <w:lang w:val="en-US" w:eastAsia="zh-CN"/>
        </w:rPr>
        <w:t>状态转移</w:t>
      </w:r>
      <w:r>
        <w:tab/>
      </w:r>
      <w:r>
        <w:fldChar w:fldCharType="begin"/>
      </w:r>
      <w:r>
        <w:instrText xml:space="preserve"> PAGEREF _Toc15905 \h </w:instrText>
      </w:r>
      <w:r>
        <w:fldChar w:fldCharType="separate"/>
      </w:r>
      <w:r>
        <w:t>13</w:t>
      </w:r>
      <w:r>
        <w:fldChar w:fldCharType="end"/>
      </w:r>
      <w:r>
        <w:rPr>
          <w:szCs w:val="24"/>
        </w:rPr>
        <w:fldChar w:fldCharType="end"/>
      </w:r>
    </w:p>
    <w:p w14:paraId="68FDCA64">
      <w:pPr>
        <w:rPr>
          <w:sz w:val="24"/>
          <w:szCs w:val="24"/>
        </w:rPr>
      </w:pPr>
      <w:r>
        <w:rPr>
          <w:szCs w:val="24"/>
        </w:rPr>
        <w:fldChar w:fldCharType="end"/>
      </w:r>
    </w:p>
    <w:p w14:paraId="2C0A575E">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sz w:val="24"/>
          <w:szCs w:val="24"/>
          <w:lang w:val="en-US" w:eastAsia="zh-CN"/>
        </w:rPr>
        <w:sectPr>
          <w:headerReference r:id="rId3" w:type="default"/>
          <w:footerReference r:id="rId4" w:type="default"/>
          <w:pgSz w:w="11906" w:h="16838"/>
          <w:pgMar w:top="1440" w:right="1797" w:bottom="1440" w:left="1797" w:header="850" w:footer="964" w:gutter="0"/>
          <w:pgNumType w:start="1"/>
          <w:cols w:space="425" w:num="1"/>
          <w:docGrid w:type="lines" w:linePitch="312" w:charSpace="0"/>
        </w:sectPr>
      </w:pPr>
    </w:p>
    <w:p w14:paraId="2E85C7F9">
      <w:pPr>
        <w:pStyle w:val="2"/>
        <w:rPr>
          <w:rFonts w:hint="eastAsia"/>
        </w:rPr>
      </w:pPr>
      <w:bookmarkStart w:id="0" w:name="_Toc12185"/>
      <w:r>
        <w:rPr>
          <w:rFonts w:hint="eastAsia"/>
        </w:rPr>
        <w:t>引言</w:t>
      </w:r>
      <w:bookmarkEnd w:id="0"/>
    </w:p>
    <w:p w14:paraId="0EEF39F1">
      <w:pPr>
        <w:pStyle w:val="3"/>
        <w:rPr>
          <w:rFonts w:hint="eastAsia"/>
        </w:rPr>
      </w:pPr>
      <w:bookmarkStart w:id="1" w:name="_Toc20633"/>
      <w:r>
        <w:rPr>
          <w:rFonts w:hint="eastAsia"/>
        </w:rPr>
        <w:t>目的</w:t>
      </w:r>
      <w:bookmarkEnd w:id="1"/>
    </w:p>
    <w:p w14:paraId="520FD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Times New Roman" w:hAnsi="Times New Roman"/>
          <w:sz w:val="24"/>
          <w:szCs w:val="24"/>
        </w:rPr>
      </w:pPr>
      <w:r>
        <w:rPr>
          <w:rFonts w:hint="eastAsia" w:ascii="Times New Roman" w:hAnsi="Times New Roman"/>
          <w:sz w:val="24"/>
          <w:szCs w:val="24"/>
        </w:rPr>
        <w:t>本文描述了</w:t>
      </w:r>
      <w:r>
        <w:rPr>
          <w:rFonts w:hint="eastAsia"/>
          <w:lang w:eastAsia="zh-CN"/>
        </w:rPr>
        <w:t>DSM系列储罐在线自动计量仪</w:t>
      </w:r>
      <w:bookmarkStart w:id="34" w:name="_GoBack"/>
      <w:bookmarkEnd w:id="34"/>
      <w:r>
        <w:rPr>
          <w:rFonts w:hint="eastAsia" w:ascii="Times New Roman" w:hAnsi="Times New Roman"/>
          <w:sz w:val="24"/>
          <w:szCs w:val="24"/>
        </w:rPr>
        <w:t>的</w:t>
      </w:r>
      <w:r>
        <w:rPr>
          <w:rFonts w:hint="eastAsia"/>
          <w:sz w:val="24"/>
          <w:szCs w:val="24"/>
          <w:lang w:val="en-US" w:eastAsia="zh-CN"/>
        </w:rPr>
        <w:t>产品</w:t>
      </w:r>
      <w:r>
        <w:rPr>
          <w:rFonts w:hint="eastAsia" w:ascii="Times New Roman" w:hAnsi="Times New Roman"/>
          <w:sz w:val="24"/>
          <w:szCs w:val="24"/>
        </w:rPr>
        <w:t>架构设计，响应系统需求，为硬件架构和软件架构提供依据。</w:t>
      </w:r>
    </w:p>
    <w:p w14:paraId="508EC577">
      <w:pPr>
        <w:pStyle w:val="3"/>
        <w:rPr>
          <w:rFonts w:hint="eastAsia"/>
        </w:rPr>
      </w:pPr>
      <w:bookmarkStart w:id="2" w:name="_Toc12557"/>
      <w:r>
        <w:rPr>
          <w:rFonts w:hint="eastAsia"/>
        </w:rPr>
        <w:t>引用文件</w:t>
      </w:r>
      <w:bookmarkEnd w:id="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780"/>
        <w:gridCol w:w="7588"/>
      </w:tblGrid>
      <w:tr w14:paraId="18AAC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6" w:type="pct"/>
            <w:shd w:val="clear" w:color="auto" w:fill="auto"/>
            <w:noWrap w:val="0"/>
            <w:vAlign w:val="center"/>
          </w:tcPr>
          <w:p w14:paraId="76F1CE09">
            <w:pPr>
              <w:jc w:val="center"/>
              <w:rPr>
                <w:rFonts w:hint="eastAsia"/>
                <w:lang w:val="en-US" w:eastAsia="zh-CN"/>
              </w:rPr>
            </w:pPr>
            <w:r>
              <w:rPr>
                <w:rFonts w:hint="eastAsia"/>
                <w:lang w:val="en-US" w:eastAsia="zh-CN"/>
              </w:rPr>
              <w:t>序号</w:t>
            </w:r>
          </w:p>
        </w:tc>
        <w:tc>
          <w:tcPr>
            <w:tcW w:w="4533" w:type="pct"/>
            <w:shd w:val="clear" w:color="auto" w:fill="auto"/>
            <w:noWrap w:val="0"/>
            <w:vAlign w:val="center"/>
          </w:tcPr>
          <w:p w14:paraId="2C892CB8">
            <w:pPr>
              <w:jc w:val="center"/>
              <w:rPr>
                <w:rFonts w:hint="default"/>
                <w:lang w:val="en-US" w:eastAsia="zh-CN"/>
              </w:rPr>
            </w:pPr>
            <w:r>
              <w:rPr>
                <w:rFonts w:hint="eastAsia"/>
                <w:lang w:val="en-US" w:eastAsia="zh-CN"/>
              </w:rPr>
              <w:t>名称</w:t>
            </w:r>
          </w:p>
        </w:tc>
      </w:tr>
      <w:tr w14:paraId="0A6CC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51D079F1">
            <w:pPr>
              <w:jc w:val="center"/>
              <w:rPr>
                <w:rFonts w:hint="eastAsia" w:eastAsia="华文楷体"/>
                <w:lang w:val="en-US" w:eastAsia="zh-CN"/>
              </w:rPr>
            </w:pPr>
            <w:r>
              <w:rPr>
                <w:rFonts w:hint="eastAsia"/>
                <w:lang w:val="en-US" w:eastAsia="zh-CN"/>
              </w:rPr>
              <w:t>1</w:t>
            </w:r>
          </w:p>
        </w:tc>
        <w:tc>
          <w:tcPr>
            <w:tcW w:w="4533" w:type="pct"/>
            <w:shd w:val="clear" w:color="auto" w:fill="auto"/>
            <w:noWrap w:val="0"/>
            <w:vAlign w:val="center"/>
          </w:tcPr>
          <w:p w14:paraId="7051A1BC">
            <w:pPr>
              <w:rPr>
                <w:rFonts w:hint="eastAsia"/>
              </w:rPr>
            </w:pPr>
            <w:r>
              <w:rPr>
                <w:rFonts w:hint="eastAsia"/>
                <w:lang w:val="en-US" w:eastAsia="zh-CN"/>
              </w:rPr>
              <w:t>《ABCX-10设计与开发控制程序实施-2021》</w:t>
            </w:r>
          </w:p>
        </w:tc>
      </w:tr>
      <w:tr w14:paraId="48770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466" w:type="pct"/>
            <w:shd w:val="clear" w:color="auto" w:fill="auto"/>
            <w:noWrap w:val="0"/>
            <w:vAlign w:val="center"/>
          </w:tcPr>
          <w:p w14:paraId="2489E296">
            <w:pPr>
              <w:jc w:val="center"/>
              <w:rPr>
                <w:rFonts w:hint="eastAsia" w:eastAsia="华文楷体"/>
                <w:lang w:val="en-US" w:eastAsia="zh-CN"/>
              </w:rPr>
            </w:pPr>
            <w:r>
              <w:rPr>
                <w:rFonts w:hint="eastAsia"/>
                <w:lang w:val="en-US" w:eastAsia="zh-CN"/>
              </w:rPr>
              <w:t>2</w:t>
            </w:r>
          </w:p>
        </w:tc>
        <w:tc>
          <w:tcPr>
            <w:tcW w:w="4533" w:type="pct"/>
            <w:shd w:val="clear" w:color="auto" w:fill="auto"/>
            <w:noWrap w:val="0"/>
            <w:vAlign w:val="center"/>
          </w:tcPr>
          <w:p w14:paraId="1DC9E3DA">
            <w:pPr>
              <w:rPr>
                <w:rFonts w:hint="default" w:eastAsia="华文楷体"/>
                <w:lang w:val="en-US" w:eastAsia="zh-CN"/>
              </w:rPr>
            </w:pPr>
            <w:r>
              <w:rPr>
                <w:rFonts w:hint="eastAsia"/>
                <w:lang w:val="en-US" w:eastAsia="zh-CN"/>
              </w:rPr>
              <w:t>《</w:t>
            </w:r>
            <w:r>
              <w:t>产品安全需求规格书</w:t>
            </w:r>
            <w:r>
              <w:rPr>
                <w:rFonts w:hint="eastAsia"/>
                <w:lang w:val="en-US" w:eastAsia="zh-CN"/>
              </w:rPr>
              <w:t>》</w:t>
            </w:r>
          </w:p>
        </w:tc>
      </w:tr>
    </w:tbl>
    <w:p w14:paraId="313C37A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sz w:val="24"/>
          <w:szCs w:val="24"/>
        </w:rPr>
      </w:pPr>
      <w:r>
        <w:rPr>
          <w:rFonts w:hint="eastAsia"/>
          <w:sz w:val="24"/>
          <w:szCs w:val="24"/>
        </w:rPr>
        <w:t>架构设计阶段的所有产出物应包括：</w:t>
      </w:r>
    </w:p>
    <w:p w14:paraId="7510E6DA">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系统架构设计规范，包括产生的架构设计要求（本文件）；</w:t>
      </w:r>
    </w:p>
    <w:p w14:paraId="16855411">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系统架构设计验证报告/系统架构检查表（设计复审）</w:t>
      </w:r>
      <w:r>
        <w:rPr>
          <w:rFonts w:hint="eastAsia"/>
          <w:sz w:val="24"/>
          <w:szCs w:val="24"/>
          <w:lang w:eastAsia="zh-CN"/>
        </w:rPr>
        <w:t>；</w:t>
      </w:r>
    </w:p>
    <w:p w14:paraId="7366F497">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集成测试计划</w:t>
      </w:r>
      <w:r>
        <w:rPr>
          <w:rFonts w:hint="eastAsia"/>
          <w:sz w:val="24"/>
          <w:szCs w:val="24"/>
          <w:lang w:eastAsia="zh-CN"/>
        </w:rPr>
        <w:t>；</w:t>
      </w:r>
    </w:p>
    <w:p w14:paraId="6D1A662C">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420" w:leftChars="0" w:firstLine="0" w:firstLineChars="0"/>
        <w:textAlignment w:val="auto"/>
        <w:rPr>
          <w:rFonts w:hint="eastAsia"/>
          <w:sz w:val="24"/>
          <w:szCs w:val="24"/>
        </w:rPr>
      </w:pPr>
      <w:r>
        <w:rPr>
          <w:rFonts w:hint="eastAsia"/>
          <w:sz w:val="24"/>
          <w:szCs w:val="24"/>
        </w:rPr>
        <w:t>系统级FMEA分析</w:t>
      </w:r>
      <w:r>
        <w:rPr>
          <w:rFonts w:hint="eastAsia"/>
          <w:sz w:val="24"/>
          <w:szCs w:val="24"/>
          <w:lang w:eastAsia="zh-CN"/>
        </w:rPr>
        <w:t>；</w:t>
      </w:r>
    </w:p>
    <w:p w14:paraId="7DD9368D">
      <w:pPr>
        <w:keepNext w:val="0"/>
        <w:keepLines w:val="0"/>
        <w:pageBreakBefore w:val="0"/>
        <w:widowControl w:val="0"/>
        <w:numPr>
          <w:ilvl w:val="0"/>
          <w:numId w:val="4"/>
        </w:numPr>
        <w:kinsoku/>
        <w:wordWrap/>
        <w:overflowPunct/>
        <w:topLinePunct w:val="0"/>
        <w:autoSpaceDE/>
        <w:autoSpaceDN/>
        <w:bidi w:val="0"/>
        <w:adjustRightInd/>
        <w:snapToGrid/>
        <w:spacing w:line="360" w:lineRule="auto"/>
        <w:ind w:left="840" w:leftChars="200" w:hanging="420" w:hangingChars="175"/>
        <w:textAlignment w:val="auto"/>
        <w:rPr>
          <w:rFonts w:hint="eastAsia"/>
          <w:sz w:val="24"/>
          <w:szCs w:val="24"/>
        </w:rPr>
      </w:pPr>
      <w:r>
        <w:rPr>
          <w:rFonts w:hint="eastAsia"/>
          <w:sz w:val="24"/>
          <w:szCs w:val="24"/>
        </w:rPr>
        <w:t>通过架构设计实现的安全要求清单，安全要求与架构设计要求对照检查表；</w:t>
      </w:r>
    </w:p>
    <w:p w14:paraId="6D186D70">
      <w:pPr>
        <w:pStyle w:val="3"/>
        <w:rPr>
          <w:rFonts w:hint="eastAsia"/>
        </w:rPr>
      </w:pPr>
      <w:bookmarkStart w:id="3" w:name="_Toc10122"/>
      <w:r>
        <w:rPr>
          <w:rFonts w:hint="eastAsia"/>
        </w:rPr>
        <w:t>术语和缩略语</w:t>
      </w:r>
      <w:bookmarkEnd w:id="3"/>
    </w:p>
    <w:p w14:paraId="02F40C11">
      <w:pPr>
        <w:numPr>
          <w:ilvl w:val="0"/>
          <w:numId w:val="5"/>
        </w:numPr>
        <w:bidi w:val="0"/>
        <w:rPr>
          <w:rFonts w:hint="eastAsia"/>
          <w:sz w:val="24"/>
          <w:szCs w:val="24"/>
        </w:rPr>
      </w:pPr>
      <w:r>
        <w:rPr>
          <w:rFonts w:hint="eastAsia"/>
          <w:sz w:val="24"/>
          <w:szCs w:val="24"/>
          <w:lang w:val="en-US" w:eastAsia="zh-CN"/>
        </w:rPr>
        <w:t>储罐在线自动计量仪：在固定大型储罐上使用的、用于贸易结算的、通过传感器测量储罐内液面位置、并计算出罐内液体体积变化的一种自动仪表（包涵显示部分），可以是接触式或非接触式的。</w:t>
      </w:r>
    </w:p>
    <w:p w14:paraId="4FEBC52A">
      <w:pPr>
        <w:pStyle w:val="2"/>
        <w:bidi w:val="0"/>
        <w:rPr>
          <w:rFonts w:hint="eastAsia"/>
        </w:rPr>
      </w:pPr>
      <w:bookmarkStart w:id="4" w:name="_Toc5627"/>
      <w:r>
        <w:rPr>
          <w:rFonts w:hint="eastAsia"/>
        </w:rPr>
        <w:t>系统组成</w:t>
      </w:r>
      <w:bookmarkEnd w:id="4"/>
    </w:p>
    <w:p w14:paraId="3CDC437F">
      <w:pPr>
        <w:pStyle w:val="3"/>
        <w:bidi w:val="0"/>
        <w:rPr>
          <w:rFonts w:hint="default"/>
          <w:lang w:val="en-US" w:eastAsia="zh-CN"/>
        </w:rPr>
      </w:pPr>
      <w:bookmarkStart w:id="5" w:name="_Toc18587"/>
      <w:r>
        <w:rPr>
          <w:rFonts w:hint="eastAsia"/>
          <w:lang w:val="en-US" w:eastAsia="zh-CN"/>
        </w:rPr>
        <w:t>系统架构</w:t>
      </w:r>
      <w:bookmarkEnd w:id="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7C9FD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23" w:hRule="atLeast"/>
        </w:trPr>
        <w:tc>
          <w:tcPr>
            <w:tcW w:w="331" w:type="pct"/>
            <w:tcBorders>
              <w:top w:val="single" w:color="auto" w:sz="4" w:space="0"/>
              <w:left w:val="single" w:color="auto" w:sz="4" w:space="0"/>
              <w:bottom w:val="single" w:color="auto" w:sz="4" w:space="0"/>
              <w:right w:val="single" w:color="auto" w:sz="4" w:space="0"/>
            </w:tcBorders>
            <w:noWrap w:val="0"/>
            <w:vAlign w:val="top"/>
          </w:tcPr>
          <w:p w14:paraId="593E5C66">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6C435FF3">
            <w:pPr>
              <w:rPr>
                <w:rFonts w:hint="default" w:eastAsia="宋体"/>
                <w:sz w:val="21"/>
                <w:szCs w:val="21"/>
                <w:lang w:val="en-US" w:eastAsia="zh-CN"/>
              </w:rPr>
            </w:pPr>
            <w:r>
              <w:rPr>
                <w:rFonts w:hint="eastAsia"/>
                <w:sz w:val="21"/>
                <w:szCs w:val="21"/>
                <w:lang w:val="en-US" w:eastAsia="zh-CN"/>
              </w:rPr>
              <w:t>系统架构</w:t>
            </w:r>
          </w:p>
          <w:p w14:paraId="400AE841">
            <w:pPr>
              <w:rPr>
                <w:sz w:val="21"/>
                <w:szCs w:val="21"/>
              </w:rPr>
            </w:pPr>
            <w:r>
              <w:rPr>
                <w:rFonts w:hint="eastAsia"/>
                <w:sz w:val="21"/>
                <w:szCs w:val="21"/>
                <w:lang w:val="en-US" w:eastAsia="zh-CN"/>
              </w:rPr>
              <w:t>ABDSM</w:t>
            </w:r>
            <w:r>
              <w:rPr>
                <w:rFonts w:hint="eastAsia"/>
                <w:sz w:val="21"/>
                <w:szCs w:val="21"/>
                <w:lang w:val="de-DE"/>
              </w:rPr>
              <w:t>-Arch-SYS-001</w:t>
            </w:r>
          </w:p>
        </w:tc>
      </w:tr>
      <w:tr w14:paraId="4570D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897"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625047ED">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457654A">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747353DF">
            <w:pPr>
              <w:rPr>
                <w:rFonts w:hint="eastAsia"/>
                <w:sz w:val="21"/>
                <w:szCs w:val="21"/>
              </w:rPr>
            </w:pPr>
          </w:p>
          <w:p w14:paraId="455B9504">
            <w:pPr>
              <w:rPr>
                <w:rFonts w:hint="eastAsia" w:ascii="宋体" w:cs="宋体" w:hAnsiTheme="minorHAnsi"/>
                <w:i/>
                <w:kern w:val="0"/>
                <w:sz w:val="21"/>
                <w:szCs w:val="21"/>
              </w:rPr>
            </w:pPr>
            <w:r>
              <w:rPr>
                <w:sz w:val="21"/>
                <w:szCs w:val="21"/>
              </w:rPr>
              <w:object>
                <v:shape id="_x0000_i1025" o:spt="75" type="#_x0000_t75" style="height:242.55pt;width:405pt;" o:ole="t" filled="f" o:preferrelative="t" stroked="f" coordsize="21600,21600">
                  <v:path/>
                  <v:fill on="f" focussize="0,0"/>
                  <v:stroke on="f"/>
                  <v:imagedata r:id="rId9" o:title=""/>
                  <o:lock v:ext="edit" aspectratio="t"/>
                  <w10:wrap type="none"/>
                  <w10:anchorlock/>
                </v:shape>
                <o:OLEObject Type="Embed" ProgID="Visio.Drawing.15" ShapeID="_x0000_i1025" DrawAspect="Content" ObjectID="_1468075725" r:id="rId8">
                  <o:LockedField>false</o:LockedField>
                </o:OLEObject>
              </w:object>
            </w:r>
            <w:r>
              <w:rPr>
                <w:rFonts w:hint="eastAsia"/>
              </w:rPr>
              <w:t>黄框</w:t>
            </w:r>
            <w:r>
              <w:rPr>
                <w:rFonts w:hint="eastAsia"/>
                <w:lang w:val="en-US" w:eastAsia="zh-CN"/>
              </w:rPr>
              <w:t>范围内部分</w:t>
            </w:r>
            <w:r>
              <w:rPr>
                <w:rFonts w:hint="eastAsia"/>
              </w:rPr>
              <w:t>是本次评估的范围</w:t>
            </w:r>
            <w:r>
              <w:rPr>
                <w:rFonts w:hint="eastAsia"/>
                <w:lang w:eastAsia="zh-CN"/>
              </w:rPr>
              <w:t>。</w:t>
            </w:r>
          </w:p>
        </w:tc>
      </w:tr>
      <w:tr w14:paraId="3993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3C9EF44F">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C3007DB">
            <w:pPr>
              <w:ind w:firstLine="420" w:firstLineChars="200"/>
              <w:rPr>
                <w:rFonts w:hint="eastAsia"/>
                <w:sz w:val="21"/>
                <w:szCs w:val="21"/>
                <w:lang w:val="en-US" w:eastAsia="zh-CN"/>
              </w:rPr>
            </w:pPr>
            <w:r>
              <w:rPr>
                <w:rFonts w:hint="eastAsia"/>
                <w:sz w:val="21"/>
                <w:szCs w:val="21"/>
                <w:lang w:val="en-US" w:eastAsia="zh-CN"/>
              </w:rPr>
              <w:t>本产品工作在安全仪表系统中，安全仪表系统包括传感器、逻辑运算器和最终执行元件，本产品为传感器部分，可以实现液位测量与通信。</w:t>
            </w:r>
          </w:p>
          <w:p w14:paraId="50C35491">
            <w:pPr>
              <w:ind w:firstLine="420" w:firstLineChars="200"/>
              <w:rPr>
                <w:rFonts w:hint="default"/>
                <w:sz w:val="21"/>
                <w:szCs w:val="21"/>
                <w:lang w:val="en-US" w:eastAsia="zh-CN"/>
              </w:rPr>
            </w:pPr>
            <w:r>
              <w:rPr>
                <w:rFonts w:hint="eastAsia"/>
                <w:sz w:val="21"/>
                <w:szCs w:val="21"/>
                <w:lang w:val="en-US" w:eastAsia="zh-CN"/>
              </w:rPr>
              <w:t>本产品模拟量输出与开关量输出可以接入安全仪表系统的逻辑运算器，逻辑运算器根据液位值或开关状态，实现对最终执行元件的控制。</w:t>
            </w:r>
          </w:p>
          <w:p w14:paraId="1CDAE653">
            <w:pPr>
              <w:ind w:firstLine="420"/>
              <w:rPr>
                <w:rFonts w:hint="eastAsia"/>
                <w:sz w:val="21"/>
                <w:szCs w:val="21"/>
                <w:lang w:val="en-US" w:eastAsia="zh-CN"/>
              </w:rPr>
            </w:pPr>
            <w:r>
              <w:rPr>
                <w:rFonts w:hint="eastAsia"/>
                <w:sz w:val="21"/>
                <w:szCs w:val="21"/>
                <w:lang w:val="en-US" w:eastAsia="zh-CN"/>
              </w:rPr>
              <w:t>本产品可以通过HART、RS485、BPM、V1、TRL2等数字接口与工程师站进行交互，实现指令下发、参数配置、数据上传的功能。</w:t>
            </w:r>
          </w:p>
          <w:p w14:paraId="6730772A">
            <w:pPr>
              <w:ind w:firstLine="420"/>
              <w:rPr>
                <w:rFonts w:hint="default" w:eastAsia="宋体"/>
                <w:sz w:val="21"/>
                <w:szCs w:val="21"/>
                <w:lang w:val="en-US" w:eastAsia="zh-CN"/>
              </w:rPr>
            </w:pPr>
            <w:r>
              <w:rPr>
                <w:rFonts w:hint="eastAsia"/>
                <w:sz w:val="21"/>
                <w:szCs w:val="21"/>
                <w:lang w:val="en-US" w:eastAsia="zh-CN"/>
              </w:rPr>
              <w:t>本产品配有屏幕与按键，实现测量值显示、参数配置等人机交互的功能。</w:t>
            </w:r>
          </w:p>
        </w:tc>
      </w:tr>
      <w:tr w14:paraId="5988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0C865D">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557B9C12">
            <w:pPr>
              <w:rPr>
                <w:rFonts w:hint="default" w:eastAsia="宋体"/>
                <w:sz w:val="21"/>
                <w:szCs w:val="21"/>
                <w:lang w:val="en-US" w:eastAsia="zh-CN"/>
              </w:rPr>
            </w:pPr>
          </w:p>
        </w:tc>
      </w:tr>
    </w:tbl>
    <w:p w14:paraId="7B6839D0">
      <w:pPr>
        <w:pStyle w:val="3"/>
        <w:bidi w:val="0"/>
        <w:rPr>
          <w:rFonts w:hint="default"/>
          <w:lang w:val="en-US" w:eastAsia="zh-CN"/>
        </w:rPr>
      </w:pPr>
      <w:bookmarkStart w:id="6" w:name="_Toc7119"/>
      <w:r>
        <w:rPr>
          <w:rFonts w:hint="eastAsia"/>
          <w:lang w:val="en-US" w:eastAsia="zh-CN"/>
        </w:rPr>
        <w:t>产品架构</w:t>
      </w:r>
      <w:bookmarkEnd w:id="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47D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19068C7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676CB86">
            <w:pPr>
              <w:rPr>
                <w:rFonts w:hint="default" w:eastAsia="宋体"/>
                <w:sz w:val="21"/>
                <w:szCs w:val="21"/>
                <w:lang w:val="en-US" w:eastAsia="zh-CN"/>
              </w:rPr>
            </w:pPr>
            <w:r>
              <w:rPr>
                <w:rFonts w:hint="eastAsia"/>
                <w:sz w:val="21"/>
                <w:szCs w:val="21"/>
                <w:lang w:val="en-US" w:eastAsia="zh-CN"/>
              </w:rPr>
              <w:t>产品架构</w:t>
            </w:r>
          </w:p>
          <w:p w14:paraId="32E1108C">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2</w:t>
            </w:r>
          </w:p>
        </w:tc>
      </w:tr>
      <w:tr w14:paraId="05C8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6CCD2651">
            <w:pPr>
              <w:jc w:val="center"/>
              <w:rPr>
                <w:sz w:val="21"/>
                <w:szCs w:val="21"/>
              </w:rPr>
            </w:pPr>
          </w:p>
          <w:p w14:paraId="66F19505">
            <w:pPr>
              <w:jc w:val="center"/>
              <w:rPr>
                <w:sz w:val="21"/>
                <w:szCs w:val="21"/>
              </w:rPr>
            </w:pPr>
          </w:p>
          <w:p w14:paraId="7B45420E">
            <w:pPr>
              <w:jc w:val="center"/>
              <w:rPr>
                <w:sz w:val="21"/>
                <w:szCs w:val="21"/>
              </w:rPr>
            </w:pPr>
          </w:p>
          <w:p w14:paraId="2039EEDD">
            <w:pPr>
              <w:jc w:val="center"/>
              <w:rPr>
                <w:sz w:val="21"/>
                <w:szCs w:val="21"/>
              </w:rPr>
            </w:pPr>
          </w:p>
          <w:p w14:paraId="0118F928">
            <w:pPr>
              <w:jc w:val="center"/>
              <w:rPr>
                <w:sz w:val="21"/>
                <w:szCs w:val="21"/>
              </w:rPr>
            </w:pPr>
          </w:p>
          <w:p w14:paraId="55171311">
            <w:pPr>
              <w:jc w:val="center"/>
              <w:rPr>
                <w:sz w:val="21"/>
                <w:szCs w:val="21"/>
              </w:rPr>
            </w:pPr>
          </w:p>
          <w:p w14:paraId="42D07BA0">
            <w:pPr>
              <w:jc w:val="center"/>
              <w:rPr>
                <w:sz w:val="21"/>
                <w:szCs w:val="21"/>
              </w:rPr>
            </w:pPr>
          </w:p>
          <w:p w14:paraId="56E0C6E3">
            <w:pPr>
              <w:jc w:val="center"/>
              <w:rPr>
                <w:sz w:val="21"/>
                <w:szCs w:val="21"/>
              </w:rPr>
            </w:pPr>
          </w:p>
          <w:p w14:paraId="6733D640">
            <w:pPr>
              <w:jc w:val="center"/>
              <w:rPr>
                <w:sz w:val="21"/>
                <w:szCs w:val="21"/>
              </w:rPr>
            </w:pPr>
          </w:p>
          <w:p w14:paraId="76699180">
            <w:pPr>
              <w:jc w:val="center"/>
              <w:rPr>
                <w:sz w:val="21"/>
                <w:szCs w:val="21"/>
              </w:rPr>
            </w:pPr>
          </w:p>
          <w:p w14:paraId="5F6BE529">
            <w:pPr>
              <w:jc w:val="center"/>
              <w:rPr>
                <w:sz w:val="21"/>
                <w:szCs w:val="21"/>
              </w:rPr>
            </w:pPr>
          </w:p>
          <w:p w14:paraId="2663F9B4">
            <w:pPr>
              <w:jc w:val="center"/>
              <w:rPr>
                <w:sz w:val="21"/>
                <w:szCs w:val="21"/>
              </w:rPr>
            </w:pPr>
          </w:p>
          <w:p w14:paraId="4D713B17">
            <w:pPr>
              <w:jc w:val="center"/>
              <w:rPr>
                <w:sz w:val="21"/>
                <w:szCs w:val="21"/>
              </w:rPr>
            </w:pPr>
          </w:p>
          <w:p w14:paraId="24C9D488">
            <w:pPr>
              <w:jc w:val="center"/>
              <w:rPr>
                <w:sz w:val="21"/>
                <w:szCs w:val="21"/>
              </w:rPr>
            </w:pPr>
          </w:p>
          <w:p w14:paraId="6789037A">
            <w:pPr>
              <w:jc w:val="center"/>
              <w:rPr>
                <w:sz w:val="21"/>
                <w:szCs w:val="21"/>
              </w:rPr>
            </w:pPr>
          </w:p>
          <w:p w14:paraId="21B04DFD">
            <w:pPr>
              <w:jc w:val="center"/>
              <w:rPr>
                <w:sz w:val="21"/>
                <w:szCs w:val="21"/>
              </w:rPr>
            </w:pPr>
          </w:p>
          <w:p w14:paraId="0E215D79">
            <w:pPr>
              <w:jc w:val="center"/>
              <w:rPr>
                <w:sz w:val="21"/>
                <w:szCs w:val="21"/>
              </w:rPr>
            </w:pPr>
          </w:p>
          <w:p w14:paraId="24D1BC96">
            <w:pPr>
              <w:jc w:val="center"/>
              <w:rPr>
                <w:sz w:val="21"/>
                <w:szCs w:val="21"/>
              </w:rPr>
            </w:pPr>
          </w:p>
          <w:p w14:paraId="5EA2C57F">
            <w:pPr>
              <w:jc w:val="center"/>
              <w:rPr>
                <w:sz w:val="21"/>
                <w:szCs w:val="21"/>
              </w:rPr>
            </w:pPr>
          </w:p>
          <w:p w14:paraId="467E364C">
            <w:pPr>
              <w:jc w:val="center"/>
              <w:rPr>
                <w:sz w:val="21"/>
                <w:szCs w:val="21"/>
              </w:rPr>
            </w:pPr>
            <w:r>
              <w:rPr>
                <w:sz w:val="21"/>
                <w:szCs w:val="21"/>
              </w:rPr>
              <w:t>架构摘要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34AE549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6445FA07">
            <w:pPr>
              <w:rPr>
                <w:rFonts w:hint="default" w:ascii="华文楷体" w:hAnsi="华文楷体" w:cs="华文楷体"/>
                <w:sz w:val="21"/>
                <w:szCs w:val="21"/>
                <w:lang w:val="en-US" w:eastAsia="zh-CN"/>
              </w:rPr>
            </w:pPr>
            <w:r>
              <w:object>
                <v:shape id="_x0000_i1026" o:spt="75" alt="" type="#_x0000_t75" style="height:503.8pt;width:327.65pt;" o:ole="t" filled="f" o:preferrelative="t" stroked="f" coordsize="21600,21600">
                  <v:path/>
                  <v:fill on="f" focussize="0,0"/>
                  <v:stroke on="f"/>
                  <v:imagedata r:id="rId11" o:title=""/>
                  <o:lock v:ext="edit" aspectratio="f"/>
                  <w10:wrap type="none"/>
                  <w10:anchorlock/>
                </v:shape>
                <o:OLEObject Type="Embed" ProgID="Visio.Drawing.15" ShapeID="_x0000_i1026" DrawAspect="Content" ObjectID="_1468075726" r:id="rId10">
                  <o:LockedField>false</o:LockedField>
                </o:OLEObject>
              </w:object>
            </w:r>
          </w:p>
        </w:tc>
      </w:tr>
      <w:tr w14:paraId="5F75F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5068BE23">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FBC5E66">
            <w:pPr>
              <w:rPr>
                <w:rFonts w:hint="eastAsia"/>
                <w:sz w:val="21"/>
                <w:szCs w:val="21"/>
                <w:lang w:val="en-US" w:eastAsia="zh-CN"/>
              </w:rPr>
            </w:pPr>
            <w:r>
              <w:rPr>
                <w:rFonts w:hint="eastAsia"/>
                <w:sz w:val="21"/>
                <w:szCs w:val="21"/>
                <w:lang w:val="en-US" w:eastAsia="zh-CN"/>
              </w:rPr>
              <w:t>本产品按架构图划分为非安全功能模块、变送器（安全功能模块)和传感器(安全功能模块)三个部分。</w:t>
            </w:r>
          </w:p>
          <w:p w14:paraId="7BC28AD1">
            <w:pPr>
              <w:numPr>
                <w:ilvl w:val="0"/>
                <w:numId w:val="6"/>
              </w:numPr>
              <w:ind w:left="420" w:leftChars="0" w:hanging="420" w:firstLineChars="0"/>
              <w:rPr>
                <w:rFonts w:hint="eastAsia"/>
                <w:sz w:val="21"/>
                <w:szCs w:val="21"/>
                <w:lang w:val="en-US" w:eastAsia="zh-CN"/>
              </w:rPr>
            </w:pPr>
            <w:r>
              <w:rPr>
                <w:rFonts w:hint="eastAsia"/>
                <w:lang w:eastAsia="zh-CN"/>
              </w:rPr>
              <w:t>非安全功能模块包括显示模块（DISP）、BPM数字信号通信模块（BPM）、铁电存储器（FRAM2）、非安全功能处理器（CPU3）、按键模块（KEY）、RS485通信模块（RS485）、0-20mA通信模块（0-20MA）、HART主机（HART2）、非安全功能处理器（CPU4）、外接温度采集模块（TEMP1）、霍尔传感器（HALL）、扭力处理器（CPUW）和扭力监测模块（WHG ACQ）。非安全功能处理器（CPU3）连接显示模块（DISP）、BPM数字信号通信模块（BPM）、铁电存储器（FRAM2）、按键模块（KEY）、RS485通信模块（RS485）、0-20mA通信模块（0-20MA）和HART主机（HART2）；非安全功能处理器（CPU4）连接外接温度采集模块（TEMP1）；扭力处理器（CPUW）连接霍尔传感器（HALL）和扭力监测模块（WHG ACQ）。非安全功能处理器（CPU3）、非安全功能处理器（CPU4）及扭力监测模块（WHG ACQ）通过图示内部通信链路与主控处理器（CPU2）侧连接。</w:t>
            </w:r>
          </w:p>
          <w:p w14:paraId="08E5B7F6">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变送器包括铁电存储器（FRAM1）、编码器（ENCODER）、电机（MOTOR）、电机驱动模块（DRIVER）、电机电流采集模块（CUR ACQ）、主控处理器（CPU2）、HART从机（HART1）、扭力信号模块（WHG）、模拟量输出模块（AO）、数字量输出模块（DO1、DO2、DO3）、主板电压采集模块（V ACQ1）、主电源模块（POWER1）、无线主机和无线从机。其中，HART从机（HART1）在图中标注为非安全功能；电机（MOTOR）、电机驱动模块（DRIVER）和电机电流采集模块（CUR ACQ）构成电机驱动及电流采集链路；模拟量输出模块（AO）输出4-20mA模拟量信号；数字量输出模块（DO1、DO2、DO3）输出开关量信号；主板电压采集模块（V ACQ1）用于主电源模块（POWER1）的电源电压采集；主控处理器（CPU2）通过无线主机和无线从机链路与传感器处理器（CPU1）侧连接。</w:t>
            </w:r>
          </w:p>
          <w:p w14:paraId="4FA01AFE">
            <w:pPr>
              <w:numPr>
                <w:ilvl w:val="0"/>
                <w:numId w:val="6"/>
              </w:numPr>
              <w:ind w:left="420" w:leftChars="0" w:hanging="420" w:firstLineChars="0"/>
              <w:rPr>
                <w:rFonts w:hint="eastAsia"/>
                <w:sz w:val="21"/>
                <w:szCs w:val="21"/>
                <w:lang w:val="en-US" w:eastAsia="zh-CN"/>
              </w:rPr>
            </w:pPr>
            <w:r>
              <w:rPr>
                <w:rFonts w:hint="eastAsia"/>
                <w:sz w:val="21"/>
                <w:szCs w:val="21"/>
                <w:lang w:val="en-US" w:eastAsia="zh-CN"/>
              </w:rPr>
              <w:t>传感器安全功能模块包括第一路液位/界位传感器（L SEN1）、第二路液位/界位传感器（L SEN2）、频率采集模块（FREQUENCY）、传感器侧电压采集模块（V ACQ2）、传感器处理器（CPU1）和传感器侧电源模块（POWER2）。其中，L SEN1和L SEN2经FREQUENCY接入CPU1，V ACQ2和POWER2连接CPU1。传感器非安全功能模块包括温度传感器（TEMP SEN）、密度传感器（DENSITY）和姿态监测模块（AAM），均连接CPU1。0-20mA通信模块（0-20MA）与模拟量输出模块（AO）的4-20mA输出为两个独立模块。各模块的信号方向、通信和供电关系以架构图连线及箭头为准。</w:t>
            </w:r>
          </w:p>
          <w:p w14:paraId="2BB24486">
            <w:pPr>
              <w:rPr>
                <w:rFonts w:hint="eastAsia"/>
                <w:sz w:val="21"/>
                <w:szCs w:val="21"/>
                <w:lang w:val="en-US" w:eastAsia="zh-CN"/>
              </w:rPr>
            </w:pPr>
            <w:r>
              <w:rPr>
                <w:rFonts w:hint="eastAsia"/>
                <w:sz w:val="21"/>
                <w:szCs w:val="21"/>
                <w:lang w:val="en-US" w:eastAsia="zh-CN"/>
              </w:rPr>
              <w:t>其中各个模块功能如下：</w:t>
            </w:r>
          </w:p>
          <w:tbl>
            <w:tblPr>
              <w:tblStyle w:val="23"/>
              <w:tblW w:w="7304"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04"/>
              <w:gridCol w:w="5800"/>
            </w:tblGrid>
            <w:tr w14:paraId="3780E4EA">
              <w:tblPrEx>
                <w:tblCellMar>
                  <w:top w:w="0" w:type="dxa"/>
                  <w:left w:w="108" w:type="dxa"/>
                  <w:bottom w:w="0" w:type="dxa"/>
                  <w:right w:w="108" w:type="dxa"/>
                </w:tblCellMar>
              </w:tblPrEx>
              <w:trPr>
                <w:cantSplit/>
                <w:trHeight w:val="22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D809DB">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名称</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899F37">
                  <w:pPr>
                    <w:keepNext w:val="0"/>
                    <w:keepLines w:val="0"/>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eastAsia="华文楷体" w:cs="华文楷体"/>
                      <w:b/>
                      <w:bCs/>
                      <w:i w:val="0"/>
                      <w:iCs w:val="0"/>
                      <w:color w:val="000000"/>
                      <w:kern w:val="0"/>
                      <w:sz w:val="21"/>
                      <w:szCs w:val="21"/>
                      <w:u w:val="none"/>
                      <w:lang w:val="en-US" w:eastAsia="zh-CN" w:bidi="ar"/>
                    </w:rPr>
                    <w:t>功能描述</w:t>
                  </w:r>
                </w:p>
              </w:tc>
            </w:tr>
            <w:tr w14:paraId="06BBF1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60" w:hRule="atLeast"/>
              </w:trPr>
              <w:tc>
                <w:tcPr>
                  <w:tcW w:w="1504"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B3FCBDD">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DISP</w:t>
                  </w:r>
                </w:p>
              </w:tc>
              <w:tc>
                <w:tcPr>
                  <w:tcW w:w="5800" w:type="dxa"/>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1D4F2097">
                  <w:pPr>
                    <w:pStyle w:val="8"/>
                    <w:keepLines/>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与CPU3连接，显示测量信息和配置信息。</w:t>
                  </w:r>
                </w:p>
              </w:tc>
            </w:tr>
            <w:tr w14:paraId="0C02A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12" w:hRule="atLeast"/>
              </w:trPr>
              <w:tc>
                <w:tcPr>
                  <w:tcW w:w="1504"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12C94FA">
                  <w:pPr>
                    <w:jc w:val="center"/>
                    <w:rPr>
                      <w:rFonts w:hint="eastAsia" w:ascii="华文楷体" w:hAnsi="华文楷体" w:eastAsia="华文楷体" w:cs="华文楷体"/>
                      <w:b/>
                      <w:bCs/>
                      <w:i w:val="0"/>
                      <w:iCs w:val="0"/>
                      <w:color w:val="000000"/>
                      <w:sz w:val="21"/>
                      <w:szCs w:val="21"/>
                      <w:u w:val="none"/>
                    </w:rPr>
                  </w:pPr>
                </w:p>
              </w:tc>
              <w:tc>
                <w:tcPr>
                  <w:tcW w:w="5800" w:type="dxa"/>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B5ABF51">
                  <w:pPr>
                    <w:jc w:val="center"/>
                    <w:rPr>
                      <w:rFonts w:hint="eastAsia" w:ascii="华文楷体" w:hAnsi="华文楷体" w:eastAsia="华文楷体" w:cs="华文楷体"/>
                      <w:i w:val="0"/>
                      <w:iCs w:val="0"/>
                      <w:color w:val="000000"/>
                      <w:sz w:val="21"/>
                      <w:szCs w:val="21"/>
                      <w:u w:val="none"/>
                    </w:rPr>
                  </w:pPr>
                </w:p>
              </w:tc>
            </w:tr>
            <w:tr w14:paraId="6556F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349C50">
                  <w:pPr>
                    <w:keepNext w:val="0"/>
                    <w:keepLines/>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BPM</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3A4850">
                  <w:pPr>
                    <w:keepNext w:val="0"/>
                    <w:keepLines/>
                    <w:widowControl/>
                    <w:suppressLineNumbers w:val="0"/>
                    <w:jc w:val="both"/>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与CPU3连接，实现BPM数字信号通信。</w:t>
                  </w:r>
                </w:p>
              </w:tc>
            </w:tr>
            <w:tr w14:paraId="4A723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48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1227E4">
                  <w:pPr>
                    <w:keepNext w:val="0"/>
                    <w:keepLines/>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FRAM2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94E2D1">
                  <w:pPr>
                    <w:keepNext w:val="0"/>
                    <w:keepLines/>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与CPU3连接，存储非安全相关的配置参数。</w:t>
                  </w:r>
                </w:p>
              </w:tc>
            </w:tr>
            <w:tr w14:paraId="03CF8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BA988F">
                  <w:pPr>
                    <w:keepNext w:val="0"/>
                    <w:keepLines/>
                    <w:widowControl/>
                    <w:suppressLineNumbers w:val="0"/>
                    <w:jc w:val="center"/>
                    <w:textAlignment w:val="center"/>
                    <w:rPr>
                      <w:rFonts w:hint="eastAsia"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CPU3</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B250B0">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实现非安全功能控制，连接DISP、BPM、FRAM2、KEY、RS485、0-20MA和HART2，并通过图示内部通信链路与CPU2侧交互。</w:t>
                  </w:r>
                </w:p>
              </w:tc>
            </w:tr>
            <w:tr w14:paraId="31FBAE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B0695F">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KEY</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B68FDA">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与CPU3连接，提供按键输入，实现配置和模式选择。</w:t>
                  </w:r>
                </w:p>
              </w:tc>
            </w:tr>
            <w:tr w14:paraId="64FC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CAB37">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RS485</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D5053E">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与CPU3连接，实现与工程师站的RS485数字通信。</w:t>
                  </w:r>
                </w:p>
              </w:tc>
            </w:tr>
            <w:tr w14:paraId="5D6C0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605CC1">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0-20MA</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A5F46D">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与CPU3连接，实现图示0-20mA模拟量接口功能。</w:t>
                  </w:r>
                </w:p>
              </w:tc>
            </w:tr>
            <w:tr w14:paraId="39ABE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171259">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HART2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5C896F">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与CPU3连接，实现HART数字信号通信。</w:t>
                  </w:r>
                </w:p>
              </w:tc>
            </w:tr>
            <w:tr w14:paraId="73BB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22AF20">
                  <w:pPr>
                    <w:keepNext w:val="0"/>
                    <w:keepLines/>
                    <w:widowControl/>
                    <w:suppressLineNumbers w:val="0"/>
                    <w:jc w:val="center"/>
                    <w:textAlignment w:val="center"/>
                    <w:rPr>
                      <w:rFonts w:hint="eastAsia" w:ascii="华文楷体" w:hAnsi="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CPU4</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5277BF">
                  <w:pPr>
                    <w:keepNext w:val="0"/>
                    <w:keepLines/>
                    <w:widowControl/>
                    <w:suppressLineNumbers w:val="0"/>
                    <w:jc w:val="left"/>
                    <w:textAlignment w:val="center"/>
                    <w:rPr>
                      <w:rFonts w:hint="default"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连接TEMP1，并通过图示内部通信链路与CPU2侧交互。</w:t>
                  </w:r>
                </w:p>
              </w:tc>
            </w:tr>
            <w:tr w14:paraId="1F77E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7759A0">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TEMP1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83CEB5">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与CPU4连接，实现外接实时温度计温度值读取。</w:t>
                  </w:r>
                </w:p>
              </w:tc>
            </w:tr>
            <w:tr w14:paraId="11235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9D08D">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HALL</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4460A2">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与CPUW连接，感知磁场强度，用于磁零点检测。</w:t>
                  </w:r>
                </w:p>
              </w:tc>
            </w:tr>
            <w:tr w14:paraId="1FD63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116026">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CPUW</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AB4AF0">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cs="华文楷体"/>
                      <w:i w:val="0"/>
                      <w:iCs w:val="0"/>
                      <w:color w:val="000000"/>
                      <w:kern w:val="0"/>
                      <w:sz w:val="21"/>
                      <w:szCs w:val="21"/>
                      <w:u w:val="none"/>
                      <w:lang w:val="en-US" w:eastAsia="zh-CN" w:bidi="ar"/>
                    </w:rPr>
                    <w:t>连接HALL和WHG ACQ，实现相关信号处理和运行状态监测。</w:t>
                  </w:r>
                </w:p>
              </w:tc>
            </w:tr>
            <w:tr w14:paraId="114927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EEF150">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WHG ACQ</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60388B">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与CPUW及图示内部通信链路连接，实现WHG信号采集。</w:t>
                  </w:r>
                </w:p>
              </w:tc>
            </w:tr>
            <w:tr w14:paraId="7D0A42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AA9A3E">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FRAM1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FFA602">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cs="华文楷体"/>
                      <w:i w:val="0"/>
                      <w:iCs w:val="0"/>
                      <w:color w:val="000000"/>
                      <w:kern w:val="0"/>
                      <w:sz w:val="21"/>
                      <w:szCs w:val="21"/>
                      <w:u w:val="none"/>
                      <w:lang w:val="en-US" w:eastAsia="zh-CN" w:bidi="ar"/>
                    </w:rPr>
                    <w:t>与CPU2连接，存储安全相关的配置参数。</w:t>
                  </w:r>
                </w:p>
              </w:tc>
            </w:tr>
            <w:tr w14:paraId="79714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9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6F69DE">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ENCODER</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4C5B2A">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cs="华文楷体"/>
                      <w:i w:val="0"/>
                      <w:iCs w:val="0"/>
                      <w:color w:val="000000"/>
                      <w:kern w:val="0"/>
                      <w:sz w:val="21"/>
                      <w:szCs w:val="21"/>
                      <w:u w:val="none"/>
                      <w:lang w:val="en-US" w:eastAsia="zh-CN" w:bidi="ar"/>
                    </w:rPr>
                    <w:t>与CPU2连接，通过编码值反馈判断电机丢步及传动机构运行状态。</w:t>
                  </w:r>
                </w:p>
              </w:tc>
            </w:tr>
            <w:tr w14:paraId="1A6B3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AA597F">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MOTOR</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F44AB2">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与DRIVER连接，接收驱动并输出机械运动。</w:t>
                  </w:r>
                </w:p>
              </w:tc>
            </w:tr>
            <w:tr w14:paraId="2D630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3CEBE1">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DRIVER</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C345F2">
                  <w:pPr>
                    <w:keepNext w:val="0"/>
                    <w:keepLines/>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连接MOTOR和CUR ACQ，根据CPU2控制实现电机驱动。</w:t>
                  </w:r>
                </w:p>
              </w:tc>
            </w:tr>
            <w:tr w14:paraId="66FE3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5037CE">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CUR ACQ</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4DF714">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连接电机驱动链路和CPU2，采集电机驱动回路电流。</w:t>
                  </w:r>
                </w:p>
              </w:tc>
            </w:tr>
            <w:tr w14:paraId="0E8EA5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EEC12C">
                  <w:pPr>
                    <w:keepNext w:val="0"/>
                    <w:keepLines/>
                    <w:widowControl/>
                    <w:suppressLineNumbers w:val="0"/>
                    <w:jc w:val="center"/>
                    <w:textAlignment w:val="center"/>
                    <w:rPr>
                      <w:rFonts w:hint="eastAsia" w:ascii="华文楷体" w:hAnsi="华文楷体" w:eastAsia="华文楷体" w:cs="华文楷体"/>
                      <w:b/>
                      <w:bCs/>
                      <w:i w:val="0"/>
                      <w:iCs w:val="0"/>
                      <w:color w:val="000000"/>
                      <w:sz w:val="21"/>
                      <w:szCs w:val="21"/>
                      <w:u w:val="none"/>
                    </w:rPr>
                  </w:pPr>
                  <w:r>
                    <w:rPr>
                      <w:rFonts w:hint="eastAsia" w:ascii="华文楷体" w:hAnsi="华文楷体" w:cs="华文楷体"/>
                      <w:b/>
                      <w:bCs/>
                      <w:i w:val="0"/>
                      <w:iCs w:val="0"/>
                      <w:color w:val="000000"/>
                      <w:kern w:val="0"/>
                      <w:sz w:val="21"/>
                      <w:szCs w:val="21"/>
                      <w:u w:val="none"/>
                      <w:lang w:val="en-US" w:eastAsia="zh-CN" w:bidi="ar"/>
                    </w:rPr>
                    <w:t>HART1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7D61FE">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lang w:val="en-US"/>
                    </w:rPr>
                  </w:pPr>
                  <w:r>
                    <w:rPr>
                      <w:rFonts w:hint="eastAsia" w:ascii="华文楷体" w:hAnsi="华文楷体" w:cs="华文楷体"/>
                      <w:i w:val="0"/>
                      <w:iCs w:val="0"/>
                      <w:color w:val="000000"/>
                      <w:kern w:val="0"/>
                      <w:sz w:val="21"/>
                      <w:szCs w:val="21"/>
                      <w:u w:val="none"/>
                      <w:lang w:val="en-US" w:eastAsia="zh-CN" w:bidi="ar"/>
                    </w:rPr>
                    <w:t>在图中标注为非安全功能，与CPU2连接，实现HART数字信号通信。</w:t>
                  </w:r>
                </w:p>
              </w:tc>
            </w:tr>
            <w:tr w14:paraId="1CD4A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8C9A62">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WHG</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A3B5A0">
                  <w:pPr>
                    <w:keepNext w:val="0"/>
                    <w:keepLines/>
                    <w:widowControl/>
                    <w:suppressLineNumbers w:val="0"/>
                    <w:jc w:val="left"/>
                    <w:textAlignment w:val="center"/>
                    <w:rPr>
                      <w:rFonts w:hint="default"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与CPU2连接，实现WHG信号采集和传递。</w:t>
                  </w:r>
                </w:p>
              </w:tc>
            </w:tr>
            <w:tr w14:paraId="3C5D1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F2A10E1">
                  <w:pPr>
                    <w:keepNext w:val="0"/>
                    <w:keepLines/>
                    <w:widowControl/>
                    <w:suppressLineNumbers w:val="0"/>
                    <w:jc w:val="center"/>
                    <w:textAlignment w:val="center"/>
                    <w:rPr>
                      <w:rFonts w:hint="default" w:ascii="华文楷体" w:hAnsi="华文楷体" w:eastAsia="华文楷体" w:cs="华文楷体"/>
                      <w:b/>
                      <w:bCs/>
                      <w:i w:val="0"/>
                      <w:iCs w:val="0"/>
                      <w:color w:val="000000"/>
                      <w:kern w:val="0"/>
                      <w:sz w:val="21"/>
                      <w:szCs w:val="21"/>
                      <w:u w:val="none"/>
                      <w:lang w:val="en-US" w:eastAsia="zh-CN" w:bidi="ar"/>
                    </w:rPr>
                  </w:pPr>
                  <w:r>
                    <w:rPr>
                      <w:rFonts w:hint="eastAsia" w:ascii="华文楷体" w:hAnsi="华文楷体" w:cs="华文楷体"/>
                      <w:b/>
                      <w:bCs/>
                      <w:i w:val="0"/>
                      <w:iCs w:val="0"/>
                      <w:color w:val="000000"/>
                      <w:kern w:val="0"/>
                      <w:sz w:val="21"/>
                      <w:szCs w:val="21"/>
                      <w:u w:val="none"/>
                      <w:lang w:val="en-US" w:eastAsia="zh-CN" w:bidi="ar"/>
                    </w:rPr>
                    <w:t>CPU2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EE56C0">
                  <w:pPr>
                    <w:keepNext w:val="0"/>
                    <w:keepLines/>
                    <w:widowControl/>
                    <w:suppressLineNumbers w:val="0"/>
                    <w:jc w:val="left"/>
                    <w:textAlignment w:val="center"/>
                    <w:rPr>
                      <w:rFonts w:hint="eastAsia" w:ascii="华文楷体" w:hAnsi="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作为变送器核心处理器，连接FRAM1、ENCODER、电机驱动链路、HART1、WHG、AO、DO1、DO2、DO3、V ACQ1及无线主机，并与上部非安全功能模块交互。</w:t>
                  </w:r>
                </w:p>
              </w:tc>
            </w:tr>
            <w:tr w14:paraId="25871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72D9DD">
                  <w:pPr>
                    <w:keepNext w:val="0"/>
                    <w:keepLines/>
                    <w:widowControl/>
                    <w:suppressLineNumbers w:val="0"/>
                    <w:jc w:val="center"/>
                    <w:textAlignment w:val="center"/>
                    <w:rPr>
                      <w:rFonts w:hint="eastAsia" w:ascii="华文楷体" w:hAnsi="华文楷体" w:eastAsia="华文楷体" w:cs="华文楷体"/>
                      <w:b/>
                      <w:bCs/>
                      <w:i w:val="0"/>
                      <w:iCs w:val="0"/>
                      <w:color w:val="000000"/>
                      <w:kern w:val="2"/>
                      <w:sz w:val="21"/>
                      <w:szCs w:val="21"/>
                      <w:u w:val="none"/>
                      <w:lang w:val="en-US" w:eastAsia="zh-CN" w:bidi="ar-SA"/>
                    </w:rPr>
                  </w:pPr>
                  <w:r>
                    <w:rPr>
                      <w:rFonts w:hint="eastAsia" w:ascii="华文楷体" w:hAnsi="华文楷体" w:cs="华文楷体"/>
                      <w:b/>
                      <w:bCs/>
                      <w:i w:val="0"/>
                      <w:iCs w:val="0"/>
                      <w:color w:val="000000"/>
                      <w:kern w:val="0"/>
                      <w:sz w:val="21"/>
                      <w:szCs w:val="21"/>
                      <w:u w:val="none"/>
                      <w:lang w:val="en-US" w:eastAsia="zh-CN" w:bidi="ar"/>
                    </w:rPr>
                    <w:t>AO</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5954C2">
                  <w:pPr>
                    <w:keepNext w:val="0"/>
                    <w:keepLines/>
                    <w:widowControl/>
                    <w:suppressLineNumbers w:val="0"/>
                    <w:jc w:val="left"/>
                    <w:textAlignment w:val="center"/>
                    <w:rPr>
                      <w:rFonts w:hint="eastAsia" w:ascii="华文楷体" w:hAnsi="华文楷体" w:eastAsia="华文楷体" w:cs="华文楷体"/>
                      <w:i w:val="0"/>
                      <w:iCs w:val="0"/>
                      <w:color w:val="000000"/>
                      <w:kern w:val="2"/>
                      <w:sz w:val="21"/>
                      <w:szCs w:val="21"/>
                      <w:u w:val="none"/>
                      <w:lang w:val="en-US" w:eastAsia="zh-CN" w:bidi="ar-SA"/>
                    </w:rPr>
                  </w:pPr>
                  <w:r>
                    <w:rPr>
                      <w:rFonts w:hint="eastAsia" w:ascii="华文楷体" w:hAnsi="华文楷体" w:cs="华文楷体"/>
                      <w:i w:val="0"/>
                      <w:iCs w:val="0"/>
                      <w:color w:val="000000"/>
                      <w:kern w:val="0"/>
                      <w:sz w:val="21"/>
                      <w:szCs w:val="21"/>
                      <w:u w:val="none"/>
                      <w:lang w:val="en-US" w:eastAsia="zh-CN" w:bidi="ar"/>
                    </w:rPr>
                    <w:t>受CPU2控制，输出4-20mA模拟量信号。</w:t>
                  </w:r>
                </w:p>
              </w:tc>
            </w:tr>
            <w:tr w14:paraId="792AE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454512">
                  <w:pPr>
                    <w:keepNext w:val="0"/>
                    <w:keepLines/>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rPr>
                  </w:pPr>
                  <w:r>
                    <w:rPr>
                      <w:rFonts w:hint="eastAsia" w:ascii="华文楷体" w:hAnsi="华文楷体" w:cs="华文楷体"/>
                      <w:b/>
                      <w:bCs/>
                      <w:i w:val="0"/>
                      <w:iCs w:val="0"/>
                      <w:color w:val="000000"/>
                      <w:kern w:val="0"/>
                      <w:sz w:val="21"/>
                      <w:szCs w:val="21"/>
                      <w:u w:val="none"/>
                      <w:lang w:val="en-US" w:eastAsia="zh-CN" w:bidi="ar"/>
                    </w:rPr>
                    <w:t>DO1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C6B6C1">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受CPU2控制，输出第一路开关量信号。</w:t>
                  </w:r>
                </w:p>
              </w:tc>
            </w:tr>
            <w:tr w14:paraId="57422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3E7B9E">
                  <w:pPr>
                    <w:keepNext w:val="0"/>
                    <w:keepLines/>
                    <w:widowControl/>
                    <w:suppressLineNumbers w:val="0"/>
                    <w:jc w:val="center"/>
                    <w:textAlignment w:val="center"/>
                    <w:rPr>
                      <w:rFonts w:hint="default" w:ascii="华文楷体" w:hAnsi="华文楷体" w:eastAsia="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DO2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2EAD02">
                  <w:pPr>
                    <w:keepNext w:val="0"/>
                    <w:keepLines/>
                    <w:widowControl/>
                    <w:suppressLineNumbers w:val="0"/>
                    <w:jc w:val="left"/>
                    <w:textAlignment w:val="center"/>
                    <w:rPr>
                      <w:rFonts w:hint="eastAsia" w:ascii="华文楷体" w:hAnsi="华文楷体" w:eastAsia="华文楷体" w:cs="华文楷体"/>
                      <w:i w:val="0"/>
                      <w:iCs w:val="0"/>
                      <w:color w:val="000000"/>
                      <w:sz w:val="21"/>
                      <w:szCs w:val="21"/>
                      <w:u w:val="none"/>
                    </w:rPr>
                  </w:pPr>
                  <w:r>
                    <w:rPr>
                      <w:rFonts w:hint="eastAsia" w:ascii="华文楷体" w:hAnsi="华文楷体" w:cs="华文楷体"/>
                      <w:i w:val="0"/>
                      <w:iCs w:val="0"/>
                      <w:color w:val="000000"/>
                      <w:kern w:val="0"/>
                      <w:sz w:val="21"/>
                      <w:szCs w:val="21"/>
                      <w:u w:val="none"/>
                      <w:lang w:val="en-US" w:eastAsia="zh-CN" w:bidi="ar"/>
                    </w:rPr>
                    <w:t>受CPU2控制，输出第二路开关量信号。</w:t>
                  </w:r>
                </w:p>
              </w:tc>
            </w:tr>
            <w:tr w14:paraId="1A134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EBDC9">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DO3</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2396FE">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受CPU2控制，输出第三路开关量信号。</w:t>
                  </w:r>
                </w:p>
              </w:tc>
            </w:tr>
            <w:tr w14:paraId="05122E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0BAE00">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V ACQ1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7AFE43">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连接CPU2和POWER1，实现变送器侧电源电压采集。</w:t>
                  </w:r>
                </w:p>
              </w:tc>
            </w:tr>
            <w:tr w14:paraId="11A8F9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EB906F">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POWER1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3FA92C">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变送器侧电源模块，为相关模块供电，并由V ACQ1进行电压采集。</w:t>
                  </w:r>
                </w:p>
              </w:tc>
            </w:tr>
            <w:tr w14:paraId="0BCA11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7A71B3">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无线主机</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42A1AF">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与CPU2连接，通过BLE链路与无线从机通信。</w:t>
                  </w:r>
                </w:p>
              </w:tc>
            </w:tr>
            <w:tr w14:paraId="357EB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3C2A44">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无线从机</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B91E50">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通过BLE链路与无线主机通信，并连接CPU1侧。</w:t>
                  </w:r>
                </w:p>
              </w:tc>
            </w:tr>
            <w:tr w14:paraId="75C5B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BDA57D">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L SEN1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5A766F">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第一路液位/界位传感器信号通道，信号送入FREQUENCY。</w:t>
                  </w:r>
                </w:p>
              </w:tc>
            </w:tr>
            <w:tr w14:paraId="61ABC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A273E2">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L SEN2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054C4B">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第二路液位/界位传感器信号通道，信号送入FREQUENCY。</w:t>
                  </w:r>
                </w:p>
              </w:tc>
            </w:tr>
            <w:tr w14:paraId="734F2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B880BC">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FREQUENCY</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6FF1AD">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接收L SEN1和L SEN2信号，采集频率数据并送入CPU1。</w:t>
                  </w:r>
                </w:p>
              </w:tc>
            </w:tr>
            <w:tr w14:paraId="20C5FE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5659C9">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V ACQ2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7F43C0">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与CPU1连接，实现传感器侧电源电压采集。</w:t>
                  </w:r>
                </w:p>
              </w:tc>
            </w:tr>
            <w:tr w14:paraId="0ACA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A35133">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CPU1</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7770E9">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作为传感器安全功能处理器，连接FREQUENCY、V ACQ2、POWER2、TEMP SEN、DENSITY和AAM，完成传感器侧信号处理。</w:t>
                  </w:r>
                </w:p>
              </w:tc>
            </w:tr>
            <w:tr w14:paraId="0B8CA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411471">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POWER2</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1373C8">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传感器侧电源模块，为CPU1及相关传感器模块供电。</w:t>
                  </w:r>
                </w:p>
              </w:tc>
            </w:tr>
            <w:tr w14:paraId="754A1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734A57">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TEMP SEN</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AF0C42">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作为传感器非安全功能模块，与CPU1连接，实现液体温度数据采集。</w:t>
                  </w:r>
                </w:p>
              </w:tc>
            </w:tr>
            <w:tr w14:paraId="0F7D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FD5217">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DENSITY</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487762">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作为传感器非安全功能模块，与CPU1连接，实现液体密度数据采集。</w:t>
                  </w:r>
                </w:p>
              </w:tc>
            </w:tr>
            <w:tr w14:paraId="1CC2B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cantSplit/>
                <w:trHeight w:val="300" w:hRule="atLeast"/>
              </w:trPr>
              <w:tc>
                <w:tcPr>
                  <w:tcW w:w="150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3F3CF4">
                  <w:pPr>
                    <w:keepNext w:val="0"/>
                    <w:keepLines/>
                    <w:widowControl/>
                    <w:suppressLineNumbers w:val="0"/>
                    <w:jc w:val="center"/>
                    <w:textAlignment w:val="center"/>
                    <w:rPr>
                      <w:rFonts w:hint="eastAsia" w:ascii="华文楷体" w:hAnsi="华文楷体" w:cs="华文楷体"/>
                      <w:b/>
                      <w:bCs/>
                      <w:i w:val="0"/>
                      <w:iCs w:val="0"/>
                      <w:color w:val="000000"/>
                      <w:sz w:val="21"/>
                      <w:szCs w:val="21"/>
                      <w:u w:val="none"/>
                      <w:lang w:val="en-US" w:eastAsia="zh-CN"/>
                    </w:rPr>
                  </w:pPr>
                  <w:r>
                    <w:rPr>
                      <w:rFonts w:hint="eastAsia" w:ascii="华文楷体" w:hAnsi="华文楷体" w:cs="华文楷体"/>
                      <w:b/>
                      <w:bCs/>
                      <w:i w:val="0"/>
                      <w:iCs w:val="0"/>
                      <w:color w:val="000000"/>
                      <w:sz w:val="21"/>
                      <w:szCs w:val="21"/>
                      <w:u w:val="none"/>
                      <w:lang w:val="en-US" w:eastAsia="zh-CN"/>
                    </w:rPr>
                    <w:t>AAM</w:t>
                  </w:r>
                </w:p>
              </w:tc>
              <w:tc>
                <w:tcPr>
                  <w:tcW w:w="58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5ACA5D">
                  <w:pPr>
                    <w:keepNext w:val="0"/>
                    <w:keepLines/>
                    <w:widowControl/>
                    <w:suppressLineNumbers w:val="0"/>
                    <w:jc w:val="left"/>
                    <w:textAlignment w:val="center"/>
                    <w:rPr>
                      <w:rFonts w:hint="eastAsia" w:ascii="华文楷体" w:hAnsi="华文楷体" w:eastAsia="华文楷体" w:cs="华文楷体"/>
                      <w:i w:val="0"/>
                      <w:iCs w:val="0"/>
                      <w:color w:val="000000"/>
                      <w:kern w:val="0"/>
                      <w:sz w:val="21"/>
                      <w:szCs w:val="21"/>
                      <w:u w:val="none"/>
                      <w:lang w:val="en-US" w:eastAsia="zh-CN" w:bidi="ar"/>
                    </w:rPr>
                  </w:pPr>
                  <w:r>
                    <w:rPr>
                      <w:rFonts w:hint="eastAsia" w:ascii="华文楷体" w:hAnsi="华文楷体" w:cs="华文楷体"/>
                      <w:i w:val="0"/>
                      <w:iCs w:val="0"/>
                      <w:color w:val="000000"/>
                      <w:kern w:val="0"/>
                      <w:sz w:val="21"/>
                      <w:szCs w:val="21"/>
                      <w:u w:val="none"/>
                      <w:lang w:val="en-US" w:eastAsia="zh-CN" w:bidi="ar"/>
                    </w:rPr>
                    <w:t>作为传感器非安全功能模块，与CPU1连接，实现传感器姿态异常监测。</w:t>
                  </w:r>
                </w:p>
              </w:tc>
            </w:tr>
          </w:tbl>
          <w:p w14:paraId="100E0B0F">
            <w:pPr>
              <w:rPr>
                <w:rFonts w:hint="eastAsia"/>
                <w:sz w:val="21"/>
                <w:szCs w:val="21"/>
                <w:lang w:val="en-US" w:eastAsia="zh-CN"/>
              </w:rPr>
            </w:pPr>
          </w:p>
          <w:p w14:paraId="1006785F">
            <w:pPr>
              <w:rPr>
                <w:rFonts w:hint="eastAsia"/>
                <w:sz w:val="21"/>
                <w:szCs w:val="21"/>
                <w:lang w:val="en-US" w:eastAsia="zh-CN"/>
              </w:rPr>
            </w:pPr>
          </w:p>
          <w:p w14:paraId="6D75F8DF">
            <w:pPr>
              <w:rPr>
                <w:rFonts w:hint="default" w:eastAsia="宋体"/>
                <w:sz w:val="21"/>
                <w:szCs w:val="21"/>
                <w:lang w:val="en-US" w:eastAsia="zh-CN"/>
              </w:rPr>
            </w:pPr>
          </w:p>
        </w:tc>
      </w:tr>
      <w:tr w14:paraId="06D3E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2AB214A">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73B4B0F">
            <w:pPr>
              <w:rPr>
                <w:rFonts w:hint="eastAsia"/>
                <w:sz w:val="21"/>
                <w:szCs w:val="21"/>
                <w:lang w:val="en-US" w:eastAsia="zh-CN"/>
              </w:rPr>
            </w:pPr>
            <w:r>
              <w:rPr>
                <w:rFonts w:hint="eastAsia"/>
                <w:sz w:val="21"/>
                <w:szCs w:val="21"/>
                <w:lang w:val="en-US" w:eastAsia="zh-CN"/>
              </w:rPr>
              <w:t>ABDSM-SR-001-A、ABDSM-SR-002-A、ABDSM-SR-003-A、ABDSM-SR-004-A、</w:t>
            </w:r>
          </w:p>
          <w:p w14:paraId="50D423EC">
            <w:pPr>
              <w:rPr>
                <w:rFonts w:hint="eastAsia"/>
                <w:sz w:val="21"/>
                <w:szCs w:val="21"/>
                <w:lang w:val="en-US" w:eastAsia="zh-CN"/>
              </w:rPr>
            </w:pPr>
            <w:r>
              <w:rPr>
                <w:rFonts w:hint="eastAsia"/>
                <w:sz w:val="21"/>
                <w:szCs w:val="21"/>
                <w:lang w:val="en-US" w:eastAsia="zh-CN"/>
              </w:rPr>
              <w:t>ABDSM-SR-005-A、ABDSM-SR-006-A、ABDSM-SR-007-A、ABDSM-SR-008-A、ABDSM-SR-010-A、ABDSM-SR-011-A、ABDSM-SR-012-A、ABDSM-SR-015-A、</w:t>
            </w:r>
          </w:p>
          <w:p w14:paraId="2269F082">
            <w:pPr>
              <w:rPr>
                <w:rFonts w:hint="default" w:eastAsia="宋体"/>
                <w:sz w:val="21"/>
                <w:szCs w:val="21"/>
                <w:lang w:val="en-US" w:eastAsia="zh-CN"/>
              </w:rPr>
            </w:pPr>
            <w:r>
              <w:rPr>
                <w:rFonts w:hint="eastAsia"/>
                <w:sz w:val="21"/>
                <w:szCs w:val="21"/>
                <w:lang w:val="en-US" w:eastAsia="zh-CN"/>
              </w:rPr>
              <w:t>ABDSM-R-003-A、ABDSM-R-004-A、ABDSM-R-005-A、ABDSM-R-006-A、ABDSM-R-007-A、ABDSM-R-034-A、ABDSM-SR-055-A、ABDSM-SR-056-A；</w:t>
            </w:r>
          </w:p>
        </w:tc>
      </w:tr>
    </w:tbl>
    <w:p w14:paraId="664477DC">
      <w:pPr>
        <w:pStyle w:val="3"/>
        <w:bidi w:val="0"/>
        <w:rPr>
          <w:rFonts w:hint="eastAsia"/>
          <w:lang w:val="en-US" w:eastAsia="zh-CN"/>
        </w:rPr>
      </w:pPr>
      <w:bookmarkStart w:id="7" w:name="_Toc29228"/>
      <w:r>
        <w:rPr>
          <w:rFonts w:hint="eastAsia"/>
          <w:lang w:val="en-US" w:eastAsia="zh-CN"/>
        </w:rPr>
        <w:t>动力传递架构</w:t>
      </w:r>
      <w:bookmarkEnd w:id="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6E905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380059F0">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BABB4C5">
            <w:pPr>
              <w:rPr>
                <w:rFonts w:hint="default" w:eastAsia="宋体"/>
                <w:sz w:val="21"/>
                <w:szCs w:val="21"/>
                <w:lang w:val="en-US" w:eastAsia="zh-CN"/>
              </w:rPr>
            </w:pPr>
            <w:r>
              <w:rPr>
                <w:rFonts w:hint="eastAsia"/>
                <w:sz w:val="21"/>
                <w:szCs w:val="21"/>
                <w:lang w:val="en-US" w:eastAsia="zh-CN"/>
              </w:rPr>
              <w:t>动力传递架构</w:t>
            </w:r>
          </w:p>
          <w:p w14:paraId="5A646518">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3</w:t>
            </w:r>
          </w:p>
        </w:tc>
      </w:tr>
      <w:tr w14:paraId="7D8DF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7682B92D">
            <w:pPr>
              <w:jc w:val="center"/>
              <w:rPr>
                <w:sz w:val="21"/>
                <w:szCs w:val="21"/>
              </w:rPr>
            </w:pPr>
          </w:p>
          <w:p w14:paraId="619D0207">
            <w:pPr>
              <w:jc w:val="center"/>
              <w:rPr>
                <w:sz w:val="21"/>
                <w:szCs w:val="21"/>
              </w:rPr>
            </w:pPr>
          </w:p>
          <w:p w14:paraId="4C91F4D0">
            <w:pPr>
              <w:jc w:val="center"/>
              <w:rPr>
                <w:sz w:val="21"/>
                <w:szCs w:val="21"/>
              </w:rPr>
            </w:pPr>
          </w:p>
          <w:p w14:paraId="38E5D5B0">
            <w:pPr>
              <w:jc w:val="center"/>
              <w:rPr>
                <w:sz w:val="21"/>
                <w:szCs w:val="21"/>
              </w:rPr>
            </w:pPr>
          </w:p>
          <w:p w14:paraId="5E278A31">
            <w:pPr>
              <w:jc w:val="center"/>
              <w:rPr>
                <w:sz w:val="21"/>
                <w:szCs w:val="21"/>
              </w:rPr>
            </w:pPr>
          </w:p>
          <w:p w14:paraId="302FD9A8">
            <w:pPr>
              <w:jc w:val="center"/>
              <w:rPr>
                <w:sz w:val="21"/>
                <w:szCs w:val="21"/>
              </w:rPr>
            </w:pPr>
          </w:p>
          <w:p w14:paraId="37A8984E">
            <w:pPr>
              <w:jc w:val="center"/>
              <w:rPr>
                <w:sz w:val="21"/>
                <w:szCs w:val="21"/>
              </w:rPr>
            </w:pPr>
          </w:p>
          <w:p w14:paraId="3D04722E">
            <w:pPr>
              <w:jc w:val="center"/>
              <w:rPr>
                <w:sz w:val="21"/>
                <w:szCs w:val="21"/>
              </w:rPr>
            </w:pPr>
          </w:p>
          <w:p w14:paraId="7805543B">
            <w:pPr>
              <w:jc w:val="center"/>
              <w:rPr>
                <w:sz w:val="21"/>
                <w:szCs w:val="21"/>
              </w:rPr>
            </w:pPr>
          </w:p>
          <w:p w14:paraId="1C386659">
            <w:pPr>
              <w:jc w:val="both"/>
              <w:rPr>
                <w:sz w:val="21"/>
                <w:szCs w:val="21"/>
              </w:rPr>
            </w:pPr>
          </w:p>
          <w:p w14:paraId="48A0BB16">
            <w:pPr>
              <w:jc w:val="both"/>
              <w:rPr>
                <w:sz w:val="21"/>
                <w:szCs w:val="21"/>
              </w:rPr>
            </w:pPr>
            <w:r>
              <w:rPr>
                <w:sz w:val="21"/>
                <w:szCs w:val="21"/>
              </w:rPr>
              <w:t>架构</w:t>
            </w:r>
          </w:p>
          <w:p w14:paraId="2498B92C">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BED396D">
            <w:pPr>
              <w:rPr>
                <w:rFonts w:hint="eastAsia"/>
                <w:sz w:val="21"/>
                <w:szCs w:val="21"/>
              </w:rPr>
            </w:pPr>
            <w:r>
              <w:rPr>
                <w:rFonts w:hint="eastAsia"/>
                <w:sz w:val="21"/>
                <w:szCs w:val="21"/>
              </w:rPr>
              <w:t>组件连接示意图</w:t>
            </w:r>
            <w:r>
              <w:rPr>
                <w:rFonts w:hint="eastAsia"/>
                <w:sz w:val="21"/>
                <w:szCs w:val="21"/>
                <w:lang w:eastAsia="zh-CN"/>
              </w:rPr>
              <w:t>，</w:t>
            </w:r>
            <w:r>
              <w:rPr>
                <w:rFonts w:hint="eastAsia"/>
                <w:sz w:val="21"/>
                <w:szCs w:val="21"/>
              </w:rPr>
              <w:t>各个组件的固件关系示意图：</w:t>
            </w:r>
          </w:p>
          <w:p w14:paraId="10A3F95E">
            <w:pPr>
              <w:rPr>
                <w:rFonts w:hint="eastAsia"/>
                <w:sz w:val="21"/>
                <w:szCs w:val="21"/>
              </w:rPr>
            </w:pPr>
            <w:r>
              <w:rPr>
                <w:rFonts w:hint="eastAsia" w:ascii="华文楷体" w:hAnsi="华文楷体" w:eastAsia="华文楷体" w:cs="华文楷体"/>
                <w:sz w:val="21"/>
                <w:szCs w:val="21"/>
              </w:rPr>
              <w:object>
                <v:shape id="_x0000_i1027" o:spt="75" type="#_x0000_t75" style="height:327.9pt;width:199.45pt;" o:ole="t" filled="f" o:preferrelative="t" stroked="f" coordsize="21600,21600">
                  <v:path/>
                  <v:fill on="f" focussize="0,0"/>
                  <v:stroke on="f"/>
                  <v:imagedata r:id="rId13" o:title=""/>
                  <o:lock v:ext="edit" aspectratio="f"/>
                  <w10:wrap type="none"/>
                  <w10:anchorlock/>
                </v:shape>
                <o:OLEObject Type="Embed" ProgID="Visio.Drawing.15" ShapeID="_x0000_i1027" DrawAspect="Content" ObjectID="_1468075727" r:id="rId12">
                  <o:LockedField>false</o:LockedField>
                </o:OLEObject>
              </w:object>
            </w:r>
          </w:p>
        </w:tc>
      </w:tr>
      <w:tr w14:paraId="50A57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341E7214">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7273262F">
            <w:pPr>
              <w:rPr>
                <w:rFonts w:hint="eastAsia"/>
                <w:sz w:val="21"/>
                <w:szCs w:val="21"/>
                <w:lang w:val="en-US" w:eastAsia="zh-CN"/>
              </w:rPr>
            </w:pPr>
            <w:r>
              <w:rPr>
                <w:rFonts w:hint="eastAsia"/>
                <w:sz w:val="21"/>
                <w:szCs w:val="21"/>
                <w:lang w:val="en-US" w:eastAsia="zh-CN"/>
              </w:rPr>
              <w:t>此部分单独介绍了机械传动部分的架构，为安全相关，包括：传感器、同步轮、转鼓、内磁耦合、外磁耦合、减速器、电机；</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1"/>
              <w:gridCol w:w="6419"/>
            </w:tblGrid>
            <w:tr w14:paraId="4D64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0097D60">
                  <w:pPr>
                    <w:jc w:val="center"/>
                    <w:rPr>
                      <w:rFonts w:hint="default"/>
                      <w:sz w:val="21"/>
                      <w:szCs w:val="21"/>
                      <w:vertAlign w:val="baseline"/>
                      <w:lang w:val="en-US" w:eastAsia="zh-CN"/>
                    </w:rPr>
                  </w:pPr>
                  <w:r>
                    <w:rPr>
                      <w:rFonts w:hint="eastAsia"/>
                      <w:sz w:val="21"/>
                      <w:szCs w:val="21"/>
                      <w:vertAlign w:val="baseline"/>
                      <w:lang w:val="en-US" w:eastAsia="zh-CN"/>
                    </w:rPr>
                    <w:t>名称</w:t>
                  </w:r>
                </w:p>
              </w:tc>
              <w:tc>
                <w:tcPr>
                  <w:tcW w:w="6419" w:type="dxa"/>
                </w:tcPr>
                <w:p w14:paraId="6B751610">
                  <w:pPr>
                    <w:jc w:val="center"/>
                    <w:rPr>
                      <w:rFonts w:hint="default"/>
                      <w:sz w:val="21"/>
                      <w:szCs w:val="21"/>
                      <w:vertAlign w:val="baseline"/>
                      <w:lang w:val="en-US" w:eastAsia="zh-CN"/>
                    </w:rPr>
                  </w:pPr>
                  <w:r>
                    <w:rPr>
                      <w:rFonts w:hint="eastAsia"/>
                      <w:sz w:val="21"/>
                      <w:szCs w:val="21"/>
                      <w:vertAlign w:val="baseline"/>
                      <w:lang w:val="en-US" w:eastAsia="zh-CN"/>
                    </w:rPr>
                    <w:t>功能描述</w:t>
                  </w:r>
                </w:p>
              </w:tc>
            </w:tr>
            <w:tr w14:paraId="08A5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96C9D52">
                  <w:pPr>
                    <w:rPr>
                      <w:rFonts w:hint="default"/>
                      <w:sz w:val="21"/>
                      <w:szCs w:val="21"/>
                      <w:vertAlign w:val="baseline"/>
                      <w:lang w:val="en-US" w:eastAsia="zh-CN"/>
                    </w:rPr>
                  </w:pPr>
                  <w:r>
                    <w:rPr>
                      <w:rFonts w:hint="eastAsia"/>
                      <w:sz w:val="21"/>
                      <w:szCs w:val="21"/>
                      <w:vertAlign w:val="baseline"/>
                      <w:lang w:val="en-US" w:eastAsia="zh-CN"/>
                    </w:rPr>
                    <w:t>传感器</w:t>
                  </w:r>
                </w:p>
              </w:tc>
              <w:tc>
                <w:tcPr>
                  <w:tcW w:w="6419" w:type="dxa"/>
                </w:tcPr>
                <w:p w14:paraId="00CF2177">
                  <w:pPr>
                    <w:rPr>
                      <w:rFonts w:hint="default"/>
                      <w:sz w:val="21"/>
                      <w:szCs w:val="21"/>
                      <w:vertAlign w:val="baseline"/>
                      <w:lang w:val="en-US" w:eastAsia="zh-CN"/>
                    </w:rPr>
                  </w:pPr>
                  <w:r>
                    <w:rPr>
                      <w:rFonts w:hint="eastAsia"/>
                      <w:sz w:val="21"/>
                      <w:szCs w:val="21"/>
                      <w:vertAlign w:val="baseline"/>
                      <w:lang w:val="en-US" w:eastAsia="zh-CN"/>
                    </w:rPr>
                    <w:t>安装液位、密度和温度的传感器，实现液位、密度、温度测量的基础；</w:t>
                  </w:r>
                </w:p>
              </w:tc>
            </w:tr>
            <w:tr w14:paraId="37D0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05D9737E">
                  <w:pPr>
                    <w:rPr>
                      <w:rFonts w:hint="default"/>
                      <w:sz w:val="21"/>
                      <w:szCs w:val="21"/>
                      <w:vertAlign w:val="baseline"/>
                      <w:lang w:val="en-US" w:eastAsia="zh-CN"/>
                    </w:rPr>
                  </w:pPr>
                  <w:r>
                    <w:rPr>
                      <w:rFonts w:hint="eastAsia"/>
                      <w:sz w:val="21"/>
                      <w:szCs w:val="21"/>
                      <w:vertAlign w:val="baseline"/>
                      <w:lang w:val="en-US" w:eastAsia="zh-CN"/>
                    </w:rPr>
                    <w:t>尺带</w:t>
                  </w:r>
                </w:p>
              </w:tc>
              <w:tc>
                <w:tcPr>
                  <w:tcW w:w="6419" w:type="dxa"/>
                </w:tcPr>
                <w:p w14:paraId="06E3F0A2">
                  <w:pPr>
                    <w:rPr>
                      <w:rFonts w:hint="default"/>
                      <w:sz w:val="21"/>
                      <w:szCs w:val="21"/>
                      <w:vertAlign w:val="baseline"/>
                      <w:lang w:val="en-US" w:eastAsia="zh-CN"/>
                    </w:rPr>
                  </w:pPr>
                  <w:r>
                    <w:rPr>
                      <w:rFonts w:hint="eastAsia"/>
                      <w:sz w:val="21"/>
                      <w:szCs w:val="21"/>
                      <w:vertAlign w:val="baseline"/>
                      <w:lang w:val="en-US" w:eastAsia="zh-CN"/>
                    </w:rPr>
                    <w:t>连接传感器与变送器；</w:t>
                  </w:r>
                </w:p>
              </w:tc>
            </w:tr>
            <w:tr w14:paraId="64901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061" w:type="dxa"/>
                </w:tcPr>
                <w:p w14:paraId="71CD3252">
                  <w:pPr>
                    <w:rPr>
                      <w:rFonts w:hint="default"/>
                      <w:sz w:val="21"/>
                      <w:szCs w:val="21"/>
                      <w:vertAlign w:val="baseline"/>
                      <w:lang w:val="en-US" w:eastAsia="zh-CN"/>
                    </w:rPr>
                  </w:pPr>
                  <w:r>
                    <w:rPr>
                      <w:rFonts w:hint="eastAsia"/>
                      <w:sz w:val="21"/>
                      <w:szCs w:val="21"/>
                      <w:vertAlign w:val="baseline"/>
                      <w:lang w:val="en-US" w:eastAsia="zh-CN"/>
                    </w:rPr>
                    <w:t>同步轮</w:t>
                  </w:r>
                </w:p>
              </w:tc>
              <w:tc>
                <w:tcPr>
                  <w:tcW w:w="6419" w:type="dxa"/>
                </w:tcPr>
                <w:p w14:paraId="012B4CCC">
                  <w:pPr>
                    <w:rPr>
                      <w:rFonts w:hint="default"/>
                      <w:sz w:val="21"/>
                      <w:szCs w:val="21"/>
                      <w:vertAlign w:val="baseline"/>
                      <w:lang w:val="en-US" w:eastAsia="zh-CN"/>
                    </w:rPr>
                  </w:pPr>
                  <w:r>
                    <w:rPr>
                      <w:rFonts w:hint="eastAsia"/>
                      <w:sz w:val="21"/>
                      <w:szCs w:val="21"/>
                      <w:vertAlign w:val="baseline"/>
                      <w:lang w:val="en-US" w:eastAsia="zh-CN"/>
                    </w:rPr>
                    <w:t>计数尺带旋转的角度；</w:t>
                  </w:r>
                </w:p>
              </w:tc>
            </w:tr>
            <w:tr w14:paraId="1A36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302BB301">
                  <w:pPr>
                    <w:rPr>
                      <w:rFonts w:hint="default"/>
                      <w:sz w:val="21"/>
                      <w:szCs w:val="21"/>
                      <w:vertAlign w:val="baseline"/>
                      <w:lang w:val="en-US" w:eastAsia="zh-CN"/>
                    </w:rPr>
                  </w:pPr>
                  <w:r>
                    <w:rPr>
                      <w:rFonts w:hint="eastAsia"/>
                      <w:sz w:val="21"/>
                      <w:szCs w:val="21"/>
                      <w:vertAlign w:val="baseline"/>
                      <w:lang w:val="en-US" w:eastAsia="zh-CN"/>
                    </w:rPr>
                    <w:t>转鼓</w:t>
                  </w:r>
                </w:p>
              </w:tc>
              <w:tc>
                <w:tcPr>
                  <w:tcW w:w="6419" w:type="dxa"/>
                </w:tcPr>
                <w:p w14:paraId="329C929D">
                  <w:pPr>
                    <w:rPr>
                      <w:rFonts w:hint="default"/>
                      <w:sz w:val="21"/>
                      <w:szCs w:val="21"/>
                      <w:vertAlign w:val="baseline"/>
                      <w:lang w:val="en-US" w:eastAsia="zh-CN"/>
                    </w:rPr>
                  </w:pPr>
                  <w:r>
                    <w:rPr>
                      <w:rFonts w:hint="eastAsia"/>
                      <w:sz w:val="21"/>
                      <w:szCs w:val="21"/>
                      <w:vertAlign w:val="baseline"/>
                      <w:lang w:val="en-US" w:eastAsia="zh-CN"/>
                    </w:rPr>
                    <w:t>盘卷尺带；</w:t>
                  </w:r>
                </w:p>
              </w:tc>
            </w:tr>
            <w:tr w14:paraId="67EF1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06097875">
                  <w:pPr>
                    <w:rPr>
                      <w:rFonts w:hint="default"/>
                      <w:sz w:val="21"/>
                      <w:szCs w:val="21"/>
                      <w:vertAlign w:val="baseline"/>
                      <w:lang w:val="en-US" w:eastAsia="zh-CN"/>
                    </w:rPr>
                  </w:pPr>
                  <w:r>
                    <w:rPr>
                      <w:rFonts w:hint="eastAsia"/>
                      <w:sz w:val="21"/>
                      <w:szCs w:val="21"/>
                      <w:vertAlign w:val="baseline"/>
                      <w:lang w:val="en-US" w:eastAsia="zh-CN"/>
                    </w:rPr>
                    <w:t>内磁耦合</w:t>
                  </w:r>
                </w:p>
              </w:tc>
              <w:tc>
                <w:tcPr>
                  <w:tcW w:w="6419" w:type="dxa"/>
                </w:tcPr>
                <w:p w14:paraId="768BDD27">
                  <w:pPr>
                    <w:rPr>
                      <w:rFonts w:hint="default"/>
                      <w:sz w:val="21"/>
                      <w:szCs w:val="21"/>
                      <w:vertAlign w:val="baseline"/>
                      <w:lang w:val="en-US" w:eastAsia="zh-CN"/>
                    </w:rPr>
                  </w:pPr>
                  <w:r>
                    <w:rPr>
                      <w:rFonts w:hint="eastAsia"/>
                      <w:sz w:val="21"/>
                      <w:szCs w:val="21"/>
                      <w:vertAlign w:val="baseline"/>
                      <w:lang w:val="en-US" w:eastAsia="zh-CN"/>
                    </w:rPr>
                    <w:t>与转鼓连接，耦合外磁传递的扭力，进而带动转鼓旋转；</w:t>
                  </w:r>
                </w:p>
              </w:tc>
            </w:tr>
            <w:tr w14:paraId="49C4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6329823">
                  <w:pPr>
                    <w:rPr>
                      <w:rFonts w:hint="default"/>
                      <w:sz w:val="21"/>
                      <w:szCs w:val="21"/>
                      <w:vertAlign w:val="baseline"/>
                      <w:lang w:val="en-US" w:eastAsia="zh-CN"/>
                    </w:rPr>
                  </w:pPr>
                  <w:r>
                    <w:rPr>
                      <w:rFonts w:hint="eastAsia"/>
                      <w:sz w:val="21"/>
                      <w:szCs w:val="21"/>
                      <w:vertAlign w:val="baseline"/>
                      <w:lang w:val="en-US" w:eastAsia="zh-CN"/>
                    </w:rPr>
                    <w:t>外磁耦合</w:t>
                  </w:r>
                </w:p>
              </w:tc>
              <w:tc>
                <w:tcPr>
                  <w:tcW w:w="6419" w:type="dxa"/>
                </w:tcPr>
                <w:p w14:paraId="1D4A941B">
                  <w:pPr>
                    <w:rPr>
                      <w:rFonts w:hint="default"/>
                      <w:sz w:val="21"/>
                      <w:szCs w:val="21"/>
                      <w:vertAlign w:val="baseline"/>
                      <w:lang w:val="en-US" w:eastAsia="zh-CN"/>
                    </w:rPr>
                  </w:pPr>
                  <w:r>
                    <w:rPr>
                      <w:rFonts w:hint="eastAsia"/>
                      <w:sz w:val="21"/>
                      <w:szCs w:val="21"/>
                      <w:vertAlign w:val="baseline"/>
                      <w:lang w:val="en-US" w:eastAsia="zh-CN"/>
                    </w:rPr>
                    <w:t>与减速器连接，接收减速器的扭力，实现隔爆要求的基础上，信号传递给内磁；</w:t>
                  </w:r>
                </w:p>
              </w:tc>
            </w:tr>
            <w:tr w14:paraId="57635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29475E36">
                  <w:pPr>
                    <w:rPr>
                      <w:rFonts w:hint="default"/>
                      <w:sz w:val="21"/>
                      <w:szCs w:val="21"/>
                      <w:vertAlign w:val="baseline"/>
                      <w:lang w:val="en-US" w:eastAsia="zh-CN"/>
                    </w:rPr>
                  </w:pPr>
                  <w:r>
                    <w:rPr>
                      <w:rFonts w:hint="eastAsia"/>
                      <w:sz w:val="21"/>
                      <w:szCs w:val="21"/>
                      <w:vertAlign w:val="baseline"/>
                      <w:lang w:val="en-US" w:eastAsia="zh-CN"/>
                    </w:rPr>
                    <w:t>减速器</w:t>
                  </w:r>
                </w:p>
              </w:tc>
              <w:tc>
                <w:tcPr>
                  <w:tcW w:w="6419" w:type="dxa"/>
                </w:tcPr>
                <w:p w14:paraId="2401A689">
                  <w:pPr>
                    <w:rPr>
                      <w:rFonts w:hint="default"/>
                      <w:sz w:val="21"/>
                      <w:szCs w:val="21"/>
                      <w:vertAlign w:val="baseline"/>
                      <w:lang w:val="en-US" w:eastAsia="zh-CN"/>
                    </w:rPr>
                  </w:pPr>
                  <w:r>
                    <w:rPr>
                      <w:rFonts w:hint="eastAsia"/>
                      <w:sz w:val="21"/>
                      <w:szCs w:val="21"/>
                      <w:vertAlign w:val="baseline"/>
                      <w:lang w:val="en-US" w:eastAsia="zh-CN"/>
                    </w:rPr>
                    <w:t>增加电机的扭力；</w:t>
                  </w:r>
                </w:p>
              </w:tc>
            </w:tr>
            <w:tr w14:paraId="14B4F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061" w:type="dxa"/>
                </w:tcPr>
                <w:p w14:paraId="659C8541">
                  <w:pPr>
                    <w:rPr>
                      <w:rFonts w:hint="default"/>
                      <w:sz w:val="21"/>
                      <w:szCs w:val="21"/>
                      <w:vertAlign w:val="baseline"/>
                      <w:lang w:val="en-US" w:eastAsia="zh-CN"/>
                    </w:rPr>
                  </w:pPr>
                  <w:r>
                    <w:rPr>
                      <w:rFonts w:hint="eastAsia"/>
                      <w:sz w:val="21"/>
                      <w:szCs w:val="21"/>
                      <w:vertAlign w:val="baseline"/>
                      <w:lang w:val="en-US" w:eastAsia="zh-CN"/>
                    </w:rPr>
                    <w:t>电机</w:t>
                  </w:r>
                </w:p>
              </w:tc>
              <w:tc>
                <w:tcPr>
                  <w:tcW w:w="6419" w:type="dxa"/>
                </w:tcPr>
                <w:p w14:paraId="5BFD656A">
                  <w:pPr>
                    <w:rPr>
                      <w:rFonts w:hint="default"/>
                      <w:sz w:val="21"/>
                      <w:szCs w:val="21"/>
                      <w:vertAlign w:val="baseline"/>
                      <w:lang w:val="en-US" w:eastAsia="zh-CN"/>
                    </w:rPr>
                  </w:pPr>
                  <w:r>
                    <w:rPr>
                      <w:rFonts w:hint="eastAsia"/>
                      <w:sz w:val="21"/>
                      <w:szCs w:val="21"/>
                      <w:vertAlign w:val="baseline"/>
                      <w:lang w:val="en-US" w:eastAsia="zh-CN"/>
                    </w:rPr>
                    <w:t>提供旋转的动力；</w:t>
                  </w:r>
                </w:p>
              </w:tc>
            </w:tr>
          </w:tbl>
          <w:p w14:paraId="6EBFA5D8">
            <w:pPr>
              <w:rPr>
                <w:rFonts w:hint="default"/>
                <w:sz w:val="21"/>
                <w:szCs w:val="21"/>
                <w:lang w:val="en-US" w:eastAsia="zh-CN"/>
              </w:rPr>
            </w:pPr>
          </w:p>
        </w:tc>
      </w:tr>
      <w:tr w14:paraId="29B6C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0F6855C6">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87C7223">
            <w:pPr>
              <w:rPr>
                <w:rFonts w:hint="default" w:eastAsia="宋体"/>
                <w:sz w:val="21"/>
                <w:szCs w:val="21"/>
                <w:lang w:val="en-US" w:eastAsia="zh-CN"/>
              </w:rPr>
            </w:pPr>
          </w:p>
        </w:tc>
      </w:tr>
    </w:tbl>
    <w:p w14:paraId="47921B35">
      <w:pPr>
        <w:pStyle w:val="3"/>
        <w:bidi w:val="0"/>
        <w:rPr>
          <w:rFonts w:hint="default"/>
          <w:lang w:val="en-US" w:eastAsia="zh-CN"/>
        </w:rPr>
      </w:pPr>
      <w:bookmarkStart w:id="8" w:name="_Toc2970"/>
      <w:r>
        <w:rPr>
          <w:rFonts w:hint="eastAsia"/>
          <w:lang w:val="en-US" w:eastAsia="zh-CN"/>
        </w:rPr>
        <w:t>可靠性框图</w:t>
      </w:r>
      <w:bookmarkEnd w:id="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54"/>
        <w:gridCol w:w="7814"/>
      </w:tblGrid>
      <w:tr w14:paraId="3935A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03BDFC37">
            <w:pPr>
              <w:jc w:val="center"/>
              <w:rPr>
                <w:rFonts w:hint="eastAsia"/>
                <w:sz w:val="21"/>
                <w:szCs w:val="21"/>
              </w:rPr>
            </w:pPr>
            <w:r>
              <w:rPr>
                <w:sz w:val="21"/>
                <w:szCs w:val="21"/>
              </w:rPr>
              <w:t>架构编号</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241C085F">
            <w:pPr>
              <w:rPr>
                <w:rFonts w:hint="default"/>
                <w:sz w:val="21"/>
                <w:szCs w:val="21"/>
                <w:vertAlign w:val="baseline"/>
                <w:lang w:val="en-US" w:eastAsia="zh-CN"/>
              </w:rPr>
            </w:pPr>
            <w:r>
              <w:rPr>
                <w:rFonts w:hint="eastAsia"/>
                <w:sz w:val="21"/>
                <w:szCs w:val="21"/>
                <w:vertAlign w:val="baseline"/>
                <w:lang w:val="en-US" w:eastAsia="zh-CN"/>
              </w:rPr>
              <w:t>可靠性框图</w:t>
            </w:r>
          </w:p>
          <w:p w14:paraId="6166CB64">
            <w:pPr>
              <w:rPr>
                <w:rFonts w:hint="eastAsia" w:eastAsia="华文楷体"/>
                <w:sz w:val="21"/>
                <w:szCs w:val="21"/>
                <w:lang w:val="en-US" w:eastAsia="zh-CN"/>
              </w:rPr>
            </w:pPr>
            <w:r>
              <w:rPr>
                <w:rFonts w:hint="eastAsia"/>
                <w:sz w:val="21"/>
                <w:szCs w:val="21"/>
                <w:lang w:val="en-US" w:eastAsia="zh-CN"/>
              </w:rPr>
              <w:t>ABDSM</w:t>
            </w:r>
            <w:r>
              <w:rPr>
                <w:rFonts w:hint="eastAsia"/>
                <w:sz w:val="21"/>
                <w:szCs w:val="21"/>
                <w:lang w:val="de-DE"/>
              </w:rPr>
              <w:t>-Arch-SYS-00</w:t>
            </w:r>
            <w:r>
              <w:rPr>
                <w:rFonts w:hint="eastAsia"/>
                <w:sz w:val="21"/>
                <w:szCs w:val="21"/>
                <w:lang w:val="en-US" w:eastAsia="zh-CN"/>
              </w:rPr>
              <w:t>4</w:t>
            </w:r>
          </w:p>
        </w:tc>
      </w:tr>
      <w:tr w14:paraId="0956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top"/>
          </w:tcPr>
          <w:p w14:paraId="4AA6A19A">
            <w:pPr>
              <w:jc w:val="both"/>
              <w:rPr>
                <w:sz w:val="21"/>
                <w:szCs w:val="21"/>
              </w:rPr>
            </w:pPr>
            <w:r>
              <w:rPr>
                <w:sz w:val="21"/>
                <w:szCs w:val="21"/>
              </w:rPr>
              <w:t>架构</w:t>
            </w:r>
          </w:p>
          <w:p w14:paraId="44787199">
            <w:pPr>
              <w:jc w:val="both"/>
              <w:rPr>
                <w:sz w:val="21"/>
                <w:szCs w:val="21"/>
              </w:rPr>
            </w:pPr>
            <w:r>
              <w:rPr>
                <w:sz w:val="21"/>
                <w:szCs w:val="21"/>
              </w:rPr>
              <w:t>摘要</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489FEE5F">
            <w:pPr>
              <w:rPr>
                <w:rFonts w:hint="eastAsia"/>
                <w:sz w:val="21"/>
                <w:szCs w:val="21"/>
              </w:rPr>
            </w:pPr>
            <w:r>
              <w:rPr>
                <w:rFonts w:hint="eastAsia" w:ascii="华文楷体" w:hAnsi="华文楷体" w:eastAsia="华文楷体" w:cs="华文楷体"/>
              </w:rPr>
              <w:object>
                <v:shape id="_x0000_i1028" o:spt="75" type="#_x0000_t75" style="height:105.15pt;width:323.55pt;" o:ole="t" filled="f" o:preferrelative="t" stroked="f" coordsize="21600,21600">
                  <v:path/>
                  <v:fill on="f" focussize="0,0"/>
                  <v:stroke on="f"/>
                  <v:imagedata r:id="rId15" o:title=""/>
                  <o:lock v:ext="edit" aspectratio="f"/>
                  <w10:wrap type="none"/>
                  <w10:anchorlock/>
                </v:shape>
                <o:OLEObject Type="Embed" ProgID="Visio.Drawing.15" ShapeID="_x0000_i1028" DrawAspect="Content" ObjectID="_1468075728" r:id="rId14">
                  <o:LockedField>false</o:LockedField>
                </o:OLEObject>
              </w:object>
            </w:r>
          </w:p>
        </w:tc>
      </w:tr>
      <w:tr w14:paraId="3C44E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331" w:type="pct"/>
            <w:tcBorders>
              <w:top w:val="single" w:color="auto" w:sz="4" w:space="0"/>
              <w:left w:val="single" w:color="auto" w:sz="4" w:space="0"/>
              <w:bottom w:val="single" w:color="auto" w:sz="4" w:space="0"/>
              <w:right w:val="single" w:color="auto" w:sz="4" w:space="0"/>
            </w:tcBorders>
            <w:noWrap w:val="0"/>
            <w:vAlign w:val="center"/>
          </w:tcPr>
          <w:p w14:paraId="06130DDD">
            <w:pPr>
              <w:jc w:val="center"/>
              <w:rPr>
                <w:sz w:val="21"/>
                <w:szCs w:val="21"/>
              </w:rPr>
            </w:pPr>
            <w:r>
              <w:rPr>
                <w:sz w:val="21"/>
                <w:szCs w:val="21"/>
              </w:rPr>
              <w:t>架构描述</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103CC5A5">
            <w:pPr>
              <w:rPr>
                <w:rFonts w:hint="default"/>
                <w:sz w:val="21"/>
                <w:szCs w:val="21"/>
                <w:lang w:val="en-US" w:eastAsia="zh-CN"/>
              </w:rPr>
            </w:pPr>
            <w:r>
              <w:rPr>
                <w:rFonts w:hint="eastAsia"/>
                <w:sz w:val="21"/>
                <w:szCs w:val="21"/>
                <w:lang w:val="en-US" w:eastAsia="zh-CN"/>
              </w:rPr>
              <w:t>针对安全功能链，对采集数据、数据处理、传动系统、输出信号各节点进行可靠性监测，确保安全功能异常时能够及时反馈，避免危险失效发生。</w:t>
            </w:r>
          </w:p>
        </w:tc>
      </w:tr>
      <w:tr w14:paraId="70A24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331" w:type="pct"/>
            <w:tcBorders>
              <w:top w:val="single" w:color="auto" w:sz="4" w:space="0"/>
              <w:left w:val="single" w:color="auto" w:sz="4" w:space="0"/>
              <w:bottom w:val="single" w:color="auto" w:sz="4" w:space="0"/>
              <w:right w:val="single" w:color="auto" w:sz="4" w:space="0"/>
            </w:tcBorders>
            <w:noWrap w:val="0"/>
            <w:vAlign w:val="center"/>
          </w:tcPr>
          <w:p w14:paraId="55FDC571">
            <w:pPr>
              <w:jc w:val="center"/>
              <w:rPr>
                <w:rFonts w:hint="eastAsia"/>
                <w:sz w:val="21"/>
                <w:szCs w:val="21"/>
              </w:rPr>
            </w:pPr>
            <w:r>
              <w:rPr>
                <w:sz w:val="21"/>
                <w:szCs w:val="21"/>
              </w:rPr>
              <w:t>对应需求</w:t>
            </w:r>
          </w:p>
        </w:tc>
        <w:tc>
          <w:tcPr>
            <w:tcW w:w="4668" w:type="pct"/>
            <w:tcBorders>
              <w:top w:val="single" w:color="auto" w:sz="4" w:space="0"/>
              <w:left w:val="single" w:color="auto" w:sz="4" w:space="0"/>
              <w:bottom w:val="single" w:color="auto" w:sz="4" w:space="0"/>
              <w:right w:val="single" w:color="auto" w:sz="4" w:space="0"/>
            </w:tcBorders>
            <w:noWrap w:val="0"/>
            <w:vAlign w:val="top"/>
          </w:tcPr>
          <w:p w14:paraId="0DA4BCF2">
            <w:pPr>
              <w:rPr>
                <w:rFonts w:hint="default" w:eastAsia="宋体"/>
                <w:sz w:val="21"/>
                <w:szCs w:val="21"/>
                <w:lang w:val="en-US" w:eastAsia="zh-CN"/>
              </w:rPr>
            </w:pPr>
          </w:p>
        </w:tc>
      </w:tr>
    </w:tbl>
    <w:p w14:paraId="074C9107">
      <w:pPr>
        <w:rPr>
          <w:rFonts w:hint="default"/>
          <w:lang w:val="en-US" w:eastAsia="zh-CN"/>
        </w:rPr>
      </w:pPr>
    </w:p>
    <w:p w14:paraId="2F01072F">
      <w:pPr>
        <w:pStyle w:val="2"/>
        <w:rPr>
          <w:rFonts w:hint="eastAsia"/>
          <w:lang w:val="de-DE"/>
        </w:rPr>
      </w:pPr>
      <w:bookmarkStart w:id="9" w:name="_Toc1132"/>
      <w:r>
        <w:rPr>
          <w:rFonts w:hint="eastAsia"/>
          <w:lang w:val="de-DE"/>
        </w:rPr>
        <w:t>性能指标</w:t>
      </w:r>
      <w:bookmarkEnd w:id="9"/>
    </w:p>
    <w:p w14:paraId="6281F544">
      <w:pPr>
        <w:pStyle w:val="3"/>
        <w:rPr>
          <w:rFonts w:hint="eastAsia"/>
          <w:lang w:val="de-DE"/>
        </w:rPr>
      </w:pPr>
      <w:bookmarkStart w:id="10" w:name="_Toc14996"/>
      <w:r>
        <w:rPr>
          <w:rFonts w:hint="eastAsia"/>
          <w:lang w:val="de-DE"/>
        </w:rPr>
        <w:t>响应时间</w:t>
      </w:r>
      <w:bookmarkEnd w:id="1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4454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52CA651">
            <w:pPr>
              <w:jc w:val="center"/>
              <w:rPr>
                <w:rFonts w:hint="eastAsia"/>
              </w:rPr>
            </w:pPr>
            <w:bookmarkStart w:id="11" w:name="OLE_LINK4"/>
            <w:bookmarkStart w:id="12" w:name="OLE_LINK3"/>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5D5E3E">
            <w:pPr>
              <w:rPr>
                <w:rFonts w:hint="eastAsia" w:eastAsia="华文楷体"/>
                <w:lang w:val="en-US" w:eastAsia="zh-CN"/>
              </w:rPr>
            </w:pPr>
            <w:r>
              <w:rPr>
                <w:rFonts w:hint="eastAsia"/>
                <w:lang w:val="en-US" w:eastAsia="zh-CN"/>
              </w:rPr>
              <w:t>ABDSM</w:t>
            </w:r>
            <w:r>
              <w:rPr>
                <w:rFonts w:hint="eastAsia"/>
                <w:lang w:val="de-DE"/>
              </w:rPr>
              <w:t>-Arch-SYS-00</w:t>
            </w:r>
            <w:r>
              <w:rPr>
                <w:rFonts w:hint="eastAsia"/>
                <w:lang w:val="en-US" w:eastAsia="zh-CN"/>
              </w:rPr>
              <w:t>5</w:t>
            </w:r>
          </w:p>
        </w:tc>
      </w:tr>
      <w:tr w14:paraId="65523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BC31B4E">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CA4FB37">
            <w:pPr>
              <w:ind w:firstLine="420" w:firstLineChars="200"/>
              <w:rPr>
                <w:rFonts w:hint="eastAsia"/>
              </w:rPr>
            </w:pPr>
            <w:r>
              <w:object>
                <v:shape id="_x0000_i1029" o:spt="75" type="#_x0000_t75" style="height:250.35pt;width:324.85pt;" o:ole="t" filled="f" o:preferrelative="t" stroked="f" coordsize="21600,21600">
                  <v:path/>
                  <v:fill on="f" focussize="0,0"/>
                  <v:stroke on="f"/>
                  <v:imagedata r:id="rId17" cropleft="3052f" croptop="5508f" cropright="4504f" cropbottom="4678f" o:title=""/>
                  <o:lock v:ext="edit" aspectratio="f"/>
                  <w10:wrap type="none"/>
                  <w10:anchorlock/>
                </v:shape>
                <o:OLEObject Type="Embed" ProgID="Visio.Drawing.15" ShapeID="_x0000_i1029" DrawAspect="Content" ObjectID="_1468075729" r:id="rId16">
                  <o:LockedField>false</o:LockedField>
                </o:OLEObject>
              </w:object>
            </w:r>
          </w:p>
        </w:tc>
      </w:tr>
      <w:tr w14:paraId="34CDB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98B7101">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4231131">
            <w:pPr>
              <w:ind w:firstLine="420" w:firstLineChars="200"/>
              <w:rPr>
                <w:rFonts w:hint="eastAsia"/>
                <w:lang w:val="en-US" w:eastAsia="zh-CN"/>
              </w:rPr>
            </w:pPr>
            <w:r>
              <w:rPr>
                <w:rFonts w:hint="eastAsia"/>
                <w:lang w:val="en-US" w:eastAsia="zh-CN"/>
              </w:rPr>
              <w:t>考虑到产品的核心功能为液位测量并输出液位值对应的电流值或开关量信号，所以设备的响应时间为：容器液位高度发生变化到设备输出电流变化或开关信号变化的时间。</w:t>
            </w:r>
          </w:p>
          <w:p w14:paraId="1F9D19EA">
            <w:pPr>
              <w:ind w:firstLine="420" w:firstLineChars="200"/>
              <w:rPr>
                <w:rFonts w:hint="eastAsia"/>
                <w:lang w:val="en-US" w:eastAsia="zh-CN"/>
              </w:rPr>
            </w:pPr>
            <w:r>
              <w:rPr>
                <w:rFonts w:hint="eastAsia"/>
                <w:lang w:val="en-US" w:eastAsia="zh-CN"/>
              </w:rPr>
              <w:t>液位发生变化后，液位传感器的频率发生变化，传感器采集到频率值的变化并进行转换，CPU1采集扫频的数据后与CPU2进行通信，CPU2采集到数据后进行判断并计算，根据采集数据计算电机需要运动的距离，并实现电流及开关信号更新。整个过程需要1S。</w:t>
            </w:r>
          </w:p>
          <w:p w14:paraId="037A1166">
            <w:pPr>
              <w:ind w:firstLine="420" w:firstLineChars="200"/>
              <w:rPr>
                <w:rFonts w:hint="default"/>
                <w:lang w:val="en-US"/>
              </w:rPr>
            </w:pPr>
            <w:r>
              <w:rPr>
                <w:rFonts w:hint="eastAsia"/>
                <w:lang w:val="en-US" w:eastAsia="zh-CN"/>
              </w:rPr>
              <w:t>该液位计的响应时间为1S，外界环境因素不影响响应时间。</w:t>
            </w:r>
          </w:p>
        </w:tc>
      </w:tr>
      <w:tr w14:paraId="3B08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D998969">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3495BCE">
            <w:pPr>
              <w:rPr>
                <w:rFonts w:hint="eastAsia"/>
                <w:lang w:val="de-DE"/>
              </w:rPr>
            </w:pPr>
          </w:p>
        </w:tc>
      </w:tr>
      <w:bookmarkEnd w:id="11"/>
      <w:bookmarkEnd w:id="12"/>
    </w:tbl>
    <w:p w14:paraId="7D4FC9E9">
      <w:pPr>
        <w:rPr>
          <w:rFonts w:hint="eastAsia"/>
          <w:lang w:val="de-DE"/>
        </w:rPr>
      </w:pPr>
    </w:p>
    <w:p w14:paraId="043DC6A5">
      <w:pPr>
        <w:pStyle w:val="3"/>
        <w:rPr>
          <w:rFonts w:hint="eastAsia"/>
          <w:lang w:val="en-US" w:eastAsia="zh-CN"/>
        </w:rPr>
      </w:pPr>
      <w:bookmarkStart w:id="13" w:name="_Toc9841"/>
      <w:r>
        <w:rPr>
          <w:rFonts w:hint="eastAsia"/>
          <w:lang w:val="en-US" w:eastAsia="zh-CN"/>
        </w:rPr>
        <w:t>故障状态的描述</w:t>
      </w:r>
      <w:bookmarkEnd w:id="13"/>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02"/>
        <w:gridCol w:w="2240"/>
        <w:gridCol w:w="2557"/>
      </w:tblGrid>
      <w:tr w14:paraId="0E73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3602" w:type="dxa"/>
          </w:tcPr>
          <w:p w14:paraId="1F7DC256">
            <w:pPr>
              <w:jc w:val="center"/>
              <w:rPr>
                <w:rFonts w:hint="default"/>
                <w:color w:val="auto"/>
                <w:vertAlign w:val="baseline"/>
                <w:lang w:val="en-US" w:eastAsia="zh-CN"/>
              </w:rPr>
            </w:pPr>
            <w:r>
              <w:rPr>
                <w:rFonts w:hint="eastAsia"/>
                <w:color w:val="auto"/>
                <w:vertAlign w:val="baseline"/>
                <w:lang w:val="en-US" w:eastAsia="zh-CN"/>
              </w:rPr>
              <w:t>故障模式</w:t>
            </w:r>
          </w:p>
        </w:tc>
        <w:tc>
          <w:tcPr>
            <w:tcW w:w="2240" w:type="dxa"/>
          </w:tcPr>
          <w:p w14:paraId="532DB461">
            <w:pPr>
              <w:jc w:val="center"/>
              <w:rPr>
                <w:rFonts w:hint="default"/>
                <w:color w:val="auto"/>
                <w:vertAlign w:val="baseline"/>
                <w:lang w:val="en-US" w:eastAsia="zh-CN"/>
              </w:rPr>
            </w:pPr>
            <w:r>
              <w:rPr>
                <w:rFonts w:hint="eastAsia"/>
                <w:color w:val="auto"/>
                <w:vertAlign w:val="baseline"/>
                <w:lang w:val="en-US" w:eastAsia="zh-CN"/>
              </w:rPr>
              <w:t>模式对应电流值</w:t>
            </w:r>
          </w:p>
        </w:tc>
        <w:tc>
          <w:tcPr>
            <w:tcW w:w="2557" w:type="dxa"/>
          </w:tcPr>
          <w:p w14:paraId="0439188B">
            <w:pPr>
              <w:jc w:val="center"/>
              <w:rPr>
                <w:rFonts w:hint="default" w:eastAsia="华文楷体"/>
                <w:color w:val="auto"/>
                <w:vertAlign w:val="baseline"/>
                <w:lang w:val="en-US" w:eastAsia="zh-CN"/>
              </w:rPr>
            </w:pPr>
            <w:r>
              <w:rPr>
                <w:rFonts w:hint="eastAsia"/>
                <w:color w:val="auto"/>
                <w:vertAlign w:val="baseline"/>
                <w:lang w:val="en-US" w:eastAsia="zh-CN"/>
              </w:rPr>
              <w:t>模式对应继电器状态</w:t>
            </w:r>
          </w:p>
        </w:tc>
      </w:tr>
      <w:tr w14:paraId="29CF7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tcPr>
          <w:p w14:paraId="7ADEE39C">
            <w:pPr>
              <w:jc w:val="center"/>
              <w:rPr>
                <w:rFonts w:hint="default"/>
                <w:color w:val="auto"/>
                <w:vertAlign w:val="baseline"/>
                <w:lang w:val="en-US" w:eastAsia="zh-CN"/>
              </w:rPr>
            </w:pPr>
            <w:r>
              <w:rPr>
                <w:rFonts w:hint="eastAsia"/>
                <w:color w:val="auto"/>
                <w:vertAlign w:val="baseline"/>
                <w:lang w:val="en-US" w:eastAsia="zh-CN"/>
              </w:rPr>
              <w:t>故障模式1-测量过程</w:t>
            </w:r>
          </w:p>
        </w:tc>
        <w:tc>
          <w:tcPr>
            <w:tcW w:w="2240" w:type="dxa"/>
          </w:tcPr>
          <w:p w14:paraId="3A1C9AD8">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tcPr>
          <w:p w14:paraId="629FC78A">
            <w:pPr>
              <w:jc w:val="center"/>
              <w:rPr>
                <w:rFonts w:hint="default"/>
                <w:color w:val="auto"/>
                <w:vertAlign w:val="baseline"/>
                <w:lang w:val="en-US" w:eastAsia="zh-CN"/>
              </w:rPr>
            </w:pPr>
            <w:r>
              <w:rPr>
                <w:rFonts w:hint="eastAsia"/>
                <w:color w:val="auto"/>
                <w:vertAlign w:val="baseline"/>
                <w:lang w:val="en-US" w:eastAsia="zh-CN"/>
              </w:rPr>
              <w:t>DO1/DO2常开</w:t>
            </w:r>
          </w:p>
        </w:tc>
      </w:tr>
      <w:tr w14:paraId="6126B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7B79FB22">
            <w:pPr>
              <w:jc w:val="center"/>
              <w:rPr>
                <w:rFonts w:hint="eastAsia"/>
                <w:color w:val="auto"/>
                <w:vertAlign w:val="baseline"/>
                <w:lang w:val="en-US" w:eastAsia="zh-CN"/>
              </w:rPr>
            </w:pPr>
            <w:r>
              <w:rPr>
                <w:rFonts w:hint="eastAsia"/>
                <w:color w:val="auto"/>
                <w:vertAlign w:val="baseline"/>
                <w:lang w:val="en-US" w:eastAsia="zh-CN"/>
              </w:rPr>
              <w:t>故障模式2-硬件接口通讯</w:t>
            </w:r>
          </w:p>
        </w:tc>
        <w:tc>
          <w:tcPr>
            <w:tcW w:w="2240" w:type="dxa"/>
            <w:vAlign w:val="top"/>
          </w:tcPr>
          <w:p w14:paraId="43BFB664">
            <w:pPr>
              <w:jc w:val="center"/>
              <w:rPr>
                <w:rFonts w:hint="default"/>
                <w:color w:val="auto"/>
                <w:vertAlign w:val="baseline"/>
                <w:lang w:val="en-US" w:eastAsia="zh-CN"/>
              </w:rPr>
            </w:pPr>
            <w:r>
              <w:rPr>
                <w:rFonts w:hint="eastAsia"/>
                <w:color w:val="auto"/>
                <w:vertAlign w:val="baseline"/>
                <w:lang w:val="en-US" w:eastAsia="zh-CN"/>
              </w:rPr>
              <w:t>22mA</w:t>
            </w:r>
          </w:p>
        </w:tc>
        <w:tc>
          <w:tcPr>
            <w:tcW w:w="2557" w:type="dxa"/>
            <w:vAlign w:val="top"/>
          </w:tcPr>
          <w:p w14:paraId="600B0801">
            <w:pPr>
              <w:jc w:val="center"/>
              <w:rPr>
                <w:rFonts w:hint="default"/>
                <w:color w:val="auto"/>
                <w:vertAlign w:val="baseline"/>
                <w:lang w:val="en-US" w:eastAsia="zh-CN"/>
              </w:rPr>
            </w:pPr>
            <w:r>
              <w:rPr>
                <w:rFonts w:hint="eastAsia"/>
                <w:color w:val="auto"/>
                <w:vertAlign w:val="baseline"/>
                <w:lang w:val="en-US" w:eastAsia="zh-CN"/>
              </w:rPr>
              <w:t>DO1/DO2常开</w:t>
            </w:r>
          </w:p>
        </w:tc>
      </w:tr>
      <w:tr w14:paraId="2EBF9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3602" w:type="dxa"/>
            <w:vAlign w:val="top"/>
          </w:tcPr>
          <w:p w14:paraId="36955D67">
            <w:pPr>
              <w:jc w:val="center"/>
              <w:rPr>
                <w:rFonts w:hint="eastAsia"/>
                <w:color w:val="auto"/>
                <w:vertAlign w:val="baseline"/>
                <w:lang w:val="en-US" w:eastAsia="zh-CN"/>
              </w:rPr>
            </w:pPr>
            <w:r>
              <w:rPr>
                <w:rFonts w:hint="eastAsia"/>
                <w:color w:val="auto"/>
                <w:vertAlign w:val="baseline"/>
                <w:lang w:val="en-US" w:eastAsia="zh-CN"/>
              </w:rPr>
              <w:t>故障模式3-CPU1通信及检测计算类</w:t>
            </w:r>
          </w:p>
        </w:tc>
        <w:tc>
          <w:tcPr>
            <w:tcW w:w="2240" w:type="dxa"/>
            <w:vAlign w:val="top"/>
          </w:tcPr>
          <w:p w14:paraId="2C769B37">
            <w:pPr>
              <w:jc w:val="center"/>
              <w:rPr>
                <w:rFonts w:hint="eastAsia"/>
                <w:color w:val="auto"/>
                <w:vertAlign w:val="baseline"/>
                <w:lang w:val="en-US" w:eastAsia="zh-CN"/>
              </w:rPr>
            </w:pPr>
            <w:r>
              <w:rPr>
                <w:rFonts w:hint="eastAsia"/>
                <w:color w:val="auto"/>
                <w:vertAlign w:val="baseline"/>
                <w:lang w:val="en-US" w:eastAsia="zh-CN"/>
              </w:rPr>
              <w:t>22mA</w:t>
            </w:r>
          </w:p>
        </w:tc>
        <w:tc>
          <w:tcPr>
            <w:tcW w:w="2557" w:type="dxa"/>
            <w:vAlign w:val="top"/>
          </w:tcPr>
          <w:p w14:paraId="23A4185E">
            <w:pPr>
              <w:jc w:val="center"/>
              <w:rPr>
                <w:rFonts w:hint="default"/>
                <w:color w:val="auto"/>
                <w:vertAlign w:val="baseline"/>
                <w:lang w:val="en-US" w:eastAsia="zh-CN"/>
              </w:rPr>
            </w:pPr>
            <w:r>
              <w:rPr>
                <w:rFonts w:hint="eastAsia"/>
                <w:color w:val="auto"/>
                <w:vertAlign w:val="baseline"/>
                <w:lang w:val="en-US" w:eastAsia="zh-CN"/>
              </w:rPr>
              <w:t>DO1/DO2常开</w:t>
            </w:r>
          </w:p>
        </w:tc>
      </w:tr>
    </w:tbl>
    <w:p w14:paraId="04E986A1">
      <w:pPr>
        <w:rPr>
          <w:rFonts w:hint="default"/>
          <w:color w:val="FF0000"/>
          <w:lang w:val="en-US" w:eastAsia="zh-CN"/>
        </w:rPr>
      </w:pPr>
    </w:p>
    <w:p w14:paraId="2C662B60">
      <w:pPr>
        <w:pStyle w:val="3"/>
        <w:rPr>
          <w:rFonts w:hint="eastAsia"/>
          <w:lang w:val="de-DE"/>
        </w:rPr>
      </w:pPr>
      <w:bookmarkStart w:id="14" w:name="_Toc10058"/>
      <w:r>
        <w:rPr>
          <w:rFonts w:hint="eastAsia"/>
          <w:lang w:val="de-DE"/>
        </w:rPr>
        <w:t>故障响应时间</w:t>
      </w:r>
      <w:bookmarkEnd w:id="1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1397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48F8B4">
            <w:pPr>
              <w:jc w:val="center"/>
              <w:rPr>
                <w:rFonts w:hint="eastAsia"/>
              </w:rPr>
            </w:pPr>
            <w: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99B6C47">
            <w:pPr>
              <w:rPr>
                <w:rFonts w:hint="default" w:eastAsia="华文楷体"/>
                <w:lang w:val="en-US" w:eastAsia="zh-CN"/>
              </w:rPr>
            </w:pPr>
            <w:r>
              <w:rPr>
                <w:rFonts w:hint="eastAsia"/>
                <w:lang w:val="en-US" w:eastAsia="zh-CN"/>
              </w:rPr>
              <w:t>ABDSM</w:t>
            </w:r>
            <w:r>
              <w:rPr>
                <w:rFonts w:hint="eastAsia"/>
                <w:lang w:val="de-DE"/>
              </w:rPr>
              <w:t>-Arch-SYS-</w:t>
            </w:r>
            <w:r>
              <w:rPr>
                <w:rFonts w:hint="eastAsia"/>
                <w:lang w:val="en-US" w:eastAsia="zh-CN"/>
              </w:rPr>
              <w:t>006</w:t>
            </w:r>
          </w:p>
        </w:tc>
      </w:tr>
      <w:tr w14:paraId="7A742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9A36D63">
            <w:pPr>
              <w:jc w:val="center"/>
            </w:pPr>
            <w: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E18BF5">
            <w:pPr>
              <w:rPr>
                <w:rFonts w:hint="default"/>
                <w:lang w:val="en-US"/>
              </w:rPr>
            </w:pPr>
            <w:r>
              <w:rPr>
                <w:rFonts w:hint="eastAsia"/>
              </w:rPr>
              <w:t>故障响应时间</w:t>
            </w:r>
            <w:r>
              <w:rPr>
                <w:rFonts w:hint="eastAsia"/>
                <w:lang w:val="en-US" w:eastAsia="zh-CN"/>
              </w:rPr>
              <w:t>是</w:t>
            </w:r>
            <w:r>
              <w:rPr>
                <w:rFonts w:hint="eastAsia"/>
              </w:rPr>
              <w:t>故障诊断</w:t>
            </w:r>
            <w:r>
              <w:rPr>
                <w:rFonts w:hint="eastAsia"/>
                <w:lang w:val="en-US" w:eastAsia="zh-CN"/>
              </w:rPr>
              <w:t>间隔时长</w:t>
            </w:r>
            <w:r>
              <w:rPr>
                <w:rFonts w:hint="eastAsia"/>
              </w:rPr>
              <w:t>、</w:t>
            </w:r>
            <w:r>
              <w:rPr>
                <w:rFonts w:hint="eastAsia"/>
                <w:lang w:val="en-US" w:eastAsia="zh-CN"/>
              </w:rPr>
              <w:t>故障电流值更新时长的累加</w:t>
            </w:r>
          </w:p>
        </w:tc>
      </w:tr>
      <w:tr w14:paraId="418D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228"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20116BC9">
            <w:pPr>
              <w:jc w:val="center"/>
            </w:pPr>
            <w: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B790CD">
            <w:pPr>
              <w:numPr>
                <w:ilvl w:val="0"/>
                <w:numId w:val="0"/>
              </w:numPr>
              <w:ind w:leftChars="0"/>
              <w:rPr>
                <w:rFonts w:hint="default"/>
                <w:lang w:val="en-US" w:eastAsia="zh-CN"/>
              </w:rPr>
            </w:pPr>
            <w:r>
              <w:rPr>
                <w:rFonts w:hint="eastAsia"/>
                <w:lang w:val="en-US" w:eastAsia="zh-CN"/>
              </w:rPr>
              <w:t xml:space="preserve">    故障响应时间是故障诊断间隔时长与故障电流信号、开关信号更新时长的累加。</w:t>
            </w:r>
          </w:p>
          <w:p w14:paraId="4247FC5C">
            <w:pPr>
              <w:numPr>
                <w:ilvl w:val="0"/>
                <w:numId w:val="7"/>
              </w:numPr>
              <w:ind w:left="420" w:leftChars="0" w:hanging="420" w:firstLineChars="0"/>
              <w:rPr>
                <w:rFonts w:hint="eastAsia"/>
                <w:lang w:val="en-US" w:eastAsia="zh-CN"/>
              </w:rPr>
            </w:pPr>
            <w:r>
              <w:rPr>
                <w:rFonts w:hint="eastAsia"/>
                <w:lang w:val="en-US" w:eastAsia="zh-CN"/>
              </w:rPr>
              <w:t>液位测量类故障包括：运行尝试多次异常、读取铁电参数出错、写参数过程超地址范围、传感器采集异常，这类故障能够在1S内检测并响应输出故障电流信号，开关信号切换为常开状态；</w:t>
            </w:r>
          </w:p>
          <w:p w14:paraId="4F666E2F">
            <w:pPr>
              <w:numPr>
                <w:ilvl w:val="0"/>
                <w:numId w:val="7"/>
              </w:numPr>
              <w:ind w:left="420" w:leftChars="0" w:hanging="420" w:firstLineChars="0"/>
              <w:rPr>
                <w:rFonts w:hint="default"/>
                <w:lang w:val="en-US" w:eastAsia="zh-CN"/>
              </w:rPr>
            </w:pPr>
            <w:r>
              <w:rPr>
                <w:rFonts w:hint="eastAsia"/>
                <w:lang w:val="en-US" w:eastAsia="zh-CN"/>
              </w:rPr>
              <w:t>自身硬件引起的故障包括：初始化参数异常、处理器工作异常、4-20mA输出异常、APM自检库异常，这类故障能够在1S内检测并响应输出故障电流信号，开关信号切换为常开状态；</w:t>
            </w:r>
          </w:p>
          <w:p w14:paraId="1D568CCE">
            <w:pPr>
              <w:numPr>
                <w:ilvl w:val="0"/>
                <w:numId w:val="7"/>
              </w:numPr>
              <w:ind w:left="420" w:leftChars="0" w:hanging="420" w:firstLineChars="0"/>
              <w:rPr>
                <w:rFonts w:hint="default"/>
                <w:lang w:val="en-US" w:eastAsia="zh-CN"/>
              </w:rPr>
            </w:pPr>
            <w:r>
              <w:rPr>
                <w:rFonts w:hint="eastAsia"/>
                <w:lang w:val="en-US" w:eastAsia="zh-CN"/>
              </w:rPr>
              <w:t>外围系统造成的故障包括：初始化通讯故障、电压检测异常、环境温度过高或过低，这类故障能够在1S内检测并响应输出故障电流信号，开关信号切换为常开状态；</w:t>
            </w:r>
          </w:p>
        </w:tc>
      </w:tr>
      <w:tr w14:paraId="6E5F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BD282CF">
            <w:pPr>
              <w:jc w:val="center"/>
              <w:rPr>
                <w:rFonts w:hint="eastAsia"/>
              </w:rPr>
            </w:pPr>
            <w: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199B3">
            <w:pPr>
              <w:jc w:val="left"/>
              <w:rPr>
                <w:rFonts w:hint="default"/>
                <w:lang w:val="en-US" w:eastAsia="zh-CN"/>
              </w:rPr>
            </w:pPr>
          </w:p>
        </w:tc>
      </w:tr>
    </w:tbl>
    <w:p w14:paraId="47074C0F">
      <w:pPr>
        <w:rPr>
          <w:rFonts w:hint="eastAsia"/>
          <w:lang w:val="de-DE"/>
        </w:rPr>
      </w:pPr>
    </w:p>
    <w:p w14:paraId="79DE2191">
      <w:pPr>
        <w:pStyle w:val="3"/>
        <w:rPr>
          <w:rFonts w:hint="eastAsia"/>
          <w:lang w:val="de-DE"/>
        </w:rPr>
      </w:pPr>
      <w:bookmarkStart w:id="15" w:name="_Toc18717"/>
      <w:r>
        <w:rPr>
          <w:rFonts w:hint="eastAsia"/>
          <w:lang w:val="de-DE"/>
        </w:rPr>
        <w:t>安全状态</w:t>
      </w:r>
      <w:bookmarkEnd w:id="1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0953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2389069">
            <w:pPr>
              <w:jc w:val="center"/>
              <w:rPr>
                <w:rFonts w:hint="eastAsia"/>
                <w:sz w:val="21"/>
                <w:szCs w:val="21"/>
              </w:rPr>
            </w:pPr>
            <w:r>
              <w:rPr>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63DFF13">
            <w:pPr>
              <w:rPr>
                <w:rFonts w:hint="default"/>
                <w:sz w:val="21"/>
                <w:szCs w:val="21"/>
                <w:lang w:val="en-US"/>
              </w:rPr>
            </w:pPr>
            <w:r>
              <w:rPr>
                <w:rFonts w:hint="eastAsia"/>
                <w:sz w:val="21"/>
                <w:szCs w:val="21"/>
                <w:lang w:val="en-US" w:eastAsia="zh-CN"/>
              </w:rPr>
              <w:t>ABDSM</w:t>
            </w:r>
            <w:r>
              <w:rPr>
                <w:rFonts w:hint="eastAsia"/>
                <w:sz w:val="21"/>
                <w:szCs w:val="21"/>
                <w:lang w:val="de-DE"/>
              </w:rPr>
              <w:t>-Arch-SYS-</w:t>
            </w:r>
            <w:r>
              <w:rPr>
                <w:rFonts w:hint="eastAsia"/>
                <w:sz w:val="21"/>
                <w:szCs w:val="21"/>
                <w:lang w:val="en-US" w:eastAsia="zh-CN"/>
              </w:rPr>
              <w:t>007</w:t>
            </w:r>
          </w:p>
        </w:tc>
      </w:tr>
      <w:tr w14:paraId="6F71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02D2A0B5">
            <w:pPr>
              <w:jc w:val="center"/>
              <w:rPr>
                <w:sz w:val="21"/>
                <w:szCs w:val="21"/>
              </w:rPr>
            </w:pPr>
            <w:r>
              <w:rPr>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C5AD24B">
            <w:pPr>
              <w:rPr>
                <w:rFonts w:hint="eastAsia"/>
                <w:sz w:val="21"/>
                <w:szCs w:val="21"/>
              </w:rPr>
            </w:pPr>
            <w:r>
              <w:rPr>
                <w:rFonts w:hint="eastAsia"/>
                <w:sz w:val="21"/>
                <w:szCs w:val="21"/>
                <w:lang w:val="en-US" w:eastAsia="zh-CN"/>
              </w:rPr>
              <w:t>仪表的</w:t>
            </w:r>
            <w:r>
              <w:rPr>
                <w:rFonts w:hint="eastAsia"/>
                <w:sz w:val="21"/>
                <w:szCs w:val="21"/>
              </w:rPr>
              <w:t xml:space="preserve">安全状态 </w:t>
            </w:r>
          </w:p>
        </w:tc>
      </w:tr>
      <w:tr w14:paraId="004E3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72823AD">
            <w:pPr>
              <w:jc w:val="center"/>
              <w:rPr>
                <w:sz w:val="21"/>
                <w:szCs w:val="21"/>
              </w:rPr>
            </w:pPr>
            <w:r>
              <w:rPr>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3165"/>
              <w:gridCol w:w="2495"/>
            </w:tblGrid>
            <w:tr w14:paraId="53A6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top"/>
                </w:tcPr>
                <w:p w14:paraId="177B0A23">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工作模式</w:t>
                  </w:r>
                </w:p>
              </w:tc>
              <w:tc>
                <w:tcPr>
                  <w:tcW w:w="3165" w:type="dxa"/>
                  <w:vAlign w:val="top"/>
                </w:tcPr>
                <w:p w14:paraId="0F9BDCD8">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描述</w:t>
                  </w:r>
                </w:p>
              </w:tc>
              <w:tc>
                <w:tcPr>
                  <w:tcW w:w="2495" w:type="dxa"/>
                  <w:vAlign w:val="top"/>
                </w:tcPr>
                <w:p w14:paraId="53FFF8C5">
                  <w:pPr>
                    <w:pStyle w:val="6"/>
                    <w:ind w:left="0" w:leftChars="0" w:firstLine="0" w:firstLineChars="0"/>
                    <w:jc w:val="center"/>
                    <w:rPr>
                      <w:rFonts w:hint="default"/>
                      <w:sz w:val="21"/>
                      <w:szCs w:val="21"/>
                      <w:vertAlign w:val="baseline"/>
                      <w:lang w:val="en-US" w:eastAsia="zh-CN"/>
                    </w:rPr>
                  </w:pPr>
                  <w:r>
                    <w:rPr>
                      <w:rFonts w:hint="eastAsia"/>
                      <w:sz w:val="21"/>
                      <w:szCs w:val="21"/>
                      <w:vertAlign w:val="baseline"/>
                      <w:lang w:val="en-US" w:eastAsia="zh-CN"/>
                    </w:rPr>
                    <w:t>输出</w:t>
                  </w:r>
                </w:p>
              </w:tc>
            </w:tr>
            <w:tr w14:paraId="4FC0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4234D6A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初始化模式</w:t>
                  </w:r>
                </w:p>
              </w:tc>
              <w:tc>
                <w:tcPr>
                  <w:tcW w:w="3165" w:type="dxa"/>
                  <w:vAlign w:val="center"/>
                </w:tcPr>
                <w:p w14:paraId="169DB486">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上电或软件重启后执行初始化与安全自检；安全输出先进入定义的安全态。</w:t>
                  </w:r>
                </w:p>
              </w:tc>
              <w:tc>
                <w:tcPr>
                  <w:tcW w:w="2495" w:type="dxa"/>
                  <w:vAlign w:val="center"/>
                </w:tcPr>
                <w:p w14:paraId="621CF3C6">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r w14:paraId="05DE8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38DC6A07">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配置模式</w:t>
                  </w:r>
                </w:p>
              </w:tc>
              <w:tc>
                <w:tcPr>
                  <w:tcW w:w="3165" w:type="dxa"/>
                  <w:vAlign w:val="center"/>
                </w:tcPr>
                <w:p w14:paraId="24D12B28">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默认待命并接收命令、配置参数；安全参数默认锁定，独立安全监督持续有效。</w:t>
                  </w:r>
                </w:p>
              </w:tc>
              <w:tc>
                <w:tcPr>
                  <w:tcW w:w="2495" w:type="dxa"/>
                  <w:vAlign w:val="center"/>
                </w:tcPr>
                <w:p w14:paraId="4C7CFF3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配置态受控输出</w:t>
                  </w:r>
                </w:p>
              </w:tc>
            </w:tr>
            <w:tr w14:paraId="2DCB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2521BB03">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界位安全测量模式</w:t>
                  </w:r>
                </w:p>
              </w:tc>
              <w:tc>
                <w:tcPr>
                  <w:tcW w:w="3165" w:type="dxa"/>
                  <w:vAlign w:val="center"/>
                </w:tcPr>
                <w:p w14:paraId="408C1619">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仅在 SIL 配置采用 DM4 安全协议、安全会话有效且入口检查通过时执行油水界位定位／跟随。</w:t>
                  </w:r>
                </w:p>
              </w:tc>
              <w:tc>
                <w:tcPr>
                  <w:tcW w:w="2495" w:type="dxa"/>
                  <w:vAlign w:val="center"/>
                </w:tcPr>
                <w:p w14:paraId="0AE148C5">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有效界位安全输出</w:t>
                  </w:r>
                </w:p>
              </w:tc>
            </w:tr>
            <w:tr w14:paraId="2CB06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5072062B">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其他测量模式</w:t>
                  </w:r>
                </w:p>
              </w:tc>
              <w:tc>
                <w:tcPr>
                  <w:tcW w:w="3165" w:type="dxa"/>
                  <w:vAlign w:val="center"/>
                </w:tcPr>
                <w:p w14:paraId="2355412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执行液面、密度、温度、罐底等非安全测量；与界位安全测量互斥执行。</w:t>
                  </w:r>
                </w:p>
              </w:tc>
              <w:tc>
                <w:tcPr>
                  <w:tcW w:w="2495" w:type="dxa"/>
                  <w:vAlign w:val="center"/>
                </w:tcPr>
                <w:p w14:paraId="50FFA8FC">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非安全测量输出</w:t>
                  </w:r>
                </w:p>
              </w:tc>
            </w:tr>
            <w:tr w14:paraId="485A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2" w:hRule="atLeast"/>
              </w:trPr>
              <w:tc>
                <w:tcPr>
                  <w:tcW w:w="1089" w:type="dxa"/>
                  <w:vAlign w:val="center"/>
                </w:tcPr>
                <w:p w14:paraId="75A9692A">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安全受控维护状态</w:t>
                  </w:r>
                </w:p>
              </w:tc>
              <w:tc>
                <w:tcPr>
                  <w:tcW w:w="3165" w:type="dxa"/>
                  <w:vAlign w:val="center"/>
                </w:tcPr>
                <w:p w14:paraId="51709A11">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授权且替代保护已建立后进入；从安全故障状态转入时故障锁存和安全输出持续有效，恢复检查失败返回安全故障状态。</w:t>
                  </w:r>
                </w:p>
              </w:tc>
              <w:tc>
                <w:tcPr>
                  <w:tcW w:w="2495" w:type="dxa"/>
                  <w:vAlign w:val="center"/>
                </w:tcPr>
                <w:p w14:paraId="444A03D9">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定义的受控安全输出</w:t>
                  </w:r>
                </w:p>
              </w:tc>
            </w:tr>
            <w:tr w14:paraId="5ADE8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89" w:type="dxa"/>
                  <w:vAlign w:val="center"/>
                </w:tcPr>
                <w:p w14:paraId="787A8AA0">
                  <w:pPr>
                    <w:pStyle w:val="6"/>
                    <w:ind w:left="0" w:leftChars="0" w:firstLine="0" w:firstLineChars="0"/>
                    <w:jc w:val="both"/>
                    <w:rPr>
                      <w:rFonts w:hint="default"/>
                      <w:sz w:val="21"/>
                      <w:szCs w:val="21"/>
                      <w:vertAlign w:val="baseline"/>
                      <w:lang w:val="en-US" w:eastAsia="zh-CN"/>
                    </w:rPr>
                  </w:pPr>
                  <w:r>
                    <w:rPr>
                      <w:rFonts w:hint="eastAsia"/>
                      <w:sz w:val="21"/>
                      <w:szCs w:val="21"/>
                      <w:vertAlign w:val="baseline"/>
                      <w:lang w:val="en-US" w:eastAsia="zh-CN"/>
                    </w:rPr>
                    <w:t>安全故障状态</w:t>
                  </w:r>
                </w:p>
              </w:tc>
              <w:tc>
                <w:tcPr>
                  <w:tcW w:w="3165" w:type="dxa"/>
                  <w:vAlign w:val="center"/>
                </w:tcPr>
                <w:p w14:paraId="200DB62E">
                  <w:pPr>
                    <w:pStyle w:val="6"/>
                    <w:ind w:left="0" w:leftChars="0" w:firstLine="0" w:firstLineChars="0"/>
                    <w:jc w:val="left"/>
                    <w:rPr>
                      <w:rFonts w:hint="default"/>
                      <w:sz w:val="21"/>
                      <w:szCs w:val="21"/>
                      <w:vertAlign w:val="baseline"/>
                      <w:lang w:val="en-US" w:eastAsia="zh-CN"/>
                    </w:rPr>
                  </w:pPr>
                  <w:r>
                    <w:rPr>
                      <w:rFonts w:hint="eastAsia"/>
                      <w:sz w:val="21"/>
                      <w:szCs w:val="21"/>
                      <w:vertAlign w:val="baseline"/>
                      <w:lang w:val="en-US" w:eastAsia="zh-CN"/>
                    </w:rPr>
                    <w:t>安全相关故障时停止运动、界位数据无效并执行定义的安全输出。</w:t>
                  </w:r>
                </w:p>
              </w:tc>
              <w:tc>
                <w:tcPr>
                  <w:tcW w:w="2495" w:type="dxa"/>
                  <w:vAlign w:val="center"/>
                </w:tcPr>
                <w:p w14:paraId="099F672A">
                  <w:pPr>
                    <w:pStyle w:val="6"/>
                    <w:ind w:left="0" w:leftChars="0" w:firstLine="0" w:firstLineChars="0"/>
                    <w:jc w:val="center"/>
                    <w:rPr>
                      <w:rFonts w:hint="eastAsia"/>
                      <w:sz w:val="21"/>
                      <w:szCs w:val="21"/>
                      <w:vertAlign w:val="baseline"/>
                      <w:lang w:val="en-US" w:eastAsia="zh-CN"/>
                    </w:rPr>
                  </w:pPr>
                  <w:r>
                    <w:rPr>
                      <w:rFonts w:hint="eastAsia"/>
                      <w:sz w:val="21"/>
                      <w:szCs w:val="21"/>
                      <w:vertAlign w:val="baseline"/>
                      <w:lang w:val="en-US" w:eastAsia="zh-CN"/>
                    </w:rPr>
                    <w:t>定义的安全状态输出</w:t>
                  </w:r>
                </w:p>
              </w:tc>
            </w:tr>
          </w:tbl>
          <w:p w14:paraId="406D22F6">
            <w:pPr>
              <w:bidi w:val="0"/>
              <w:rPr>
                <w:rFonts w:hint="eastAsia" w:eastAsia="华文楷体"/>
                <w:sz w:val="21"/>
                <w:szCs w:val="21"/>
                <w:lang w:eastAsia="zh-CN"/>
              </w:rPr>
            </w:pPr>
          </w:p>
        </w:tc>
      </w:tr>
      <w:tr w14:paraId="2AD1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06673E5E">
            <w:pPr>
              <w:jc w:val="center"/>
              <w:rPr>
                <w:rFonts w:hint="eastAsia"/>
                <w:sz w:val="21"/>
                <w:szCs w:val="21"/>
              </w:rPr>
            </w:pPr>
            <w:r>
              <w:rPr>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7C69740">
            <w:pPr>
              <w:rPr>
                <w:rFonts w:hint="eastAsia"/>
                <w:sz w:val="21"/>
                <w:szCs w:val="21"/>
                <w:lang w:val="de-DE"/>
              </w:rPr>
            </w:pPr>
            <w:r>
              <w:rPr>
                <w:rFonts w:hint="eastAsia"/>
                <w:sz w:val="21"/>
                <w:szCs w:val="21"/>
                <w:lang w:val="en-US" w:eastAsia="zh-CN"/>
              </w:rPr>
              <w:t>ABDSM-SR-022-A、ABDSM-SR-026-A</w:t>
            </w:r>
          </w:p>
        </w:tc>
      </w:tr>
    </w:tbl>
    <w:p w14:paraId="4EB9F27E">
      <w:pPr>
        <w:rPr>
          <w:rFonts w:hint="eastAsia"/>
          <w:lang w:val="de-DE"/>
        </w:rPr>
      </w:pPr>
    </w:p>
    <w:p w14:paraId="6853F480">
      <w:pPr>
        <w:pStyle w:val="2"/>
        <w:rPr>
          <w:rFonts w:hint="eastAsia"/>
          <w:color w:val="auto"/>
          <w:lang w:val="en-US" w:eastAsia="zh-CN"/>
        </w:rPr>
      </w:pPr>
      <w:r>
        <w:rPr>
          <w:rFonts w:hint="eastAsia"/>
          <w:lang w:val="en-US" w:eastAsia="zh-CN"/>
        </w:rPr>
        <w:t xml:space="preserve"> </w:t>
      </w:r>
      <w:bookmarkStart w:id="16" w:name="_Toc24955"/>
      <w:r>
        <w:rPr>
          <w:rFonts w:hint="eastAsia"/>
          <w:lang w:val="en-US" w:eastAsia="zh-CN"/>
        </w:rPr>
        <w:t>模块通信</w:t>
      </w:r>
      <w:r>
        <w:rPr>
          <w:rFonts w:hint="eastAsia"/>
        </w:rPr>
        <w:t>接口</w:t>
      </w:r>
      <w:bookmarkEnd w:id="16"/>
    </w:p>
    <w:p w14:paraId="0DAD85A1">
      <w:pPr>
        <w:pStyle w:val="3"/>
        <w:rPr>
          <w:rFonts w:hint="eastAsia"/>
          <w:color w:val="auto"/>
          <w:lang w:val="en-US" w:eastAsia="zh-CN"/>
        </w:rPr>
      </w:pPr>
      <w:bookmarkStart w:id="17" w:name="_Toc7694"/>
      <w:r>
        <w:rPr>
          <w:rFonts w:hint="eastAsia"/>
          <w:color w:val="auto"/>
          <w:lang w:val="en-US" w:eastAsia="zh-CN"/>
        </w:rPr>
        <w:t>传感器电压采集AD转换接口</w:t>
      </w:r>
      <w:bookmarkEnd w:id="1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82DC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8E3F292">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11EF0F0">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011</w:t>
            </w:r>
          </w:p>
        </w:tc>
      </w:tr>
      <w:tr w14:paraId="64465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A0F0825">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5FA0E2C">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A861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29702C4">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1A27EFC">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5D97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E6E4BC7">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022C2084">
            <w:pPr>
              <w:rPr>
                <w:rFonts w:hint="eastAsia"/>
                <w:color w:val="auto"/>
                <w:sz w:val="21"/>
                <w:szCs w:val="21"/>
                <w:lang w:val="en-US" w:eastAsia="zh-CN"/>
              </w:rPr>
            </w:pPr>
            <w:r>
              <w:rPr>
                <w:rFonts w:hint="eastAsia"/>
                <w:color w:val="auto"/>
                <w:sz w:val="21"/>
                <w:szCs w:val="21"/>
                <w:lang w:val="en-US" w:eastAsia="zh-CN"/>
              </w:rPr>
              <w:t>ABDSM-SR-054-A</w:t>
            </w:r>
          </w:p>
        </w:tc>
      </w:tr>
      <w:tr w14:paraId="04AE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F9E580B">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242E79E">
            <w:pPr>
              <w:rPr>
                <w:rFonts w:hint="default"/>
                <w:color w:val="auto"/>
                <w:sz w:val="21"/>
                <w:szCs w:val="21"/>
                <w:lang w:val="en-US" w:eastAsia="zh-CN"/>
              </w:rPr>
            </w:pPr>
            <w:r>
              <w:rPr>
                <w:rFonts w:hint="eastAsia"/>
                <w:color w:val="auto"/>
                <w:sz w:val="21"/>
                <w:szCs w:val="21"/>
                <w:lang w:val="en-US" w:eastAsia="zh-CN"/>
              </w:rPr>
              <w:t>通过GPIO的ADC功能采集AD芯片，实现传感器电压信号的采集，为单向通信，采集后的数据在使用前进行阈值判断对比。</w:t>
            </w:r>
          </w:p>
        </w:tc>
      </w:tr>
    </w:tbl>
    <w:p w14:paraId="6833B7B9">
      <w:pPr>
        <w:rPr>
          <w:rFonts w:hint="default"/>
          <w:color w:val="auto"/>
          <w:lang w:val="en-US" w:eastAsia="zh-CN"/>
        </w:rPr>
      </w:pPr>
    </w:p>
    <w:p w14:paraId="06BCCD95">
      <w:pPr>
        <w:pStyle w:val="3"/>
        <w:rPr>
          <w:rFonts w:hint="default"/>
          <w:color w:val="auto"/>
          <w:lang w:val="en-US" w:eastAsia="zh-CN"/>
        </w:rPr>
      </w:pPr>
      <w:bookmarkStart w:id="18" w:name="_Toc6589"/>
      <w:r>
        <w:rPr>
          <w:rFonts w:hint="eastAsia"/>
          <w:color w:val="auto"/>
          <w:lang w:val="en-US" w:eastAsia="zh-CN"/>
        </w:rPr>
        <w:t>铁电存储器通信接口</w:t>
      </w:r>
      <w:bookmarkEnd w:id="1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CD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5FDC2DD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9ABA08">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013</w:t>
            </w:r>
          </w:p>
        </w:tc>
      </w:tr>
      <w:tr w14:paraId="0946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5C33DC">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8FCBDCD">
            <w:pPr>
              <w:rPr>
                <w:rFonts w:hint="default" w:eastAsia="华文楷体"/>
                <w:color w:val="auto"/>
                <w:sz w:val="21"/>
                <w:szCs w:val="21"/>
                <w:lang w:val="en-US" w:eastAsia="zh-CN"/>
              </w:rPr>
            </w:pPr>
            <w:r>
              <w:rPr>
                <w:rFonts w:hint="eastAsia"/>
                <w:color w:val="auto"/>
                <w:sz w:val="21"/>
                <w:szCs w:val="21"/>
                <w:lang w:val="en-US" w:eastAsia="zh-CN"/>
              </w:rPr>
              <w:t>SPI接口</w:t>
            </w:r>
          </w:p>
        </w:tc>
      </w:tr>
      <w:tr w14:paraId="333A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CE1D9E2">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22F9F14">
            <w:pPr>
              <w:numPr>
                <w:ilvl w:val="0"/>
                <w:numId w:val="0"/>
              </w:numPr>
              <w:rPr>
                <w:rFonts w:hint="eastAsia"/>
                <w:color w:val="auto"/>
                <w:sz w:val="21"/>
                <w:szCs w:val="21"/>
                <w:lang w:eastAsia="zh-CN"/>
              </w:rPr>
            </w:pPr>
            <w:r>
              <w:rPr>
                <w:rFonts w:hint="eastAsia"/>
                <w:color w:val="auto"/>
                <w:sz w:val="21"/>
                <w:szCs w:val="21"/>
                <w:lang w:val="en-US" w:eastAsia="zh-CN"/>
              </w:rPr>
              <w:t>访问外部铁电存储器</w:t>
            </w:r>
          </w:p>
        </w:tc>
      </w:tr>
      <w:tr w14:paraId="7CDF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48305F5">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B1B33E9">
            <w:pPr>
              <w:rPr>
                <w:rFonts w:hint="eastAsia"/>
                <w:color w:val="auto"/>
                <w:sz w:val="21"/>
                <w:szCs w:val="21"/>
                <w:lang w:val="en-US" w:eastAsia="zh-CN"/>
              </w:rPr>
            </w:pPr>
            <w:r>
              <w:rPr>
                <w:rFonts w:hint="eastAsia"/>
                <w:color w:val="auto"/>
                <w:sz w:val="21"/>
                <w:szCs w:val="21"/>
                <w:lang w:val="en-US" w:eastAsia="zh-CN"/>
              </w:rPr>
              <w:t>ABDSM-SR-010-A</w:t>
            </w:r>
          </w:p>
        </w:tc>
      </w:tr>
      <w:tr w14:paraId="755C0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5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23F3A263">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BD31DA">
            <w:pPr>
              <w:rPr>
                <w:rFonts w:hint="default"/>
                <w:color w:val="auto"/>
                <w:sz w:val="21"/>
                <w:szCs w:val="21"/>
                <w:lang w:val="en-US" w:eastAsia="zh-CN"/>
              </w:rPr>
            </w:pPr>
            <w:r>
              <w:rPr>
                <w:rFonts w:hint="eastAsia"/>
                <w:color w:val="auto"/>
                <w:sz w:val="21"/>
                <w:szCs w:val="21"/>
                <w:lang w:val="en-US" w:eastAsia="zh-CN"/>
              </w:rPr>
              <w:t>通过SPI接口与铁电存储器进行通信，实现配置时参数的保存，运行时参数的读取，接口为双向通信，使用封装的SPI协议，过程无检验。但是写入与读出数据时对数据包增加CRC校验的封装。</w:t>
            </w:r>
          </w:p>
        </w:tc>
      </w:tr>
    </w:tbl>
    <w:p w14:paraId="29E75F5A">
      <w:pPr>
        <w:rPr>
          <w:rFonts w:hint="default"/>
          <w:color w:val="auto"/>
          <w:lang w:val="en-US" w:eastAsia="zh-CN"/>
        </w:rPr>
      </w:pPr>
    </w:p>
    <w:p w14:paraId="5C166AEA">
      <w:pPr>
        <w:pStyle w:val="3"/>
        <w:rPr>
          <w:rFonts w:hint="eastAsia"/>
          <w:color w:val="auto"/>
        </w:rPr>
      </w:pPr>
      <w:bookmarkStart w:id="19" w:name="_Toc2860"/>
      <w:r>
        <w:rPr>
          <w:rFonts w:hint="eastAsia"/>
          <w:color w:val="auto"/>
          <w:lang w:val="en-US" w:eastAsia="zh-CN"/>
        </w:rPr>
        <w:t>4~20mA模块通信接口</w:t>
      </w:r>
      <w:bookmarkEnd w:id="1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7DA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D3601E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BFAE67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014</w:t>
            </w:r>
          </w:p>
        </w:tc>
      </w:tr>
      <w:tr w14:paraId="7F3C0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77674">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08180C">
            <w:pPr>
              <w:rPr>
                <w:rFonts w:hint="default" w:eastAsia="华文楷体"/>
                <w:color w:val="auto"/>
                <w:lang w:val="en-US" w:eastAsia="zh-CN"/>
              </w:rPr>
            </w:pPr>
            <w:r>
              <w:rPr>
                <w:rFonts w:hint="eastAsia"/>
                <w:color w:val="auto"/>
                <w:lang w:val="en-US" w:eastAsia="zh-CN"/>
              </w:rPr>
              <w:t>SPI接口</w:t>
            </w:r>
          </w:p>
        </w:tc>
      </w:tr>
      <w:tr w14:paraId="4C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4C99BE4">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A3FC0D0">
            <w:pPr>
              <w:numPr>
                <w:ilvl w:val="0"/>
                <w:numId w:val="0"/>
              </w:numPr>
              <w:rPr>
                <w:rFonts w:hint="default"/>
                <w:color w:val="auto"/>
                <w:lang w:val="en-US" w:eastAsia="zh-CN"/>
              </w:rPr>
            </w:pPr>
            <w:r>
              <w:rPr>
                <w:rFonts w:hint="eastAsia"/>
                <w:color w:val="auto"/>
                <w:lang w:val="en-US" w:eastAsia="zh-CN"/>
              </w:rPr>
              <w:t>CPU访问4~20mA模块，驱动输出电流</w:t>
            </w:r>
          </w:p>
        </w:tc>
      </w:tr>
      <w:tr w14:paraId="0EE1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A0E4B7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6091952">
            <w:pPr>
              <w:rPr>
                <w:rFonts w:hint="eastAsia"/>
                <w:color w:val="auto"/>
                <w:lang w:val="en-US" w:eastAsia="zh-CN"/>
              </w:rPr>
            </w:pPr>
            <w:r>
              <w:rPr>
                <w:rFonts w:hint="eastAsia"/>
                <w:color w:val="auto"/>
                <w:lang w:val="en-US" w:eastAsia="zh-CN"/>
              </w:rPr>
              <w:t>ABDSM-SR-004-A、ABDSM-SR-005-A、ABDSM-SR-011-A、ABDSM-SR-035-A</w:t>
            </w:r>
          </w:p>
        </w:tc>
      </w:tr>
      <w:tr w14:paraId="74E1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7D56A6D8">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BF7C73">
            <w:pPr>
              <w:rPr>
                <w:rFonts w:hint="default"/>
                <w:color w:val="auto"/>
                <w:lang w:val="en-US" w:eastAsia="zh-CN"/>
              </w:rPr>
            </w:pPr>
            <w:r>
              <w:rPr>
                <w:rFonts w:hint="eastAsia"/>
                <w:color w:val="auto"/>
                <w:lang w:val="en-US" w:eastAsia="zh-CN"/>
              </w:rPr>
              <w:t>通过SPI接口与4~20mA模块进行通信，实现模块配置与电流更新。接口为双向通信，通信过程有CRC8的校验。</w:t>
            </w:r>
          </w:p>
        </w:tc>
      </w:tr>
    </w:tbl>
    <w:p w14:paraId="0E954197">
      <w:pPr>
        <w:pStyle w:val="3"/>
        <w:bidi w:val="0"/>
        <w:rPr>
          <w:rFonts w:hint="eastAsia"/>
          <w:color w:val="auto"/>
        </w:rPr>
      </w:pPr>
      <w:bookmarkStart w:id="20" w:name="_Toc24408"/>
      <w:r>
        <w:rPr>
          <w:rFonts w:hint="eastAsia"/>
          <w:color w:val="auto"/>
          <w:lang w:val="en-US" w:eastAsia="zh-CN"/>
        </w:rPr>
        <w:t>步进电机的控制接口</w:t>
      </w:r>
      <w:bookmarkEnd w:id="2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919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D0AB0AA">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161951">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015</w:t>
            </w:r>
          </w:p>
        </w:tc>
      </w:tr>
      <w:tr w14:paraId="704E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57AA5A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A0F94FF">
            <w:pPr>
              <w:rPr>
                <w:rFonts w:hint="default" w:eastAsia="华文楷体"/>
                <w:color w:val="auto"/>
                <w:lang w:val="en-US" w:eastAsia="zh-CN"/>
              </w:rPr>
            </w:pPr>
            <w:r>
              <w:rPr>
                <w:rFonts w:hint="default" w:eastAsia="华文楷体"/>
                <w:color w:val="auto"/>
                <w:lang w:val="en-US" w:eastAsia="zh-CN"/>
              </w:rPr>
              <w:t>步进电机的控制</w:t>
            </w:r>
          </w:p>
        </w:tc>
      </w:tr>
      <w:tr w14:paraId="6DBC8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EDF3B10">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07A8D10">
            <w:pPr>
              <w:numPr>
                <w:ilvl w:val="0"/>
                <w:numId w:val="0"/>
              </w:numPr>
              <w:rPr>
                <w:rFonts w:hint="default"/>
                <w:color w:val="auto"/>
                <w:lang w:val="en-US" w:eastAsia="zh-CN"/>
              </w:rPr>
            </w:pPr>
            <w:r>
              <w:rPr>
                <w:rFonts w:hint="eastAsia"/>
                <w:color w:val="auto"/>
                <w:vertAlign w:val="baseline"/>
                <w:lang w:val="en-US" w:eastAsia="zh-CN"/>
              </w:rPr>
              <w:t>通过SPI驱动电机运行</w:t>
            </w:r>
          </w:p>
        </w:tc>
      </w:tr>
      <w:tr w14:paraId="32252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6E66F81">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01EDED">
            <w:pPr>
              <w:rPr>
                <w:rFonts w:hint="eastAsia"/>
                <w:color w:val="auto"/>
                <w:lang w:val="en-US" w:eastAsia="zh-CN"/>
              </w:rPr>
            </w:pPr>
            <w:r>
              <w:rPr>
                <w:rFonts w:hint="eastAsia"/>
                <w:color w:val="auto"/>
                <w:lang w:val="en-US" w:eastAsia="zh-CN"/>
              </w:rPr>
              <w:t>ABDSM-R-008-A、ABDSM-R-033-A</w:t>
            </w:r>
          </w:p>
        </w:tc>
      </w:tr>
      <w:tr w14:paraId="447A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FB1E8F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7EEEE73">
            <w:pPr>
              <w:rPr>
                <w:rFonts w:hint="default"/>
                <w:color w:val="auto"/>
                <w:lang w:val="en-US" w:eastAsia="zh-CN"/>
              </w:rPr>
            </w:pPr>
            <w:r>
              <w:rPr>
                <w:rFonts w:hint="eastAsia"/>
                <w:color w:val="auto"/>
                <w:lang w:val="en-US" w:eastAsia="zh-CN"/>
              </w:rPr>
              <w:t>为安全功能通信接口，根据CPU的计算结果，产生相应脉冲驱动电机运行，为单向通信，只由IO口到电机驱动器方向，过程无校验，须通过编码器接口采集相应数据完成故障诊断。</w:t>
            </w:r>
          </w:p>
        </w:tc>
      </w:tr>
    </w:tbl>
    <w:p w14:paraId="1E7AEEE4">
      <w:pPr>
        <w:rPr>
          <w:rFonts w:hint="eastAsia"/>
          <w:color w:val="auto"/>
        </w:rPr>
      </w:pPr>
    </w:p>
    <w:p w14:paraId="707EEA41">
      <w:pPr>
        <w:pStyle w:val="3"/>
        <w:bidi w:val="0"/>
        <w:rPr>
          <w:rFonts w:hint="eastAsia"/>
          <w:color w:val="auto"/>
        </w:rPr>
      </w:pPr>
      <w:bookmarkStart w:id="21" w:name="_Toc10136"/>
      <w:r>
        <w:rPr>
          <w:rFonts w:hint="eastAsia"/>
          <w:color w:val="auto"/>
          <w:lang w:val="en-US" w:eastAsia="zh-CN"/>
        </w:rPr>
        <w:t>编码器的采集接口</w:t>
      </w:r>
      <w:bookmarkEnd w:id="2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7A47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7EEC51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6303A26">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016</w:t>
            </w:r>
          </w:p>
        </w:tc>
      </w:tr>
      <w:tr w14:paraId="0F841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034294B">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1C5C85">
            <w:pPr>
              <w:rPr>
                <w:rFonts w:hint="default" w:eastAsia="华文楷体"/>
                <w:color w:val="auto"/>
                <w:lang w:val="en-US" w:eastAsia="zh-CN"/>
              </w:rPr>
            </w:pPr>
            <w:r>
              <w:rPr>
                <w:rFonts w:hint="eastAsia"/>
                <w:color w:val="auto"/>
                <w:lang w:val="en-US" w:eastAsia="zh-CN"/>
              </w:rPr>
              <w:t>编码器数据的采集</w:t>
            </w:r>
          </w:p>
        </w:tc>
      </w:tr>
      <w:tr w14:paraId="39F67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5C82F1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C7114C7">
            <w:pPr>
              <w:numPr>
                <w:ilvl w:val="0"/>
                <w:numId w:val="0"/>
              </w:numPr>
              <w:rPr>
                <w:rFonts w:hint="default"/>
                <w:color w:val="auto"/>
                <w:lang w:val="en-US" w:eastAsia="zh-CN"/>
              </w:rPr>
            </w:pPr>
            <w:r>
              <w:rPr>
                <w:rFonts w:hint="eastAsia"/>
                <w:color w:val="auto"/>
                <w:vertAlign w:val="baseline"/>
                <w:lang w:val="en-US" w:eastAsia="zh-CN"/>
              </w:rPr>
              <w:t>通过SPI接口读取编码器数据</w:t>
            </w:r>
          </w:p>
        </w:tc>
      </w:tr>
      <w:tr w14:paraId="4C957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89C477B">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191BF6B">
            <w:pPr>
              <w:rPr>
                <w:rFonts w:hint="eastAsia"/>
                <w:color w:val="auto"/>
                <w:lang w:val="en-US" w:eastAsia="zh-CN"/>
              </w:rPr>
            </w:pPr>
            <w:r>
              <w:rPr>
                <w:rFonts w:hint="eastAsia"/>
                <w:color w:val="auto"/>
                <w:lang w:val="en-US" w:eastAsia="zh-CN"/>
              </w:rPr>
              <w:t>ABDSM-R-008-A</w:t>
            </w:r>
          </w:p>
        </w:tc>
      </w:tr>
      <w:tr w14:paraId="2B28C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19FBD475">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9B34897">
            <w:pPr>
              <w:rPr>
                <w:rFonts w:hint="default"/>
                <w:color w:val="auto"/>
                <w:lang w:val="en-US" w:eastAsia="zh-CN"/>
              </w:rPr>
            </w:pPr>
            <w:r>
              <w:rPr>
                <w:rFonts w:hint="eastAsia"/>
                <w:color w:val="auto"/>
                <w:lang w:val="en-US" w:eastAsia="zh-CN"/>
              </w:rPr>
              <w:t>为安全功能通信接口，通过</w:t>
            </w:r>
            <w:r>
              <w:rPr>
                <w:rFonts w:hint="eastAsia"/>
                <w:lang w:val="en-US" w:eastAsia="zh-CN"/>
              </w:rPr>
              <w:t>SPI</w:t>
            </w:r>
            <w:r>
              <w:rPr>
                <w:rFonts w:hint="eastAsia"/>
                <w:color w:val="auto"/>
                <w:lang w:val="en-US" w:eastAsia="zh-CN"/>
              </w:rPr>
              <w:t>接口读取编码器数字数据，为双向通信，读取编码器数据，过程无检验。与电机步进数对比完成故障诊断。</w:t>
            </w:r>
          </w:p>
        </w:tc>
      </w:tr>
    </w:tbl>
    <w:p w14:paraId="4B3E06BD">
      <w:pPr>
        <w:rPr>
          <w:rFonts w:hint="eastAsia"/>
          <w:color w:val="auto"/>
        </w:rPr>
      </w:pPr>
    </w:p>
    <w:p w14:paraId="4FAA72F4">
      <w:pPr>
        <w:pStyle w:val="3"/>
        <w:bidi w:val="0"/>
        <w:rPr>
          <w:rFonts w:hint="eastAsia"/>
          <w:color w:val="auto"/>
        </w:rPr>
      </w:pPr>
      <w:bookmarkStart w:id="22" w:name="_Toc1537"/>
      <w:r>
        <w:rPr>
          <w:rFonts w:hint="eastAsia"/>
          <w:color w:val="auto"/>
          <w:lang w:val="en-US" w:eastAsia="zh-CN"/>
        </w:rPr>
        <w:t>继电器输出接口</w:t>
      </w:r>
      <w:bookmarkEnd w:id="2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47D74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FC9E0A8">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C528CD2">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017</w:t>
            </w:r>
          </w:p>
        </w:tc>
      </w:tr>
      <w:tr w14:paraId="25A91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090AF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F59C0B3">
            <w:pPr>
              <w:rPr>
                <w:rFonts w:hint="default" w:eastAsia="华文楷体"/>
                <w:color w:val="auto"/>
                <w:lang w:val="en-US" w:eastAsia="zh-CN"/>
              </w:rPr>
            </w:pPr>
            <w:r>
              <w:rPr>
                <w:rFonts w:hint="eastAsia"/>
                <w:color w:val="auto"/>
                <w:lang w:val="en-US" w:eastAsia="zh-CN"/>
              </w:rPr>
              <w:t>继电器输出</w:t>
            </w:r>
          </w:p>
        </w:tc>
      </w:tr>
      <w:tr w14:paraId="422A0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F956985">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DED5ACA">
            <w:pPr>
              <w:rPr>
                <w:rFonts w:hint="default"/>
                <w:color w:val="auto"/>
                <w:lang w:val="en-US" w:eastAsia="zh-CN"/>
              </w:rPr>
            </w:pPr>
            <w:r>
              <w:rPr>
                <w:rFonts w:hint="eastAsia"/>
                <w:color w:val="auto"/>
                <w:lang w:val="en-US" w:eastAsia="zh-CN"/>
              </w:rPr>
              <w:t>输出液位报警信号；</w:t>
            </w:r>
          </w:p>
        </w:tc>
      </w:tr>
      <w:tr w14:paraId="5F069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54686C0">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584B55">
            <w:pPr>
              <w:rPr>
                <w:rFonts w:hint="eastAsia"/>
                <w:color w:val="auto"/>
              </w:rPr>
            </w:pPr>
            <w:r>
              <w:rPr>
                <w:rFonts w:hint="eastAsia"/>
                <w:color w:val="auto"/>
                <w:lang w:val="en-US" w:eastAsia="zh-CN"/>
              </w:rPr>
              <w:t>ABDSM-SR-006-A</w:t>
            </w:r>
          </w:p>
        </w:tc>
      </w:tr>
      <w:tr w14:paraId="4BFC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5F85CD1">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9BFD64">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为安全功能接口，通过对比测量的液位数据及报警值，产生报警信号，控制继电器动作。为单向通信，输出开关量信号，过程无校验。</w:t>
            </w:r>
          </w:p>
        </w:tc>
      </w:tr>
    </w:tbl>
    <w:p w14:paraId="0586AD5C">
      <w:pPr>
        <w:rPr>
          <w:rFonts w:hint="eastAsia"/>
          <w:color w:val="auto"/>
        </w:rPr>
      </w:pPr>
    </w:p>
    <w:p w14:paraId="7C7D4731">
      <w:pPr>
        <w:pStyle w:val="3"/>
        <w:bidi w:val="0"/>
        <w:rPr>
          <w:rFonts w:hint="eastAsia"/>
          <w:color w:val="auto"/>
        </w:rPr>
      </w:pPr>
      <w:bookmarkStart w:id="23" w:name="_Toc29947"/>
      <w:r>
        <w:rPr>
          <w:rFonts w:hint="eastAsia"/>
          <w:color w:val="auto"/>
          <w:lang w:val="en-US" w:eastAsia="zh-CN"/>
        </w:rPr>
        <w:t>继电器状态采集接口</w:t>
      </w:r>
      <w:bookmarkEnd w:id="23"/>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0A22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97FF54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A9CBC4F">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018</w:t>
            </w:r>
          </w:p>
        </w:tc>
      </w:tr>
      <w:tr w14:paraId="540A9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422B87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065B266">
            <w:pPr>
              <w:rPr>
                <w:rFonts w:hint="default" w:eastAsia="华文楷体"/>
                <w:color w:val="auto"/>
                <w:lang w:val="en-US" w:eastAsia="zh-CN"/>
              </w:rPr>
            </w:pPr>
            <w:r>
              <w:rPr>
                <w:rFonts w:hint="eastAsia"/>
                <w:color w:val="auto"/>
                <w:lang w:val="en-US" w:eastAsia="zh-CN"/>
              </w:rPr>
              <w:t>继电器输入</w:t>
            </w:r>
          </w:p>
        </w:tc>
      </w:tr>
      <w:tr w14:paraId="198D1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EC85BA">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D0AABBA">
            <w:pPr>
              <w:rPr>
                <w:rFonts w:hint="default"/>
                <w:color w:val="auto"/>
                <w:lang w:val="en-US" w:eastAsia="zh-CN"/>
              </w:rPr>
            </w:pPr>
            <w:r>
              <w:rPr>
                <w:rFonts w:hint="eastAsia"/>
                <w:color w:val="auto"/>
                <w:lang w:val="en-US" w:eastAsia="zh-CN"/>
              </w:rPr>
              <w:t>读取继电器状态；</w:t>
            </w:r>
          </w:p>
        </w:tc>
      </w:tr>
      <w:tr w14:paraId="07BF6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F9540D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761BA95">
            <w:pPr>
              <w:rPr>
                <w:rFonts w:hint="eastAsia"/>
                <w:color w:val="auto"/>
              </w:rPr>
            </w:pPr>
            <w:r>
              <w:rPr>
                <w:rFonts w:hint="eastAsia"/>
                <w:color w:val="auto"/>
                <w:lang w:val="en-US" w:eastAsia="zh-CN"/>
              </w:rPr>
              <w:t>ABDSM-SR-031-A</w:t>
            </w:r>
          </w:p>
        </w:tc>
      </w:tr>
      <w:tr w14:paraId="3C3B4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E6B5735">
            <w:pPr>
              <w:jc w:val="cente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684AA3F">
            <w:pPr>
              <w:rPr>
                <w:rFonts w:hint="eastAsia" w:ascii="Times New Roman" w:hAnsi="Times New Roman" w:eastAsia="华文楷体" w:cs="Times New Roman"/>
                <w:color w:val="auto"/>
                <w:kern w:val="2"/>
                <w:sz w:val="21"/>
                <w:szCs w:val="24"/>
                <w:lang w:val="en-US" w:eastAsia="zh-CN" w:bidi="ar-SA"/>
              </w:rPr>
            </w:pPr>
            <w:r>
              <w:rPr>
                <w:rFonts w:hint="eastAsia"/>
                <w:color w:val="auto"/>
                <w:lang w:val="en-US" w:eastAsia="zh-CN"/>
              </w:rPr>
              <w:t>为安全功能接口，CPU的IO口监测继电器状态，确认与报警状态一致，诊断继电器故障状态，为单向通信，只由IO口读取继电器状态。</w:t>
            </w:r>
          </w:p>
        </w:tc>
      </w:tr>
    </w:tbl>
    <w:p w14:paraId="3FD39406">
      <w:pPr>
        <w:rPr>
          <w:rFonts w:hint="eastAsia"/>
        </w:rPr>
      </w:pPr>
    </w:p>
    <w:p w14:paraId="16BA268E">
      <w:pPr>
        <w:pStyle w:val="3"/>
        <w:rPr>
          <w:rFonts w:hint="eastAsia"/>
        </w:rPr>
      </w:pPr>
      <w:bookmarkStart w:id="24" w:name="_Toc14935"/>
      <w:r>
        <w:rPr>
          <w:rFonts w:hint="eastAsia"/>
          <w:color w:val="auto"/>
          <w:lang w:val="en-US" w:eastAsia="zh-CN"/>
        </w:rPr>
        <w:t>主电源电压采集接口</w:t>
      </w:r>
      <w:bookmarkEnd w:id="24"/>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2590B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7ED994">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0D8B3AB">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019</w:t>
            </w:r>
          </w:p>
        </w:tc>
      </w:tr>
      <w:tr w14:paraId="28BF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246B271">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607D67B">
            <w:pPr>
              <w:rPr>
                <w:rFonts w:hint="default" w:eastAsia="华文楷体"/>
                <w:color w:val="auto"/>
                <w:sz w:val="21"/>
                <w:szCs w:val="21"/>
                <w:lang w:val="en-US" w:eastAsia="zh-CN"/>
              </w:rPr>
            </w:pPr>
            <w:r>
              <w:rPr>
                <w:rFonts w:hint="eastAsia"/>
                <w:color w:val="auto"/>
                <w:sz w:val="21"/>
                <w:szCs w:val="21"/>
                <w:lang w:val="en-US" w:eastAsia="zh-CN"/>
              </w:rPr>
              <w:t>IO-ADC接口</w:t>
            </w:r>
          </w:p>
        </w:tc>
      </w:tr>
      <w:tr w14:paraId="1403B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DABC75C">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3436B52F">
            <w:pPr>
              <w:numPr>
                <w:ilvl w:val="0"/>
                <w:numId w:val="0"/>
              </w:numPr>
              <w:ind w:left="0" w:leftChars="0" w:firstLine="0" w:firstLineChars="0"/>
              <w:rPr>
                <w:rFonts w:hint="default"/>
                <w:color w:val="auto"/>
                <w:sz w:val="21"/>
                <w:szCs w:val="21"/>
                <w:lang w:val="en-US" w:eastAsia="zh-CN"/>
              </w:rPr>
            </w:pPr>
            <w:r>
              <w:rPr>
                <w:rFonts w:hint="eastAsia"/>
                <w:color w:val="auto"/>
                <w:sz w:val="21"/>
                <w:szCs w:val="21"/>
                <w:lang w:val="en-US" w:eastAsia="zh-CN"/>
              </w:rPr>
              <w:t>CPU1连接AD转换芯片，采集AD值</w:t>
            </w:r>
          </w:p>
        </w:tc>
      </w:tr>
      <w:tr w14:paraId="2D786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6973F6B">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6FE0F5F">
            <w:pPr>
              <w:rPr>
                <w:rFonts w:hint="eastAsia"/>
                <w:color w:val="auto"/>
                <w:sz w:val="21"/>
                <w:szCs w:val="21"/>
                <w:lang w:val="en-US" w:eastAsia="zh-CN"/>
              </w:rPr>
            </w:pPr>
            <w:r>
              <w:rPr>
                <w:rFonts w:hint="eastAsia"/>
                <w:color w:val="auto"/>
                <w:sz w:val="21"/>
                <w:szCs w:val="21"/>
                <w:lang w:val="en-US" w:eastAsia="zh-CN"/>
              </w:rPr>
              <w:t>ABDSM-SR-019-A</w:t>
            </w:r>
          </w:p>
        </w:tc>
      </w:tr>
      <w:tr w14:paraId="06B1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3D348F4">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4709E703">
            <w:pPr>
              <w:rPr>
                <w:rFonts w:hint="default"/>
                <w:color w:val="auto"/>
                <w:sz w:val="21"/>
                <w:szCs w:val="21"/>
                <w:lang w:val="en-US" w:eastAsia="zh-CN"/>
              </w:rPr>
            </w:pPr>
            <w:r>
              <w:rPr>
                <w:rFonts w:hint="eastAsia"/>
                <w:color w:val="auto"/>
                <w:sz w:val="21"/>
                <w:szCs w:val="21"/>
                <w:lang w:val="en-US" w:eastAsia="zh-CN"/>
              </w:rPr>
              <w:t>通过GPIO的ADC功能采集AD芯片，实现设备主电压信号的采集，为单向通信，采集后的数据在使用前进行阈值判断对比。</w:t>
            </w:r>
          </w:p>
        </w:tc>
      </w:tr>
    </w:tbl>
    <w:p w14:paraId="52D1C9BF">
      <w:pPr>
        <w:rPr>
          <w:rFonts w:hint="eastAsia"/>
        </w:rPr>
      </w:pPr>
    </w:p>
    <w:p w14:paraId="493CFC37">
      <w:pPr>
        <w:pStyle w:val="3"/>
        <w:rPr>
          <w:rFonts w:hint="eastAsia"/>
          <w:color w:val="auto"/>
        </w:rPr>
      </w:pPr>
      <w:bookmarkStart w:id="25" w:name="_Toc24728"/>
      <w:r>
        <w:rPr>
          <w:rFonts w:hint="eastAsia"/>
          <w:color w:val="auto"/>
          <w:lang w:val="en-US" w:eastAsia="zh-CN"/>
        </w:rPr>
        <w:t>CPU1与CPU2通信串口</w:t>
      </w:r>
      <w:bookmarkEnd w:id="25"/>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0ED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E362DF2">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941910">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023</w:t>
            </w:r>
          </w:p>
        </w:tc>
      </w:tr>
      <w:tr w14:paraId="417B2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7236CE6">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871E23">
            <w:pPr>
              <w:rPr>
                <w:rFonts w:hint="default" w:eastAsia="华文楷体"/>
                <w:color w:val="auto"/>
                <w:lang w:val="en-US" w:eastAsia="zh-CN"/>
              </w:rPr>
            </w:pPr>
            <w:r>
              <w:rPr>
                <w:rFonts w:hint="eastAsia"/>
                <w:color w:val="auto"/>
                <w:lang w:val="en-US" w:eastAsia="zh-CN"/>
              </w:rPr>
              <w:t>UART串口</w:t>
            </w:r>
          </w:p>
        </w:tc>
      </w:tr>
      <w:tr w14:paraId="304A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91B60F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DBC8941">
            <w:pPr>
              <w:numPr>
                <w:ilvl w:val="0"/>
                <w:numId w:val="0"/>
              </w:numPr>
              <w:rPr>
                <w:rFonts w:hint="default"/>
                <w:color w:val="auto"/>
                <w:lang w:val="en-US" w:eastAsia="zh-CN"/>
              </w:rPr>
            </w:pPr>
            <w:r>
              <w:rPr>
                <w:rFonts w:hint="eastAsia"/>
                <w:color w:val="auto"/>
                <w:lang w:val="en-US" w:eastAsia="zh-CN"/>
              </w:rPr>
              <w:t>CPU1与CPU2信息交互串口</w:t>
            </w:r>
          </w:p>
        </w:tc>
      </w:tr>
      <w:tr w14:paraId="7BD49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478694C8">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73CD81">
            <w:pPr>
              <w:rPr>
                <w:rFonts w:hint="eastAsia"/>
                <w:color w:val="auto"/>
                <w:lang w:val="en-US" w:eastAsia="zh-CN"/>
              </w:rPr>
            </w:pPr>
            <w:r>
              <w:rPr>
                <w:rFonts w:hint="eastAsia"/>
                <w:color w:val="auto"/>
                <w:lang w:val="en-US" w:eastAsia="zh-CN"/>
              </w:rPr>
              <w:t>ABDSM-SR-032-A</w:t>
            </w:r>
          </w:p>
        </w:tc>
      </w:tr>
      <w:tr w14:paraId="4243F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648D01E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BE0E606">
            <w:pPr>
              <w:rPr>
                <w:rFonts w:hint="default"/>
                <w:color w:val="auto"/>
                <w:lang w:val="en-US" w:eastAsia="zh-CN"/>
              </w:rPr>
            </w:pPr>
            <w:r>
              <w:rPr>
                <w:rFonts w:hint="eastAsia"/>
                <w:color w:val="auto"/>
                <w:lang w:val="en-US" w:eastAsia="zh-CN"/>
              </w:rPr>
              <w:t>通过UART串口实现CPU1与CPU2的数据交互，诊断AD采集数据、核对计算液位值。串口为双向通信，CPU2作为主机主动发起，CPU1作为从机响应数据包，使用内部封装的协议，通过CRC16的检验方式诊断通讯异常。</w:t>
            </w:r>
          </w:p>
        </w:tc>
      </w:tr>
    </w:tbl>
    <w:p w14:paraId="549419EE">
      <w:pPr>
        <w:rPr>
          <w:rFonts w:hint="eastAsia"/>
          <w:color w:val="auto"/>
        </w:rPr>
      </w:pPr>
    </w:p>
    <w:p w14:paraId="3A18F303">
      <w:pPr>
        <w:pStyle w:val="3"/>
        <w:rPr>
          <w:rFonts w:hint="eastAsia"/>
          <w:color w:val="auto"/>
        </w:rPr>
      </w:pPr>
      <w:bookmarkStart w:id="26" w:name="_Toc17226"/>
      <w:r>
        <w:rPr>
          <w:rFonts w:hint="eastAsia"/>
          <w:color w:val="auto"/>
          <w:lang w:val="en-US" w:eastAsia="zh-CN"/>
        </w:rPr>
        <w:t>CPU2与CPU3通信串口</w:t>
      </w:r>
      <w:bookmarkEnd w:id="26"/>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6A245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0ACB5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BD9B139">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257B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019F25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224E67F">
            <w:pPr>
              <w:rPr>
                <w:rFonts w:hint="default" w:eastAsia="华文楷体"/>
                <w:color w:val="auto"/>
                <w:lang w:val="en-US" w:eastAsia="zh-CN"/>
              </w:rPr>
            </w:pPr>
            <w:r>
              <w:rPr>
                <w:rFonts w:hint="eastAsia"/>
                <w:color w:val="auto"/>
                <w:lang w:val="en-US" w:eastAsia="zh-CN"/>
              </w:rPr>
              <w:t>UART串口</w:t>
            </w:r>
          </w:p>
        </w:tc>
      </w:tr>
      <w:tr w14:paraId="0D8C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D917992">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45C40E3">
            <w:pPr>
              <w:numPr>
                <w:ilvl w:val="0"/>
                <w:numId w:val="0"/>
              </w:numPr>
              <w:rPr>
                <w:rFonts w:hint="default"/>
                <w:color w:val="auto"/>
                <w:lang w:val="en-US" w:eastAsia="zh-CN"/>
              </w:rPr>
            </w:pPr>
            <w:r>
              <w:rPr>
                <w:rFonts w:hint="eastAsia"/>
                <w:color w:val="auto"/>
                <w:lang w:val="en-US" w:eastAsia="zh-CN"/>
              </w:rPr>
              <w:t>CPU2与CPU3信息交互串口</w:t>
            </w:r>
          </w:p>
        </w:tc>
      </w:tr>
      <w:tr w14:paraId="1124E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CB6CAC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89881F">
            <w:pPr>
              <w:rPr>
                <w:rFonts w:hint="eastAsia"/>
                <w:color w:val="auto"/>
                <w:lang w:val="en-US" w:eastAsia="zh-CN"/>
              </w:rPr>
            </w:pPr>
            <w:r>
              <w:rPr>
                <w:rFonts w:hint="eastAsia"/>
                <w:color w:val="auto"/>
                <w:lang w:val="en-US" w:eastAsia="zh-CN"/>
              </w:rPr>
              <w:t>ABDSM-R-005-A、ABDSM-R-006-A、ABDSM-R-007-A、ABDSM-R-015-A;</w:t>
            </w:r>
          </w:p>
        </w:tc>
      </w:tr>
      <w:tr w14:paraId="25CB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542BFA62">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2626C5">
            <w:pPr>
              <w:rPr>
                <w:rFonts w:hint="eastAsia"/>
                <w:color w:val="auto"/>
                <w:lang w:val="en-US" w:eastAsia="zh-CN"/>
              </w:rPr>
            </w:pPr>
            <w:r>
              <w:rPr>
                <w:rFonts w:hint="eastAsia"/>
                <w:color w:val="auto"/>
                <w:lang w:val="en-US" w:eastAsia="zh-CN"/>
              </w:rPr>
              <w:t>通过UART串口实现CPU2与CPU3的数据交互，安全功能模式下：CPU3接收CPU2发送的测量信息，为单向通信。</w:t>
            </w:r>
          </w:p>
          <w:p w14:paraId="7B422CEA">
            <w:pPr>
              <w:rPr>
                <w:rFonts w:hint="eastAsia"/>
                <w:color w:val="auto"/>
                <w:lang w:val="en-US" w:eastAsia="zh-CN"/>
              </w:rPr>
            </w:pPr>
            <w:r>
              <w:rPr>
                <w:rFonts w:hint="eastAsia"/>
                <w:color w:val="auto"/>
                <w:lang w:val="en-US" w:eastAsia="zh-CN"/>
              </w:rPr>
              <w:t>在非安全功能模式下，CPU3向CPU2下发测量指令、配置参数，CPU2返回所需信息，为双向通信。</w:t>
            </w:r>
          </w:p>
          <w:p w14:paraId="397D0717">
            <w:pPr>
              <w:rPr>
                <w:rFonts w:hint="eastAsia"/>
                <w:color w:val="auto"/>
                <w:lang w:val="en-US" w:eastAsia="zh-CN"/>
              </w:rPr>
            </w:pPr>
            <w:r>
              <w:rPr>
                <w:rFonts w:hint="eastAsia"/>
                <w:color w:val="auto"/>
                <w:lang w:val="en-US" w:eastAsia="zh-CN"/>
              </w:rPr>
              <w:t>安全功能下，使用内部封装的协议，通过CRC16检验方式诊断通信异常；</w:t>
            </w:r>
          </w:p>
          <w:p w14:paraId="3DF9C3A8">
            <w:pPr>
              <w:rPr>
                <w:rFonts w:hint="default"/>
                <w:color w:val="auto"/>
                <w:lang w:val="en-US" w:eastAsia="zh-CN"/>
              </w:rPr>
            </w:pPr>
            <w:r>
              <w:rPr>
                <w:rFonts w:hint="eastAsia"/>
                <w:color w:val="auto"/>
                <w:lang w:val="en-US" w:eastAsia="zh-CN"/>
              </w:rPr>
              <w:t>非安全功能时，使用modbus-RTU协议，通过CRC16检验方式诊断通信异常。</w:t>
            </w:r>
          </w:p>
        </w:tc>
      </w:tr>
    </w:tbl>
    <w:p w14:paraId="59E5E0EB">
      <w:pPr>
        <w:rPr>
          <w:rFonts w:hint="eastAsia"/>
          <w:color w:val="auto"/>
        </w:rPr>
      </w:pPr>
    </w:p>
    <w:p w14:paraId="26D2D526">
      <w:pPr>
        <w:pStyle w:val="3"/>
        <w:rPr>
          <w:rFonts w:hint="eastAsia"/>
          <w:color w:val="auto"/>
        </w:rPr>
      </w:pPr>
      <w:bookmarkStart w:id="27" w:name="_Toc12673"/>
      <w:r>
        <w:rPr>
          <w:rFonts w:hint="eastAsia"/>
          <w:color w:val="auto"/>
          <w:lang w:val="en-US" w:eastAsia="zh-CN"/>
        </w:rPr>
        <w:t>CPU3与CPU4通信串口</w:t>
      </w:r>
      <w:bookmarkEnd w:id="27"/>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CE82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186786FC">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5F8EAE">
            <w:pPr>
              <w:rPr>
                <w:rFonts w:hint="default"/>
                <w:color w:val="auto"/>
                <w:lang w:val="en-US"/>
              </w:rPr>
            </w:pPr>
            <w:r>
              <w:rPr>
                <w:rFonts w:hint="eastAsia"/>
                <w:color w:val="auto"/>
                <w:lang w:val="en-US" w:eastAsia="zh-CN"/>
              </w:rPr>
              <w:t>ABDSM</w:t>
            </w:r>
            <w:r>
              <w:rPr>
                <w:rFonts w:hint="eastAsia"/>
                <w:color w:val="auto"/>
                <w:lang w:val="de-DE"/>
              </w:rPr>
              <w:t>-Arch-SYS-</w:t>
            </w:r>
            <w:r>
              <w:rPr>
                <w:rFonts w:hint="eastAsia"/>
                <w:color w:val="auto"/>
                <w:lang w:val="en-US" w:eastAsia="zh-CN"/>
              </w:rPr>
              <w:t>024</w:t>
            </w:r>
          </w:p>
        </w:tc>
      </w:tr>
      <w:tr w14:paraId="433C3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79CDE847">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9A48A8F">
            <w:pPr>
              <w:rPr>
                <w:rFonts w:hint="default" w:eastAsia="华文楷体"/>
                <w:color w:val="auto"/>
                <w:lang w:val="en-US" w:eastAsia="zh-CN"/>
              </w:rPr>
            </w:pPr>
            <w:r>
              <w:rPr>
                <w:rFonts w:hint="eastAsia"/>
                <w:color w:val="auto"/>
                <w:lang w:val="en-US" w:eastAsia="zh-CN"/>
              </w:rPr>
              <w:t>UART串口</w:t>
            </w:r>
          </w:p>
        </w:tc>
      </w:tr>
      <w:tr w14:paraId="7953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56873789">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60E50CD">
            <w:pPr>
              <w:numPr>
                <w:ilvl w:val="0"/>
                <w:numId w:val="0"/>
              </w:numPr>
              <w:rPr>
                <w:rFonts w:hint="default"/>
                <w:color w:val="auto"/>
                <w:lang w:val="en-US" w:eastAsia="zh-CN"/>
              </w:rPr>
            </w:pPr>
            <w:r>
              <w:rPr>
                <w:rFonts w:hint="eastAsia"/>
                <w:color w:val="auto"/>
                <w:lang w:val="en-US" w:eastAsia="zh-CN"/>
              </w:rPr>
              <w:t>CPU3与CPU4信息交互串口</w:t>
            </w:r>
          </w:p>
        </w:tc>
      </w:tr>
      <w:tr w14:paraId="0C4C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69767D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E7A7912">
            <w:pPr>
              <w:rPr>
                <w:rFonts w:hint="eastAsia"/>
                <w:color w:val="auto"/>
                <w:lang w:val="en-US" w:eastAsia="zh-CN"/>
              </w:rPr>
            </w:pPr>
            <w:r>
              <w:rPr>
                <w:rFonts w:hint="eastAsia"/>
                <w:color w:val="auto"/>
                <w:lang w:val="en-US" w:eastAsia="zh-CN"/>
              </w:rPr>
              <w:t>ABDSM-R-005-A、ABDSM-R-006-A、ABDSM-R-007-A、ABDSM-R-015-A;</w:t>
            </w:r>
          </w:p>
        </w:tc>
      </w:tr>
      <w:tr w14:paraId="2887F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center"/>
          </w:tcPr>
          <w:p w14:paraId="416EB83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9002290">
            <w:pPr>
              <w:rPr>
                <w:rFonts w:hint="eastAsia"/>
                <w:color w:val="auto"/>
                <w:lang w:val="en-US" w:eastAsia="zh-CN"/>
              </w:rPr>
            </w:pPr>
            <w:r>
              <w:rPr>
                <w:rFonts w:hint="eastAsia"/>
                <w:color w:val="auto"/>
                <w:lang w:val="en-US" w:eastAsia="zh-CN"/>
              </w:rPr>
              <w:t>非安全功能：CPU3向CPU4下发指令，CPU4返回信息，为双向通信。</w:t>
            </w:r>
          </w:p>
          <w:p w14:paraId="76536634">
            <w:pPr>
              <w:rPr>
                <w:rFonts w:hint="default"/>
                <w:color w:val="auto"/>
                <w:lang w:val="en-US" w:eastAsia="zh-CN"/>
              </w:rPr>
            </w:pPr>
          </w:p>
        </w:tc>
      </w:tr>
    </w:tbl>
    <w:p w14:paraId="6ACB838E">
      <w:pPr>
        <w:bidi w:val="0"/>
        <w:rPr>
          <w:rFonts w:hint="default"/>
          <w:lang w:val="en-US" w:eastAsia="zh-CN"/>
        </w:rPr>
      </w:pPr>
    </w:p>
    <w:p w14:paraId="064B2284">
      <w:pPr>
        <w:pStyle w:val="3"/>
        <w:rPr>
          <w:rFonts w:hint="default"/>
          <w:color w:val="auto"/>
          <w:lang w:val="en-US" w:eastAsia="zh-CN"/>
        </w:rPr>
      </w:pPr>
      <w:bookmarkStart w:id="28" w:name="_Toc8162"/>
      <w:r>
        <w:rPr>
          <w:rFonts w:hint="eastAsia"/>
          <w:color w:val="auto"/>
          <w:lang w:val="en-US" w:eastAsia="zh-CN"/>
        </w:rPr>
        <w:t>显示屏幕通信接口</w:t>
      </w:r>
      <w:bookmarkEnd w:id="28"/>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3ABE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0856E018">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489C059">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025</w:t>
            </w:r>
          </w:p>
        </w:tc>
      </w:tr>
      <w:tr w14:paraId="20F07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2C61A485">
            <w:pPr>
              <w:jc w:val="center"/>
              <w:rPr>
                <w:color w:val="auto"/>
                <w:sz w:val="21"/>
                <w:szCs w:val="21"/>
              </w:rPr>
            </w:pPr>
            <w:r>
              <w:rPr>
                <w:color w:val="auto"/>
                <w:sz w:val="21"/>
                <w:szCs w:val="21"/>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9DAA8BB">
            <w:pPr>
              <w:rPr>
                <w:rFonts w:hint="default" w:eastAsia="华文楷体"/>
                <w:color w:val="auto"/>
                <w:sz w:val="21"/>
                <w:szCs w:val="21"/>
                <w:lang w:val="en-US" w:eastAsia="zh-CN"/>
              </w:rPr>
            </w:pPr>
            <w:r>
              <w:rPr>
                <w:rFonts w:hint="eastAsia"/>
                <w:color w:val="auto"/>
                <w:sz w:val="21"/>
                <w:szCs w:val="21"/>
                <w:lang w:val="en-US" w:eastAsia="zh-CN"/>
              </w:rPr>
              <w:t>SPI接口</w:t>
            </w:r>
          </w:p>
        </w:tc>
      </w:tr>
      <w:tr w14:paraId="483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2059383">
            <w:pPr>
              <w:jc w:val="center"/>
              <w:rPr>
                <w:color w:val="auto"/>
                <w:sz w:val="21"/>
                <w:szCs w:val="21"/>
              </w:rPr>
            </w:pPr>
            <w:r>
              <w:rPr>
                <w:color w:val="auto"/>
                <w:sz w:val="21"/>
                <w:szCs w:val="21"/>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14685A93">
            <w:pPr>
              <w:numPr>
                <w:ilvl w:val="0"/>
                <w:numId w:val="0"/>
              </w:numPr>
              <w:rPr>
                <w:rFonts w:hint="default"/>
                <w:color w:val="auto"/>
                <w:sz w:val="21"/>
                <w:szCs w:val="21"/>
                <w:lang w:val="en-US" w:eastAsia="zh-CN"/>
              </w:rPr>
            </w:pPr>
            <w:r>
              <w:rPr>
                <w:rFonts w:hint="eastAsia"/>
                <w:color w:val="auto"/>
                <w:sz w:val="21"/>
                <w:szCs w:val="21"/>
                <w:lang w:val="en-US" w:eastAsia="zh-CN"/>
              </w:rPr>
              <w:t>控制屏幕显示数据</w:t>
            </w:r>
          </w:p>
        </w:tc>
      </w:tr>
      <w:tr w14:paraId="173E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1C491C8">
            <w:pPr>
              <w:jc w:val="center"/>
              <w:rPr>
                <w:rFonts w:hint="eastAsia"/>
                <w:color w:val="auto"/>
                <w:sz w:val="21"/>
                <w:szCs w:val="21"/>
              </w:rPr>
            </w:pPr>
            <w:r>
              <w:rPr>
                <w:color w:val="auto"/>
                <w:sz w:val="21"/>
                <w:szCs w:val="21"/>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8E861B">
            <w:pPr>
              <w:rPr>
                <w:rFonts w:hint="eastAsia"/>
                <w:color w:val="auto"/>
                <w:sz w:val="21"/>
                <w:szCs w:val="21"/>
                <w:lang w:val="en-US" w:eastAsia="zh-CN"/>
              </w:rPr>
            </w:pPr>
            <w:r>
              <w:rPr>
                <w:rFonts w:hint="eastAsia"/>
                <w:color w:val="auto"/>
                <w:lang w:val="en-US" w:eastAsia="zh-CN"/>
              </w:rPr>
              <w:t>ABDSM-R-007-A</w:t>
            </w:r>
          </w:p>
        </w:tc>
      </w:tr>
      <w:tr w14:paraId="30D95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50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5EB5C5EF">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2AF2BD3">
            <w:pPr>
              <w:rPr>
                <w:rFonts w:hint="default"/>
                <w:color w:val="auto"/>
                <w:sz w:val="21"/>
                <w:szCs w:val="21"/>
                <w:lang w:val="en-US" w:eastAsia="zh-CN"/>
              </w:rPr>
            </w:pPr>
            <w:r>
              <w:rPr>
                <w:rFonts w:hint="eastAsia"/>
                <w:color w:val="auto"/>
                <w:sz w:val="21"/>
                <w:szCs w:val="21"/>
                <w:lang w:val="en-US" w:eastAsia="zh-CN"/>
              </w:rPr>
              <w:t>通过SPI接口与屏幕中的芯片进行通信，实现测量数据的显示及信息录入，接口为双向通信，使用封装的SPI协议，过程无检验。</w:t>
            </w:r>
          </w:p>
        </w:tc>
      </w:tr>
    </w:tbl>
    <w:p w14:paraId="52AA043D">
      <w:pPr>
        <w:pStyle w:val="3"/>
        <w:rPr>
          <w:rFonts w:hint="default"/>
          <w:color w:val="auto"/>
          <w:lang w:val="en-US" w:eastAsia="zh-CN"/>
        </w:rPr>
      </w:pPr>
      <w:bookmarkStart w:id="29" w:name="_Toc30177"/>
      <w:r>
        <w:rPr>
          <w:rFonts w:hint="eastAsia"/>
          <w:color w:val="auto"/>
          <w:lang w:val="en-US" w:eastAsia="zh-CN"/>
        </w:rPr>
        <w:t>按键通信接口</w:t>
      </w:r>
      <w:bookmarkEnd w:id="29"/>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3"/>
        <w:gridCol w:w="7135"/>
      </w:tblGrid>
      <w:tr w14:paraId="1EC2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0" w:hRule="atLeast"/>
        </w:trPr>
        <w:tc>
          <w:tcPr>
            <w:tcW w:w="737" w:type="pct"/>
            <w:tcBorders>
              <w:top w:val="single" w:color="auto" w:sz="4" w:space="0"/>
              <w:left w:val="single" w:color="auto" w:sz="4" w:space="0"/>
              <w:bottom w:val="single" w:color="auto" w:sz="4" w:space="0"/>
              <w:right w:val="single" w:color="auto" w:sz="4" w:space="0"/>
            </w:tcBorders>
            <w:noWrap w:val="0"/>
            <w:vAlign w:val="top"/>
          </w:tcPr>
          <w:p w14:paraId="13537F1E">
            <w:pPr>
              <w:jc w:val="center"/>
              <w:rPr>
                <w:rFonts w:hint="eastAsia"/>
                <w:color w:val="auto"/>
                <w:sz w:val="21"/>
                <w:szCs w:val="21"/>
              </w:rPr>
            </w:pPr>
            <w:r>
              <w:rPr>
                <w:color w:val="auto"/>
                <w:sz w:val="21"/>
                <w:szCs w:val="21"/>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3F4BB47">
            <w:pPr>
              <w:rPr>
                <w:rFonts w:hint="default"/>
                <w:color w:val="auto"/>
                <w:sz w:val="21"/>
                <w:szCs w:val="21"/>
                <w:lang w:val="en-US"/>
              </w:rPr>
            </w:pPr>
            <w:r>
              <w:rPr>
                <w:rFonts w:hint="eastAsia"/>
                <w:color w:val="auto"/>
                <w:sz w:val="21"/>
                <w:szCs w:val="21"/>
                <w:lang w:val="en-US" w:eastAsia="zh-CN"/>
              </w:rPr>
              <w:t>ABDSM</w:t>
            </w:r>
            <w:r>
              <w:rPr>
                <w:rFonts w:hint="eastAsia"/>
                <w:color w:val="auto"/>
                <w:sz w:val="21"/>
                <w:szCs w:val="21"/>
                <w:lang w:val="de-DE"/>
              </w:rPr>
              <w:t>-Arch-SYS-</w:t>
            </w:r>
            <w:r>
              <w:rPr>
                <w:rFonts w:hint="eastAsia"/>
                <w:color w:val="auto"/>
                <w:sz w:val="21"/>
                <w:szCs w:val="21"/>
                <w:lang w:val="en-US" w:eastAsia="zh-CN"/>
              </w:rPr>
              <w:t>026</w:t>
            </w:r>
          </w:p>
        </w:tc>
      </w:tr>
      <w:tr w14:paraId="326E4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005E8C4A">
            <w:pPr>
              <w:jc w:val="center"/>
              <w:rPr>
                <w:color w:val="auto"/>
                <w:sz w:val="21"/>
                <w:szCs w:val="21"/>
              </w:rPr>
            </w:pPr>
            <w:r>
              <w:rPr>
                <w:color w:val="auto"/>
                <w:sz w:val="21"/>
                <w:szCs w:val="21"/>
              </w:rPr>
              <w:t>架构摘要</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2D48E76D">
            <w:pPr>
              <w:rPr>
                <w:rFonts w:hint="default" w:eastAsia="华文楷体"/>
                <w:color w:val="auto"/>
                <w:sz w:val="21"/>
                <w:szCs w:val="21"/>
                <w:lang w:val="en-US" w:eastAsia="zh-CN"/>
              </w:rPr>
            </w:pPr>
            <w:r>
              <w:rPr>
                <w:rFonts w:hint="eastAsia"/>
                <w:color w:val="auto"/>
                <w:lang w:val="en-US" w:eastAsia="zh-CN"/>
              </w:rPr>
              <w:t>按键输入；</w:t>
            </w:r>
          </w:p>
        </w:tc>
      </w:tr>
      <w:tr w14:paraId="6384D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35647B86">
            <w:pPr>
              <w:jc w:val="center"/>
              <w:rPr>
                <w:color w:val="auto"/>
                <w:sz w:val="21"/>
                <w:szCs w:val="21"/>
              </w:rPr>
            </w:pPr>
            <w:r>
              <w:rPr>
                <w:color w:val="auto"/>
                <w:sz w:val="21"/>
                <w:szCs w:val="21"/>
              </w:rPr>
              <w:t>架构描述</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FCE9575">
            <w:pPr>
              <w:rPr>
                <w:rFonts w:hint="default"/>
                <w:color w:val="auto"/>
                <w:sz w:val="21"/>
                <w:szCs w:val="21"/>
                <w:lang w:val="en-US" w:eastAsia="zh-CN"/>
              </w:rPr>
            </w:pPr>
            <w:r>
              <w:rPr>
                <w:rFonts w:hint="eastAsia"/>
                <w:color w:val="auto"/>
                <w:lang w:val="en-US" w:eastAsia="zh-CN"/>
              </w:rPr>
              <w:t>进行设备操作；</w:t>
            </w:r>
          </w:p>
        </w:tc>
      </w:tr>
      <w:tr w14:paraId="2E6AF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7" w:type="pct"/>
            <w:tcBorders>
              <w:top w:val="single" w:color="auto" w:sz="4" w:space="0"/>
              <w:left w:val="single" w:color="auto" w:sz="4" w:space="0"/>
              <w:bottom w:val="single" w:color="auto" w:sz="4" w:space="0"/>
              <w:right w:val="single" w:color="auto" w:sz="4" w:space="0"/>
            </w:tcBorders>
            <w:noWrap w:val="0"/>
            <w:vAlign w:val="top"/>
          </w:tcPr>
          <w:p w14:paraId="61069F70">
            <w:pPr>
              <w:jc w:val="center"/>
              <w:rPr>
                <w:rFonts w:hint="eastAsia"/>
                <w:color w:val="auto"/>
                <w:sz w:val="21"/>
                <w:szCs w:val="21"/>
              </w:rPr>
            </w:pPr>
            <w:r>
              <w:rPr>
                <w:color w:val="auto"/>
                <w:sz w:val="21"/>
                <w:szCs w:val="21"/>
              </w:rPr>
              <w:t>对应需求</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8273C94">
            <w:pPr>
              <w:rPr>
                <w:rFonts w:hint="eastAsia"/>
                <w:color w:val="auto"/>
                <w:sz w:val="21"/>
                <w:szCs w:val="21"/>
                <w:lang w:val="en-US" w:eastAsia="zh-CN"/>
              </w:rPr>
            </w:pPr>
            <w:r>
              <w:rPr>
                <w:rFonts w:hint="eastAsia"/>
                <w:color w:val="auto"/>
                <w:lang w:val="en-US" w:eastAsia="zh-CN"/>
              </w:rPr>
              <w:t>ABDSM-R-006-A</w:t>
            </w:r>
          </w:p>
        </w:tc>
      </w:tr>
      <w:tr w14:paraId="6EA0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509" w:hRule="atLeast"/>
        </w:trPr>
        <w:tc>
          <w:tcPr>
            <w:tcW w:w="737" w:type="pct"/>
            <w:tcBorders>
              <w:top w:val="single" w:color="auto" w:sz="4" w:space="0"/>
              <w:left w:val="single" w:color="auto" w:sz="4" w:space="0"/>
              <w:bottom w:val="single" w:color="auto" w:sz="4" w:space="0"/>
              <w:right w:val="single" w:color="auto" w:sz="4" w:space="0"/>
            </w:tcBorders>
            <w:noWrap w:val="0"/>
            <w:vAlign w:val="center"/>
          </w:tcPr>
          <w:p w14:paraId="7AD1D6A7">
            <w:pPr>
              <w:jc w:val="center"/>
              <w:rPr>
                <w:rFonts w:hint="eastAsia" w:eastAsia="华文楷体"/>
                <w:color w:val="auto"/>
                <w:sz w:val="21"/>
                <w:szCs w:val="21"/>
                <w:lang w:val="en-US" w:eastAsia="zh-CN"/>
              </w:rPr>
            </w:pPr>
            <w:r>
              <w:rPr>
                <w:rFonts w:hint="eastAsia"/>
                <w:color w:val="auto"/>
                <w:sz w:val="21"/>
                <w:szCs w:val="21"/>
                <w:lang w:val="en-US" w:eastAsia="zh-CN"/>
              </w:rPr>
              <w:t>简介</w:t>
            </w:r>
          </w:p>
        </w:tc>
        <w:tc>
          <w:tcPr>
            <w:tcW w:w="7135" w:type="dxa"/>
            <w:tcBorders>
              <w:top w:val="single" w:color="auto" w:sz="4" w:space="0"/>
              <w:left w:val="single" w:color="auto" w:sz="4" w:space="0"/>
              <w:bottom w:val="single" w:color="auto" w:sz="4" w:space="0"/>
              <w:right w:val="single" w:color="auto" w:sz="4" w:space="0"/>
            </w:tcBorders>
            <w:noWrap w:val="0"/>
            <w:vAlign w:val="top"/>
          </w:tcPr>
          <w:p w14:paraId="64E93459">
            <w:pPr>
              <w:rPr>
                <w:rFonts w:hint="default"/>
                <w:color w:val="auto"/>
                <w:sz w:val="21"/>
                <w:szCs w:val="21"/>
                <w:lang w:val="en-US" w:eastAsia="zh-CN"/>
              </w:rPr>
            </w:pPr>
            <w:r>
              <w:rPr>
                <w:rFonts w:hint="eastAsia"/>
                <w:color w:val="auto"/>
                <w:lang w:val="en-US" w:eastAsia="zh-CN"/>
              </w:rPr>
              <w:t>为非安全功能接口，通过CPU0监测按键状态识别触发，配合进行设备操作，为单向通信，过程无校验。</w:t>
            </w:r>
          </w:p>
        </w:tc>
      </w:tr>
    </w:tbl>
    <w:p w14:paraId="79F754F3">
      <w:pPr>
        <w:rPr>
          <w:rFonts w:hint="eastAsia"/>
          <w:color w:val="auto"/>
        </w:rPr>
      </w:pPr>
    </w:p>
    <w:p w14:paraId="66B738AD">
      <w:pPr>
        <w:pStyle w:val="3"/>
        <w:rPr>
          <w:rFonts w:hint="eastAsia"/>
          <w:color w:val="auto"/>
        </w:rPr>
      </w:pPr>
      <w:bookmarkStart w:id="30" w:name="_Toc27634"/>
      <w:r>
        <w:rPr>
          <w:rFonts w:hint="eastAsia"/>
          <w:color w:val="auto"/>
          <w:lang w:val="en-US" w:eastAsia="zh-CN"/>
        </w:rPr>
        <w:t>RS485数字信号通信工程师站</w:t>
      </w:r>
      <w:bookmarkEnd w:id="30"/>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668C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048AC6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5A6D8F4">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028</w:t>
            </w:r>
          </w:p>
        </w:tc>
      </w:tr>
      <w:tr w14:paraId="49E0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3830DC01">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B7A7E47">
            <w:pPr>
              <w:rPr>
                <w:rFonts w:hint="default" w:eastAsia="华文楷体"/>
                <w:color w:val="auto"/>
                <w:lang w:val="en-US" w:eastAsia="zh-CN"/>
              </w:rPr>
            </w:pPr>
            <w:r>
              <w:rPr>
                <w:rFonts w:hint="default" w:eastAsia="华文楷体"/>
                <w:color w:val="auto"/>
                <w:lang w:val="en-US" w:eastAsia="zh-CN"/>
              </w:rPr>
              <w:t>RS485数字信号</w:t>
            </w:r>
          </w:p>
        </w:tc>
      </w:tr>
      <w:tr w14:paraId="78CAA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03E3078C">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4985D4">
            <w:pPr>
              <w:numPr>
                <w:ilvl w:val="0"/>
                <w:numId w:val="0"/>
              </w:numPr>
              <w:rPr>
                <w:rFonts w:hint="default"/>
                <w:color w:val="auto"/>
                <w:lang w:val="en-US" w:eastAsia="zh-CN"/>
              </w:rPr>
            </w:pPr>
            <w:r>
              <w:rPr>
                <w:rFonts w:hint="eastAsia"/>
                <w:color w:val="auto"/>
                <w:lang w:val="en-US" w:eastAsia="zh-CN"/>
              </w:rPr>
              <w:t>通过UART串口实现RS485信号接口的物理层与数据链路层的数据通信</w:t>
            </w:r>
          </w:p>
        </w:tc>
      </w:tr>
      <w:tr w14:paraId="0D6F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0A1C4CA">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D836AE9">
            <w:pPr>
              <w:rPr>
                <w:rFonts w:hint="eastAsia"/>
                <w:color w:val="auto"/>
                <w:lang w:val="en-US" w:eastAsia="zh-CN"/>
              </w:rPr>
            </w:pPr>
            <w:r>
              <w:rPr>
                <w:rFonts w:hint="eastAsia"/>
                <w:color w:val="auto"/>
                <w:lang w:val="en-US" w:eastAsia="zh-CN"/>
              </w:rPr>
              <w:t>ABDSM-R-005-A、ABDSM-R-034-A</w:t>
            </w:r>
          </w:p>
        </w:tc>
      </w:tr>
      <w:tr w14:paraId="4E498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7C2C361B">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170D3F9">
            <w:pPr>
              <w:rPr>
                <w:rFonts w:hint="default"/>
                <w:color w:val="auto"/>
                <w:lang w:val="en-US" w:eastAsia="zh-CN"/>
              </w:rPr>
            </w:pPr>
            <w:r>
              <w:rPr>
                <w:rFonts w:hint="eastAsia"/>
                <w:color w:val="auto"/>
                <w:lang w:val="en-US" w:eastAsia="zh-CN"/>
              </w:rPr>
              <w:t>为非安全功能接口，通过专门的通信芯片，实现RS485信号与工程师站的通信。串口为双向通信，使用Modbus-RTU协议，通过CRC检验方式判断通讯数据良好。</w:t>
            </w:r>
          </w:p>
        </w:tc>
      </w:tr>
    </w:tbl>
    <w:p w14:paraId="1E06CF81">
      <w:pPr>
        <w:rPr>
          <w:rFonts w:hint="eastAsia"/>
          <w:color w:val="auto"/>
        </w:rPr>
      </w:pPr>
    </w:p>
    <w:p w14:paraId="04396F68">
      <w:pPr>
        <w:pStyle w:val="3"/>
        <w:rPr>
          <w:rFonts w:hint="eastAsia"/>
          <w:color w:val="auto"/>
        </w:rPr>
      </w:pPr>
      <w:bookmarkStart w:id="31" w:name="_Toc20288"/>
      <w:r>
        <w:rPr>
          <w:rFonts w:hint="eastAsia"/>
          <w:color w:val="auto"/>
          <w:lang w:val="en-US" w:eastAsia="zh-CN"/>
        </w:rPr>
        <w:t>CPU2_Hart 数字信号通信</w:t>
      </w:r>
      <w:bookmarkEnd w:id="31"/>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21370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5EDA4EF1">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AEF348F">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029</w:t>
            </w:r>
          </w:p>
        </w:tc>
      </w:tr>
      <w:tr w14:paraId="2DD5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EB4C480">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2757B5F">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3893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7938301">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2CAE892">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7680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288C81E2">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F5A3A27">
            <w:pPr>
              <w:rPr>
                <w:rFonts w:hint="eastAsia"/>
                <w:color w:val="auto"/>
                <w:lang w:val="en-US" w:eastAsia="zh-CN"/>
              </w:rPr>
            </w:pPr>
            <w:r>
              <w:rPr>
                <w:rFonts w:hint="eastAsia"/>
                <w:color w:val="auto"/>
                <w:lang w:val="en-US" w:eastAsia="zh-CN"/>
              </w:rPr>
              <w:t>ABDSM-R-035-A</w:t>
            </w:r>
          </w:p>
        </w:tc>
      </w:tr>
      <w:tr w14:paraId="4386F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5DF0D897">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EB398E8">
            <w:pPr>
              <w:rPr>
                <w:rFonts w:hint="default"/>
                <w:color w:val="auto"/>
                <w:lang w:val="en-US" w:eastAsia="zh-CN"/>
              </w:rPr>
            </w:pPr>
            <w:r>
              <w:rPr>
                <w:rFonts w:hint="eastAsia"/>
                <w:color w:val="auto"/>
                <w:lang w:val="en-US" w:eastAsia="zh-CN"/>
              </w:rPr>
              <w:t>为非安全功能通信接口，通过专门的通信芯片，实现Hart信号与工程师站的通信。串口为双向通信，使用HART协议，协议定义校验方式进行数据校验。</w:t>
            </w:r>
          </w:p>
        </w:tc>
      </w:tr>
    </w:tbl>
    <w:p w14:paraId="0DF215CA">
      <w:pPr>
        <w:pStyle w:val="3"/>
        <w:rPr>
          <w:rFonts w:hint="eastAsia"/>
          <w:color w:val="auto"/>
        </w:rPr>
      </w:pPr>
      <w:bookmarkStart w:id="32" w:name="_Toc3012"/>
      <w:r>
        <w:rPr>
          <w:rFonts w:hint="eastAsia"/>
          <w:color w:val="auto"/>
          <w:lang w:val="en-US" w:eastAsia="zh-CN"/>
        </w:rPr>
        <w:t>CPU3_Hart 数字信号通信</w:t>
      </w:r>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31CC4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36A27509">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F33E255">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030</w:t>
            </w:r>
          </w:p>
        </w:tc>
      </w:tr>
      <w:tr w14:paraId="0D969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F7429FB">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738C14DA">
            <w:pPr>
              <w:rPr>
                <w:rFonts w:hint="default" w:eastAsia="华文楷体"/>
                <w:color w:val="auto"/>
                <w:lang w:val="en-US" w:eastAsia="zh-CN"/>
              </w:rPr>
            </w:pPr>
            <w:r>
              <w:rPr>
                <w:rFonts w:hint="default" w:eastAsia="华文楷体"/>
                <w:color w:val="auto"/>
                <w:lang w:val="en-US" w:eastAsia="zh-CN"/>
              </w:rPr>
              <w:t>Hart</w:t>
            </w:r>
            <w:r>
              <w:rPr>
                <w:rFonts w:hint="eastAsia"/>
                <w:color w:val="auto"/>
                <w:lang w:val="en-US" w:eastAsia="zh-CN"/>
              </w:rPr>
              <w:t xml:space="preserve"> HO</w:t>
            </w:r>
            <w:r>
              <w:rPr>
                <w:rFonts w:hint="default" w:eastAsia="华文楷体"/>
                <w:color w:val="auto"/>
                <w:lang w:val="en-US" w:eastAsia="zh-CN"/>
              </w:rPr>
              <w:t>及</w:t>
            </w:r>
            <w:r>
              <w:rPr>
                <w:rFonts w:hint="eastAsia"/>
                <w:color w:val="auto"/>
                <w:lang w:val="en-US" w:eastAsia="zh-CN"/>
              </w:rPr>
              <w:t>Hart SL数</w:t>
            </w:r>
            <w:r>
              <w:rPr>
                <w:rFonts w:hint="default" w:eastAsia="华文楷体"/>
                <w:color w:val="auto"/>
                <w:lang w:val="en-US" w:eastAsia="zh-CN"/>
              </w:rPr>
              <w:t>字信号</w:t>
            </w:r>
          </w:p>
        </w:tc>
      </w:tr>
      <w:tr w14:paraId="451E1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A48A6A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0120F92">
            <w:pPr>
              <w:numPr>
                <w:ilvl w:val="0"/>
                <w:numId w:val="0"/>
              </w:numPr>
              <w:rPr>
                <w:rFonts w:hint="default"/>
                <w:color w:val="auto"/>
                <w:lang w:val="en-US" w:eastAsia="zh-CN"/>
              </w:rPr>
            </w:pPr>
            <w:r>
              <w:rPr>
                <w:rFonts w:hint="default"/>
                <w:color w:val="auto"/>
                <w:lang w:val="en-US" w:eastAsia="zh-CN"/>
              </w:rPr>
              <w:t>通过UART串口实现</w:t>
            </w:r>
            <w:r>
              <w:rPr>
                <w:rFonts w:hint="eastAsia"/>
                <w:color w:val="auto"/>
                <w:lang w:val="en-US" w:eastAsia="zh-CN"/>
              </w:rPr>
              <w:t>HART</w:t>
            </w:r>
            <w:r>
              <w:rPr>
                <w:rFonts w:hint="default"/>
                <w:color w:val="auto"/>
                <w:lang w:val="en-US" w:eastAsia="zh-CN"/>
              </w:rPr>
              <w:t>信号的物理层与数据链</w:t>
            </w:r>
            <w:r>
              <w:rPr>
                <w:rFonts w:hint="eastAsia"/>
                <w:color w:val="auto"/>
                <w:lang w:val="en-US" w:eastAsia="zh-CN"/>
              </w:rPr>
              <w:t>路</w:t>
            </w:r>
            <w:r>
              <w:rPr>
                <w:rFonts w:hint="default"/>
                <w:color w:val="auto"/>
                <w:lang w:val="en-US" w:eastAsia="zh-CN"/>
              </w:rPr>
              <w:t>层的数据通信</w:t>
            </w:r>
          </w:p>
        </w:tc>
      </w:tr>
      <w:tr w14:paraId="6075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62FEFCCD">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3B337C2B">
            <w:pPr>
              <w:rPr>
                <w:rFonts w:hint="eastAsia"/>
                <w:color w:val="auto"/>
                <w:lang w:val="en-US" w:eastAsia="zh-CN"/>
              </w:rPr>
            </w:pPr>
            <w:r>
              <w:rPr>
                <w:rFonts w:hint="eastAsia"/>
                <w:color w:val="auto"/>
                <w:lang w:val="en-US" w:eastAsia="zh-CN"/>
              </w:rPr>
              <w:t>ABDSM-R-035-A</w:t>
            </w:r>
          </w:p>
        </w:tc>
      </w:tr>
      <w:tr w14:paraId="0DECE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48678D34">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230BBF8D">
            <w:pPr>
              <w:rPr>
                <w:rFonts w:hint="default"/>
                <w:color w:val="auto"/>
                <w:lang w:val="en-US" w:eastAsia="zh-CN"/>
              </w:rPr>
            </w:pPr>
            <w:r>
              <w:rPr>
                <w:rFonts w:hint="eastAsia"/>
                <w:color w:val="auto"/>
                <w:lang w:val="en-US" w:eastAsia="zh-CN"/>
              </w:rPr>
              <w:t>为非安全功能通信接口，通过专门的通信芯片，实现Hart信号与罐底显示单元的通信。串口为双向通信，使用HART协议，协议定义校验方式进行数据校验。</w:t>
            </w:r>
          </w:p>
        </w:tc>
      </w:tr>
    </w:tbl>
    <w:p w14:paraId="474A9847">
      <w:pPr>
        <w:pStyle w:val="3"/>
        <w:rPr>
          <w:rFonts w:hint="eastAsia"/>
          <w:color w:val="auto"/>
        </w:rPr>
      </w:pPr>
      <w:r>
        <w:rPr>
          <w:rFonts w:hint="eastAsia"/>
          <w:color w:val="auto"/>
          <w:lang w:val="en-US" w:eastAsia="zh-CN"/>
        </w:rPr>
        <w:t>CPU3_BPM 数字信号通信</w:t>
      </w:r>
      <w:bookmarkEnd w:id="32"/>
    </w:p>
    <w:tbl>
      <w:tblPr>
        <w:tblStyle w:val="23"/>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28" w:type="dxa"/>
          <w:bottom w:w="0" w:type="dxa"/>
          <w:right w:w="28" w:type="dxa"/>
        </w:tblCellMar>
      </w:tblPr>
      <w:tblGrid>
        <w:gridCol w:w="1232"/>
        <w:gridCol w:w="7136"/>
      </w:tblGrid>
      <w:tr w14:paraId="06BD3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93" w:hRule="atLeast"/>
        </w:trPr>
        <w:tc>
          <w:tcPr>
            <w:tcW w:w="736" w:type="pct"/>
            <w:tcBorders>
              <w:top w:val="single" w:color="auto" w:sz="4" w:space="0"/>
              <w:left w:val="single" w:color="auto" w:sz="4" w:space="0"/>
              <w:bottom w:val="single" w:color="auto" w:sz="4" w:space="0"/>
              <w:right w:val="single" w:color="auto" w:sz="4" w:space="0"/>
            </w:tcBorders>
            <w:noWrap w:val="0"/>
            <w:vAlign w:val="top"/>
          </w:tcPr>
          <w:p w14:paraId="143C5CDE">
            <w:pPr>
              <w:jc w:val="center"/>
              <w:rPr>
                <w:rFonts w:hint="eastAsia"/>
                <w:color w:val="auto"/>
              </w:rPr>
            </w:pPr>
            <w:r>
              <w:rPr>
                <w:color w:val="auto"/>
              </w:rPr>
              <w:t>架构编号</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4A67515">
            <w:pPr>
              <w:rPr>
                <w:rFonts w:hint="default" w:eastAsia="华文楷体"/>
                <w:color w:val="auto"/>
                <w:lang w:val="en-US" w:eastAsia="zh-CN"/>
              </w:rPr>
            </w:pPr>
            <w:r>
              <w:rPr>
                <w:rFonts w:hint="eastAsia"/>
                <w:color w:val="auto"/>
                <w:lang w:val="en-US" w:eastAsia="zh-CN"/>
              </w:rPr>
              <w:t>ABDSM</w:t>
            </w:r>
            <w:r>
              <w:rPr>
                <w:rFonts w:hint="eastAsia"/>
                <w:color w:val="auto"/>
                <w:lang w:val="de-DE"/>
              </w:rPr>
              <w:t>-Arch-SYS-</w:t>
            </w:r>
            <w:r>
              <w:rPr>
                <w:rFonts w:hint="eastAsia"/>
                <w:color w:val="auto"/>
                <w:lang w:val="en-US" w:eastAsia="zh-CN"/>
              </w:rPr>
              <w:t>031</w:t>
            </w:r>
          </w:p>
        </w:tc>
      </w:tr>
      <w:tr w14:paraId="59910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52CDC84E">
            <w:pPr>
              <w:jc w:val="center"/>
              <w:rPr>
                <w:color w:val="auto"/>
              </w:rPr>
            </w:pPr>
            <w:r>
              <w:rPr>
                <w:color w:val="auto"/>
              </w:rPr>
              <w:t>架构摘要</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575850BD">
            <w:pPr>
              <w:rPr>
                <w:rFonts w:hint="default" w:eastAsia="华文楷体"/>
                <w:color w:val="auto"/>
                <w:lang w:val="en-US" w:eastAsia="zh-CN"/>
              </w:rPr>
            </w:pPr>
            <w:r>
              <w:rPr>
                <w:rFonts w:hint="default" w:eastAsia="华文楷体"/>
                <w:color w:val="auto"/>
                <w:lang w:val="en-US" w:eastAsia="zh-CN"/>
              </w:rPr>
              <w:t>BPM数字信号通信</w:t>
            </w:r>
          </w:p>
        </w:tc>
      </w:tr>
      <w:tr w14:paraId="187B4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70AC8E0F">
            <w:pPr>
              <w:jc w:val="center"/>
              <w:rPr>
                <w:color w:val="auto"/>
              </w:rPr>
            </w:pPr>
            <w:r>
              <w:rPr>
                <w:color w:val="auto"/>
              </w:rPr>
              <w:t>架构描述</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4DB3C259">
            <w:pPr>
              <w:numPr>
                <w:ilvl w:val="0"/>
                <w:numId w:val="0"/>
              </w:numPr>
              <w:rPr>
                <w:rFonts w:hint="default"/>
                <w:color w:val="auto"/>
                <w:lang w:val="en-US" w:eastAsia="zh-CN"/>
              </w:rPr>
            </w:pPr>
            <w:r>
              <w:rPr>
                <w:rFonts w:hint="default"/>
                <w:color w:val="auto"/>
                <w:lang w:val="en-US" w:eastAsia="zh-CN"/>
              </w:rPr>
              <w:t>CPU3与BPM数字信号通信模块连接，实现CPU3与BPM模块之间的数字信号双向传输。</w:t>
            </w:r>
          </w:p>
        </w:tc>
      </w:tr>
      <w:tr w14:paraId="71D6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top"/>
          </w:tcPr>
          <w:p w14:paraId="119DE9AF">
            <w:pPr>
              <w:jc w:val="center"/>
              <w:rPr>
                <w:rFonts w:hint="eastAsia"/>
                <w:color w:val="auto"/>
              </w:rPr>
            </w:pPr>
            <w:r>
              <w:rPr>
                <w:color w:val="auto"/>
              </w:rPr>
              <w:t>对应需求</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622B4760">
            <w:pPr>
              <w:rPr>
                <w:rFonts w:hint="eastAsia"/>
                <w:color w:val="auto"/>
                <w:lang w:val="en-US" w:eastAsia="zh-CN"/>
              </w:rPr>
            </w:pPr>
            <w:r>
              <w:rPr>
                <w:rFonts w:hint="eastAsia"/>
                <w:color w:val="auto"/>
                <w:lang w:val="en-US" w:eastAsia="zh-CN"/>
              </w:rPr>
              <w:t>ABDSM-R-035-A</w:t>
            </w:r>
          </w:p>
        </w:tc>
      </w:tr>
      <w:tr w14:paraId="13FBB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c>
          <w:tcPr>
            <w:tcW w:w="736" w:type="pct"/>
            <w:tcBorders>
              <w:top w:val="single" w:color="auto" w:sz="4" w:space="0"/>
              <w:left w:val="single" w:color="auto" w:sz="4" w:space="0"/>
              <w:bottom w:val="single" w:color="auto" w:sz="4" w:space="0"/>
              <w:right w:val="single" w:color="auto" w:sz="4" w:space="0"/>
            </w:tcBorders>
            <w:noWrap w:val="0"/>
            <w:vAlign w:val="center"/>
          </w:tcPr>
          <w:p w14:paraId="26BD9A0C">
            <w:pPr>
              <w:jc w:val="center"/>
              <w:rPr>
                <w:rFonts w:hint="eastAsia" w:eastAsia="华文楷体"/>
                <w:color w:val="auto"/>
                <w:lang w:val="en-US" w:eastAsia="zh-CN"/>
              </w:rPr>
            </w:pPr>
            <w:r>
              <w:rPr>
                <w:rFonts w:hint="eastAsia"/>
                <w:color w:val="auto"/>
                <w:lang w:val="en-US" w:eastAsia="zh-CN"/>
              </w:rPr>
              <w:t>简介</w:t>
            </w:r>
          </w:p>
        </w:tc>
        <w:tc>
          <w:tcPr>
            <w:tcW w:w="4263" w:type="pct"/>
            <w:tcBorders>
              <w:top w:val="single" w:color="auto" w:sz="4" w:space="0"/>
              <w:left w:val="single" w:color="auto" w:sz="4" w:space="0"/>
              <w:bottom w:val="single" w:color="auto" w:sz="4" w:space="0"/>
              <w:right w:val="single" w:color="auto" w:sz="4" w:space="0"/>
            </w:tcBorders>
            <w:noWrap w:val="0"/>
            <w:vAlign w:val="top"/>
          </w:tcPr>
          <w:p w14:paraId="05749F03">
            <w:pPr>
              <w:rPr>
                <w:rFonts w:hint="default"/>
                <w:color w:val="auto"/>
                <w:lang w:val="en-US" w:eastAsia="zh-CN"/>
              </w:rPr>
            </w:pPr>
            <w:r>
              <w:rPr>
                <w:rFonts w:hint="default"/>
                <w:color w:val="auto"/>
                <w:lang w:val="en-US" w:eastAsia="zh-CN"/>
              </w:rPr>
              <w:t>BPM数字信号通信接口属于非安全功能接口。CPU3通过图示双向通信链路与BPM模块进行数字信号收发，实现BPM相关数据在CPU3与BPM模块之间的传递。</w:t>
            </w:r>
          </w:p>
        </w:tc>
      </w:tr>
    </w:tbl>
    <w:p w14:paraId="5126DE81">
      <w:pPr>
        <w:pStyle w:val="2"/>
        <w:bidi w:val="0"/>
        <w:rPr>
          <w:rFonts w:hint="eastAsia"/>
        </w:rPr>
      </w:pPr>
      <w:bookmarkStart w:id="33" w:name="_Toc15905"/>
      <w:r>
        <w:rPr>
          <w:rFonts w:hint="eastAsia"/>
          <w:lang w:val="en-US" w:eastAsia="zh-CN"/>
        </w:rPr>
        <w:t>状态转移</w:t>
      </w:r>
      <w:bookmarkEnd w:id="33"/>
    </w:p>
    <w:p w14:paraId="3768C73A">
      <w:pPr>
        <w:rPr>
          <w:rFonts w:hint="eastAsia"/>
          <w:sz w:val="24"/>
          <w:szCs w:val="24"/>
          <w:lang w:val="en-US" w:eastAsia="zh-CN"/>
        </w:rPr>
      </w:pPr>
      <w:r>
        <w:rPr>
          <w:rFonts w:hint="eastAsia"/>
          <w:sz w:val="24"/>
          <w:szCs w:val="24"/>
          <w:lang w:val="en-US" w:eastAsia="zh-CN"/>
        </w:rPr>
        <w:t>DSM系列储罐在线自动计量仪的状态定义如下表。各模式的具体电流与继电器值由安全需求及输出接口设计规定，本节仅定义状态关系。</w:t>
      </w:r>
    </w:p>
    <w:tbl>
      <w:tblPr>
        <w:tblStyle w:val="24"/>
        <w:tblW w:w="89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2"/>
        <w:gridCol w:w="4200"/>
        <w:gridCol w:w="1940"/>
        <w:gridCol w:w="1138"/>
      </w:tblGrid>
      <w:tr w14:paraId="5F0B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trPr>
        <w:tc>
          <w:tcPr>
            <w:tcW w:w="1642" w:type="dxa"/>
            <w:vAlign w:val="top"/>
          </w:tcPr>
          <w:p w14:paraId="74D6EAE0">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工作模式</w:t>
            </w:r>
          </w:p>
        </w:tc>
        <w:tc>
          <w:tcPr>
            <w:tcW w:w="4200" w:type="dxa"/>
            <w:vAlign w:val="top"/>
          </w:tcPr>
          <w:p w14:paraId="5E0D4F3A">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描述</w:t>
            </w:r>
          </w:p>
        </w:tc>
        <w:tc>
          <w:tcPr>
            <w:tcW w:w="1940" w:type="dxa"/>
            <w:vAlign w:val="top"/>
          </w:tcPr>
          <w:p w14:paraId="60595958">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输出</w:t>
            </w:r>
          </w:p>
        </w:tc>
        <w:tc>
          <w:tcPr>
            <w:tcW w:w="1138" w:type="dxa"/>
            <w:vAlign w:val="top"/>
          </w:tcPr>
          <w:p w14:paraId="3DD5B10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备注</w:t>
            </w:r>
          </w:p>
        </w:tc>
      </w:tr>
      <w:tr w14:paraId="380E2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6965F2EF">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初始化模式</w:t>
            </w:r>
          </w:p>
        </w:tc>
        <w:tc>
          <w:tcPr>
            <w:tcW w:w="4200" w:type="dxa"/>
            <w:vAlign w:val="center"/>
          </w:tcPr>
          <w:p w14:paraId="7CA0794D">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上电或软件重启后执行初始化与安全自检；安全输出先进入定义的安全态。</w:t>
            </w:r>
          </w:p>
        </w:tc>
        <w:tc>
          <w:tcPr>
            <w:tcW w:w="1940" w:type="dxa"/>
            <w:vAlign w:val="center"/>
          </w:tcPr>
          <w:p w14:paraId="084658BC">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346DFB9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启动／重启</w:t>
            </w:r>
          </w:p>
        </w:tc>
      </w:tr>
      <w:tr w14:paraId="0AE31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50F42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配置模式</w:t>
            </w:r>
          </w:p>
        </w:tc>
        <w:tc>
          <w:tcPr>
            <w:tcW w:w="4200" w:type="dxa"/>
            <w:vAlign w:val="center"/>
          </w:tcPr>
          <w:p w14:paraId="5CCDFD4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默认待命，接收命令并配置参数；安全参数默认锁定，独立安全监督持续有效。</w:t>
            </w:r>
          </w:p>
        </w:tc>
        <w:tc>
          <w:tcPr>
            <w:tcW w:w="1940" w:type="dxa"/>
            <w:vAlign w:val="center"/>
          </w:tcPr>
          <w:p w14:paraId="35967A1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配置态受控输出</w:t>
            </w:r>
          </w:p>
        </w:tc>
        <w:tc>
          <w:tcPr>
            <w:tcW w:w="1138" w:type="dxa"/>
            <w:vAlign w:val="center"/>
          </w:tcPr>
          <w:p w14:paraId="6399C717">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默认待命</w:t>
            </w:r>
          </w:p>
        </w:tc>
      </w:tr>
      <w:tr w14:paraId="6C5B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4668A7F1">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界位安全测量模式</w:t>
            </w:r>
          </w:p>
        </w:tc>
        <w:tc>
          <w:tcPr>
            <w:tcW w:w="4200" w:type="dxa"/>
            <w:vAlign w:val="center"/>
          </w:tcPr>
          <w:p w14:paraId="6CB3F3B2">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仅在 SIL 配置中 DM4 安全会话有效且入口检查通过时执行油水界位定位／跟随。</w:t>
            </w:r>
          </w:p>
        </w:tc>
        <w:tc>
          <w:tcPr>
            <w:tcW w:w="1940" w:type="dxa"/>
            <w:vAlign w:val="center"/>
          </w:tcPr>
          <w:p w14:paraId="2F7D55F9">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有效界位安全输出</w:t>
            </w:r>
          </w:p>
        </w:tc>
        <w:tc>
          <w:tcPr>
            <w:tcW w:w="1138" w:type="dxa"/>
            <w:vAlign w:val="center"/>
          </w:tcPr>
          <w:p w14:paraId="75049958">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唯一安全测量</w:t>
            </w:r>
          </w:p>
        </w:tc>
      </w:tr>
      <w:tr w14:paraId="534B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0D8964F5">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其他测量模式</w:t>
            </w:r>
          </w:p>
        </w:tc>
        <w:tc>
          <w:tcPr>
            <w:tcW w:w="4200" w:type="dxa"/>
            <w:vAlign w:val="center"/>
          </w:tcPr>
          <w:p w14:paraId="72D482DB">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执行液面、密度、温度、罐底等非安全测量；与界位安全测量互斥执行。</w:t>
            </w:r>
          </w:p>
        </w:tc>
        <w:tc>
          <w:tcPr>
            <w:tcW w:w="1940" w:type="dxa"/>
            <w:vAlign w:val="center"/>
          </w:tcPr>
          <w:p w14:paraId="5172B39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非安全测量输出</w:t>
            </w:r>
          </w:p>
        </w:tc>
        <w:tc>
          <w:tcPr>
            <w:tcW w:w="1138" w:type="dxa"/>
            <w:vAlign w:val="center"/>
          </w:tcPr>
          <w:p w14:paraId="2C9FF6C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普通错误返回配置</w:t>
            </w:r>
          </w:p>
        </w:tc>
      </w:tr>
      <w:tr w14:paraId="31C4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753C2EA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安全受控维护状态</w:t>
            </w:r>
          </w:p>
        </w:tc>
        <w:tc>
          <w:tcPr>
            <w:tcW w:w="4200" w:type="dxa"/>
            <w:vAlign w:val="center"/>
          </w:tcPr>
          <w:p w14:paraId="7088A726">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授权且替代保护已建立后进入；从安全故障状态转入时故障锁存和安全输出持续有效，不视为故障恢复。</w:t>
            </w:r>
          </w:p>
        </w:tc>
        <w:tc>
          <w:tcPr>
            <w:tcW w:w="1940" w:type="dxa"/>
            <w:vAlign w:val="center"/>
          </w:tcPr>
          <w:p w14:paraId="540671FD">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定义的受控安全输出</w:t>
            </w:r>
          </w:p>
        </w:tc>
        <w:tc>
          <w:tcPr>
            <w:tcW w:w="1138" w:type="dxa"/>
            <w:vAlign w:val="center"/>
          </w:tcPr>
          <w:p w14:paraId="02E0F91E">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安全功能可能不可用</w:t>
            </w:r>
          </w:p>
        </w:tc>
      </w:tr>
      <w:tr w14:paraId="661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642" w:type="dxa"/>
            <w:vAlign w:val="center"/>
          </w:tcPr>
          <w:p w14:paraId="160CF767">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安全故障状态</w:t>
            </w:r>
          </w:p>
        </w:tc>
        <w:tc>
          <w:tcPr>
            <w:tcW w:w="4200" w:type="dxa"/>
            <w:vAlign w:val="center"/>
          </w:tcPr>
          <w:p w14:paraId="3C5C2307">
            <w:pPr>
              <w:pStyle w:val="6"/>
              <w:ind w:left="0" w:leftChars="0" w:firstLine="0" w:firstLineChars="0"/>
              <w:jc w:val="left"/>
              <w:rPr>
                <w:rFonts w:hint="default" w:eastAsia="华文楷体"/>
                <w:b w:val="0"/>
                <w:sz w:val="21"/>
                <w:vertAlign w:val="baseline"/>
                <w:lang w:val="en-US" w:eastAsia="zh-CN"/>
              </w:rPr>
            </w:pPr>
            <w:r>
              <w:rPr>
                <w:rFonts w:hint="eastAsia" w:eastAsia="华文楷体"/>
                <w:b w:val="0"/>
                <w:sz w:val="21"/>
                <w:vertAlign w:val="baseline"/>
                <w:lang w:val="en-US" w:eastAsia="zh-CN"/>
              </w:rPr>
              <w:t>安全相关故障时停止运动、界位数据无效并执行定义的安全输出。</w:t>
            </w:r>
          </w:p>
        </w:tc>
        <w:tc>
          <w:tcPr>
            <w:tcW w:w="1940" w:type="dxa"/>
            <w:vAlign w:val="center"/>
          </w:tcPr>
          <w:p w14:paraId="57571664">
            <w:pPr>
              <w:pStyle w:val="6"/>
              <w:ind w:left="0" w:leftChars="0" w:firstLine="0" w:firstLineChars="0"/>
              <w:jc w:val="center"/>
              <w:rPr>
                <w:rFonts w:hint="default" w:eastAsia="华文楷体"/>
                <w:b w:val="0"/>
                <w:sz w:val="21"/>
                <w:vertAlign w:val="baseline"/>
                <w:lang w:val="en-US" w:eastAsia="zh-CN"/>
              </w:rPr>
            </w:pPr>
            <w:r>
              <w:rPr>
                <w:rFonts w:hint="eastAsia" w:eastAsia="华文楷体"/>
                <w:b w:val="0"/>
                <w:sz w:val="21"/>
                <w:vertAlign w:val="baseline"/>
                <w:lang w:val="en-US" w:eastAsia="zh-CN"/>
              </w:rPr>
              <w:t>定义的安全状态输出</w:t>
            </w:r>
          </w:p>
        </w:tc>
        <w:tc>
          <w:tcPr>
            <w:tcW w:w="1138" w:type="dxa"/>
            <w:vAlign w:val="center"/>
          </w:tcPr>
          <w:p w14:paraId="00F4A891">
            <w:pPr>
              <w:pStyle w:val="6"/>
              <w:ind w:left="0" w:leftChars="0" w:firstLine="0" w:firstLineChars="0"/>
              <w:jc w:val="center"/>
              <w:rPr>
                <w:rFonts w:hint="eastAsia" w:eastAsia="华文楷体"/>
                <w:b w:val="0"/>
                <w:sz w:val="21"/>
                <w:vertAlign w:val="baseline"/>
                <w:lang w:val="en-US" w:eastAsia="zh-CN"/>
              </w:rPr>
            </w:pPr>
            <w:r>
              <w:rPr>
                <w:rFonts w:hint="eastAsia" w:eastAsia="华文楷体"/>
                <w:b w:val="0"/>
                <w:sz w:val="21"/>
                <w:vertAlign w:val="baseline"/>
                <w:lang w:val="en-US" w:eastAsia="zh-CN"/>
              </w:rPr>
              <w:t>故障响应</w:t>
            </w:r>
          </w:p>
        </w:tc>
      </w:tr>
    </w:tbl>
    <w:p w14:paraId="5893E308">
      <w:pPr>
        <w:rPr>
          <w:rFonts w:hint="eastAsia"/>
          <w:b/>
          <w:bCs/>
          <w:sz w:val="24"/>
          <w:szCs w:val="24"/>
          <w:lang w:val="en-US" w:eastAsia="zh-CN"/>
        </w:rPr>
      </w:pPr>
    </w:p>
    <w:p w14:paraId="7AD19F19">
      <w:pPr>
        <w:keepLines/>
        <w:spacing w:before="120" w:after="120"/>
        <w:jc w:val="center"/>
        <w:rPr>
          <w:rFonts w:hint="eastAsia"/>
        </w:rPr>
      </w:pPr>
      <w:r>
        <w:rPr>
          <w:rFonts w:hint="eastAsia" w:eastAsia="华文楷体"/>
          <w:color w:val="auto"/>
          <w:lang w:eastAsia="zh-CN"/>
        </w:rPr>
        <w:object>
          <v:shape id="_x0000_i1030" o:spt="75" type="#_x0000_t75" style="height:264.65pt;width:414.05pt;" o:ole="t" filled="f" o:preferrelative="t" stroked="f" coordsize="21600,21600">
            <v:path/>
            <v:fill on="f" focussize="0,0"/>
            <v:stroke on="f"/>
            <v:imagedata r:id="rId19" o:title=""/>
            <o:lock v:ext="edit" aspectratio="t"/>
            <w10:wrap type="none"/>
            <w10:anchorlock/>
          </v:shape>
          <o:OLEObject Type="Embed" ProgID="Visio.Drawing.15" ShapeID="_x0000_i1030" DrawAspect="Content" ObjectID="_1468075730" r:id="rId18">
            <o:LockedField>false</o:LockedField>
          </o:OLEObject>
        </w:object>
      </w:r>
    </w:p>
    <w:p w14:paraId="788795DF">
      <w:pPr>
        <w:numPr>
          <w:ilvl w:val="0"/>
          <w:numId w:val="8"/>
        </w:numPr>
        <w:bidi w:val="0"/>
        <w:rPr>
          <w:rFonts w:hint="eastAsia"/>
          <w:lang w:val="en-US" w:eastAsia="zh-CN"/>
        </w:rPr>
      </w:pPr>
      <w:r>
        <w:rPr>
          <w:rFonts w:hint="eastAsia"/>
          <w:lang w:val="en-US" w:eastAsia="zh-CN"/>
        </w:rPr>
        <w:t>初始化模式：仪表上电或软件重启后执行初始化与安全自检，安全输出先进入定义的安全态。全部检查通过后进入配置模式；关键自检失败时进入安全故障状态。只有上电、软件重启或必须重启的严重故障才重新执行启动序列。</w:t>
      </w:r>
    </w:p>
    <w:p w14:paraId="5FBCF5D2">
      <w:pPr>
        <w:numPr>
          <w:ilvl w:val="0"/>
          <w:numId w:val="8"/>
        </w:numPr>
        <w:bidi w:val="0"/>
        <w:rPr>
          <w:rFonts w:hint="eastAsia"/>
          <w:lang w:val="en-US" w:eastAsia="zh-CN"/>
        </w:rPr>
      </w:pPr>
      <w:r>
        <w:rPr>
          <w:rFonts w:hint="eastAsia"/>
          <w:lang w:val="en-US" w:eastAsia="zh-CN"/>
        </w:rPr>
        <w:t>配置模式：配置模式是默认待命状态，兼具命令接收和参数配置功能；安全参数默认锁定，独立安全监督持续有效。满足 DM4 安全会话和入口检查条件时进入界位安全测量；界位安全功能未被要求时可进入其他测量；授权且替代保护已建立后可进入安全受控维护状态。</w:t>
      </w:r>
    </w:p>
    <w:p w14:paraId="0BDB85F7">
      <w:pPr>
        <w:numPr>
          <w:ilvl w:val="0"/>
          <w:numId w:val="8"/>
        </w:numPr>
        <w:bidi w:val="0"/>
        <w:rPr>
          <w:rFonts w:hint="eastAsia"/>
          <w:lang w:val="en-US" w:eastAsia="zh-CN"/>
        </w:rPr>
      </w:pPr>
      <w:r>
        <w:rPr>
          <w:rFonts w:hint="eastAsia"/>
          <w:lang w:val="en-US" w:eastAsia="zh-CN"/>
        </w:rPr>
        <w:t>界位安全测量模式：本模式是唯一安全测量模式，用于油水界位定位／跟随。SIL 配置只允许 DM4 安全协议在安全会话有效且入口检查通过后进入；DM4 非安全协议不得形成安全有效结果。正常结束或受控停止后返回配置模式；安全测量故障时进入安全故障状态。</w:t>
      </w:r>
    </w:p>
    <w:p w14:paraId="3ACF5B2B">
      <w:pPr>
        <w:numPr>
          <w:ilvl w:val="0"/>
          <w:numId w:val="8"/>
        </w:numPr>
        <w:bidi w:val="0"/>
        <w:rPr>
          <w:rFonts w:hint="default"/>
          <w:lang w:val="en-US" w:eastAsia="zh-CN"/>
        </w:rPr>
      </w:pPr>
      <w:r>
        <w:rPr>
          <w:rFonts w:hint="eastAsia"/>
          <w:lang w:val="en-US" w:eastAsia="zh-CN"/>
        </w:rPr>
        <w:t>其他测量模式：液面、密度、温度、罐底等均为非安全测量。当前 CPU2 单命令同步执行，界位安全测量与其他测量共享电机、编码器和传感器资源，二者不得并行。完成或普通业务错误后返回配置模式；若故障影响共享安全资源或安全输出，则进入安全故障状态。</w:t>
      </w:r>
    </w:p>
    <w:p w14:paraId="2CEA6670">
      <w:pPr>
        <w:numPr>
          <w:ilvl w:val="0"/>
          <w:numId w:val="8"/>
        </w:numPr>
        <w:bidi w:val="0"/>
        <w:rPr>
          <w:rFonts w:hint="eastAsia"/>
          <w:lang w:val="en-US" w:eastAsia="zh-CN"/>
        </w:rPr>
      </w:pPr>
      <w:r>
        <w:rPr>
          <w:rFonts w:hint="eastAsia"/>
          <w:lang w:val="en-US" w:eastAsia="zh-CN"/>
        </w:rPr>
        <w:t>安全受控维护状态：维护活动本身不承担安全测量，维护期间界位安全功能可能不可用。只有经授权且替代保护已建立才可从配置模式或安全故障状态进入；从安全故障状态进入时，故障锁存和安全输出持续有效，不视为故障恢复。退出前必须完成配置重锁、自检和界位功能复验，通过后返回配置模式，恢复检查失败则进入安全故障状态。</w:t>
      </w:r>
    </w:p>
    <w:p w14:paraId="6F3B746B">
      <w:pPr>
        <w:numPr>
          <w:ilvl w:val="0"/>
          <w:numId w:val="8"/>
        </w:numPr>
        <w:bidi w:val="0"/>
        <w:rPr>
          <w:rFonts w:hint="eastAsia"/>
        </w:rPr>
      </w:pPr>
      <w:r>
        <w:rPr>
          <w:rFonts w:hint="eastAsia"/>
          <w:lang w:val="en-US" w:eastAsia="zh-CN"/>
        </w:rPr>
        <w:t>安全故障状态：关键自检失败、界位安全测量故障、共享安全资源或安全输出故障、维护恢复检查失败，以及独立安全监督检测到的安全相关故障，均进入本状态。在批准 FTTI 内停止运动、使界位数据无效并执行定义的安全输出；授权、替代保护已建立且故障锁存和安全输出持续有效时，可进入安全受控维护状态，该转换不视为故障恢复。故障消除、人工复位、诊断和复验通过后返回配置模式，仅必须重启的严重故障返回上电／软件重启流程。</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2"/>
        <w:gridCol w:w="1148"/>
        <w:gridCol w:w="5674"/>
      </w:tblGrid>
      <w:tr w14:paraId="36DD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342" w:type="dxa"/>
          </w:tcPr>
          <w:p w14:paraId="1FC9342A">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名称</w:t>
            </w:r>
          </w:p>
        </w:tc>
        <w:tc>
          <w:tcPr>
            <w:tcW w:w="1148" w:type="dxa"/>
          </w:tcPr>
          <w:p w14:paraId="41CDE029">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属性</w:t>
            </w:r>
          </w:p>
        </w:tc>
        <w:tc>
          <w:tcPr>
            <w:tcW w:w="5674" w:type="dxa"/>
          </w:tcPr>
          <w:p w14:paraId="2C0A32D4">
            <w:pPr>
              <w:jc w:val="center"/>
              <w:rPr>
                <w:rFonts w:hint="eastAsia" w:eastAsia="华文楷体"/>
                <w:b w:val="0"/>
                <w:sz w:val="21"/>
                <w:szCs w:val="21"/>
                <w:vertAlign w:val="baseline"/>
                <w:lang w:eastAsia="zh-CN"/>
              </w:rPr>
            </w:pPr>
            <w:r>
              <w:rPr>
                <w:rFonts w:hint="eastAsia" w:eastAsia="华文楷体"/>
                <w:b w:val="0"/>
                <w:sz w:val="21"/>
                <w:szCs w:val="21"/>
                <w:vertAlign w:val="baseline"/>
                <w:lang w:eastAsia="zh-CN"/>
              </w:rPr>
              <w:t>介绍</w:t>
            </w:r>
          </w:p>
        </w:tc>
      </w:tr>
      <w:tr w14:paraId="5D23B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4584B4B">
            <w:pPr>
              <w:jc w:val="center"/>
              <w:rPr>
                <w:rFonts w:hint="eastAsia" w:eastAsia="华文楷体"/>
                <w:b w:val="0"/>
                <w:sz w:val="21"/>
                <w:szCs w:val="21"/>
                <w:vertAlign w:val="baseline"/>
                <w:lang w:eastAsia="zh-CN"/>
              </w:rPr>
            </w:pPr>
            <w:r>
              <w:rPr>
                <w:rFonts w:hint="eastAsia"/>
                <w:b w:val="0"/>
                <w:sz w:val="21"/>
                <w:szCs w:val="21"/>
                <w:vertAlign w:val="baseline"/>
                <w:lang w:eastAsia="zh-CN"/>
              </w:rPr>
              <w:t>初始化模式</w:t>
            </w:r>
          </w:p>
        </w:tc>
        <w:tc>
          <w:tcPr>
            <w:tcW w:w="1148" w:type="dxa"/>
            <w:vAlign w:val="center"/>
          </w:tcPr>
          <w:p w14:paraId="5EB74EE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190B0798">
            <w:pPr>
              <w:keepNext/>
              <w:jc w:val="both"/>
              <w:rPr>
                <w:rFonts w:hint="eastAsia" w:eastAsia="华文楷体"/>
                <w:b w:val="0"/>
                <w:sz w:val="21"/>
                <w:szCs w:val="21"/>
                <w:vertAlign w:val="baseline"/>
                <w:lang w:eastAsia="zh-CN"/>
              </w:rPr>
            </w:pPr>
            <w:r>
              <w:rPr>
                <w:rFonts w:hint="eastAsia"/>
                <w:b w:val="0"/>
                <w:sz w:val="21"/>
                <w:szCs w:val="21"/>
                <w:vertAlign w:val="baseline"/>
                <w:lang w:eastAsia="zh-CN"/>
              </w:rPr>
              <w:t>设备上电、软件重启，或安全故障状态判定为必须重启时进入。</w:t>
            </w:r>
          </w:p>
        </w:tc>
      </w:tr>
      <w:tr w14:paraId="56554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C00014">
            <w:pPr>
              <w:rPr>
                <w:rFonts w:hint="eastAsia" w:eastAsia="华文楷体"/>
                <w:b w:val="0"/>
                <w:sz w:val="21"/>
                <w:szCs w:val="21"/>
                <w:vertAlign w:val="baseline"/>
              </w:rPr>
            </w:pPr>
          </w:p>
        </w:tc>
        <w:tc>
          <w:tcPr>
            <w:tcW w:w="1148" w:type="dxa"/>
            <w:vAlign w:val="center"/>
          </w:tcPr>
          <w:p w14:paraId="43CD2EB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722D2DF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全部初始化和安全自检通过后进入配置模式；关键自检失败时进入安全故障状态。</w:t>
            </w:r>
          </w:p>
        </w:tc>
      </w:tr>
      <w:tr w14:paraId="0478D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60DB715">
            <w:pPr>
              <w:rPr>
                <w:rFonts w:hint="eastAsia" w:eastAsia="华文楷体"/>
                <w:b w:val="0"/>
                <w:sz w:val="21"/>
                <w:szCs w:val="21"/>
                <w:vertAlign w:val="baseline"/>
              </w:rPr>
            </w:pPr>
          </w:p>
        </w:tc>
        <w:tc>
          <w:tcPr>
            <w:tcW w:w="1148" w:type="dxa"/>
            <w:vAlign w:val="center"/>
          </w:tcPr>
          <w:p w14:paraId="7EA3C0F2">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3A490113">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启动时先使安全输出进入定义的安全态，再建立参数、通信、运动、传感器和输出条件。</w:t>
            </w:r>
          </w:p>
        </w:tc>
      </w:tr>
      <w:tr w14:paraId="77A0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007B5263">
            <w:pPr>
              <w:jc w:val="center"/>
              <w:rPr>
                <w:rFonts w:hint="eastAsia" w:eastAsia="华文楷体"/>
                <w:b w:val="0"/>
                <w:sz w:val="21"/>
                <w:szCs w:val="21"/>
                <w:vertAlign w:val="baseline"/>
                <w:lang w:eastAsia="zh-CN"/>
              </w:rPr>
            </w:pPr>
            <w:r>
              <w:rPr>
                <w:rFonts w:hint="eastAsia"/>
                <w:b w:val="0"/>
                <w:sz w:val="21"/>
                <w:szCs w:val="21"/>
                <w:vertAlign w:val="baseline"/>
                <w:lang w:eastAsia="zh-CN"/>
              </w:rPr>
              <w:t>配置模式</w:t>
            </w:r>
          </w:p>
        </w:tc>
        <w:tc>
          <w:tcPr>
            <w:tcW w:w="1148" w:type="dxa"/>
            <w:vAlign w:val="center"/>
          </w:tcPr>
          <w:p w14:paraId="6E44FCB2">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64159DCC">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初始化成功；界位安全测量正常结束或受控停止；其他测量完成或普通业务错误；检和界位复验通过；安全故障复位、诊断和复验通过。</w:t>
            </w:r>
          </w:p>
        </w:tc>
      </w:tr>
      <w:tr w14:paraId="550C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A28089A">
            <w:pPr>
              <w:rPr>
                <w:rFonts w:hint="eastAsia" w:eastAsia="华文楷体"/>
                <w:b w:val="0"/>
                <w:sz w:val="21"/>
                <w:szCs w:val="21"/>
                <w:vertAlign w:val="baseline"/>
              </w:rPr>
            </w:pPr>
          </w:p>
        </w:tc>
        <w:tc>
          <w:tcPr>
            <w:tcW w:w="1148" w:type="dxa"/>
            <w:vAlign w:val="center"/>
          </w:tcPr>
          <w:p w14:paraId="543B37FD">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43893BE">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满足安全入口门禁时进入界位安全测量；界位功能未被要求时进入其他测量；授权并建立替代保护后进入维护；发生安全相关故障时进入安全故障状态。</w:t>
            </w:r>
          </w:p>
        </w:tc>
      </w:tr>
      <w:tr w14:paraId="320FD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3A538EE4">
            <w:pPr>
              <w:rPr>
                <w:rFonts w:hint="eastAsia" w:eastAsia="华文楷体"/>
                <w:b w:val="0"/>
                <w:sz w:val="21"/>
                <w:szCs w:val="21"/>
                <w:vertAlign w:val="baseline"/>
              </w:rPr>
            </w:pPr>
          </w:p>
        </w:tc>
        <w:tc>
          <w:tcPr>
            <w:tcW w:w="1148" w:type="dxa"/>
            <w:vAlign w:val="center"/>
          </w:tcPr>
          <w:p w14:paraId="4DEB5F94">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7EEC94B8">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默认待命状态，兼具命令接收和参数配置；安全参数默认锁定，独立安全监督持续有效。</w:t>
            </w:r>
          </w:p>
        </w:tc>
      </w:tr>
      <w:tr w14:paraId="50D6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214388B0">
            <w:pPr>
              <w:jc w:val="center"/>
              <w:rPr>
                <w:rFonts w:hint="eastAsia" w:eastAsia="华文楷体"/>
                <w:b w:val="0"/>
                <w:sz w:val="21"/>
                <w:szCs w:val="21"/>
                <w:vertAlign w:val="baseline"/>
                <w:lang w:eastAsia="zh-CN"/>
              </w:rPr>
            </w:pPr>
            <w:r>
              <w:rPr>
                <w:rFonts w:hint="eastAsia"/>
                <w:b w:val="0"/>
                <w:sz w:val="21"/>
                <w:szCs w:val="21"/>
                <w:vertAlign w:val="baseline"/>
                <w:lang w:eastAsia="zh-CN"/>
              </w:rPr>
              <w:t>界位安全测量模式</w:t>
            </w:r>
          </w:p>
        </w:tc>
        <w:tc>
          <w:tcPr>
            <w:tcW w:w="1148" w:type="dxa"/>
            <w:vAlign w:val="center"/>
          </w:tcPr>
          <w:p w14:paraId="72A0D68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7C821EF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配置模式下收到界位测量命令，SIL 配置采用 DM4 安全协议，安全会话有效且入口检查通过。</w:t>
            </w:r>
          </w:p>
        </w:tc>
      </w:tr>
      <w:tr w14:paraId="7EF88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6BE5C834">
            <w:pPr>
              <w:rPr>
                <w:rFonts w:hint="eastAsia" w:eastAsia="华文楷体"/>
                <w:b w:val="0"/>
                <w:sz w:val="21"/>
                <w:szCs w:val="21"/>
                <w:vertAlign w:val="baseline"/>
              </w:rPr>
            </w:pPr>
          </w:p>
        </w:tc>
        <w:tc>
          <w:tcPr>
            <w:tcW w:w="1148" w:type="dxa"/>
            <w:vAlign w:val="center"/>
          </w:tcPr>
          <w:p w14:paraId="6B19445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547D4C1">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正常结束或受控停止后返回配置模式；安全测量故障时进入安全故障状态。</w:t>
            </w:r>
          </w:p>
        </w:tc>
      </w:tr>
      <w:tr w14:paraId="5166F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5504037E">
            <w:pPr>
              <w:rPr>
                <w:rFonts w:hint="eastAsia" w:eastAsia="华文楷体"/>
                <w:b w:val="0"/>
                <w:sz w:val="21"/>
                <w:szCs w:val="21"/>
                <w:vertAlign w:val="baseline"/>
              </w:rPr>
            </w:pPr>
          </w:p>
        </w:tc>
        <w:tc>
          <w:tcPr>
            <w:tcW w:w="1148" w:type="dxa"/>
            <w:vAlign w:val="center"/>
          </w:tcPr>
          <w:p w14:paraId="48E28040">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173BD7">
            <w:pPr>
              <w:keepNext w:val="0"/>
              <w:jc w:val="both"/>
              <w:rPr>
                <w:rFonts w:hint="eastAsia"/>
                <w:b w:val="0"/>
                <w:sz w:val="21"/>
                <w:szCs w:val="21"/>
                <w:vertAlign w:val="baseline"/>
                <w:lang w:eastAsia="zh-CN"/>
              </w:rPr>
            </w:pPr>
            <w:r>
              <w:rPr>
                <w:rFonts w:hint="eastAsia"/>
                <w:b w:val="0"/>
                <w:sz w:val="21"/>
                <w:szCs w:val="21"/>
                <w:vertAlign w:val="baseline"/>
                <w:lang w:eastAsia="zh-CN"/>
              </w:rPr>
              <w:t>唯一安全测量模式，用于油水界位定位／跟随； DM4 非安全协议不得形成安全有效结果。</w:t>
            </w:r>
          </w:p>
          <w:p w14:paraId="16DF085D">
            <w:pPr>
              <w:keepNext w:val="0"/>
              <w:jc w:val="both"/>
              <w:rPr>
                <w:rFonts w:hint="eastAsia"/>
                <w:b w:val="0"/>
                <w:sz w:val="21"/>
                <w:szCs w:val="21"/>
                <w:vertAlign w:val="baseline"/>
                <w:lang w:eastAsia="zh-CN"/>
              </w:rPr>
            </w:pPr>
            <w:r>
              <w:rPr>
                <w:rFonts w:hint="eastAsia"/>
                <w:b w:val="0"/>
                <w:sz w:val="21"/>
                <w:szCs w:val="21"/>
                <w:vertAlign w:val="baseline"/>
                <w:lang w:eastAsia="zh-CN"/>
              </w:rPr>
              <w:t>界位搜索阶段尚未形成有效测量结果时，模拟量输出模块不输出界位过程电流，而输出规定的搜索未就绪电流；继电器输出保持安全报警动作状态，不执行界位阈值判断。界位定位成功且测量结果通过有效性检查后，模拟量输出切换为正常界位过程电流，继电器按报警阈值和滞回规则工作。超过规定的最大定位时间或检测到安全相关故障时，模拟量输出切换为故障电流，继电器保持报警并锁存，直至故障复位和功能复验通过。</w:t>
            </w:r>
          </w:p>
        </w:tc>
      </w:tr>
      <w:tr w14:paraId="0B7F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FCFDE9F">
            <w:pPr>
              <w:jc w:val="center"/>
              <w:rPr>
                <w:rFonts w:hint="eastAsia" w:eastAsia="华文楷体"/>
                <w:b w:val="0"/>
                <w:sz w:val="21"/>
                <w:szCs w:val="21"/>
                <w:vertAlign w:val="baseline"/>
                <w:lang w:eastAsia="zh-CN"/>
              </w:rPr>
            </w:pPr>
            <w:r>
              <w:rPr>
                <w:rFonts w:hint="eastAsia"/>
                <w:b w:val="0"/>
                <w:sz w:val="21"/>
                <w:szCs w:val="21"/>
                <w:vertAlign w:val="baseline"/>
                <w:lang w:eastAsia="zh-CN"/>
              </w:rPr>
              <w:t>其他测量模式</w:t>
            </w:r>
          </w:p>
        </w:tc>
        <w:tc>
          <w:tcPr>
            <w:tcW w:w="1148" w:type="dxa"/>
            <w:vAlign w:val="center"/>
          </w:tcPr>
          <w:p w14:paraId="521BB246">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56EBB5C7">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配置模式下界位安全功能当前未被要求，且共享电机、编码器和传感器资源可独占使用。</w:t>
            </w:r>
          </w:p>
        </w:tc>
      </w:tr>
      <w:tr w14:paraId="532D7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558A8EA">
            <w:pPr>
              <w:rPr>
                <w:rFonts w:hint="eastAsia" w:eastAsia="华文楷体"/>
                <w:b w:val="0"/>
                <w:sz w:val="21"/>
                <w:szCs w:val="21"/>
                <w:vertAlign w:val="baseline"/>
              </w:rPr>
            </w:pPr>
          </w:p>
        </w:tc>
        <w:tc>
          <w:tcPr>
            <w:tcW w:w="1148" w:type="dxa"/>
            <w:vAlign w:val="center"/>
          </w:tcPr>
          <w:p w14:paraId="0DA082C7">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05398BB9">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完成或普通业务错误后返回配置模式；影响共享安全资源或安全输出时进入安全故障状态。</w:t>
            </w:r>
          </w:p>
        </w:tc>
      </w:tr>
      <w:tr w14:paraId="37789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4D1788DD">
            <w:pPr>
              <w:rPr>
                <w:rFonts w:hint="eastAsia" w:eastAsia="华文楷体"/>
                <w:b w:val="0"/>
                <w:sz w:val="21"/>
                <w:szCs w:val="21"/>
                <w:vertAlign w:val="baseline"/>
              </w:rPr>
            </w:pPr>
          </w:p>
        </w:tc>
        <w:tc>
          <w:tcPr>
            <w:tcW w:w="1148" w:type="dxa"/>
            <w:vAlign w:val="center"/>
          </w:tcPr>
          <w:p w14:paraId="6E9AD095">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0DCF9B9C">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液面、密度、温度、罐底等均为非安全测量；与界位安全测量不得并行，也不得发布界位安全有效结果。</w:t>
            </w:r>
          </w:p>
        </w:tc>
      </w:tr>
      <w:tr w14:paraId="7218C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A7D62E0">
            <w:pPr>
              <w:jc w:val="center"/>
              <w:rPr>
                <w:rFonts w:hint="eastAsia" w:eastAsia="华文楷体"/>
                <w:b w:val="0"/>
                <w:sz w:val="21"/>
                <w:szCs w:val="21"/>
                <w:vertAlign w:val="baseline"/>
                <w:lang w:eastAsia="zh-CN"/>
              </w:rPr>
            </w:pPr>
            <w:r>
              <w:rPr>
                <w:rFonts w:hint="eastAsia"/>
                <w:b w:val="0"/>
                <w:sz w:val="21"/>
                <w:szCs w:val="21"/>
                <w:vertAlign w:val="baseline"/>
                <w:lang w:eastAsia="zh-CN"/>
              </w:rPr>
              <w:t>安全受控维护状态</w:t>
            </w:r>
          </w:p>
        </w:tc>
        <w:tc>
          <w:tcPr>
            <w:tcW w:w="1148" w:type="dxa"/>
            <w:vAlign w:val="center"/>
          </w:tcPr>
          <w:p w14:paraId="3353E8D9">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3E8313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从配置模式或安全故障状态经授权进入，并已建立经批准的替代保护；从安全故障状态进入时，故障锁存和安全输出持续有效，不视为故障恢复。</w:t>
            </w:r>
          </w:p>
        </w:tc>
      </w:tr>
      <w:tr w14:paraId="0956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00299660">
            <w:pPr>
              <w:rPr>
                <w:rFonts w:hint="eastAsia" w:eastAsia="华文楷体"/>
                <w:b w:val="0"/>
                <w:sz w:val="21"/>
                <w:szCs w:val="21"/>
                <w:vertAlign w:val="baseline"/>
              </w:rPr>
            </w:pPr>
          </w:p>
        </w:tc>
        <w:tc>
          <w:tcPr>
            <w:tcW w:w="1148" w:type="dxa"/>
            <w:vAlign w:val="center"/>
          </w:tcPr>
          <w:p w14:paraId="583FBF00">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1F6E45D4">
            <w:pPr>
              <w:keepNext/>
              <w:jc w:val="both"/>
              <w:rPr>
                <w:rFonts w:hint="eastAsia" w:eastAsia="华文楷体"/>
                <w:b w:val="0"/>
                <w:sz w:val="21"/>
                <w:szCs w:val="21"/>
                <w:vertAlign w:val="baseline"/>
                <w:lang w:eastAsia="zh-CN"/>
              </w:rPr>
            </w:pPr>
            <w:r>
              <w:rPr>
                <w:rFonts w:hint="eastAsia"/>
                <w:b w:val="0"/>
                <w:sz w:val="21"/>
                <w:szCs w:val="21"/>
                <w:vertAlign w:val="baseline"/>
                <w:lang w:eastAsia="zh-CN"/>
              </w:rPr>
              <w:t>配置重锁、自检和界位功能复验通过后返回配置模式；恢复检查失败时进入安全故障状态。</w:t>
            </w:r>
          </w:p>
        </w:tc>
      </w:tr>
      <w:tr w14:paraId="32EC0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7E50EB58">
            <w:pPr>
              <w:rPr>
                <w:rFonts w:hint="eastAsia" w:eastAsia="华文楷体"/>
                <w:b w:val="0"/>
                <w:sz w:val="21"/>
                <w:szCs w:val="21"/>
                <w:vertAlign w:val="baseline"/>
              </w:rPr>
            </w:pPr>
          </w:p>
        </w:tc>
        <w:tc>
          <w:tcPr>
            <w:tcW w:w="1148" w:type="dxa"/>
            <w:vAlign w:val="center"/>
          </w:tcPr>
          <w:p w14:paraId="583485F7">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34A150E">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维护期间安全功能可能不可用，不得宣告界位安全功能有效；替代保护和受控安全输出持续有效。</w:t>
            </w:r>
          </w:p>
        </w:tc>
      </w:tr>
      <w:tr w14:paraId="63B24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restart"/>
            <w:vAlign w:val="center"/>
          </w:tcPr>
          <w:p w14:paraId="6759DB76">
            <w:pPr>
              <w:jc w:val="center"/>
              <w:rPr>
                <w:rFonts w:hint="eastAsia" w:eastAsia="华文楷体"/>
                <w:b w:val="0"/>
                <w:sz w:val="21"/>
                <w:szCs w:val="21"/>
                <w:vertAlign w:val="baseline"/>
                <w:lang w:eastAsia="zh-CN"/>
              </w:rPr>
            </w:pPr>
            <w:r>
              <w:rPr>
                <w:rFonts w:hint="eastAsia"/>
                <w:b w:val="0"/>
                <w:sz w:val="21"/>
                <w:szCs w:val="21"/>
                <w:vertAlign w:val="baseline"/>
                <w:lang w:eastAsia="zh-CN"/>
              </w:rPr>
              <w:t>安全故障状态</w:t>
            </w:r>
          </w:p>
        </w:tc>
        <w:tc>
          <w:tcPr>
            <w:tcW w:w="1148" w:type="dxa"/>
            <w:vAlign w:val="center"/>
          </w:tcPr>
          <w:p w14:paraId="61BB66D4">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进入条件</w:t>
            </w:r>
          </w:p>
        </w:tc>
        <w:tc>
          <w:tcPr>
            <w:tcW w:w="5674" w:type="dxa"/>
            <w:vAlign w:val="center"/>
          </w:tcPr>
          <w:p w14:paraId="0010E803">
            <w:pPr>
              <w:keepNext/>
              <w:jc w:val="both"/>
              <w:rPr>
                <w:rFonts w:hint="eastAsia" w:eastAsia="华文楷体"/>
                <w:b w:val="0"/>
                <w:sz w:val="21"/>
                <w:szCs w:val="21"/>
                <w:vertAlign w:val="baseline"/>
                <w:lang w:eastAsia="zh-CN"/>
              </w:rPr>
            </w:pPr>
            <w:r>
              <w:rPr>
                <w:rFonts w:hint="eastAsia"/>
                <w:b w:val="0"/>
                <w:sz w:val="21"/>
                <w:szCs w:val="21"/>
                <w:vertAlign w:val="baseline"/>
                <w:lang w:eastAsia="zh-CN"/>
              </w:rPr>
              <w:t>关键自检失败；界位安全测量故障；其他测量影响共享安全资源或安全输出；维护恢复失败；独立安全监督检测到安全相关故障。</w:t>
            </w:r>
          </w:p>
        </w:tc>
      </w:tr>
      <w:tr w14:paraId="106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FEB1BB7">
            <w:pPr>
              <w:rPr>
                <w:rFonts w:hint="eastAsia" w:eastAsia="华文楷体"/>
                <w:b w:val="0"/>
                <w:sz w:val="21"/>
                <w:szCs w:val="21"/>
                <w:vertAlign w:val="baseline"/>
              </w:rPr>
            </w:pPr>
          </w:p>
        </w:tc>
        <w:tc>
          <w:tcPr>
            <w:tcW w:w="1148" w:type="dxa"/>
            <w:vAlign w:val="center"/>
          </w:tcPr>
          <w:p w14:paraId="0B8737BE">
            <w:pPr>
              <w:keepNext/>
              <w:jc w:val="center"/>
              <w:rPr>
                <w:rFonts w:hint="eastAsia" w:eastAsia="华文楷体"/>
                <w:b w:val="0"/>
                <w:sz w:val="21"/>
                <w:szCs w:val="21"/>
                <w:vertAlign w:val="baseline"/>
                <w:lang w:eastAsia="zh-CN"/>
              </w:rPr>
            </w:pPr>
            <w:r>
              <w:rPr>
                <w:rFonts w:hint="eastAsia"/>
                <w:b w:val="0"/>
                <w:sz w:val="21"/>
                <w:szCs w:val="21"/>
                <w:vertAlign w:val="baseline"/>
                <w:lang w:eastAsia="zh-CN"/>
              </w:rPr>
              <w:t>退出条件</w:t>
            </w:r>
          </w:p>
        </w:tc>
        <w:tc>
          <w:tcPr>
            <w:tcW w:w="5674" w:type="dxa"/>
            <w:vAlign w:val="center"/>
          </w:tcPr>
          <w:p w14:paraId="4E8436D2">
            <w:pPr>
              <w:keepNext/>
              <w:jc w:val="both"/>
              <w:rPr>
                <w:rFonts w:hint="eastAsia" w:eastAsia="华文楷体"/>
                <w:b w:val="0"/>
                <w:sz w:val="21"/>
                <w:szCs w:val="21"/>
                <w:vertAlign w:val="baseline"/>
                <w:lang w:eastAsia="zh-CN"/>
              </w:rPr>
            </w:pPr>
            <w:r>
              <w:rPr>
                <w:rFonts w:hint="eastAsia"/>
                <w:b w:val="0"/>
                <w:sz w:val="21"/>
                <w:szCs w:val="21"/>
                <w:vertAlign w:val="baseline"/>
                <w:lang w:eastAsia="zh-CN"/>
              </w:rPr>
              <w:t>授权、替代保护已建立且故障锁存和安全输出持续有效时，可进入安全受控维护状态，该转换不视为故障恢复；故障消除、人工复位、诊断和复验通过后进入配置模式；仅必须重启的严重故障返回上电／软件重启流程。</w:t>
            </w:r>
          </w:p>
        </w:tc>
      </w:tr>
      <w:tr w14:paraId="31A63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42" w:type="dxa"/>
            <w:vMerge w:val="continue"/>
          </w:tcPr>
          <w:p w14:paraId="205B335C">
            <w:pPr>
              <w:rPr>
                <w:rFonts w:hint="eastAsia" w:eastAsia="华文楷体"/>
                <w:b w:val="0"/>
                <w:sz w:val="21"/>
                <w:szCs w:val="21"/>
                <w:vertAlign w:val="baseline"/>
              </w:rPr>
            </w:pPr>
          </w:p>
        </w:tc>
        <w:tc>
          <w:tcPr>
            <w:tcW w:w="1148" w:type="dxa"/>
            <w:vAlign w:val="center"/>
          </w:tcPr>
          <w:p w14:paraId="68219511">
            <w:pPr>
              <w:keepNext w:val="0"/>
              <w:jc w:val="center"/>
              <w:rPr>
                <w:rFonts w:hint="eastAsia" w:eastAsia="华文楷体"/>
                <w:b w:val="0"/>
                <w:sz w:val="21"/>
                <w:szCs w:val="21"/>
                <w:vertAlign w:val="baseline"/>
                <w:lang w:eastAsia="zh-CN"/>
              </w:rPr>
            </w:pPr>
            <w:r>
              <w:rPr>
                <w:rFonts w:hint="eastAsia"/>
                <w:b w:val="0"/>
                <w:sz w:val="21"/>
                <w:szCs w:val="21"/>
                <w:vertAlign w:val="baseline"/>
                <w:lang w:eastAsia="zh-CN"/>
              </w:rPr>
              <w:t>描述</w:t>
            </w:r>
          </w:p>
        </w:tc>
        <w:tc>
          <w:tcPr>
            <w:tcW w:w="5674" w:type="dxa"/>
            <w:vAlign w:val="center"/>
          </w:tcPr>
          <w:p w14:paraId="6D053C52">
            <w:pPr>
              <w:keepNext w:val="0"/>
              <w:jc w:val="both"/>
              <w:rPr>
                <w:rFonts w:hint="eastAsia" w:eastAsia="华文楷体"/>
                <w:b w:val="0"/>
                <w:sz w:val="21"/>
                <w:szCs w:val="21"/>
                <w:vertAlign w:val="baseline"/>
                <w:lang w:eastAsia="zh-CN"/>
              </w:rPr>
            </w:pPr>
            <w:r>
              <w:rPr>
                <w:rFonts w:hint="eastAsia"/>
                <w:b w:val="0"/>
                <w:sz w:val="21"/>
                <w:szCs w:val="21"/>
                <w:vertAlign w:val="baseline"/>
                <w:lang w:eastAsia="zh-CN"/>
              </w:rPr>
              <w:t>在批准 FTTI （故障容许时间间隔）内停止运动、使界位数据无效并执行定义的安全输出；具体时限和输出由批准 SRS（安全要求规格书） 冻结。</w:t>
            </w:r>
          </w:p>
        </w:tc>
      </w:tr>
    </w:tbl>
    <w:p w14:paraId="230267E8">
      <w:pPr>
        <w:spacing w:before="0" w:after="0" w:line="20" w:lineRule="exact"/>
        <w:rPr>
          <w:rFonts w:hint="eastAsia"/>
          <w:sz w:val="2"/>
          <w:szCs w:val="2"/>
        </w:rPr>
      </w:pPr>
    </w:p>
    <w:sectPr>
      <w:headerReference r:id="rId5" w:type="first"/>
      <w:footerReference r:id="rId6" w:type="default"/>
      <w:pgSz w:w="11906" w:h="16838"/>
      <w:pgMar w:top="1440" w:right="1797" w:bottom="1440" w:left="1797" w:header="850" w:footer="794"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AB803">
    <w:pP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4935D">
    <w:pPr>
      <w:ind w:right="360"/>
      <w:jc w:val="center"/>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CE0A7D3">
                    <w:pPr>
                      <w:pStyle w:val="13"/>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17</w:t>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2679"/>
      <w:gridCol w:w="4512"/>
      <w:gridCol w:w="1177"/>
    </w:tblGrid>
    <w:tr w14:paraId="09C42921">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rPr>
        <w:trHeight w:val="283" w:hRule="atLeast"/>
      </w:trPr>
      <w:tc>
        <w:tcPr>
          <w:tcW w:w="1600" w:type="pct"/>
          <w:noWrap w:val="0"/>
          <w:vAlign w:val="top"/>
        </w:tcPr>
        <w:p w14:paraId="0CE34F0B">
          <w:pPr>
            <w:rPr>
              <w:rFonts w:hint="default" w:eastAsia="华文楷体"/>
              <w:lang w:val="en-US" w:eastAsia="zh-CN"/>
            </w:rPr>
          </w:pPr>
          <w:r>
            <w:rPr>
              <w:rFonts w:hint="eastAsia"/>
              <w:lang w:val="en-US" w:eastAsia="zh-CN"/>
            </w:rPr>
            <w:t>青岛澳邦量器有限责任公司</w:t>
          </w:r>
        </w:p>
      </w:tc>
      <w:tc>
        <w:tcPr>
          <w:tcW w:w="2695" w:type="pct"/>
          <w:noWrap w:val="0"/>
          <w:vAlign w:val="top"/>
        </w:tcPr>
        <w:p w14:paraId="1829F1DB">
          <w:pPr>
            <w:jc w:val="both"/>
            <w:rPr>
              <w:rFonts w:hint="default" w:eastAsia="宋体"/>
              <w:lang w:val="en-US" w:eastAsia="zh-CN"/>
            </w:rPr>
          </w:pPr>
          <w:r>
            <w:rPr>
              <w:rFonts w:hint="default" w:ascii="Arial" w:hAnsi="Arial" w:eastAsia="楷体" w:cs="Arial"/>
              <w:b w:val="0"/>
              <w:bCs w:val="0"/>
              <w:lang w:val="en-US" w:eastAsia="zh-CN"/>
            </w:rPr>
            <w:t>DSM</w:t>
          </w:r>
          <w:r>
            <w:rPr>
              <w:rFonts w:hint="eastAsia" w:ascii="楷体" w:hAnsi="楷体" w:eastAsia="楷体" w:cs="楷体"/>
              <w:lang w:val="en-US" w:eastAsia="zh-CN"/>
            </w:rPr>
            <w:t>系列储罐在线自动计量仪产品架构规范</w:t>
          </w:r>
        </w:p>
      </w:tc>
      <w:tc>
        <w:tcPr>
          <w:tcW w:w="703" w:type="pct"/>
          <w:noWrap w:val="0"/>
          <w:vAlign w:val="top"/>
        </w:tcPr>
        <w:p w14:paraId="0D649504">
          <w:pPr>
            <w:jc w:val="center"/>
            <w:rPr>
              <w:rFonts w:hint="eastAsia" w:eastAsia="华文楷体"/>
              <w:lang w:val="en-US" w:eastAsia="zh-CN"/>
            </w:rPr>
          </w:pPr>
          <w:r>
            <w:rPr>
              <w:rFonts w:hint="eastAsia"/>
            </w:rPr>
            <w:t>V</w:t>
          </w:r>
          <w:r>
            <w:t>1</w:t>
          </w:r>
          <w:r>
            <w:rPr>
              <w:rFonts w:hint="eastAsia"/>
            </w:rPr>
            <w:t>.</w:t>
          </w:r>
          <w:r>
            <w:rPr>
              <w:rFonts w:hint="eastAsia"/>
              <w:lang w:val="en-US" w:eastAsia="zh-CN"/>
            </w:rPr>
            <w:t>2</w:t>
          </w:r>
        </w:p>
      </w:tc>
    </w:tr>
  </w:tbl>
  <w:p w14:paraId="68CE578E">
    <w:pP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3"/>
      <w:tblW w:w="5000" w:type="pct"/>
      <w:tblInd w:w="0" w:type="dxa"/>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Layout w:type="autofit"/>
      <w:tblCellMar>
        <w:top w:w="0" w:type="dxa"/>
        <w:left w:w="28" w:type="dxa"/>
        <w:bottom w:w="0" w:type="dxa"/>
        <w:right w:w="28" w:type="dxa"/>
      </w:tblCellMar>
    </w:tblPr>
    <w:tblGrid>
      <w:gridCol w:w="1580"/>
      <w:gridCol w:w="4199"/>
      <w:gridCol w:w="2589"/>
    </w:tblGrid>
    <w:tr w14:paraId="55E9B28D">
      <w:tblPrEx>
        <w:tblCellMar>
          <w:top w:w="0" w:type="dxa"/>
          <w:left w:w="28" w:type="dxa"/>
          <w:bottom w:w="0" w:type="dxa"/>
          <w:right w:w="28" w:type="dxa"/>
        </w:tblCellMar>
      </w:tblPrEx>
      <w:tc>
        <w:tcPr>
          <w:tcW w:w="944" w:type="pct"/>
          <w:vMerge w:val="restart"/>
          <w:shd w:val="clear" w:color="auto" w:fill="auto"/>
          <w:noWrap w:val="0"/>
          <w:vAlign w:val="top"/>
        </w:tcPr>
        <w:p w14:paraId="5236AA03">
          <w:pPr>
            <w:rPr>
              <w:rFonts w:hint="eastAsia"/>
            </w:rPr>
          </w:pPr>
          <w:r>
            <w:drawing>
              <wp:inline distT="0" distB="0" distL="114300" distR="114300">
                <wp:extent cx="566420" cy="356870"/>
                <wp:effectExtent l="0" t="0" r="12700" b="8890"/>
                <wp:docPr id="7" name="图片 13" descr="ortho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ortho99"/>
                        <pic:cNvPicPr>
                          <a:picLocks noChangeAspect="1"/>
                        </pic:cNvPicPr>
                      </pic:nvPicPr>
                      <pic:blipFill>
                        <a:blip r:embed="rId1"/>
                        <a:stretch>
                          <a:fillRect/>
                        </a:stretch>
                      </pic:blipFill>
                      <pic:spPr>
                        <a:xfrm>
                          <a:off x="0" y="0"/>
                          <a:ext cx="566420" cy="356870"/>
                        </a:xfrm>
                        <a:prstGeom prst="rect">
                          <a:avLst/>
                        </a:prstGeom>
                        <a:noFill/>
                        <a:ln>
                          <a:noFill/>
                        </a:ln>
                      </pic:spPr>
                    </pic:pic>
                  </a:graphicData>
                </a:graphic>
              </wp:inline>
            </w:drawing>
          </w:r>
        </w:p>
      </w:tc>
      <w:tc>
        <w:tcPr>
          <w:tcW w:w="2509" w:type="pct"/>
          <w:shd w:val="clear" w:color="auto" w:fill="auto"/>
          <w:noWrap w:val="0"/>
          <w:vAlign w:val="top"/>
        </w:tcPr>
        <w:p w14:paraId="7E76B293">
          <w:pPr>
            <w:jc w:val="center"/>
            <w:rPr>
              <w:rFonts w:hint="eastAsia"/>
            </w:rPr>
          </w:pPr>
          <w:r>
            <w:t>Beijing ××× Tech. Co., Ltd.</w:t>
          </w:r>
        </w:p>
      </w:tc>
      <w:tc>
        <w:tcPr>
          <w:tcW w:w="1547" w:type="pct"/>
          <w:shd w:val="clear" w:color="auto" w:fill="auto"/>
          <w:noWrap w:val="0"/>
          <w:vAlign w:val="top"/>
        </w:tcPr>
        <w:p w14:paraId="6DE30A7C">
          <w:pPr>
            <w:jc w:val="center"/>
            <w:rPr>
              <w:rFonts w:hint="eastAsia"/>
            </w:rPr>
          </w:pPr>
          <w:r>
            <w:rPr>
              <w:rFonts w:hint="eastAsia"/>
            </w:rPr>
            <w:t>×××</w:t>
          </w:r>
          <w:r>
            <w:t xml:space="preserve"> System</w:t>
          </w:r>
        </w:p>
      </w:tc>
    </w:tr>
    <w:tr w14:paraId="23D63117">
      <w:tblPrEx>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CellMar>
          <w:top w:w="0" w:type="dxa"/>
          <w:left w:w="28" w:type="dxa"/>
          <w:bottom w:w="0" w:type="dxa"/>
          <w:right w:w="28" w:type="dxa"/>
        </w:tblCellMar>
      </w:tblPrEx>
      <w:tc>
        <w:tcPr>
          <w:tcW w:w="944" w:type="pct"/>
          <w:vMerge w:val="continue"/>
          <w:shd w:val="clear" w:color="auto" w:fill="auto"/>
          <w:noWrap w:val="0"/>
          <w:vAlign w:val="top"/>
        </w:tcPr>
        <w:p w14:paraId="2C270793">
          <w:pPr>
            <w:tabs>
              <w:tab w:val="left" w:pos="2325"/>
            </w:tabs>
            <w:adjustRightInd w:val="0"/>
            <w:snapToGrid w:val="0"/>
            <w:rPr>
              <w:rFonts w:hint="eastAsia"/>
              <w:color w:val="0000FF"/>
            </w:rPr>
          </w:pPr>
        </w:p>
      </w:tc>
      <w:tc>
        <w:tcPr>
          <w:tcW w:w="2509" w:type="pct"/>
          <w:shd w:val="clear" w:color="auto" w:fill="auto"/>
          <w:noWrap w:val="0"/>
          <w:vAlign w:val="top"/>
        </w:tcPr>
        <w:p w14:paraId="66AF351B">
          <w:pPr>
            <w:jc w:val="center"/>
            <w:rPr>
              <w:rFonts w:hint="eastAsia"/>
            </w:rPr>
          </w:pPr>
          <w:r>
            <w:rPr>
              <w:rFonts w:hint="eastAsia"/>
            </w:rPr>
            <w:t>The document title</w:t>
          </w:r>
        </w:p>
      </w:tc>
      <w:tc>
        <w:tcPr>
          <w:tcW w:w="1547" w:type="pct"/>
          <w:shd w:val="clear" w:color="auto" w:fill="auto"/>
          <w:noWrap w:val="0"/>
          <w:vAlign w:val="top"/>
        </w:tcPr>
        <w:p w14:paraId="2AD12734">
          <w:pPr>
            <w:jc w:val="center"/>
            <w:rPr>
              <w:rFonts w:hint="eastAsia"/>
            </w:rPr>
          </w:pPr>
          <w:r>
            <w:rPr>
              <w:rFonts w:hint="eastAsia"/>
            </w:rPr>
            <w:t>document version</w:t>
          </w:r>
        </w:p>
      </w:tc>
    </w:tr>
  </w:tbl>
  <w:p w14:paraId="5C53475D">
    <w:pP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A71CA9"/>
    <w:multiLevelType w:val="singleLevel"/>
    <w:tmpl w:val="8DA71CA9"/>
    <w:lvl w:ilvl="0" w:tentative="0">
      <w:start w:val="1"/>
      <w:numFmt w:val="bullet"/>
      <w:lvlText w:val=""/>
      <w:lvlJc w:val="left"/>
      <w:pPr>
        <w:ind w:left="420" w:hanging="420"/>
      </w:pPr>
      <w:rPr>
        <w:rFonts w:hint="default" w:ascii="Wingdings" w:hAnsi="Wingdings"/>
      </w:rPr>
    </w:lvl>
  </w:abstractNum>
  <w:abstractNum w:abstractNumId="1">
    <w:nsid w:val="9348F94D"/>
    <w:multiLevelType w:val="singleLevel"/>
    <w:tmpl w:val="9348F94D"/>
    <w:lvl w:ilvl="0" w:tentative="0">
      <w:start w:val="1"/>
      <w:numFmt w:val="bullet"/>
      <w:lvlText w:val=""/>
      <w:lvlJc w:val="left"/>
      <w:pPr>
        <w:ind w:left="420" w:hanging="420"/>
      </w:pPr>
      <w:rPr>
        <w:rFonts w:hint="default" w:ascii="Wingdings" w:hAnsi="Wingdings"/>
      </w:rPr>
    </w:lvl>
  </w:abstractNum>
  <w:abstractNum w:abstractNumId="2">
    <w:nsid w:val="B8D86C83"/>
    <w:multiLevelType w:val="singleLevel"/>
    <w:tmpl w:val="B8D86C83"/>
    <w:lvl w:ilvl="0" w:tentative="0">
      <w:start w:val="1"/>
      <w:numFmt w:val="bullet"/>
      <w:lvlText w:val=""/>
      <w:lvlJc w:val="left"/>
      <w:pPr>
        <w:ind w:left="420" w:hanging="420"/>
      </w:pPr>
      <w:rPr>
        <w:rFonts w:hint="default" w:ascii="Wingdings" w:hAnsi="Wingdings"/>
      </w:rPr>
    </w:lvl>
  </w:abstractNum>
  <w:abstractNum w:abstractNumId="3">
    <w:nsid w:val="1E7D5041"/>
    <w:multiLevelType w:val="multilevel"/>
    <w:tmpl w:val="1E7D5041"/>
    <w:lvl w:ilvl="0" w:tentative="0">
      <w:start w:val="1"/>
      <w:numFmt w:val="decimal"/>
      <w:pStyle w:val="35"/>
      <w:lvlText w:val="Tabl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378F3065"/>
    <w:multiLevelType w:val="singleLevel"/>
    <w:tmpl w:val="378F3065"/>
    <w:lvl w:ilvl="0" w:tentative="0">
      <w:start w:val="1"/>
      <w:numFmt w:val="bullet"/>
      <w:lvlText w:val=""/>
      <w:lvlJc w:val="left"/>
      <w:pPr>
        <w:ind w:left="420" w:hanging="420"/>
      </w:pPr>
      <w:rPr>
        <w:rFonts w:hint="default" w:ascii="Wingdings" w:hAnsi="Wingdings"/>
      </w:rPr>
    </w:lvl>
  </w:abstractNum>
  <w:abstractNum w:abstractNumId="5">
    <w:nsid w:val="396C23F7"/>
    <w:multiLevelType w:val="multilevel"/>
    <w:tmpl w:val="396C23F7"/>
    <w:lvl w:ilvl="0" w:tentative="0">
      <w:start w:val="1"/>
      <w:numFmt w:val="decimal"/>
      <w:pStyle w:val="34"/>
      <w:lvlText w:val="Figure %1."/>
      <w:lvlJc w:val="left"/>
      <w:pPr>
        <w:tabs>
          <w:tab w:val="left" w:pos="420"/>
        </w:tabs>
        <w:ind w:left="420" w:hanging="420"/>
      </w:pPr>
      <w:rPr>
        <w:rFonts w:hint="eastAsia" w:ascii="Times New Roman" w:hAnsi="Times New Roman" w:cs="Times New Roman"/>
        <w:b w:val="0"/>
        <w:bCs w:val="0"/>
        <w:i w:val="0"/>
        <w:iCs w:val="0"/>
        <w:caps w:val="0"/>
        <w:smallCaps w:val="0"/>
        <w:strike w:val="0"/>
        <w:dstrike w:val="0"/>
        <w:outline w:val="0"/>
        <w:shadow w:val="0"/>
        <w:emboss w:val="0"/>
        <w:imprint w:val="0"/>
        <w:vanish w:val="0"/>
        <w:spacing w:val="0"/>
        <w:position w:val="0"/>
        <w:u w:val="none"/>
        <w:vertAlign w:val="baseline"/>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4D4468FB"/>
    <w:multiLevelType w:val="multilevel"/>
    <w:tmpl w:val="4D4468FB"/>
    <w:lvl w:ilvl="0" w:tentative="0">
      <w:start w:val="1"/>
      <w:numFmt w:val="decimal"/>
      <w:pStyle w:val="2"/>
      <w:lvlText w:val="%1."/>
      <w:lvlJc w:val="left"/>
      <w:pPr>
        <w:tabs>
          <w:tab w:val="left" w:pos="425"/>
        </w:tabs>
        <w:ind w:left="425" w:hanging="425"/>
      </w:pPr>
      <w:rPr>
        <w:rFonts w:hint="eastAsia"/>
      </w:rPr>
    </w:lvl>
    <w:lvl w:ilvl="1" w:tentative="0">
      <w:start w:val="1"/>
      <w:numFmt w:val="decimal"/>
      <w:pStyle w:val="3"/>
      <w:lvlText w:val="%1.%2."/>
      <w:lvlJc w:val="left"/>
      <w:pPr>
        <w:tabs>
          <w:tab w:val="left" w:pos="567"/>
        </w:tabs>
        <w:ind w:left="567" w:hanging="567"/>
      </w:pPr>
      <w:rPr>
        <w:rFonts w:hint="eastAsia"/>
      </w:rPr>
    </w:lvl>
    <w:lvl w:ilvl="2" w:tentative="0">
      <w:start w:val="1"/>
      <w:numFmt w:val="decimal"/>
      <w:pStyle w:val="4"/>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7">
    <w:nsid w:val="6EBB9831"/>
    <w:multiLevelType w:val="singleLevel"/>
    <w:tmpl w:val="6EBB9831"/>
    <w:lvl w:ilvl="0" w:tentative="0">
      <w:start w:val="1"/>
      <w:numFmt w:val="bullet"/>
      <w:lvlText w:val=""/>
      <w:lvlJc w:val="left"/>
      <w:pPr>
        <w:ind w:left="420" w:hanging="420"/>
      </w:pPr>
      <w:rPr>
        <w:rFonts w:hint="default" w:ascii="Wingdings" w:hAnsi="Wingdings"/>
      </w:rPr>
    </w:lvl>
  </w:abstractNum>
  <w:num w:numId="1">
    <w:abstractNumId w:val="6"/>
  </w:num>
  <w:num w:numId="2">
    <w:abstractNumId w:val="5"/>
  </w:num>
  <w:num w:numId="3">
    <w:abstractNumId w:val="3"/>
  </w:num>
  <w:num w:numId="4">
    <w:abstractNumId w:val="4"/>
  </w:num>
  <w:num w:numId="5">
    <w:abstractNumId w:val="2"/>
  </w:num>
  <w:num w:numId="6">
    <w:abstractNumId w:val="0"/>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removePersonalInformation/>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hjNDU1YmQzOGM2ODY5ZjZjZDA1OGUwMzZmYzY2NzcifQ=="/>
    <w:docVar w:name="KSO_WPS_MARK_KEY" w:val="a7170fdf-9d89-4941-8e91-5589594cd629"/>
  </w:docVars>
  <w:rsids>
    <w:rsidRoot w:val="00172A27"/>
    <w:rsid w:val="00000773"/>
    <w:rsid w:val="00000F62"/>
    <w:rsid w:val="00001448"/>
    <w:rsid w:val="000022CB"/>
    <w:rsid w:val="00002502"/>
    <w:rsid w:val="00005716"/>
    <w:rsid w:val="00006667"/>
    <w:rsid w:val="00010A9C"/>
    <w:rsid w:val="0001186C"/>
    <w:rsid w:val="00012A42"/>
    <w:rsid w:val="00012B4A"/>
    <w:rsid w:val="00012DEC"/>
    <w:rsid w:val="00012F27"/>
    <w:rsid w:val="00013306"/>
    <w:rsid w:val="00015E9C"/>
    <w:rsid w:val="00016928"/>
    <w:rsid w:val="00017C9F"/>
    <w:rsid w:val="00020DAD"/>
    <w:rsid w:val="000211FF"/>
    <w:rsid w:val="0002155A"/>
    <w:rsid w:val="000221ED"/>
    <w:rsid w:val="000227B5"/>
    <w:rsid w:val="00027048"/>
    <w:rsid w:val="00027991"/>
    <w:rsid w:val="00031961"/>
    <w:rsid w:val="000323AA"/>
    <w:rsid w:val="000324DC"/>
    <w:rsid w:val="000325D5"/>
    <w:rsid w:val="00033411"/>
    <w:rsid w:val="00033547"/>
    <w:rsid w:val="000375EF"/>
    <w:rsid w:val="000402A7"/>
    <w:rsid w:val="0004048B"/>
    <w:rsid w:val="0004118B"/>
    <w:rsid w:val="00042A2D"/>
    <w:rsid w:val="000439CD"/>
    <w:rsid w:val="00043A1F"/>
    <w:rsid w:val="00043E37"/>
    <w:rsid w:val="00045A0F"/>
    <w:rsid w:val="000501E0"/>
    <w:rsid w:val="0005336B"/>
    <w:rsid w:val="00056DE0"/>
    <w:rsid w:val="00057736"/>
    <w:rsid w:val="000604FE"/>
    <w:rsid w:val="00062B09"/>
    <w:rsid w:val="00062F4F"/>
    <w:rsid w:val="00063892"/>
    <w:rsid w:val="00063A16"/>
    <w:rsid w:val="0006413D"/>
    <w:rsid w:val="0006648E"/>
    <w:rsid w:val="000669D1"/>
    <w:rsid w:val="00066D66"/>
    <w:rsid w:val="00070CA4"/>
    <w:rsid w:val="00071741"/>
    <w:rsid w:val="00071F5E"/>
    <w:rsid w:val="00072F47"/>
    <w:rsid w:val="000759EA"/>
    <w:rsid w:val="0007703A"/>
    <w:rsid w:val="00077238"/>
    <w:rsid w:val="00080324"/>
    <w:rsid w:val="00080423"/>
    <w:rsid w:val="000814BC"/>
    <w:rsid w:val="00081BA8"/>
    <w:rsid w:val="00082B25"/>
    <w:rsid w:val="000830DF"/>
    <w:rsid w:val="000835A5"/>
    <w:rsid w:val="00083B38"/>
    <w:rsid w:val="00085AE5"/>
    <w:rsid w:val="000875AA"/>
    <w:rsid w:val="00092002"/>
    <w:rsid w:val="0009210E"/>
    <w:rsid w:val="0009469C"/>
    <w:rsid w:val="00094CD5"/>
    <w:rsid w:val="000959CC"/>
    <w:rsid w:val="000978A0"/>
    <w:rsid w:val="000A0711"/>
    <w:rsid w:val="000A1AB1"/>
    <w:rsid w:val="000A2E45"/>
    <w:rsid w:val="000A4CCB"/>
    <w:rsid w:val="000A514E"/>
    <w:rsid w:val="000A5DC6"/>
    <w:rsid w:val="000A713F"/>
    <w:rsid w:val="000B0C28"/>
    <w:rsid w:val="000B35BF"/>
    <w:rsid w:val="000B5182"/>
    <w:rsid w:val="000B63A5"/>
    <w:rsid w:val="000C05B8"/>
    <w:rsid w:val="000C17C6"/>
    <w:rsid w:val="000C2992"/>
    <w:rsid w:val="000C4233"/>
    <w:rsid w:val="000C4F33"/>
    <w:rsid w:val="000C56CD"/>
    <w:rsid w:val="000C74EE"/>
    <w:rsid w:val="000C79A4"/>
    <w:rsid w:val="000D0E6A"/>
    <w:rsid w:val="000D0E70"/>
    <w:rsid w:val="000D153B"/>
    <w:rsid w:val="000D2AF1"/>
    <w:rsid w:val="000D51C5"/>
    <w:rsid w:val="000D54D4"/>
    <w:rsid w:val="000D5B5E"/>
    <w:rsid w:val="000D6BE5"/>
    <w:rsid w:val="000D6C2F"/>
    <w:rsid w:val="000D7502"/>
    <w:rsid w:val="000D7967"/>
    <w:rsid w:val="000E0C1B"/>
    <w:rsid w:val="000E140D"/>
    <w:rsid w:val="000E2193"/>
    <w:rsid w:val="000E22F6"/>
    <w:rsid w:val="000E3758"/>
    <w:rsid w:val="000E4EBC"/>
    <w:rsid w:val="000E5344"/>
    <w:rsid w:val="000E55B2"/>
    <w:rsid w:val="000E600C"/>
    <w:rsid w:val="000E6085"/>
    <w:rsid w:val="000E70B6"/>
    <w:rsid w:val="000F076B"/>
    <w:rsid w:val="000F0B25"/>
    <w:rsid w:val="000F1534"/>
    <w:rsid w:val="000F2EDD"/>
    <w:rsid w:val="000F3EC4"/>
    <w:rsid w:val="000F4929"/>
    <w:rsid w:val="000F73AE"/>
    <w:rsid w:val="00100257"/>
    <w:rsid w:val="0010086F"/>
    <w:rsid w:val="00100B53"/>
    <w:rsid w:val="0010133A"/>
    <w:rsid w:val="00101BCD"/>
    <w:rsid w:val="00101E23"/>
    <w:rsid w:val="00102343"/>
    <w:rsid w:val="001025E1"/>
    <w:rsid w:val="001041A1"/>
    <w:rsid w:val="00104925"/>
    <w:rsid w:val="00104DD4"/>
    <w:rsid w:val="00105BA2"/>
    <w:rsid w:val="0010603A"/>
    <w:rsid w:val="0010643D"/>
    <w:rsid w:val="00106652"/>
    <w:rsid w:val="00106E2D"/>
    <w:rsid w:val="00107263"/>
    <w:rsid w:val="001112B1"/>
    <w:rsid w:val="001117CD"/>
    <w:rsid w:val="001142A4"/>
    <w:rsid w:val="00115EAB"/>
    <w:rsid w:val="00115F8F"/>
    <w:rsid w:val="00117F36"/>
    <w:rsid w:val="001249A9"/>
    <w:rsid w:val="0012515E"/>
    <w:rsid w:val="00125329"/>
    <w:rsid w:val="0012554F"/>
    <w:rsid w:val="0012565B"/>
    <w:rsid w:val="0012757E"/>
    <w:rsid w:val="001323E5"/>
    <w:rsid w:val="00133CE1"/>
    <w:rsid w:val="001356DA"/>
    <w:rsid w:val="001360FD"/>
    <w:rsid w:val="001361D8"/>
    <w:rsid w:val="00137191"/>
    <w:rsid w:val="001406A0"/>
    <w:rsid w:val="0014182A"/>
    <w:rsid w:val="00143031"/>
    <w:rsid w:val="00143498"/>
    <w:rsid w:val="00145364"/>
    <w:rsid w:val="00145965"/>
    <w:rsid w:val="001500AE"/>
    <w:rsid w:val="001501EE"/>
    <w:rsid w:val="0015169C"/>
    <w:rsid w:val="00151FD7"/>
    <w:rsid w:val="001535AE"/>
    <w:rsid w:val="00153C30"/>
    <w:rsid w:val="001551D7"/>
    <w:rsid w:val="00155A09"/>
    <w:rsid w:val="00157C23"/>
    <w:rsid w:val="001610D4"/>
    <w:rsid w:val="0016211C"/>
    <w:rsid w:val="0016279B"/>
    <w:rsid w:val="001639F4"/>
    <w:rsid w:val="001642DA"/>
    <w:rsid w:val="0016544C"/>
    <w:rsid w:val="00165603"/>
    <w:rsid w:val="00165641"/>
    <w:rsid w:val="0016572C"/>
    <w:rsid w:val="0017175C"/>
    <w:rsid w:val="00172421"/>
    <w:rsid w:val="00172A27"/>
    <w:rsid w:val="00172DF3"/>
    <w:rsid w:val="00173CC3"/>
    <w:rsid w:val="00175F4B"/>
    <w:rsid w:val="00176AF4"/>
    <w:rsid w:val="00177F99"/>
    <w:rsid w:val="001812B1"/>
    <w:rsid w:val="00181B3D"/>
    <w:rsid w:val="00181DFE"/>
    <w:rsid w:val="00183847"/>
    <w:rsid w:val="0018390E"/>
    <w:rsid w:val="001840EE"/>
    <w:rsid w:val="00184D31"/>
    <w:rsid w:val="00185458"/>
    <w:rsid w:val="001862B9"/>
    <w:rsid w:val="00187DCA"/>
    <w:rsid w:val="001906AE"/>
    <w:rsid w:val="00192776"/>
    <w:rsid w:val="00193B66"/>
    <w:rsid w:val="001954D6"/>
    <w:rsid w:val="00195C85"/>
    <w:rsid w:val="00197CC1"/>
    <w:rsid w:val="001A176E"/>
    <w:rsid w:val="001A1A81"/>
    <w:rsid w:val="001A2F87"/>
    <w:rsid w:val="001A3A02"/>
    <w:rsid w:val="001A4763"/>
    <w:rsid w:val="001A4AEE"/>
    <w:rsid w:val="001A4B54"/>
    <w:rsid w:val="001A4C2A"/>
    <w:rsid w:val="001A4E42"/>
    <w:rsid w:val="001A4F5B"/>
    <w:rsid w:val="001A5C35"/>
    <w:rsid w:val="001B0088"/>
    <w:rsid w:val="001B20DF"/>
    <w:rsid w:val="001B241A"/>
    <w:rsid w:val="001B2C46"/>
    <w:rsid w:val="001B41E6"/>
    <w:rsid w:val="001B5520"/>
    <w:rsid w:val="001B7BC0"/>
    <w:rsid w:val="001C2CC6"/>
    <w:rsid w:val="001C31E3"/>
    <w:rsid w:val="001C3F6B"/>
    <w:rsid w:val="001C4341"/>
    <w:rsid w:val="001C5458"/>
    <w:rsid w:val="001C593B"/>
    <w:rsid w:val="001D05AF"/>
    <w:rsid w:val="001D0E2D"/>
    <w:rsid w:val="001D29F4"/>
    <w:rsid w:val="001D4AD9"/>
    <w:rsid w:val="001D4B6E"/>
    <w:rsid w:val="001D6BB4"/>
    <w:rsid w:val="001E1B52"/>
    <w:rsid w:val="001E2CD3"/>
    <w:rsid w:val="001E36E1"/>
    <w:rsid w:val="001E3DE0"/>
    <w:rsid w:val="001E46B2"/>
    <w:rsid w:val="001E5815"/>
    <w:rsid w:val="001E5C6E"/>
    <w:rsid w:val="001E62C0"/>
    <w:rsid w:val="001E6A88"/>
    <w:rsid w:val="001E6D49"/>
    <w:rsid w:val="001E76DB"/>
    <w:rsid w:val="001F3BB4"/>
    <w:rsid w:val="001F4C6E"/>
    <w:rsid w:val="001F5294"/>
    <w:rsid w:val="001F5A23"/>
    <w:rsid w:val="001F5BAB"/>
    <w:rsid w:val="001F5BC6"/>
    <w:rsid w:val="001F7B4B"/>
    <w:rsid w:val="00202248"/>
    <w:rsid w:val="0020315B"/>
    <w:rsid w:val="0020342B"/>
    <w:rsid w:val="0020490F"/>
    <w:rsid w:val="002058CE"/>
    <w:rsid w:val="0020596A"/>
    <w:rsid w:val="00205DCB"/>
    <w:rsid w:val="00205F97"/>
    <w:rsid w:val="0021088B"/>
    <w:rsid w:val="00211259"/>
    <w:rsid w:val="00211CC0"/>
    <w:rsid w:val="00211F3D"/>
    <w:rsid w:val="00214230"/>
    <w:rsid w:val="0021495B"/>
    <w:rsid w:val="002200A7"/>
    <w:rsid w:val="002213F7"/>
    <w:rsid w:val="002218B7"/>
    <w:rsid w:val="00222890"/>
    <w:rsid w:val="00222D2D"/>
    <w:rsid w:val="0022329D"/>
    <w:rsid w:val="00223BEF"/>
    <w:rsid w:val="00225C84"/>
    <w:rsid w:val="00226AB4"/>
    <w:rsid w:val="00227C36"/>
    <w:rsid w:val="002302E1"/>
    <w:rsid w:val="00230797"/>
    <w:rsid w:val="0023120B"/>
    <w:rsid w:val="00231C1D"/>
    <w:rsid w:val="00232726"/>
    <w:rsid w:val="0023293F"/>
    <w:rsid w:val="0023336E"/>
    <w:rsid w:val="0023405D"/>
    <w:rsid w:val="00234534"/>
    <w:rsid w:val="0023532E"/>
    <w:rsid w:val="00235739"/>
    <w:rsid w:val="00235EAD"/>
    <w:rsid w:val="0023748B"/>
    <w:rsid w:val="002400F1"/>
    <w:rsid w:val="0024018A"/>
    <w:rsid w:val="002408E7"/>
    <w:rsid w:val="00241E82"/>
    <w:rsid w:val="00245CAF"/>
    <w:rsid w:val="00246D44"/>
    <w:rsid w:val="00250446"/>
    <w:rsid w:val="00250EE2"/>
    <w:rsid w:val="00252ACE"/>
    <w:rsid w:val="0025523D"/>
    <w:rsid w:val="00257141"/>
    <w:rsid w:val="0025734C"/>
    <w:rsid w:val="002606C1"/>
    <w:rsid w:val="002610CA"/>
    <w:rsid w:val="002626AB"/>
    <w:rsid w:val="00263F58"/>
    <w:rsid w:val="002641F6"/>
    <w:rsid w:val="0026552C"/>
    <w:rsid w:val="002669AC"/>
    <w:rsid w:val="00270C2F"/>
    <w:rsid w:val="0027183B"/>
    <w:rsid w:val="00272750"/>
    <w:rsid w:val="00272841"/>
    <w:rsid w:val="0027378E"/>
    <w:rsid w:val="0027387A"/>
    <w:rsid w:val="00273ED0"/>
    <w:rsid w:val="002747A3"/>
    <w:rsid w:val="00276C8C"/>
    <w:rsid w:val="002775A5"/>
    <w:rsid w:val="00277BA1"/>
    <w:rsid w:val="00282EC2"/>
    <w:rsid w:val="00282F3B"/>
    <w:rsid w:val="002836F3"/>
    <w:rsid w:val="00283E57"/>
    <w:rsid w:val="002843F5"/>
    <w:rsid w:val="00284514"/>
    <w:rsid w:val="0028473C"/>
    <w:rsid w:val="002856F3"/>
    <w:rsid w:val="002868C0"/>
    <w:rsid w:val="00286A15"/>
    <w:rsid w:val="002870C2"/>
    <w:rsid w:val="002879A8"/>
    <w:rsid w:val="0029095B"/>
    <w:rsid w:val="00290BB9"/>
    <w:rsid w:val="00291283"/>
    <w:rsid w:val="00291FB0"/>
    <w:rsid w:val="00293799"/>
    <w:rsid w:val="00295F4D"/>
    <w:rsid w:val="00296B59"/>
    <w:rsid w:val="00297247"/>
    <w:rsid w:val="00297E5F"/>
    <w:rsid w:val="002A0904"/>
    <w:rsid w:val="002A2400"/>
    <w:rsid w:val="002A3FE9"/>
    <w:rsid w:val="002B14D9"/>
    <w:rsid w:val="002B24E6"/>
    <w:rsid w:val="002B313D"/>
    <w:rsid w:val="002B34FC"/>
    <w:rsid w:val="002B4949"/>
    <w:rsid w:val="002B4E11"/>
    <w:rsid w:val="002B70BC"/>
    <w:rsid w:val="002B7B3F"/>
    <w:rsid w:val="002C4880"/>
    <w:rsid w:val="002C710F"/>
    <w:rsid w:val="002C7303"/>
    <w:rsid w:val="002C7525"/>
    <w:rsid w:val="002C7C17"/>
    <w:rsid w:val="002D087E"/>
    <w:rsid w:val="002D102C"/>
    <w:rsid w:val="002D1276"/>
    <w:rsid w:val="002D1F61"/>
    <w:rsid w:val="002D458B"/>
    <w:rsid w:val="002D4A6E"/>
    <w:rsid w:val="002D501A"/>
    <w:rsid w:val="002D5783"/>
    <w:rsid w:val="002D60ED"/>
    <w:rsid w:val="002D7E4A"/>
    <w:rsid w:val="002E0AF6"/>
    <w:rsid w:val="002E1F90"/>
    <w:rsid w:val="002E209B"/>
    <w:rsid w:val="002E4EEA"/>
    <w:rsid w:val="002E5608"/>
    <w:rsid w:val="002E6A9F"/>
    <w:rsid w:val="002E6F9E"/>
    <w:rsid w:val="002E71FF"/>
    <w:rsid w:val="002E7FEC"/>
    <w:rsid w:val="002F0446"/>
    <w:rsid w:val="002F34A7"/>
    <w:rsid w:val="002F44B0"/>
    <w:rsid w:val="002F4A06"/>
    <w:rsid w:val="002F4ADA"/>
    <w:rsid w:val="002F5217"/>
    <w:rsid w:val="002F5A18"/>
    <w:rsid w:val="002F7AF2"/>
    <w:rsid w:val="0030004F"/>
    <w:rsid w:val="003030C8"/>
    <w:rsid w:val="00304354"/>
    <w:rsid w:val="00304388"/>
    <w:rsid w:val="003059F5"/>
    <w:rsid w:val="00307828"/>
    <w:rsid w:val="00307839"/>
    <w:rsid w:val="00307D05"/>
    <w:rsid w:val="00313870"/>
    <w:rsid w:val="00314ED2"/>
    <w:rsid w:val="0031502B"/>
    <w:rsid w:val="003152C6"/>
    <w:rsid w:val="0031574A"/>
    <w:rsid w:val="00316A4D"/>
    <w:rsid w:val="003209DD"/>
    <w:rsid w:val="003211A7"/>
    <w:rsid w:val="00322FCE"/>
    <w:rsid w:val="00323CD8"/>
    <w:rsid w:val="00324985"/>
    <w:rsid w:val="00324F8D"/>
    <w:rsid w:val="003262C5"/>
    <w:rsid w:val="003303F0"/>
    <w:rsid w:val="0033172E"/>
    <w:rsid w:val="00332BB3"/>
    <w:rsid w:val="00333B17"/>
    <w:rsid w:val="00334821"/>
    <w:rsid w:val="00334DC2"/>
    <w:rsid w:val="003362C9"/>
    <w:rsid w:val="0033790E"/>
    <w:rsid w:val="00337A72"/>
    <w:rsid w:val="00337AA6"/>
    <w:rsid w:val="00340EF0"/>
    <w:rsid w:val="00340FF2"/>
    <w:rsid w:val="00341141"/>
    <w:rsid w:val="0034140A"/>
    <w:rsid w:val="0034311B"/>
    <w:rsid w:val="00343400"/>
    <w:rsid w:val="0034432A"/>
    <w:rsid w:val="00344E60"/>
    <w:rsid w:val="00345222"/>
    <w:rsid w:val="00345795"/>
    <w:rsid w:val="00346027"/>
    <w:rsid w:val="0034768A"/>
    <w:rsid w:val="0035085D"/>
    <w:rsid w:val="00351F7E"/>
    <w:rsid w:val="00353502"/>
    <w:rsid w:val="0035700F"/>
    <w:rsid w:val="0035736F"/>
    <w:rsid w:val="00360479"/>
    <w:rsid w:val="00362C43"/>
    <w:rsid w:val="0036532F"/>
    <w:rsid w:val="0036558F"/>
    <w:rsid w:val="003667EC"/>
    <w:rsid w:val="00367019"/>
    <w:rsid w:val="003672DE"/>
    <w:rsid w:val="0037145D"/>
    <w:rsid w:val="0037357C"/>
    <w:rsid w:val="003765B0"/>
    <w:rsid w:val="00376717"/>
    <w:rsid w:val="00376B99"/>
    <w:rsid w:val="0038023D"/>
    <w:rsid w:val="00380724"/>
    <w:rsid w:val="00380CB3"/>
    <w:rsid w:val="003810A8"/>
    <w:rsid w:val="00381B5E"/>
    <w:rsid w:val="00382365"/>
    <w:rsid w:val="00382783"/>
    <w:rsid w:val="00382AF2"/>
    <w:rsid w:val="00382E98"/>
    <w:rsid w:val="003844BE"/>
    <w:rsid w:val="00384FFD"/>
    <w:rsid w:val="003853C3"/>
    <w:rsid w:val="00385C5A"/>
    <w:rsid w:val="00386452"/>
    <w:rsid w:val="00387488"/>
    <w:rsid w:val="003874A2"/>
    <w:rsid w:val="00390544"/>
    <w:rsid w:val="00391372"/>
    <w:rsid w:val="00392E36"/>
    <w:rsid w:val="00396005"/>
    <w:rsid w:val="003A0934"/>
    <w:rsid w:val="003A213A"/>
    <w:rsid w:val="003A3E64"/>
    <w:rsid w:val="003A54BD"/>
    <w:rsid w:val="003A6679"/>
    <w:rsid w:val="003A7FDD"/>
    <w:rsid w:val="003B073B"/>
    <w:rsid w:val="003B0902"/>
    <w:rsid w:val="003B0E5F"/>
    <w:rsid w:val="003B1114"/>
    <w:rsid w:val="003B1A4E"/>
    <w:rsid w:val="003B2555"/>
    <w:rsid w:val="003B3C44"/>
    <w:rsid w:val="003B3EDA"/>
    <w:rsid w:val="003B547A"/>
    <w:rsid w:val="003B61ED"/>
    <w:rsid w:val="003B71E0"/>
    <w:rsid w:val="003C09EC"/>
    <w:rsid w:val="003C1460"/>
    <w:rsid w:val="003C1888"/>
    <w:rsid w:val="003C226B"/>
    <w:rsid w:val="003C3CEC"/>
    <w:rsid w:val="003C63CE"/>
    <w:rsid w:val="003C65B3"/>
    <w:rsid w:val="003C6A76"/>
    <w:rsid w:val="003C7484"/>
    <w:rsid w:val="003D0477"/>
    <w:rsid w:val="003D1D84"/>
    <w:rsid w:val="003D215A"/>
    <w:rsid w:val="003D25E8"/>
    <w:rsid w:val="003D306C"/>
    <w:rsid w:val="003D3544"/>
    <w:rsid w:val="003D3EC5"/>
    <w:rsid w:val="003D4411"/>
    <w:rsid w:val="003D7B57"/>
    <w:rsid w:val="003E0B4F"/>
    <w:rsid w:val="003E1580"/>
    <w:rsid w:val="003E1864"/>
    <w:rsid w:val="003E2116"/>
    <w:rsid w:val="003E3B82"/>
    <w:rsid w:val="003E42F2"/>
    <w:rsid w:val="003E5832"/>
    <w:rsid w:val="003E603E"/>
    <w:rsid w:val="003F02FF"/>
    <w:rsid w:val="003F0A56"/>
    <w:rsid w:val="003F1183"/>
    <w:rsid w:val="003F11D4"/>
    <w:rsid w:val="003F13BC"/>
    <w:rsid w:val="003F1B64"/>
    <w:rsid w:val="003F2DBB"/>
    <w:rsid w:val="003F3065"/>
    <w:rsid w:val="003F49FD"/>
    <w:rsid w:val="003F54D2"/>
    <w:rsid w:val="003F59EF"/>
    <w:rsid w:val="003F5A0E"/>
    <w:rsid w:val="003F5AB5"/>
    <w:rsid w:val="00400800"/>
    <w:rsid w:val="00400EA3"/>
    <w:rsid w:val="00402997"/>
    <w:rsid w:val="004049EC"/>
    <w:rsid w:val="004054DE"/>
    <w:rsid w:val="00407A47"/>
    <w:rsid w:val="00410BBC"/>
    <w:rsid w:val="00412384"/>
    <w:rsid w:val="004147B0"/>
    <w:rsid w:val="00414972"/>
    <w:rsid w:val="00414F6B"/>
    <w:rsid w:val="00415CC8"/>
    <w:rsid w:val="00415F7B"/>
    <w:rsid w:val="00416662"/>
    <w:rsid w:val="0041678E"/>
    <w:rsid w:val="00421586"/>
    <w:rsid w:val="00421C69"/>
    <w:rsid w:val="00421F9F"/>
    <w:rsid w:val="00423905"/>
    <w:rsid w:val="00424567"/>
    <w:rsid w:val="00425009"/>
    <w:rsid w:val="0042578A"/>
    <w:rsid w:val="00425F49"/>
    <w:rsid w:val="004276E2"/>
    <w:rsid w:val="004301A8"/>
    <w:rsid w:val="00430482"/>
    <w:rsid w:val="0043158E"/>
    <w:rsid w:val="00433342"/>
    <w:rsid w:val="004336D2"/>
    <w:rsid w:val="004338BF"/>
    <w:rsid w:val="00433CA2"/>
    <w:rsid w:val="004340D7"/>
    <w:rsid w:val="0043566C"/>
    <w:rsid w:val="004379FD"/>
    <w:rsid w:val="00437C8D"/>
    <w:rsid w:val="00441A6E"/>
    <w:rsid w:val="0044316B"/>
    <w:rsid w:val="004444CE"/>
    <w:rsid w:val="00444936"/>
    <w:rsid w:val="00445391"/>
    <w:rsid w:val="004473A3"/>
    <w:rsid w:val="00450413"/>
    <w:rsid w:val="00450AB3"/>
    <w:rsid w:val="004511BF"/>
    <w:rsid w:val="004519EB"/>
    <w:rsid w:val="004529FC"/>
    <w:rsid w:val="00452E2D"/>
    <w:rsid w:val="004532B4"/>
    <w:rsid w:val="00453BEC"/>
    <w:rsid w:val="004573D3"/>
    <w:rsid w:val="004601D2"/>
    <w:rsid w:val="00460577"/>
    <w:rsid w:val="00463ED7"/>
    <w:rsid w:val="004645D5"/>
    <w:rsid w:val="00471412"/>
    <w:rsid w:val="00471A83"/>
    <w:rsid w:val="00471ACE"/>
    <w:rsid w:val="004725EE"/>
    <w:rsid w:val="00473036"/>
    <w:rsid w:val="004745AD"/>
    <w:rsid w:val="00474BF1"/>
    <w:rsid w:val="00474D91"/>
    <w:rsid w:val="00474F78"/>
    <w:rsid w:val="00477645"/>
    <w:rsid w:val="00480836"/>
    <w:rsid w:val="004815CC"/>
    <w:rsid w:val="00482DED"/>
    <w:rsid w:val="004840F5"/>
    <w:rsid w:val="004843F6"/>
    <w:rsid w:val="00484CC9"/>
    <w:rsid w:val="0048537C"/>
    <w:rsid w:val="00487BAF"/>
    <w:rsid w:val="00491140"/>
    <w:rsid w:val="00491BD6"/>
    <w:rsid w:val="00493EE3"/>
    <w:rsid w:val="0049490A"/>
    <w:rsid w:val="004949E1"/>
    <w:rsid w:val="00496910"/>
    <w:rsid w:val="004A0287"/>
    <w:rsid w:val="004A0391"/>
    <w:rsid w:val="004A08C2"/>
    <w:rsid w:val="004A0A02"/>
    <w:rsid w:val="004A1C7B"/>
    <w:rsid w:val="004A1F89"/>
    <w:rsid w:val="004A518E"/>
    <w:rsid w:val="004A51E9"/>
    <w:rsid w:val="004A5257"/>
    <w:rsid w:val="004A5883"/>
    <w:rsid w:val="004A6743"/>
    <w:rsid w:val="004A7A47"/>
    <w:rsid w:val="004B2496"/>
    <w:rsid w:val="004B47AB"/>
    <w:rsid w:val="004B5E67"/>
    <w:rsid w:val="004B74C1"/>
    <w:rsid w:val="004B7CBD"/>
    <w:rsid w:val="004C11A3"/>
    <w:rsid w:val="004C1434"/>
    <w:rsid w:val="004C198F"/>
    <w:rsid w:val="004C1BF1"/>
    <w:rsid w:val="004C2955"/>
    <w:rsid w:val="004C2CFC"/>
    <w:rsid w:val="004C52FD"/>
    <w:rsid w:val="004C5319"/>
    <w:rsid w:val="004C63AE"/>
    <w:rsid w:val="004C7D62"/>
    <w:rsid w:val="004D307B"/>
    <w:rsid w:val="004D3146"/>
    <w:rsid w:val="004D33D4"/>
    <w:rsid w:val="004D3AF2"/>
    <w:rsid w:val="004D49F0"/>
    <w:rsid w:val="004D4BD8"/>
    <w:rsid w:val="004D4F1D"/>
    <w:rsid w:val="004D52B7"/>
    <w:rsid w:val="004D66E6"/>
    <w:rsid w:val="004D6CCF"/>
    <w:rsid w:val="004E05B4"/>
    <w:rsid w:val="004E06B5"/>
    <w:rsid w:val="004E08F9"/>
    <w:rsid w:val="004E1FD6"/>
    <w:rsid w:val="004E2253"/>
    <w:rsid w:val="004E27BC"/>
    <w:rsid w:val="004E372C"/>
    <w:rsid w:val="004E3EAD"/>
    <w:rsid w:val="004E5F2B"/>
    <w:rsid w:val="004E7F11"/>
    <w:rsid w:val="004F00C7"/>
    <w:rsid w:val="004F08B8"/>
    <w:rsid w:val="004F1448"/>
    <w:rsid w:val="004F24E5"/>
    <w:rsid w:val="004F34CB"/>
    <w:rsid w:val="004F5C2B"/>
    <w:rsid w:val="004F6FE3"/>
    <w:rsid w:val="004F77E2"/>
    <w:rsid w:val="00500547"/>
    <w:rsid w:val="00500FF8"/>
    <w:rsid w:val="00501350"/>
    <w:rsid w:val="0050285B"/>
    <w:rsid w:val="00502B2B"/>
    <w:rsid w:val="00502B82"/>
    <w:rsid w:val="0050518A"/>
    <w:rsid w:val="005061C4"/>
    <w:rsid w:val="0050750A"/>
    <w:rsid w:val="005075E2"/>
    <w:rsid w:val="00507A21"/>
    <w:rsid w:val="0051184E"/>
    <w:rsid w:val="00511DB7"/>
    <w:rsid w:val="00512155"/>
    <w:rsid w:val="00512890"/>
    <w:rsid w:val="00514529"/>
    <w:rsid w:val="00514B46"/>
    <w:rsid w:val="00514FCE"/>
    <w:rsid w:val="005156D8"/>
    <w:rsid w:val="00516A5C"/>
    <w:rsid w:val="00516CEB"/>
    <w:rsid w:val="005211EC"/>
    <w:rsid w:val="005212C5"/>
    <w:rsid w:val="005238BC"/>
    <w:rsid w:val="0052593B"/>
    <w:rsid w:val="00525B6D"/>
    <w:rsid w:val="00527172"/>
    <w:rsid w:val="0053030C"/>
    <w:rsid w:val="005306B8"/>
    <w:rsid w:val="005312F8"/>
    <w:rsid w:val="005315C7"/>
    <w:rsid w:val="00531724"/>
    <w:rsid w:val="005322FF"/>
    <w:rsid w:val="00533544"/>
    <w:rsid w:val="00534930"/>
    <w:rsid w:val="005359D2"/>
    <w:rsid w:val="00542F28"/>
    <w:rsid w:val="00543815"/>
    <w:rsid w:val="00544A79"/>
    <w:rsid w:val="005459F7"/>
    <w:rsid w:val="00545E7F"/>
    <w:rsid w:val="00547E39"/>
    <w:rsid w:val="005527AC"/>
    <w:rsid w:val="00553075"/>
    <w:rsid w:val="00553DC7"/>
    <w:rsid w:val="00554DC1"/>
    <w:rsid w:val="00554FE1"/>
    <w:rsid w:val="0055596B"/>
    <w:rsid w:val="00556DB8"/>
    <w:rsid w:val="00557C4B"/>
    <w:rsid w:val="005605CA"/>
    <w:rsid w:val="005613DC"/>
    <w:rsid w:val="005626D6"/>
    <w:rsid w:val="005628DD"/>
    <w:rsid w:val="00562ED7"/>
    <w:rsid w:val="005649E3"/>
    <w:rsid w:val="005652F5"/>
    <w:rsid w:val="005662DA"/>
    <w:rsid w:val="00567243"/>
    <w:rsid w:val="00570B94"/>
    <w:rsid w:val="00572B9C"/>
    <w:rsid w:val="005735CE"/>
    <w:rsid w:val="005737E2"/>
    <w:rsid w:val="00573D8B"/>
    <w:rsid w:val="00574218"/>
    <w:rsid w:val="0057436C"/>
    <w:rsid w:val="005745C8"/>
    <w:rsid w:val="00574EF7"/>
    <w:rsid w:val="00575312"/>
    <w:rsid w:val="005755DC"/>
    <w:rsid w:val="0057728C"/>
    <w:rsid w:val="0058118F"/>
    <w:rsid w:val="00581201"/>
    <w:rsid w:val="00581250"/>
    <w:rsid w:val="00582CD5"/>
    <w:rsid w:val="00583836"/>
    <w:rsid w:val="00583DD3"/>
    <w:rsid w:val="0058438B"/>
    <w:rsid w:val="00584AB7"/>
    <w:rsid w:val="00584D10"/>
    <w:rsid w:val="005852BF"/>
    <w:rsid w:val="00586138"/>
    <w:rsid w:val="00586FB1"/>
    <w:rsid w:val="0059113D"/>
    <w:rsid w:val="00591239"/>
    <w:rsid w:val="00591386"/>
    <w:rsid w:val="0059190F"/>
    <w:rsid w:val="0059466B"/>
    <w:rsid w:val="00594A89"/>
    <w:rsid w:val="005950DF"/>
    <w:rsid w:val="00595337"/>
    <w:rsid w:val="005956AC"/>
    <w:rsid w:val="0059589B"/>
    <w:rsid w:val="005A062F"/>
    <w:rsid w:val="005A4D0A"/>
    <w:rsid w:val="005A51EB"/>
    <w:rsid w:val="005A602B"/>
    <w:rsid w:val="005A6E28"/>
    <w:rsid w:val="005A78E7"/>
    <w:rsid w:val="005B012D"/>
    <w:rsid w:val="005B0DF5"/>
    <w:rsid w:val="005B1382"/>
    <w:rsid w:val="005B1706"/>
    <w:rsid w:val="005B1961"/>
    <w:rsid w:val="005B357C"/>
    <w:rsid w:val="005B4584"/>
    <w:rsid w:val="005B489C"/>
    <w:rsid w:val="005B6B38"/>
    <w:rsid w:val="005B77BB"/>
    <w:rsid w:val="005C0A44"/>
    <w:rsid w:val="005C1602"/>
    <w:rsid w:val="005C2528"/>
    <w:rsid w:val="005C390D"/>
    <w:rsid w:val="005C3965"/>
    <w:rsid w:val="005C3AFD"/>
    <w:rsid w:val="005C4EE8"/>
    <w:rsid w:val="005C5CB5"/>
    <w:rsid w:val="005C78D0"/>
    <w:rsid w:val="005C7FB3"/>
    <w:rsid w:val="005D0D0A"/>
    <w:rsid w:val="005D1F71"/>
    <w:rsid w:val="005D2397"/>
    <w:rsid w:val="005D3C10"/>
    <w:rsid w:val="005D4854"/>
    <w:rsid w:val="005D5A07"/>
    <w:rsid w:val="005D64C1"/>
    <w:rsid w:val="005E03E7"/>
    <w:rsid w:val="005E1CEA"/>
    <w:rsid w:val="005E1D47"/>
    <w:rsid w:val="005E21AE"/>
    <w:rsid w:val="005E2B48"/>
    <w:rsid w:val="005E2FED"/>
    <w:rsid w:val="005E6627"/>
    <w:rsid w:val="005E6F6A"/>
    <w:rsid w:val="005E7438"/>
    <w:rsid w:val="005F02AE"/>
    <w:rsid w:val="005F17EA"/>
    <w:rsid w:val="005F1DA7"/>
    <w:rsid w:val="005F1F71"/>
    <w:rsid w:val="005F3D1B"/>
    <w:rsid w:val="005F481E"/>
    <w:rsid w:val="005F50BD"/>
    <w:rsid w:val="005F5541"/>
    <w:rsid w:val="005F559F"/>
    <w:rsid w:val="005F69CE"/>
    <w:rsid w:val="00600B36"/>
    <w:rsid w:val="006012D9"/>
    <w:rsid w:val="0060333A"/>
    <w:rsid w:val="00603929"/>
    <w:rsid w:val="00604DC9"/>
    <w:rsid w:val="00606491"/>
    <w:rsid w:val="00610432"/>
    <w:rsid w:val="00610AD8"/>
    <w:rsid w:val="00611188"/>
    <w:rsid w:val="00611681"/>
    <w:rsid w:val="00611B2F"/>
    <w:rsid w:val="00612040"/>
    <w:rsid w:val="00612224"/>
    <w:rsid w:val="0061267A"/>
    <w:rsid w:val="006147EE"/>
    <w:rsid w:val="006148D9"/>
    <w:rsid w:val="0061495C"/>
    <w:rsid w:val="006149B6"/>
    <w:rsid w:val="00615358"/>
    <w:rsid w:val="006153A8"/>
    <w:rsid w:val="00615CF8"/>
    <w:rsid w:val="006168FB"/>
    <w:rsid w:val="0061738E"/>
    <w:rsid w:val="0061771D"/>
    <w:rsid w:val="00621AE6"/>
    <w:rsid w:val="00622537"/>
    <w:rsid w:val="00630AF2"/>
    <w:rsid w:val="00631870"/>
    <w:rsid w:val="0063306F"/>
    <w:rsid w:val="0063328B"/>
    <w:rsid w:val="00634459"/>
    <w:rsid w:val="0063456A"/>
    <w:rsid w:val="00635188"/>
    <w:rsid w:val="0063595A"/>
    <w:rsid w:val="00635D04"/>
    <w:rsid w:val="00636909"/>
    <w:rsid w:val="00637DD0"/>
    <w:rsid w:val="00640332"/>
    <w:rsid w:val="00640776"/>
    <w:rsid w:val="0064198D"/>
    <w:rsid w:val="0064209E"/>
    <w:rsid w:val="00643722"/>
    <w:rsid w:val="0064473D"/>
    <w:rsid w:val="006452ED"/>
    <w:rsid w:val="00646015"/>
    <w:rsid w:val="00647563"/>
    <w:rsid w:val="00647F6F"/>
    <w:rsid w:val="006523D7"/>
    <w:rsid w:val="00654000"/>
    <w:rsid w:val="006578DC"/>
    <w:rsid w:val="006624FD"/>
    <w:rsid w:val="00664ED5"/>
    <w:rsid w:val="00667D1F"/>
    <w:rsid w:val="0067022A"/>
    <w:rsid w:val="00671885"/>
    <w:rsid w:val="00671B9C"/>
    <w:rsid w:val="0067219E"/>
    <w:rsid w:val="00674A37"/>
    <w:rsid w:val="00674BBE"/>
    <w:rsid w:val="00676E66"/>
    <w:rsid w:val="0067765E"/>
    <w:rsid w:val="006779C8"/>
    <w:rsid w:val="00680701"/>
    <w:rsid w:val="00680A4C"/>
    <w:rsid w:val="00683933"/>
    <w:rsid w:val="006841FF"/>
    <w:rsid w:val="00684FCE"/>
    <w:rsid w:val="006853CE"/>
    <w:rsid w:val="00687485"/>
    <w:rsid w:val="00687FE8"/>
    <w:rsid w:val="00691B90"/>
    <w:rsid w:val="006932E2"/>
    <w:rsid w:val="00693857"/>
    <w:rsid w:val="00693FE0"/>
    <w:rsid w:val="006942B7"/>
    <w:rsid w:val="00694793"/>
    <w:rsid w:val="00694F24"/>
    <w:rsid w:val="00696FD6"/>
    <w:rsid w:val="00697807"/>
    <w:rsid w:val="006A1291"/>
    <w:rsid w:val="006A29C5"/>
    <w:rsid w:val="006A2C0B"/>
    <w:rsid w:val="006A4D0D"/>
    <w:rsid w:val="006A5438"/>
    <w:rsid w:val="006A5CA5"/>
    <w:rsid w:val="006A65E2"/>
    <w:rsid w:val="006A677F"/>
    <w:rsid w:val="006A7D01"/>
    <w:rsid w:val="006B031D"/>
    <w:rsid w:val="006B08F9"/>
    <w:rsid w:val="006B0C84"/>
    <w:rsid w:val="006B170A"/>
    <w:rsid w:val="006B2630"/>
    <w:rsid w:val="006B2DAE"/>
    <w:rsid w:val="006B3FDD"/>
    <w:rsid w:val="006B4E9D"/>
    <w:rsid w:val="006B725A"/>
    <w:rsid w:val="006C00F1"/>
    <w:rsid w:val="006C06F6"/>
    <w:rsid w:val="006C4918"/>
    <w:rsid w:val="006C5034"/>
    <w:rsid w:val="006C533E"/>
    <w:rsid w:val="006C544B"/>
    <w:rsid w:val="006D2BA0"/>
    <w:rsid w:val="006D3385"/>
    <w:rsid w:val="006D3657"/>
    <w:rsid w:val="006D3B7A"/>
    <w:rsid w:val="006D4262"/>
    <w:rsid w:val="006D431A"/>
    <w:rsid w:val="006D4807"/>
    <w:rsid w:val="006D62CF"/>
    <w:rsid w:val="006E0005"/>
    <w:rsid w:val="006E00F2"/>
    <w:rsid w:val="006E04D2"/>
    <w:rsid w:val="006E082B"/>
    <w:rsid w:val="006E1739"/>
    <w:rsid w:val="006E263A"/>
    <w:rsid w:val="006E4A8F"/>
    <w:rsid w:val="006E596A"/>
    <w:rsid w:val="006F1D4E"/>
    <w:rsid w:val="006F2843"/>
    <w:rsid w:val="006F2C29"/>
    <w:rsid w:val="006F5AEE"/>
    <w:rsid w:val="006F684C"/>
    <w:rsid w:val="007000BB"/>
    <w:rsid w:val="00700734"/>
    <w:rsid w:val="00703F18"/>
    <w:rsid w:val="00704A30"/>
    <w:rsid w:val="00704AB9"/>
    <w:rsid w:val="00705588"/>
    <w:rsid w:val="00705C58"/>
    <w:rsid w:val="00706C7D"/>
    <w:rsid w:val="007107ED"/>
    <w:rsid w:val="0071146E"/>
    <w:rsid w:val="00711B9C"/>
    <w:rsid w:val="00712E03"/>
    <w:rsid w:val="00715BA1"/>
    <w:rsid w:val="00716DEB"/>
    <w:rsid w:val="007177B7"/>
    <w:rsid w:val="00717CC7"/>
    <w:rsid w:val="00717D39"/>
    <w:rsid w:val="00720297"/>
    <w:rsid w:val="00723CEB"/>
    <w:rsid w:val="00723F48"/>
    <w:rsid w:val="00724B6F"/>
    <w:rsid w:val="00726443"/>
    <w:rsid w:val="00726AB6"/>
    <w:rsid w:val="007275FB"/>
    <w:rsid w:val="00727D9C"/>
    <w:rsid w:val="00734794"/>
    <w:rsid w:val="00735833"/>
    <w:rsid w:val="007372D8"/>
    <w:rsid w:val="00737A36"/>
    <w:rsid w:val="00737BB2"/>
    <w:rsid w:val="00737F71"/>
    <w:rsid w:val="0074069B"/>
    <w:rsid w:val="00740A04"/>
    <w:rsid w:val="00740CA7"/>
    <w:rsid w:val="007434A1"/>
    <w:rsid w:val="007434DB"/>
    <w:rsid w:val="0074404E"/>
    <w:rsid w:val="0074456B"/>
    <w:rsid w:val="00744900"/>
    <w:rsid w:val="007457CB"/>
    <w:rsid w:val="00746902"/>
    <w:rsid w:val="007472BD"/>
    <w:rsid w:val="007477F5"/>
    <w:rsid w:val="007478B6"/>
    <w:rsid w:val="007504F8"/>
    <w:rsid w:val="0075144B"/>
    <w:rsid w:val="00751FAF"/>
    <w:rsid w:val="00752019"/>
    <w:rsid w:val="00752814"/>
    <w:rsid w:val="0075422F"/>
    <w:rsid w:val="0075432B"/>
    <w:rsid w:val="00755FB6"/>
    <w:rsid w:val="00757145"/>
    <w:rsid w:val="007577A3"/>
    <w:rsid w:val="00762686"/>
    <w:rsid w:val="00763411"/>
    <w:rsid w:val="00763C39"/>
    <w:rsid w:val="00767250"/>
    <w:rsid w:val="00767B7F"/>
    <w:rsid w:val="00771ED4"/>
    <w:rsid w:val="00772E36"/>
    <w:rsid w:val="00777066"/>
    <w:rsid w:val="00780537"/>
    <w:rsid w:val="00782A7C"/>
    <w:rsid w:val="0078437B"/>
    <w:rsid w:val="007852E8"/>
    <w:rsid w:val="0078626E"/>
    <w:rsid w:val="00793D05"/>
    <w:rsid w:val="00796A02"/>
    <w:rsid w:val="00796D05"/>
    <w:rsid w:val="007A116E"/>
    <w:rsid w:val="007A43A5"/>
    <w:rsid w:val="007A4E09"/>
    <w:rsid w:val="007A5FF8"/>
    <w:rsid w:val="007A6271"/>
    <w:rsid w:val="007A68D1"/>
    <w:rsid w:val="007A68EC"/>
    <w:rsid w:val="007A716D"/>
    <w:rsid w:val="007A7642"/>
    <w:rsid w:val="007B08F9"/>
    <w:rsid w:val="007B1818"/>
    <w:rsid w:val="007B4916"/>
    <w:rsid w:val="007B52B1"/>
    <w:rsid w:val="007B55B5"/>
    <w:rsid w:val="007B7BD6"/>
    <w:rsid w:val="007B7ECE"/>
    <w:rsid w:val="007C0E87"/>
    <w:rsid w:val="007C2579"/>
    <w:rsid w:val="007C4675"/>
    <w:rsid w:val="007C4A1E"/>
    <w:rsid w:val="007C65C7"/>
    <w:rsid w:val="007D0F3D"/>
    <w:rsid w:val="007D1311"/>
    <w:rsid w:val="007D395C"/>
    <w:rsid w:val="007D432C"/>
    <w:rsid w:val="007D5343"/>
    <w:rsid w:val="007D6732"/>
    <w:rsid w:val="007D7070"/>
    <w:rsid w:val="007E07AB"/>
    <w:rsid w:val="007E0CFF"/>
    <w:rsid w:val="007E21CA"/>
    <w:rsid w:val="007E46AC"/>
    <w:rsid w:val="007E575A"/>
    <w:rsid w:val="007E6CA9"/>
    <w:rsid w:val="007E7D01"/>
    <w:rsid w:val="007F0E8F"/>
    <w:rsid w:val="007F13FB"/>
    <w:rsid w:val="007F5AAA"/>
    <w:rsid w:val="007F5AB1"/>
    <w:rsid w:val="00800EEE"/>
    <w:rsid w:val="00801FF2"/>
    <w:rsid w:val="008028DE"/>
    <w:rsid w:val="00802BB1"/>
    <w:rsid w:val="00803D0D"/>
    <w:rsid w:val="008044C3"/>
    <w:rsid w:val="00804900"/>
    <w:rsid w:val="00805224"/>
    <w:rsid w:val="00810591"/>
    <w:rsid w:val="0081352B"/>
    <w:rsid w:val="00813636"/>
    <w:rsid w:val="008143DA"/>
    <w:rsid w:val="00814FAA"/>
    <w:rsid w:val="008152DA"/>
    <w:rsid w:val="008211E1"/>
    <w:rsid w:val="0082167C"/>
    <w:rsid w:val="0082168A"/>
    <w:rsid w:val="00821B5B"/>
    <w:rsid w:val="00821ED9"/>
    <w:rsid w:val="008230CF"/>
    <w:rsid w:val="00823238"/>
    <w:rsid w:val="00824AE7"/>
    <w:rsid w:val="00826292"/>
    <w:rsid w:val="00826F7B"/>
    <w:rsid w:val="0083253E"/>
    <w:rsid w:val="008327A4"/>
    <w:rsid w:val="00833225"/>
    <w:rsid w:val="00833BA5"/>
    <w:rsid w:val="008343D1"/>
    <w:rsid w:val="008377A2"/>
    <w:rsid w:val="00837F20"/>
    <w:rsid w:val="00841C32"/>
    <w:rsid w:val="00842842"/>
    <w:rsid w:val="008444BD"/>
    <w:rsid w:val="008446D0"/>
    <w:rsid w:val="008465F0"/>
    <w:rsid w:val="008478CE"/>
    <w:rsid w:val="00847A49"/>
    <w:rsid w:val="008506DC"/>
    <w:rsid w:val="00850C40"/>
    <w:rsid w:val="008514B3"/>
    <w:rsid w:val="00855A14"/>
    <w:rsid w:val="00856810"/>
    <w:rsid w:val="00857C09"/>
    <w:rsid w:val="0086065B"/>
    <w:rsid w:val="00860D21"/>
    <w:rsid w:val="0086111F"/>
    <w:rsid w:val="00861591"/>
    <w:rsid w:val="00864089"/>
    <w:rsid w:val="00864458"/>
    <w:rsid w:val="00864F0A"/>
    <w:rsid w:val="00865784"/>
    <w:rsid w:val="00865AE1"/>
    <w:rsid w:val="008674A8"/>
    <w:rsid w:val="008703B4"/>
    <w:rsid w:val="00870913"/>
    <w:rsid w:val="008711C2"/>
    <w:rsid w:val="00874262"/>
    <w:rsid w:val="008754FD"/>
    <w:rsid w:val="00876154"/>
    <w:rsid w:val="00876E42"/>
    <w:rsid w:val="00876F9F"/>
    <w:rsid w:val="0087748F"/>
    <w:rsid w:val="00877584"/>
    <w:rsid w:val="0088017C"/>
    <w:rsid w:val="0088077E"/>
    <w:rsid w:val="00880B93"/>
    <w:rsid w:val="00880D04"/>
    <w:rsid w:val="00880D8F"/>
    <w:rsid w:val="00881848"/>
    <w:rsid w:val="00881FFA"/>
    <w:rsid w:val="00883005"/>
    <w:rsid w:val="00883B0C"/>
    <w:rsid w:val="00885EE7"/>
    <w:rsid w:val="00886F66"/>
    <w:rsid w:val="00887AEA"/>
    <w:rsid w:val="00892CA3"/>
    <w:rsid w:val="00893872"/>
    <w:rsid w:val="0089466C"/>
    <w:rsid w:val="008A04A9"/>
    <w:rsid w:val="008A0C4E"/>
    <w:rsid w:val="008A2CE7"/>
    <w:rsid w:val="008A44C6"/>
    <w:rsid w:val="008A6028"/>
    <w:rsid w:val="008A7DF4"/>
    <w:rsid w:val="008A7EF6"/>
    <w:rsid w:val="008B0220"/>
    <w:rsid w:val="008B02B0"/>
    <w:rsid w:val="008B04D8"/>
    <w:rsid w:val="008B0F06"/>
    <w:rsid w:val="008B1A17"/>
    <w:rsid w:val="008B5162"/>
    <w:rsid w:val="008B5831"/>
    <w:rsid w:val="008C2680"/>
    <w:rsid w:val="008C30CB"/>
    <w:rsid w:val="008C56D5"/>
    <w:rsid w:val="008C56E4"/>
    <w:rsid w:val="008C648D"/>
    <w:rsid w:val="008C64C8"/>
    <w:rsid w:val="008C6738"/>
    <w:rsid w:val="008C7CC7"/>
    <w:rsid w:val="008D0123"/>
    <w:rsid w:val="008D0913"/>
    <w:rsid w:val="008D2209"/>
    <w:rsid w:val="008D2890"/>
    <w:rsid w:val="008D34E9"/>
    <w:rsid w:val="008D39AE"/>
    <w:rsid w:val="008D467D"/>
    <w:rsid w:val="008D6E9F"/>
    <w:rsid w:val="008E00F9"/>
    <w:rsid w:val="008E1775"/>
    <w:rsid w:val="008E1FC9"/>
    <w:rsid w:val="008E2636"/>
    <w:rsid w:val="008E27F8"/>
    <w:rsid w:val="008E51F4"/>
    <w:rsid w:val="008E5FF7"/>
    <w:rsid w:val="008E7D97"/>
    <w:rsid w:val="008F2275"/>
    <w:rsid w:val="008F2992"/>
    <w:rsid w:val="008F2F3C"/>
    <w:rsid w:val="008F2FD6"/>
    <w:rsid w:val="008F3A03"/>
    <w:rsid w:val="008F59B5"/>
    <w:rsid w:val="008F6B95"/>
    <w:rsid w:val="009001C8"/>
    <w:rsid w:val="009014F4"/>
    <w:rsid w:val="009028DB"/>
    <w:rsid w:val="0090315F"/>
    <w:rsid w:val="00903198"/>
    <w:rsid w:val="00904773"/>
    <w:rsid w:val="00904938"/>
    <w:rsid w:val="00904D8F"/>
    <w:rsid w:val="00904FEB"/>
    <w:rsid w:val="0090525A"/>
    <w:rsid w:val="009068C4"/>
    <w:rsid w:val="00906E9F"/>
    <w:rsid w:val="0090722A"/>
    <w:rsid w:val="009074BB"/>
    <w:rsid w:val="00910A62"/>
    <w:rsid w:val="00911215"/>
    <w:rsid w:val="009112EC"/>
    <w:rsid w:val="00911684"/>
    <w:rsid w:val="00911995"/>
    <w:rsid w:val="00911AAF"/>
    <w:rsid w:val="009132CC"/>
    <w:rsid w:val="00913DB8"/>
    <w:rsid w:val="00913FD6"/>
    <w:rsid w:val="00915339"/>
    <w:rsid w:val="009159CF"/>
    <w:rsid w:val="00917F87"/>
    <w:rsid w:val="00917FB2"/>
    <w:rsid w:val="00922CB4"/>
    <w:rsid w:val="00924484"/>
    <w:rsid w:val="00924E7D"/>
    <w:rsid w:val="009265AD"/>
    <w:rsid w:val="00927271"/>
    <w:rsid w:val="0093059B"/>
    <w:rsid w:val="009325E2"/>
    <w:rsid w:val="00932649"/>
    <w:rsid w:val="009335A2"/>
    <w:rsid w:val="009340AA"/>
    <w:rsid w:val="009350F3"/>
    <w:rsid w:val="009353BE"/>
    <w:rsid w:val="0093542C"/>
    <w:rsid w:val="009363AB"/>
    <w:rsid w:val="00937C24"/>
    <w:rsid w:val="00937D40"/>
    <w:rsid w:val="00937DA1"/>
    <w:rsid w:val="00937FB8"/>
    <w:rsid w:val="00940835"/>
    <w:rsid w:val="00940D0C"/>
    <w:rsid w:val="00941B59"/>
    <w:rsid w:val="00943058"/>
    <w:rsid w:val="00944CEF"/>
    <w:rsid w:val="00947276"/>
    <w:rsid w:val="00947519"/>
    <w:rsid w:val="00947CD0"/>
    <w:rsid w:val="00951D82"/>
    <w:rsid w:val="00951FD6"/>
    <w:rsid w:val="00952383"/>
    <w:rsid w:val="00955095"/>
    <w:rsid w:val="00955374"/>
    <w:rsid w:val="009554BE"/>
    <w:rsid w:val="0095613F"/>
    <w:rsid w:val="00956B72"/>
    <w:rsid w:val="00960275"/>
    <w:rsid w:val="009614C4"/>
    <w:rsid w:val="0096221A"/>
    <w:rsid w:val="009624DD"/>
    <w:rsid w:val="009644F2"/>
    <w:rsid w:val="009649CE"/>
    <w:rsid w:val="0096731F"/>
    <w:rsid w:val="009674FB"/>
    <w:rsid w:val="009701C5"/>
    <w:rsid w:val="009715C2"/>
    <w:rsid w:val="0097199C"/>
    <w:rsid w:val="00971B4B"/>
    <w:rsid w:val="009734BB"/>
    <w:rsid w:val="009737C7"/>
    <w:rsid w:val="0097587B"/>
    <w:rsid w:val="009759FB"/>
    <w:rsid w:val="00976219"/>
    <w:rsid w:val="009764BE"/>
    <w:rsid w:val="00976B73"/>
    <w:rsid w:val="00976FEE"/>
    <w:rsid w:val="00980A2C"/>
    <w:rsid w:val="0098157C"/>
    <w:rsid w:val="00983A4E"/>
    <w:rsid w:val="00983E21"/>
    <w:rsid w:val="009844E8"/>
    <w:rsid w:val="009848CD"/>
    <w:rsid w:val="00985636"/>
    <w:rsid w:val="00986B04"/>
    <w:rsid w:val="00990A6B"/>
    <w:rsid w:val="00991C62"/>
    <w:rsid w:val="009922E8"/>
    <w:rsid w:val="009932C1"/>
    <w:rsid w:val="00994420"/>
    <w:rsid w:val="009945E7"/>
    <w:rsid w:val="00994E37"/>
    <w:rsid w:val="00996571"/>
    <w:rsid w:val="00996E77"/>
    <w:rsid w:val="00996F78"/>
    <w:rsid w:val="009A1229"/>
    <w:rsid w:val="009A1C24"/>
    <w:rsid w:val="009A3FC5"/>
    <w:rsid w:val="009A7A5F"/>
    <w:rsid w:val="009A7BA1"/>
    <w:rsid w:val="009B1137"/>
    <w:rsid w:val="009B26C3"/>
    <w:rsid w:val="009B2CB5"/>
    <w:rsid w:val="009B2F8A"/>
    <w:rsid w:val="009B354F"/>
    <w:rsid w:val="009B5408"/>
    <w:rsid w:val="009B67D9"/>
    <w:rsid w:val="009C04C2"/>
    <w:rsid w:val="009C22A0"/>
    <w:rsid w:val="009C3112"/>
    <w:rsid w:val="009C37F1"/>
    <w:rsid w:val="009C529E"/>
    <w:rsid w:val="009C5B78"/>
    <w:rsid w:val="009C63CD"/>
    <w:rsid w:val="009C6557"/>
    <w:rsid w:val="009C6960"/>
    <w:rsid w:val="009C6EB1"/>
    <w:rsid w:val="009D23ED"/>
    <w:rsid w:val="009D2DE3"/>
    <w:rsid w:val="009D45EE"/>
    <w:rsid w:val="009D5299"/>
    <w:rsid w:val="009D55E8"/>
    <w:rsid w:val="009D5A61"/>
    <w:rsid w:val="009D5CFF"/>
    <w:rsid w:val="009D6569"/>
    <w:rsid w:val="009E0C8B"/>
    <w:rsid w:val="009E12F9"/>
    <w:rsid w:val="009E48F5"/>
    <w:rsid w:val="009E4B0B"/>
    <w:rsid w:val="009E6835"/>
    <w:rsid w:val="009E6E1F"/>
    <w:rsid w:val="009F07E1"/>
    <w:rsid w:val="009F1012"/>
    <w:rsid w:val="009F1729"/>
    <w:rsid w:val="009F3964"/>
    <w:rsid w:val="009F6021"/>
    <w:rsid w:val="00A0068F"/>
    <w:rsid w:val="00A00F3E"/>
    <w:rsid w:val="00A01028"/>
    <w:rsid w:val="00A0220C"/>
    <w:rsid w:val="00A04C2D"/>
    <w:rsid w:val="00A04C5B"/>
    <w:rsid w:val="00A06AE7"/>
    <w:rsid w:val="00A07669"/>
    <w:rsid w:val="00A07912"/>
    <w:rsid w:val="00A11A34"/>
    <w:rsid w:val="00A122CF"/>
    <w:rsid w:val="00A17A52"/>
    <w:rsid w:val="00A21B7C"/>
    <w:rsid w:val="00A23DDA"/>
    <w:rsid w:val="00A2423F"/>
    <w:rsid w:val="00A24F64"/>
    <w:rsid w:val="00A26937"/>
    <w:rsid w:val="00A31EBC"/>
    <w:rsid w:val="00A323A6"/>
    <w:rsid w:val="00A335CE"/>
    <w:rsid w:val="00A34501"/>
    <w:rsid w:val="00A3468F"/>
    <w:rsid w:val="00A34D8A"/>
    <w:rsid w:val="00A35185"/>
    <w:rsid w:val="00A36240"/>
    <w:rsid w:val="00A37412"/>
    <w:rsid w:val="00A3779F"/>
    <w:rsid w:val="00A37833"/>
    <w:rsid w:val="00A37F95"/>
    <w:rsid w:val="00A410D7"/>
    <w:rsid w:val="00A41656"/>
    <w:rsid w:val="00A429E6"/>
    <w:rsid w:val="00A42D63"/>
    <w:rsid w:val="00A44D3E"/>
    <w:rsid w:val="00A456A8"/>
    <w:rsid w:val="00A50D97"/>
    <w:rsid w:val="00A512A6"/>
    <w:rsid w:val="00A514FB"/>
    <w:rsid w:val="00A51818"/>
    <w:rsid w:val="00A51C52"/>
    <w:rsid w:val="00A52D79"/>
    <w:rsid w:val="00A56B27"/>
    <w:rsid w:val="00A573ED"/>
    <w:rsid w:val="00A575DF"/>
    <w:rsid w:val="00A609DF"/>
    <w:rsid w:val="00A60D09"/>
    <w:rsid w:val="00A6228B"/>
    <w:rsid w:val="00A6246E"/>
    <w:rsid w:val="00A63720"/>
    <w:rsid w:val="00A64D6B"/>
    <w:rsid w:val="00A657A3"/>
    <w:rsid w:val="00A668B5"/>
    <w:rsid w:val="00A6790B"/>
    <w:rsid w:val="00A7074E"/>
    <w:rsid w:val="00A708EA"/>
    <w:rsid w:val="00A70BB0"/>
    <w:rsid w:val="00A70EDF"/>
    <w:rsid w:val="00A71702"/>
    <w:rsid w:val="00A71B21"/>
    <w:rsid w:val="00A72364"/>
    <w:rsid w:val="00A807E0"/>
    <w:rsid w:val="00A828F0"/>
    <w:rsid w:val="00A834B9"/>
    <w:rsid w:val="00A845CD"/>
    <w:rsid w:val="00A8513B"/>
    <w:rsid w:val="00A85FD9"/>
    <w:rsid w:val="00A86063"/>
    <w:rsid w:val="00A8611C"/>
    <w:rsid w:val="00A86B09"/>
    <w:rsid w:val="00A871C7"/>
    <w:rsid w:val="00A90478"/>
    <w:rsid w:val="00A9056D"/>
    <w:rsid w:val="00A9185C"/>
    <w:rsid w:val="00A920DB"/>
    <w:rsid w:val="00A9490F"/>
    <w:rsid w:val="00A94B34"/>
    <w:rsid w:val="00AA113C"/>
    <w:rsid w:val="00AA1CBE"/>
    <w:rsid w:val="00AA2718"/>
    <w:rsid w:val="00AA2B41"/>
    <w:rsid w:val="00AA45F3"/>
    <w:rsid w:val="00AA55C2"/>
    <w:rsid w:val="00AA56B5"/>
    <w:rsid w:val="00AA762F"/>
    <w:rsid w:val="00AA76D9"/>
    <w:rsid w:val="00AA7F51"/>
    <w:rsid w:val="00AB1844"/>
    <w:rsid w:val="00AB18C5"/>
    <w:rsid w:val="00AB19E9"/>
    <w:rsid w:val="00AB2955"/>
    <w:rsid w:val="00AB2AD9"/>
    <w:rsid w:val="00AB2AE6"/>
    <w:rsid w:val="00AB3913"/>
    <w:rsid w:val="00AB5920"/>
    <w:rsid w:val="00AB6899"/>
    <w:rsid w:val="00AB6C11"/>
    <w:rsid w:val="00AC2F23"/>
    <w:rsid w:val="00AC3476"/>
    <w:rsid w:val="00AC3E84"/>
    <w:rsid w:val="00AC3E99"/>
    <w:rsid w:val="00AC4FB5"/>
    <w:rsid w:val="00AC59C1"/>
    <w:rsid w:val="00AC7274"/>
    <w:rsid w:val="00AC7895"/>
    <w:rsid w:val="00AD0799"/>
    <w:rsid w:val="00AD07B1"/>
    <w:rsid w:val="00AD0C43"/>
    <w:rsid w:val="00AD4B82"/>
    <w:rsid w:val="00AD66C4"/>
    <w:rsid w:val="00AD6FDD"/>
    <w:rsid w:val="00AE072A"/>
    <w:rsid w:val="00AE09F2"/>
    <w:rsid w:val="00AE1C9F"/>
    <w:rsid w:val="00AE29E7"/>
    <w:rsid w:val="00AE3F7B"/>
    <w:rsid w:val="00AE42A1"/>
    <w:rsid w:val="00AE4D2C"/>
    <w:rsid w:val="00AE50A1"/>
    <w:rsid w:val="00AE54B4"/>
    <w:rsid w:val="00AE57EC"/>
    <w:rsid w:val="00AE6366"/>
    <w:rsid w:val="00AE7B76"/>
    <w:rsid w:val="00AF0CDE"/>
    <w:rsid w:val="00AF1E90"/>
    <w:rsid w:val="00AF1FE2"/>
    <w:rsid w:val="00AF24C3"/>
    <w:rsid w:val="00AF30E1"/>
    <w:rsid w:val="00AF379B"/>
    <w:rsid w:val="00AF49C9"/>
    <w:rsid w:val="00AF52A2"/>
    <w:rsid w:val="00AF5F60"/>
    <w:rsid w:val="00AF64EB"/>
    <w:rsid w:val="00AF7B62"/>
    <w:rsid w:val="00AF7E6D"/>
    <w:rsid w:val="00B002A2"/>
    <w:rsid w:val="00B02010"/>
    <w:rsid w:val="00B022EB"/>
    <w:rsid w:val="00B03C6D"/>
    <w:rsid w:val="00B040AB"/>
    <w:rsid w:val="00B05067"/>
    <w:rsid w:val="00B05325"/>
    <w:rsid w:val="00B058CA"/>
    <w:rsid w:val="00B05EA0"/>
    <w:rsid w:val="00B0621F"/>
    <w:rsid w:val="00B06EB6"/>
    <w:rsid w:val="00B113A9"/>
    <w:rsid w:val="00B113B2"/>
    <w:rsid w:val="00B11E54"/>
    <w:rsid w:val="00B1256C"/>
    <w:rsid w:val="00B129C1"/>
    <w:rsid w:val="00B134F1"/>
    <w:rsid w:val="00B153A6"/>
    <w:rsid w:val="00B15AD6"/>
    <w:rsid w:val="00B15F00"/>
    <w:rsid w:val="00B160DE"/>
    <w:rsid w:val="00B166AE"/>
    <w:rsid w:val="00B20580"/>
    <w:rsid w:val="00B21877"/>
    <w:rsid w:val="00B21B35"/>
    <w:rsid w:val="00B21EEE"/>
    <w:rsid w:val="00B2236B"/>
    <w:rsid w:val="00B2297E"/>
    <w:rsid w:val="00B22FEE"/>
    <w:rsid w:val="00B2361F"/>
    <w:rsid w:val="00B246AC"/>
    <w:rsid w:val="00B25524"/>
    <w:rsid w:val="00B267B5"/>
    <w:rsid w:val="00B26A26"/>
    <w:rsid w:val="00B276BF"/>
    <w:rsid w:val="00B27B77"/>
    <w:rsid w:val="00B32F9A"/>
    <w:rsid w:val="00B34A57"/>
    <w:rsid w:val="00B35C81"/>
    <w:rsid w:val="00B35F0C"/>
    <w:rsid w:val="00B36D16"/>
    <w:rsid w:val="00B37C7E"/>
    <w:rsid w:val="00B40441"/>
    <w:rsid w:val="00B4069E"/>
    <w:rsid w:val="00B40C1E"/>
    <w:rsid w:val="00B41FA6"/>
    <w:rsid w:val="00B44BDE"/>
    <w:rsid w:val="00B457F4"/>
    <w:rsid w:val="00B45E31"/>
    <w:rsid w:val="00B4612F"/>
    <w:rsid w:val="00B4664D"/>
    <w:rsid w:val="00B4761C"/>
    <w:rsid w:val="00B508CC"/>
    <w:rsid w:val="00B50BAB"/>
    <w:rsid w:val="00B51B2D"/>
    <w:rsid w:val="00B52644"/>
    <w:rsid w:val="00B543B4"/>
    <w:rsid w:val="00B545FC"/>
    <w:rsid w:val="00B55750"/>
    <w:rsid w:val="00B5756D"/>
    <w:rsid w:val="00B6243C"/>
    <w:rsid w:val="00B63428"/>
    <w:rsid w:val="00B637E9"/>
    <w:rsid w:val="00B63A46"/>
    <w:rsid w:val="00B63E8C"/>
    <w:rsid w:val="00B6490B"/>
    <w:rsid w:val="00B64CFA"/>
    <w:rsid w:val="00B656B9"/>
    <w:rsid w:val="00B70E93"/>
    <w:rsid w:val="00B7163D"/>
    <w:rsid w:val="00B72F5A"/>
    <w:rsid w:val="00B73045"/>
    <w:rsid w:val="00B730F0"/>
    <w:rsid w:val="00B75839"/>
    <w:rsid w:val="00B76554"/>
    <w:rsid w:val="00B77CFA"/>
    <w:rsid w:val="00B77E5A"/>
    <w:rsid w:val="00B80CF0"/>
    <w:rsid w:val="00B83597"/>
    <w:rsid w:val="00B86053"/>
    <w:rsid w:val="00B9089F"/>
    <w:rsid w:val="00B91B50"/>
    <w:rsid w:val="00B92003"/>
    <w:rsid w:val="00B935B1"/>
    <w:rsid w:val="00B9416F"/>
    <w:rsid w:val="00B94447"/>
    <w:rsid w:val="00B944FD"/>
    <w:rsid w:val="00B96C05"/>
    <w:rsid w:val="00B97F59"/>
    <w:rsid w:val="00BA0384"/>
    <w:rsid w:val="00BA23CA"/>
    <w:rsid w:val="00BA35F4"/>
    <w:rsid w:val="00BA3B32"/>
    <w:rsid w:val="00BA49B4"/>
    <w:rsid w:val="00BA4E3A"/>
    <w:rsid w:val="00BA500B"/>
    <w:rsid w:val="00BB02FD"/>
    <w:rsid w:val="00BB0B59"/>
    <w:rsid w:val="00BB0BE9"/>
    <w:rsid w:val="00BB2B85"/>
    <w:rsid w:val="00BB337F"/>
    <w:rsid w:val="00BB33EE"/>
    <w:rsid w:val="00BB3E44"/>
    <w:rsid w:val="00BB3FA3"/>
    <w:rsid w:val="00BB4302"/>
    <w:rsid w:val="00BB5185"/>
    <w:rsid w:val="00BB5787"/>
    <w:rsid w:val="00BB6669"/>
    <w:rsid w:val="00BB69E6"/>
    <w:rsid w:val="00BB78D7"/>
    <w:rsid w:val="00BC0B2E"/>
    <w:rsid w:val="00BC0BBF"/>
    <w:rsid w:val="00BC0C1F"/>
    <w:rsid w:val="00BC0FF6"/>
    <w:rsid w:val="00BC1623"/>
    <w:rsid w:val="00BC2581"/>
    <w:rsid w:val="00BC4EFB"/>
    <w:rsid w:val="00BC57C2"/>
    <w:rsid w:val="00BC6229"/>
    <w:rsid w:val="00BC78C7"/>
    <w:rsid w:val="00BD054A"/>
    <w:rsid w:val="00BD0558"/>
    <w:rsid w:val="00BD230F"/>
    <w:rsid w:val="00BD5EF9"/>
    <w:rsid w:val="00BD64F8"/>
    <w:rsid w:val="00BD65E1"/>
    <w:rsid w:val="00BD6639"/>
    <w:rsid w:val="00BD66CE"/>
    <w:rsid w:val="00BD6FDA"/>
    <w:rsid w:val="00BD71B5"/>
    <w:rsid w:val="00BD7434"/>
    <w:rsid w:val="00BE0AE8"/>
    <w:rsid w:val="00BE2020"/>
    <w:rsid w:val="00BE2C1C"/>
    <w:rsid w:val="00BE3177"/>
    <w:rsid w:val="00BE3694"/>
    <w:rsid w:val="00BE3B51"/>
    <w:rsid w:val="00BE4172"/>
    <w:rsid w:val="00BE47BC"/>
    <w:rsid w:val="00BE4976"/>
    <w:rsid w:val="00BE4DE0"/>
    <w:rsid w:val="00BE620F"/>
    <w:rsid w:val="00BE6271"/>
    <w:rsid w:val="00BE6AE1"/>
    <w:rsid w:val="00BE743A"/>
    <w:rsid w:val="00BF0424"/>
    <w:rsid w:val="00BF0A29"/>
    <w:rsid w:val="00BF11CE"/>
    <w:rsid w:val="00BF1449"/>
    <w:rsid w:val="00BF173E"/>
    <w:rsid w:val="00BF2DDF"/>
    <w:rsid w:val="00BF3627"/>
    <w:rsid w:val="00BF440F"/>
    <w:rsid w:val="00BF4C6D"/>
    <w:rsid w:val="00BF6D81"/>
    <w:rsid w:val="00C00E34"/>
    <w:rsid w:val="00C01FA9"/>
    <w:rsid w:val="00C0224A"/>
    <w:rsid w:val="00C028EF"/>
    <w:rsid w:val="00C034D8"/>
    <w:rsid w:val="00C0385A"/>
    <w:rsid w:val="00C06183"/>
    <w:rsid w:val="00C07CBF"/>
    <w:rsid w:val="00C1078F"/>
    <w:rsid w:val="00C108CD"/>
    <w:rsid w:val="00C109CC"/>
    <w:rsid w:val="00C10A2A"/>
    <w:rsid w:val="00C1155E"/>
    <w:rsid w:val="00C12080"/>
    <w:rsid w:val="00C122FB"/>
    <w:rsid w:val="00C13062"/>
    <w:rsid w:val="00C134E6"/>
    <w:rsid w:val="00C1386E"/>
    <w:rsid w:val="00C14BD9"/>
    <w:rsid w:val="00C15078"/>
    <w:rsid w:val="00C15946"/>
    <w:rsid w:val="00C165DD"/>
    <w:rsid w:val="00C16F3D"/>
    <w:rsid w:val="00C20957"/>
    <w:rsid w:val="00C222D5"/>
    <w:rsid w:val="00C23070"/>
    <w:rsid w:val="00C237BE"/>
    <w:rsid w:val="00C24790"/>
    <w:rsid w:val="00C2491F"/>
    <w:rsid w:val="00C24F35"/>
    <w:rsid w:val="00C251EF"/>
    <w:rsid w:val="00C301A9"/>
    <w:rsid w:val="00C30F28"/>
    <w:rsid w:val="00C31485"/>
    <w:rsid w:val="00C34BC6"/>
    <w:rsid w:val="00C3536D"/>
    <w:rsid w:val="00C35755"/>
    <w:rsid w:val="00C3598E"/>
    <w:rsid w:val="00C4213E"/>
    <w:rsid w:val="00C428F2"/>
    <w:rsid w:val="00C43665"/>
    <w:rsid w:val="00C43F18"/>
    <w:rsid w:val="00C44DDB"/>
    <w:rsid w:val="00C472DF"/>
    <w:rsid w:val="00C47625"/>
    <w:rsid w:val="00C478AA"/>
    <w:rsid w:val="00C50B52"/>
    <w:rsid w:val="00C50FB7"/>
    <w:rsid w:val="00C515B0"/>
    <w:rsid w:val="00C53824"/>
    <w:rsid w:val="00C55818"/>
    <w:rsid w:val="00C55D35"/>
    <w:rsid w:val="00C56D61"/>
    <w:rsid w:val="00C62690"/>
    <w:rsid w:val="00C652B0"/>
    <w:rsid w:val="00C66AAA"/>
    <w:rsid w:val="00C711E9"/>
    <w:rsid w:val="00C721A8"/>
    <w:rsid w:val="00C736E0"/>
    <w:rsid w:val="00C73B43"/>
    <w:rsid w:val="00C73C81"/>
    <w:rsid w:val="00C74D5D"/>
    <w:rsid w:val="00C8052E"/>
    <w:rsid w:val="00C80B10"/>
    <w:rsid w:val="00C82526"/>
    <w:rsid w:val="00C832F2"/>
    <w:rsid w:val="00C84BE8"/>
    <w:rsid w:val="00C84F0A"/>
    <w:rsid w:val="00C856B9"/>
    <w:rsid w:val="00C85AC7"/>
    <w:rsid w:val="00C85BD1"/>
    <w:rsid w:val="00C86939"/>
    <w:rsid w:val="00C914D7"/>
    <w:rsid w:val="00C9240E"/>
    <w:rsid w:val="00C92ACB"/>
    <w:rsid w:val="00C93A29"/>
    <w:rsid w:val="00C95D16"/>
    <w:rsid w:val="00C965C5"/>
    <w:rsid w:val="00C96873"/>
    <w:rsid w:val="00C96DF7"/>
    <w:rsid w:val="00C97273"/>
    <w:rsid w:val="00CA0460"/>
    <w:rsid w:val="00CA17C9"/>
    <w:rsid w:val="00CA2E7D"/>
    <w:rsid w:val="00CA49C4"/>
    <w:rsid w:val="00CA5297"/>
    <w:rsid w:val="00CB0862"/>
    <w:rsid w:val="00CB0B5A"/>
    <w:rsid w:val="00CB2986"/>
    <w:rsid w:val="00CB32AF"/>
    <w:rsid w:val="00CB64D8"/>
    <w:rsid w:val="00CB67CF"/>
    <w:rsid w:val="00CB724E"/>
    <w:rsid w:val="00CB7E7D"/>
    <w:rsid w:val="00CC0245"/>
    <w:rsid w:val="00CC0AB2"/>
    <w:rsid w:val="00CC16F2"/>
    <w:rsid w:val="00CC22E5"/>
    <w:rsid w:val="00CC5767"/>
    <w:rsid w:val="00CC7288"/>
    <w:rsid w:val="00CD0826"/>
    <w:rsid w:val="00CD130E"/>
    <w:rsid w:val="00CD2E78"/>
    <w:rsid w:val="00CD3466"/>
    <w:rsid w:val="00CD43B2"/>
    <w:rsid w:val="00CD6602"/>
    <w:rsid w:val="00CE0714"/>
    <w:rsid w:val="00CE0DCD"/>
    <w:rsid w:val="00CE29CC"/>
    <w:rsid w:val="00CE2DE1"/>
    <w:rsid w:val="00CE3626"/>
    <w:rsid w:val="00CE4F45"/>
    <w:rsid w:val="00CE7E4F"/>
    <w:rsid w:val="00CF0C0B"/>
    <w:rsid w:val="00CF272A"/>
    <w:rsid w:val="00CF3F2A"/>
    <w:rsid w:val="00CF4273"/>
    <w:rsid w:val="00CF4CDA"/>
    <w:rsid w:val="00CF5775"/>
    <w:rsid w:val="00CF6CA9"/>
    <w:rsid w:val="00CF71A4"/>
    <w:rsid w:val="00CF75FE"/>
    <w:rsid w:val="00D00BB5"/>
    <w:rsid w:val="00D023EE"/>
    <w:rsid w:val="00D03C1A"/>
    <w:rsid w:val="00D04FC3"/>
    <w:rsid w:val="00D050D2"/>
    <w:rsid w:val="00D058B7"/>
    <w:rsid w:val="00D06684"/>
    <w:rsid w:val="00D070CF"/>
    <w:rsid w:val="00D07343"/>
    <w:rsid w:val="00D07E29"/>
    <w:rsid w:val="00D10CFA"/>
    <w:rsid w:val="00D10D8D"/>
    <w:rsid w:val="00D119F4"/>
    <w:rsid w:val="00D11BEB"/>
    <w:rsid w:val="00D16434"/>
    <w:rsid w:val="00D16466"/>
    <w:rsid w:val="00D20997"/>
    <w:rsid w:val="00D212A3"/>
    <w:rsid w:val="00D21816"/>
    <w:rsid w:val="00D22AA3"/>
    <w:rsid w:val="00D23138"/>
    <w:rsid w:val="00D26A0F"/>
    <w:rsid w:val="00D2746B"/>
    <w:rsid w:val="00D2752E"/>
    <w:rsid w:val="00D27F78"/>
    <w:rsid w:val="00D3009D"/>
    <w:rsid w:val="00D30D70"/>
    <w:rsid w:val="00D3104B"/>
    <w:rsid w:val="00D32E79"/>
    <w:rsid w:val="00D34A47"/>
    <w:rsid w:val="00D34E7D"/>
    <w:rsid w:val="00D37FF5"/>
    <w:rsid w:val="00D40BE8"/>
    <w:rsid w:val="00D4196F"/>
    <w:rsid w:val="00D4237B"/>
    <w:rsid w:val="00D43844"/>
    <w:rsid w:val="00D456BD"/>
    <w:rsid w:val="00D45F84"/>
    <w:rsid w:val="00D4628B"/>
    <w:rsid w:val="00D463FA"/>
    <w:rsid w:val="00D5146F"/>
    <w:rsid w:val="00D51C12"/>
    <w:rsid w:val="00D527EE"/>
    <w:rsid w:val="00D570F2"/>
    <w:rsid w:val="00D577AF"/>
    <w:rsid w:val="00D579E6"/>
    <w:rsid w:val="00D57A78"/>
    <w:rsid w:val="00D6014E"/>
    <w:rsid w:val="00D6083D"/>
    <w:rsid w:val="00D610C3"/>
    <w:rsid w:val="00D62119"/>
    <w:rsid w:val="00D62D58"/>
    <w:rsid w:val="00D661C7"/>
    <w:rsid w:val="00D66768"/>
    <w:rsid w:val="00D6761D"/>
    <w:rsid w:val="00D67924"/>
    <w:rsid w:val="00D700D5"/>
    <w:rsid w:val="00D70227"/>
    <w:rsid w:val="00D7154C"/>
    <w:rsid w:val="00D7178C"/>
    <w:rsid w:val="00D71D2E"/>
    <w:rsid w:val="00D73827"/>
    <w:rsid w:val="00D74F53"/>
    <w:rsid w:val="00D7558C"/>
    <w:rsid w:val="00D75C49"/>
    <w:rsid w:val="00D75C6C"/>
    <w:rsid w:val="00D80141"/>
    <w:rsid w:val="00D80AAF"/>
    <w:rsid w:val="00D8138B"/>
    <w:rsid w:val="00D81ACE"/>
    <w:rsid w:val="00D81E1C"/>
    <w:rsid w:val="00D8205B"/>
    <w:rsid w:val="00D83087"/>
    <w:rsid w:val="00D839DD"/>
    <w:rsid w:val="00D84AEA"/>
    <w:rsid w:val="00D84EA5"/>
    <w:rsid w:val="00D854EF"/>
    <w:rsid w:val="00D8671E"/>
    <w:rsid w:val="00D86A13"/>
    <w:rsid w:val="00D87C29"/>
    <w:rsid w:val="00D90129"/>
    <w:rsid w:val="00D90EB6"/>
    <w:rsid w:val="00D92B39"/>
    <w:rsid w:val="00D9303D"/>
    <w:rsid w:val="00D939BF"/>
    <w:rsid w:val="00D944DD"/>
    <w:rsid w:val="00D9538D"/>
    <w:rsid w:val="00D973D2"/>
    <w:rsid w:val="00DA0BEA"/>
    <w:rsid w:val="00DA129C"/>
    <w:rsid w:val="00DA1CB8"/>
    <w:rsid w:val="00DA1E13"/>
    <w:rsid w:val="00DA47DA"/>
    <w:rsid w:val="00DA645D"/>
    <w:rsid w:val="00DA65D2"/>
    <w:rsid w:val="00DA6736"/>
    <w:rsid w:val="00DA70F4"/>
    <w:rsid w:val="00DA7EEA"/>
    <w:rsid w:val="00DB060B"/>
    <w:rsid w:val="00DB7AB3"/>
    <w:rsid w:val="00DC08AC"/>
    <w:rsid w:val="00DC1EFC"/>
    <w:rsid w:val="00DC278B"/>
    <w:rsid w:val="00DC2910"/>
    <w:rsid w:val="00DC3FE9"/>
    <w:rsid w:val="00DC42F8"/>
    <w:rsid w:val="00DC48D2"/>
    <w:rsid w:val="00DC72B1"/>
    <w:rsid w:val="00DC737B"/>
    <w:rsid w:val="00DC7492"/>
    <w:rsid w:val="00DD0374"/>
    <w:rsid w:val="00DD075E"/>
    <w:rsid w:val="00DD0D24"/>
    <w:rsid w:val="00DD179A"/>
    <w:rsid w:val="00DD188B"/>
    <w:rsid w:val="00DD26ED"/>
    <w:rsid w:val="00DD30F0"/>
    <w:rsid w:val="00DD4925"/>
    <w:rsid w:val="00DD5667"/>
    <w:rsid w:val="00DD5E4B"/>
    <w:rsid w:val="00DD5F56"/>
    <w:rsid w:val="00DD63D5"/>
    <w:rsid w:val="00DD678C"/>
    <w:rsid w:val="00DD6AC7"/>
    <w:rsid w:val="00DE0B39"/>
    <w:rsid w:val="00DE19C5"/>
    <w:rsid w:val="00DE2E5B"/>
    <w:rsid w:val="00DE2F26"/>
    <w:rsid w:val="00DE355A"/>
    <w:rsid w:val="00DE5D41"/>
    <w:rsid w:val="00DE5D91"/>
    <w:rsid w:val="00DE6317"/>
    <w:rsid w:val="00DE7301"/>
    <w:rsid w:val="00DE77E8"/>
    <w:rsid w:val="00DF0B9A"/>
    <w:rsid w:val="00DF1E94"/>
    <w:rsid w:val="00DF64AA"/>
    <w:rsid w:val="00E00486"/>
    <w:rsid w:val="00E00549"/>
    <w:rsid w:val="00E005A3"/>
    <w:rsid w:val="00E03F1B"/>
    <w:rsid w:val="00E05177"/>
    <w:rsid w:val="00E054C3"/>
    <w:rsid w:val="00E0581E"/>
    <w:rsid w:val="00E06111"/>
    <w:rsid w:val="00E061A6"/>
    <w:rsid w:val="00E07F5F"/>
    <w:rsid w:val="00E10538"/>
    <w:rsid w:val="00E1159E"/>
    <w:rsid w:val="00E120D3"/>
    <w:rsid w:val="00E120F9"/>
    <w:rsid w:val="00E1385F"/>
    <w:rsid w:val="00E16001"/>
    <w:rsid w:val="00E16C57"/>
    <w:rsid w:val="00E20D92"/>
    <w:rsid w:val="00E22EB8"/>
    <w:rsid w:val="00E23C10"/>
    <w:rsid w:val="00E24657"/>
    <w:rsid w:val="00E247CA"/>
    <w:rsid w:val="00E250EA"/>
    <w:rsid w:val="00E26767"/>
    <w:rsid w:val="00E26C7D"/>
    <w:rsid w:val="00E26F76"/>
    <w:rsid w:val="00E334D0"/>
    <w:rsid w:val="00E33787"/>
    <w:rsid w:val="00E33C13"/>
    <w:rsid w:val="00E34629"/>
    <w:rsid w:val="00E3469F"/>
    <w:rsid w:val="00E3496D"/>
    <w:rsid w:val="00E357D6"/>
    <w:rsid w:val="00E367A2"/>
    <w:rsid w:val="00E37E3F"/>
    <w:rsid w:val="00E40DA9"/>
    <w:rsid w:val="00E41F08"/>
    <w:rsid w:val="00E42F81"/>
    <w:rsid w:val="00E44A55"/>
    <w:rsid w:val="00E44D79"/>
    <w:rsid w:val="00E47035"/>
    <w:rsid w:val="00E5042E"/>
    <w:rsid w:val="00E50B90"/>
    <w:rsid w:val="00E5100B"/>
    <w:rsid w:val="00E51227"/>
    <w:rsid w:val="00E527C9"/>
    <w:rsid w:val="00E529A1"/>
    <w:rsid w:val="00E531D0"/>
    <w:rsid w:val="00E538C9"/>
    <w:rsid w:val="00E53E7C"/>
    <w:rsid w:val="00E5405C"/>
    <w:rsid w:val="00E55FCD"/>
    <w:rsid w:val="00E56382"/>
    <w:rsid w:val="00E574C7"/>
    <w:rsid w:val="00E5767D"/>
    <w:rsid w:val="00E61DD8"/>
    <w:rsid w:val="00E624D6"/>
    <w:rsid w:val="00E63979"/>
    <w:rsid w:val="00E639A5"/>
    <w:rsid w:val="00E63A40"/>
    <w:rsid w:val="00E64604"/>
    <w:rsid w:val="00E65B00"/>
    <w:rsid w:val="00E671DC"/>
    <w:rsid w:val="00E67631"/>
    <w:rsid w:val="00E70005"/>
    <w:rsid w:val="00E708B8"/>
    <w:rsid w:val="00E70E4A"/>
    <w:rsid w:val="00E71414"/>
    <w:rsid w:val="00E717D3"/>
    <w:rsid w:val="00E72591"/>
    <w:rsid w:val="00E74ADD"/>
    <w:rsid w:val="00E74CC7"/>
    <w:rsid w:val="00E7561B"/>
    <w:rsid w:val="00E75F13"/>
    <w:rsid w:val="00E76DBE"/>
    <w:rsid w:val="00E76E6A"/>
    <w:rsid w:val="00E80BFD"/>
    <w:rsid w:val="00E80E58"/>
    <w:rsid w:val="00E818C2"/>
    <w:rsid w:val="00E83886"/>
    <w:rsid w:val="00E922DB"/>
    <w:rsid w:val="00E92A38"/>
    <w:rsid w:val="00E9355B"/>
    <w:rsid w:val="00E937F0"/>
    <w:rsid w:val="00E93DCC"/>
    <w:rsid w:val="00E9428C"/>
    <w:rsid w:val="00E95C21"/>
    <w:rsid w:val="00E96FE2"/>
    <w:rsid w:val="00E97DE0"/>
    <w:rsid w:val="00EA0144"/>
    <w:rsid w:val="00EA0238"/>
    <w:rsid w:val="00EA20ED"/>
    <w:rsid w:val="00EA3388"/>
    <w:rsid w:val="00EA41F7"/>
    <w:rsid w:val="00EA4227"/>
    <w:rsid w:val="00EA5D29"/>
    <w:rsid w:val="00EA6129"/>
    <w:rsid w:val="00EA6E12"/>
    <w:rsid w:val="00EA71D9"/>
    <w:rsid w:val="00EB19D6"/>
    <w:rsid w:val="00EB2518"/>
    <w:rsid w:val="00EB2BC7"/>
    <w:rsid w:val="00EB31BE"/>
    <w:rsid w:val="00EB341C"/>
    <w:rsid w:val="00EB3900"/>
    <w:rsid w:val="00EB3BA2"/>
    <w:rsid w:val="00EB58F4"/>
    <w:rsid w:val="00EB715A"/>
    <w:rsid w:val="00EB7BCD"/>
    <w:rsid w:val="00EB7F3E"/>
    <w:rsid w:val="00EC0DEA"/>
    <w:rsid w:val="00EC37E3"/>
    <w:rsid w:val="00EC5275"/>
    <w:rsid w:val="00EC5324"/>
    <w:rsid w:val="00EC74EC"/>
    <w:rsid w:val="00EC78B1"/>
    <w:rsid w:val="00ED140A"/>
    <w:rsid w:val="00ED3A68"/>
    <w:rsid w:val="00ED3FF0"/>
    <w:rsid w:val="00ED401C"/>
    <w:rsid w:val="00ED4116"/>
    <w:rsid w:val="00ED4E12"/>
    <w:rsid w:val="00ED5CC7"/>
    <w:rsid w:val="00ED6946"/>
    <w:rsid w:val="00ED6C20"/>
    <w:rsid w:val="00EE0F9C"/>
    <w:rsid w:val="00EE1EF3"/>
    <w:rsid w:val="00EE38D0"/>
    <w:rsid w:val="00EE3E5F"/>
    <w:rsid w:val="00EE4886"/>
    <w:rsid w:val="00EF0152"/>
    <w:rsid w:val="00EF0C6F"/>
    <w:rsid w:val="00EF24CB"/>
    <w:rsid w:val="00EF2D5A"/>
    <w:rsid w:val="00EF42E1"/>
    <w:rsid w:val="00EF7B2D"/>
    <w:rsid w:val="00EF7E61"/>
    <w:rsid w:val="00EF7EFB"/>
    <w:rsid w:val="00F01290"/>
    <w:rsid w:val="00F01675"/>
    <w:rsid w:val="00F019D9"/>
    <w:rsid w:val="00F03CFB"/>
    <w:rsid w:val="00F04A9C"/>
    <w:rsid w:val="00F04ABF"/>
    <w:rsid w:val="00F053C6"/>
    <w:rsid w:val="00F06863"/>
    <w:rsid w:val="00F076E6"/>
    <w:rsid w:val="00F07AA2"/>
    <w:rsid w:val="00F1041F"/>
    <w:rsid w:val="00F123FF"/>
    <w:rsid w:val="00F129CF"/>
    <w:rsid w:val="00F12A2E"/>
    <w:rsid w:val="00F13B0D"/>
    <w:rsid w:val="00F14D61"/>
    <w:rsid w:val="00F15B8C"/>
    <w:rsid w:val="00F23672"/>
    <w:rsid w:val="00F23DE3"/>
    <w:rsid w:val="00F23F3B"/>
    <w:rsid w:val="00F24CE1"/>
    <w:rsid w:val="00F24F34"/>
    <w:rsid w:val="00F2591C"/>
    <w:rsid w:val="00F25D1B"/>
    <w:rsid w:val="00F267EB"/>
    <w:rsid w:val="00F310B1"/>
    <w:rsid w:val="00F33428"/>
    <w:rsid w:val="00F33872"/>
    <w:rsid w:val="00F33BDB"/>
    <w:rsid w:val="00F3435D"/>
    <w:rsid w:val="00F36707"/>
    <w:rsid w:val="00F417A5"/>
    <w:rsid w:val="00F42683"/>
    <w:rsid w:val="00F44E38"/>
    <w:rsid w:val="00F4506D"/>
    <w:rsid w:val="00F45A27"/>
    <w:rsid w:val="00F467C5"/>
    <w:rsid w:val="00F47572"/>
    <w:rsid w:val="00F47B42"/>
    <w:rsid w:val="00F501E1"/>
    <w:rsid w:val="00F50600"/>
    <w:rsid w:val="00F528A9"/>
    <w:rsid w:val="00F534A5"/>
    <w:rsid w:val="00F53540"/>
    <w:rsid w:val="00F53D5F"/>
    <w:rsid w:val="00F53F90"/>
    <w:rsid w:val="00F54660"/>
    <w:rsid w:val="00F555AE"/>
    <w:rsid w:val="00F55A36"/>
    <w:rsid w:val="00F56050"/>
    <w:rsid w:val="00F5676D"/>
    <w:rsid w:val="00F57D91"/>
    <w:rsid w:val="00F57DA1"/>
    <w:rsid w:val="00F6061B"/>
    <w:rsid w:val="00F60D9D"/>
    <w:rsid w:val="00F60E67"/>
    <w:rsid w:val="00F61343"/>
    <w:rsid w:val="00F61C74"/>
    <w:rsid w:val="00F635A2"/>
    <w:rsid w:val="00F640B4"/>
    <w:rsid w:val="00F67493"/>
    <w:rsid w:val="00F67C91"/>
    <w:rsid w:val="00F70B82"/>
    <w:rsid w:val="00F73966"/>
    <w:rsid w:val="00F73DD3"/>
    <w:rsid w:val="00F75108"/>
    <w:rsid w:val="00F75D67"/>
    <w:rsid w:val="00F77A92"/>
    <w:rsid w:val="00F809CD"/>
    <w:rsid w:val="00F8186A"/>
    <w:rsid w:val="00F828EE"/>
    <w:rsid w:val="00F82B23"/>
    <w:rsid w:val="00F84797"/>
    <w:rsid w:val="00F84A2A"/>
    <w:rsid w:val="00F84C94"/>
    <w:rsid w:val="00F85690"/>
    <w:rsid w:val="00F85ADB"/>
    <w:rsid w:val="00F90909"/>
    <w:rsid w:val="00F91CA0"/>
    <w:rsid w:val="00F926FF"/>
    <w:rsid w:val="00F92D76"/>
    <w:rsid w:val="00F931ED"/>
    <w:rsid w:val="00F93876"/>
    <w:rsid w:val="00F95784"/>
    <w:rsid w:val="00F95B37"/>
    <w:rsid w:val="00F97A8D"/>
    <w:rsid w:val="00FA1189"/>
    <w:rsid w:val="00FA261D"/>
    <w:rsid w:val="00FA3307"/>
    <w:rsid w:val="00FA34DD"/>
    <w:rsid w:val="00FA36FC"/>
    <w:rsid w:val="00FA5D98"/>
    <w:rsid w:val="00FA71A2"/>
    <w:rsid w:val="00FA7525"/>
    <w:rsid w:val="00FB44FA"/>
    <w:rsid w:val="00FB6402"/>
    <w:rsid w:val="00FB7808"/>
    <w:rsid w:val="00FC037E"/>
    <w:rsid w:val="00FC09D1"/>
    <w:rsid w:val="00FC141E"/>
    <w:rsid w:val="00FC4E54"/>
    <w:rsid w:val="00FC50F4"/>
    <w:rsid w:val="00FC56EC"/>
    <w:rsid w:val="00FC6748"/>
    <w:rsid w:val="00FC6A53"/>
    <w:rsid w:val="00FD0234"/>
    <w:rsid w:val="00FD0783"/>
    <w:rsid w:val="00FD126F"/>
    <w:rsid w:val="00FD1CAB"/>
    <w:rsid w:val="00FD287F"/>
    <w:rsid w:val="00FD2F79"/>
    <w:rsid w:val="00FD31D7"/>
    <w:rsid w:val="00FD35D5"/>
    <w:rsid w:val="00FD4260"/>
    <w:rsid w:val="00FD4692"/>
    <w:rsid w:val="00FD4E07"/>
    <w:rsid w:val="00FD5FC9"/>
    <w:rsid w:val="00FD626B"/>
    <w:rsid w:val="00FD652B"/>
    <w:rsid w:val="00FD6BAB"/>
    <w:rsid w:val="00FD7AA4"/>
    <w:rsid w:val="00FE1212"/>
    <w:rsid w:val="00FE2E2F"/>
    <w:rsid w:val="00FE2F17"/>
    <w:rsid w:val="00FE3F2B"/>
    <w:rsid w:val="00FE48DB"/>
    <w:rsid w:val="00FE52EB"/>
    <w:rsid w:val="00FE5596"/>
    <w:rsid w:val="00FE5A7A"/>
    <w:rsid w:val="00FE71FA"/>
    <w:rsid w:val="00FF1265"/>
    <w:rsid w:val="00FF13F8"/>
    <w:rsid w:val="00FF1DAD"/>
    <w:rsid w:val="012D34D8"/>
    <w:rsid w:val="013637D1"/>
    <w:rsid w:val="014063FE"/>
    <w:rsid w:val="01AA2FE6"/>
    <w:rsid w:val="01AB7EAA"/>
    <w:rsid w:val="01B41481"/>
    <w:rsid w:val="01CB4F04"/>
    <w:rsid w:val="021109CB"/>
    <w:rsid w:val="02D502B9"/>
    <w:rsid w:val="02F95DA5"/>
    <w:rsid w:val="0364749C"/>
    <w:rsid w:val="03662BAC"/>
    <w:rsid w:val="03755568"/>
    <w:rsid w:val="039241CF"/>
    <w:rsid w:val="039D18E6"/>
    <w:rsid w:val="03C63C8A"/>
    <w:rsid w:val="03DD7F34"/>
    <w:rsid w:val="03E5328D"/>
    <w:rsid w:val="03FF0719"/>
    <w:rsid w:val="03FF6DA7"/>
    <w:rsid w:val="040B5B34"/>
    <w:rsid w:val="04231E2A"/>
    <w:rsid w:val="04581CB1"/>
    <w:rsid w:val="04605463"/>
    <w:rsid w:val="04711F5E"/>
    <w:rsid w:val="04BB09C2"/>
    <w:rsid w:val="04D01847"/>
    <w:rsid w:val="04F967E9"/>
    <w:rsid w:val="0526590B"/>
    <w:rsid w:val="052B2ECF"/>
    <w:rsid w:val="05511D0A"/>
    <w:rsid w:val="05530127"/>
    <w:rsid w:val="05AA074E"/>
    <w:rsid w:val="05C56214"/>
    <w:rsid w:val="05D90026"/>
    <w:rsid w:val="05D9756A"/>
    <w:rsid w:val="05EA6938"/>
    <w:rsid w:val="061C4EF7"/>
    <w:rsid w:val="064F6557"/>
    <w:rsid w:val="066B5EB8"/>
    <w:rsid w:val="06E67951"/>
    <w:rsid w:val="07052634"/>
    <w:rsid w:val="072C3655"/>
    <w:rsid w:val="074522BB"/>
    <w:rsid w:val="07691ADF"/>
    <w:rsid w:val="076E5D43"/>
    <w:rsid w:val="07967CD8"/>
    <w:rsid w:val="079A4335"/>
    <w:rsid w:val="07A216F0"/>
    <w:rsid w:val="07A71732"/>
    <w:rsid w:val="07C6027F"/>
    <w:rsid w:val="07F2151D"/>
    <w:rsid w:val="08314304"/>
    <w:rsid w:val="08A47272"/>
    <w:rsid w:val="08A748CF"/>
    <w:rsid w:val="08BE1751"/>
    <w:rsid w:val="092A3778"/>
    <w:rsid w:val="09684E8D"/>
    <w:rsid w:val="09786847"/>
    <w:rsid w:val="09860A0F"/>
    <w:rsid w:val="09AB1135"/>
    <w:rsid w:val="0A1E6855"/>
    <w:rsid w:val="0A7D26A5"/>
    <w:rsid w:val="0B523788"/>
    <w:rsid w:val="0BA53C79"/>
    <w:rsid w:val="0BCF70D7"/>
    <w:rsid w:val="0BD10E61"/>
    <w:rsid w:val="0C711231"/>
    <w:rsid w:val="0CBA2FB2"/>
    <w:rsid w:val="0CD67C16"/>
    <w:rsid w:val="0CD914B5"/>
    <w:rsid w:val="0CE02843"/>
    <w:rsid w:val="0CF32576"/>
    <w:rsid w:val="0D395DD9"/>
    <w:rsid w:val="0D554FDF"/>
    <w:rsid w:val="0D9E2759"/>
    <w:rsid w:val="0DDC04BD"/>
    <w:rsid w:val="0E4B63E2"/>
    <w:rsid w:val="0EB126E9"/>
    <w:rsid w:val="0EBA72E9"/>
    <w:rsid w:val="0EC07FB5"/>
    <w:rsid w:val="0EC33ADC"/>
    <w:rsid w:val="0EE859DF"/>
    <w:rsid w:val="0F0F11BE"/>
    <w:rsid w:val="0F3D38EF"/>
    <w:rsid w:val="0F4E737D"/>
    <w:rsid w:val="0F6A6780"/>
    <w:rsid w:val="0F7C2CF7"/>
    <w:rsid w:val="0FA12076"/>
    <w:rsid w:val="0FC64762"/>
    <w:rsid w:val="0FE17305"/>
    <w:rsid w:val="0FEE6C46"/>
    <w:rsid w:val="10D17073"/>
    <w:rsid w:val="10E14935"/>
    <w:rsid w:val="10EB637F"/>
    <w:rsid w:val="110B6E77"/>
    <w:rsid w:val="11543174"/>
    <w:rsid w:val="1161746C"/>
    <w:rsid w:val="11C556A0"/>
    <w:rsid w:val="11F70706"/>
    <w:rsid w:val="11F71A07"/>
    <w:rsid w:val="124B4E59"/>
    <w:rsid w:val="125910CE"/>
    <w:rsid w:val="125F726F"/>
    <w:rsid w:val="12A66605"/>
    <w:rsid w:val="12BC51FC"/>
    <w:rsid w:val="12F46CFB"/>
    <w:rsid w:val="13890A83"/>
    <w:rsid w:val="139F1327"/>
    <w:rsid w:val="13EF71B6"/>
    <w:rsid w:val="14097C51"/>
    <w:rsid w:val="14247591"/>
    <w:rsid w:val="14262A74"/>
    <w:rsid w:val="143538C7"/>
    <w:rsid w:val="144614E2"/>
    <w:rsid w:val="14547AA0"/>
    <w:rsid w:val="14B87233"/>
    <w:rsid w:val="153E55CD"/>
    <w:rsid w:val="158563E3"/>
    <w:rsid w:val="159A3B8D"/>
    <w:rsid w:val="15AB60E4"/>
    <w:rsid w:val="15CA5448"/>
    <w:rsid w:val="160E6039"/>
    <w:rsid w:val="16147079"/>
    <w:rsid w:val="16F64F7A"/>
    <w:rsid w:val="170A0BE8"/>
    <w:rsid w:val="173D7D04"/>
    <w:rsid w:val="17923C17"/>
    <w:rsid w:val="17CB1B19"/>
    <w:rsid w:val="17EC50B3"/>
    <w:rsid w:val="18380D39"/>
    <w:rsid w:val="18784278"/>
    <w:rsid w:val="18A67C18"/>
    <w:rsid w:val="1905150A"/>
    <w:rsid w:val="191F0F43"/>
    <w:rsid w:val="192A4F4E"/>
    <w:rsid w:val="19323C7C"/>
    <w:rsid w:val="19462AD1"/>
    <w:rsid w:val="19C81E24"/>
    <w:rsid w:val="1A285822"/>
    <w:rsid w:val="1A564145"/>
    <w:rsid w:val="1AFC158E"/>
    <w:rsid w:val="1B067919"/>
    <w:rsid w:val="1B351FAC"/>
    <w:rsid w:val="1B602BC1"/>
    <w:rsid w:val="1BA05747"/>
    <w:rsid w:val="1BA07446"/>
    <w:rsid w:val="1BB10A29"/>
    <w:rsid w:val="1C33298F"/>
    <w:rsid w:val="1C34429E"/>
    <w:rsid w:val="1D163738"/>
    <w:rsid w:val="1D3764AF"/>
    <w:rsid w:val="1D4B1F5B"/>
    <w:rsid w:val="1D565BE2"/>
    <w:rsid w:val="1D89311D"/>
    <w:rsid w:val="1E035CC5"/>
    <w:rsid w:val="1E1467F1"/>
    <w:rsid w:val="1E87288F"/>
    <w:rsid w:val="1EBF49AE"/>
    <w:rsid w:val="1F5D7227"/>
    <w:rsid w:val="1F710F6B"/>
    <w:rsid w:val="1FA5227C"/>
    <w:rsid w:val="1FD97D75"/>
    <w:rsid w:val="20144886"/>
    <w:rsid w:val="208C7FED"/>
    <w:rsid w:val="209C52A3"/>
    <w:rsid w:val="20D878CF"/>
    <w:rsid w:val="21575147"/>
    <w:rsid w:val="21A455C4"/>
    <w:rsid w:val="21D910D2"/>
    <w:rsid w:val="2206473B"/>
    <w:rsid w:val="223D26F6"/>
    <w:rsid w:val="22897C34"/>
    <w:rsid w:val="239C5549"/>
    <w:rsid w:val="24217571"/>
    <w:rsid w:val="244009F8"/>
    <w:rsid w:val="244B685E"/>
    <w:rsid w:val="24CC2E8B"/>
    <w:rsid w:val="24DD5B8E"/>
    <w:rsid w:val="25017604"/>
    <w:rsid w:val="25401C0C"/>
    <w:rsid w:val="2564327B"/>
    <w:rsid w:val="258460FF"/>
    <w:rsid w:val="258C1819"/>
    <w:rsid w:val="25DE1449"/>
    <w:rsid w:val="26047350"/>
    <w:rsid w:val="261941C5"/>
    <w:rsid w:val="26213859"/>
    <w:rsid w:val="262C2D47"/>
    <w:rsid w:val="26377520"/>
    <w:rsid w:val="263C16B8"/>
    <w:rsid w:val="2651009B"/>
    <w:rsid w:val="26817916"/>
    <w:rsid w:val="26C54C5D"/>
    <w:rsid w:val="26FF4DCE"/>
    <w:rsid w:val="27292282"/>
    <w:rsid w:val="273B4CB6"/>
    <w:rsid w:val="276939D5"/>
    <w:rsid w:val="276B5555"/>
    <w:rsid w:val="277A5916"/>
    <w:rsid w:val="27845F50"/>
    <w:rsid w:val="278F1CE7"/>
    <w:rsid w:val="27A26C1B"/>
    <w:rsid w:val="27FA118F"/>
    <w:rsid w:val="28050C0A"/>
    <w:rsid w:val="280D3C24"/>
    <w:rsid w:val="282E4925"/>
    <w:rsid w:val="283B551A"/>
    <w:rsid w:val="28874A30"/>
    <w:rsid w:val="28875303"/>
    <w:rsid w:val="2898228E"/>
    <w:rsid w:val="28D320EE"/>
    <w:rsid w:val="29036C80"/>
    <w:rsid w:val="290C07F0"/>
    <w:rsid w:val="290D6316"/>
    <w:rsid w:val="29246943"/>
    <w:rsid w:val="29302932"/>
    <w:rsid w:val="295B3526"/>
    <w:rsid w:val="297F6BDE"/>
    <w:rsid w:val="29EA0A1F"/>
    <w:rsid w:val="29F578FF"/>
    <w:rsid w:val="29F93844"/>
    <w:rsid w:val="2A374BE3"/>
    <w:rsid w:val="2A615FA1"/>
    <w:rsid w:val="2A6B4C11"/>
    <w:rsid w:val="2A88034A"/>
    <w:rsid w:val="2AAB4039"/>
    <w:rsid w:val="2AE4380A"/>
    <w:rsid w:val="2B2B2D0B"/>
    <w:rsid w:val="2B4B06F9"/>
    <w:rsid w:val="2C934D84"/>
    <w:rsid w:val="2CA10B11"/>
    <w:rsid w:val="2CC82D9B"/>
    <w:rsid w:val="2CCE28B7"/>
    <w:rsid w:val="2CDE5392"/>
    <w:rsid w:val="2D8A4A24"/>
    <w:rsid w:val="2DD7650C"/>
    <w:rsid w:val="2DE20202"/>
    <w:rsid w:val="2E0D6298"/>
    <w:rsid w:val="2E1F4509"/>
    <w:rsid w:val="2E2D641B"/>
    <w:rsid w:val="2E87428B"/>
    <w:rsid w:val="2E907391"/>
    <w:rsid w:val="2EAF50E0"/>
    <w:rsid w:val="2EF358CC"/>
    <w:rsid w:val="2F922DB8"/>
    <w:rsid w:val="2FAE2B71"/>
    <w:rsid w:val="2FC811B6"/>
    <w:rsid w:val="2FDA1A0B"/>
    <w:rsid w:val="300541EB"/>
    <w:rsid w:val="306058C5"/>
    <w:rsid w:val="30A64B42"/>
    <w:rsid w:val="30C21BA5"/>
    <w:rsid w:val="312D3270"/>
    <w:rsid w:val="3170123A"/>
    <w:rsid w:val="31AF5C84"/>
    <w:rsid w:val="31B72085"/>
    <w:rsid w:val="31D2178D"/>
    <w:rsid w:val="31E0281A"/>
    <w:rsid w:val="3220530C"/>
    <w:rsid w:val="3228127C"/>
    <w:rsid w:val="32935A2E"/>
    <w:rsid w:val="32C91500"/>
    <w:rsid w:val="32EA382C"/>
    <w:rsid w:val="333F099E"/>
    <w:rsid w:val="336D0547"/>
    <w:rsid w:val="336D27D3"/>
    <w:rsid w:val="33A626CD"/>
    <w:rsid w:val="33D271ED"/>
    <w:rsid w:val="340E3331"/>
    <w:rsid w:val="343138F9"/>
    <w:rsid w:val="343719A3"/>
    <w:rsid w:val="3448703E"/>
    <w:rsid w:val="357F060E"/>
    <w:rsid w:val="35824134"/>
    <w:rsid w:val="35891C20"/>
    <w:rsid w:val="36064403"/>
    <w:rsid w:val="364440E1"/>
    <w:rsid w:val="365B4010"/>
    <w:rsid w:val="367D1510"/>
    <w:rsid w:val="36B50719"/>
    <w:rsid w:val="375C4BCE"/>
    <w:rsid w:val="37735EDE"/>
    <w:rsid w:val="380E073A"/>
    <w:rsid w:val="38237ED5"/>
    <w:rsid w:val="383438BF"/>
    <w:rsid w:val="388C30B0"/>
    <w:rsid w:val="38F2754D"/>
    <w:rsid w:val="3905423D"/>
    <w:rsid w:val="39A76EA6"/>
    <w:rsid w:val="39E41315"/>
    <w:rsid w:val="3A763C53"/>
    <w:rsid w:val="3AEC0321"/>
    <w:rsid w:val="3AF149FB"/>
    <w:rsid w:val="3B337E5E"/>
    <w:rsid w:val="3BC3641F"/>
    <w:rsid w:val="3BC76CA2"/>
    <w:rsid w:val="3BF427FC"/>
    <w:rsid w:val="3C255DCC"/>
    <w:rsid w:val="3C2D2B00"/>
    <w:rsid w:val="3C612D1F"/>
    <w:rsid w:val="3C9316D3"/>
    <w:rsid w:val="3CBE7656"/>
    <w:rsid w:val="3CBE775B"/>
    <w:rsid w:val="3CD71855"/>
    <w:rsid w:val="3D3E5251"/>
    <w:rsid w:val="3D5907F8"/>
    <w:rsid w:val="3D676707"/>
    <w:rsid w:val="3D712EC0"/>
    <w:rsid w:val="3D77583A"/>
    <w:rsid w:val="3D7942EA"/>
    <w:rsid w:val="3D83516F"/>
    <w:rsid w:val="3D9F3F42"/>
    <w:rsid w:val="3DCE20C0"/>
    <w:rsid w:val="3E423A78"/>
    <w:rsid w:val="3EF9644A"/>
    <w:rsid w:val="3F063D43"/>
    <w:rsid w:val="3F311535"/>
    <w:rsid w:val="3F3D5735"/>
    <w:rsid w:val="3FF35E0E"/>
    <w:rsid w:val="40020F6C"/>
    <w:rsid w:val="40221726"/>
    <w:rsid w:val="40835842"/>
    <w:rsid w:val="409B0943"/>
    <w:rsid w:val="41053064"/>
    <w:rsid w:val="414879D9"/>
    <w:rsid w:val="415F5001"/>
    <w:rsid w:val="41C3213C"/>
    <w:rsid w:val="42B447A7"/>
    <w:rsid w:val="43206330"/>
    <w:rsid w:val="433C67DE"/>
    <w:rsid w:val="43741801"/>
    <w:rsid w:val="43CF0940"/>
    <w:rsid w:val="43E82D0D"/>
    <w:rsid w:val="44160872"/>
    <w:rsid w:val="44631610"/>
    <w:rsid w:val="449D459A"/>
    <w:rsid w:val="44B0485C"/>
    <w:rsid w:val="44BD69EB"/>
    <w:rsid w:val="44FA7C3F"/>
    <w:rsid w:val="454964D0"/>
    <w:rsid w:val="45DD4DC1"/>
    <w:rsid w:val="45EF1808"/>
    <w:rsid w:val="46032B23"/>
    <w:rsid w:val="46237083"/>
    <w:rsid w:val="462C4623"/>
    <w:rsid w:val="462E4D32"/>
    <w:rsid w:val="464E3C84"/>
    <w:rsid w:val="466B0DF4"/>
    <w:rsid w:val="46C97370"/>
    <w:rsid w:val="46CD2837"/>
    <w:rsid w:val="46D06EA9"/>
    <w:rsid w:val="47486509"/>
    <w:rsid w:val="475630DD"/>
    <w:rsid w:val="47A64105"/>
    <w:rsid w:val="47A85730"/>
    <w:rsid w:val="4802686A"/>
    <w:rsid w:val="48BF7B52"/>
    <w:rsid w:val="48CF0483"/>
    <w:rsid w:val="48E33CDC"/>
    <w:rsid w:val="49611A14"/>
    <w:rsid w:val="499936DD"/>
    <w:rsid w:val="499B09F9"/>
    <w:rsid w:val="49A60395"/>
    <w:rsid w:val="49B4660E"/>
    <w:rsid w:val="49BB722D"/>
    <w:rsid w:val="4A227C4E"/>
    <w:rsid w:val="4A2E1DBD"/>
    <w:rsid w:val="4AB503D0"/>
    <w:rsid w:val="4AD41E66"/>
    <w:rsid w:val="4AD92784"/>
    <w:rsid w:val="4B2C55D8"/>
    <w:rsid w:val="4B2C6678"/>
    <w:rsid w:val="4B3028EA"/>
    <w:rsid w:val="4B324538"/>
    <w:rsid w:val="4B8D5369"/>
    <w:rsid w:val="4BA3693A"/>
    <w:rsid w:val="4BF03B4A"/>
    <w:rsid w:val="4C1E4BEA"/>
    <w:rsid w:val="4C72455F"/>
    <w:rsid w:val="4CC77BA6"/>
    <w:rsid w:val="4D386419"/>
    <w:rsid w:val="4D8779E7"/>
    <w:rsid w:val="4D9258B5"/>
    <w:rsid w:val="4DB61F15"/>
    <w:rsid w:val="4EA604F0"/>
    <w:rsid w:val="4EA83AAD"/>
    <w:rsid w:val="4EB24CD5"/>
    <w:rsid w:val="4EF31987"/>
    <w:rsid w:val="4EF474AD"/>
    <w:rsid w:val="4F084D8A"/>
    <w:rsid w:val="4F0F3AD7"/>
    <w:rsid w:val="4F3B6258"/>
    <w:rsid w:val="4FB435AA"/>
    <w:rsid w:val="4FEC63D6"/>
    <w:rsid w:val="50187EE4"/>
    <w:rsid w:val="505F43BA"/>
    <w:rsid w:val="508F789C"/>
    <w:rsid w:val="50A276EA"/>
    <w:rsid w:val="50DC0137"/>
    <w:rsid w:val="512A365A"/>
    <w:rsid w:val="514F16F7"/>
    <w:rsid w:val="515B1A65"/>
    <w:rsid w:val="51DD14A2"/>
    <w:rsid w:val="521B45E9"/>
    <w:rsid w:val="525419BB"/>
    <w:rsid w:val="527322BB"/>
    <w:rsid w:val="52D7511B"/>
    <w:rsid w:val="53364538"/>
    <w:rsid w:val="535553C8"/>
    <w:rsid w:val="53AC6A69"/>
    <w:rsid w:val="53AD558C"/>
    <w:rsid w:val="53CF5A53"/>
    <w:rsid w:val="53D33B35"/>
    <w:rsid w:val="542526D6"/>
    <w:rsid w:val="54306E3E"/>
    <w:rsid w:val="54436F0C"/>
    <w:rsid w:val="54644976"/>
    <w:rsid w:val="546D455B"/>
    <w:rsid w:val="54DF6509"/>
    <w:rsid w:val="55201731"/>
    <w:rsid w:val="555416C3"/>
    <w:rsid w:val="55FB7428"/>
    <w:rsid w:val="56432476"/>
    <w:rsid w:val="56800639"/>
    <w:rsid w:val="574440E1"/>
    <w:rsid w:val="577A492E"/>
    <w:rsid w:val="579D42B5"/>
    <w:rsid w:val="57BD6709"/>
    <w:rsid w:val="57E22684"/>
    <w:rsid w:val="57EB3D54"/>
    <w:rsid w:val="57F02778"/>
    <w:rsid w:val="58755F1B"/>
    <w:rsid w:val="59653FF8"/>
    <w:rsid w:val="598A550B"/>
    <w:rsid w:val="59E7433E"/>
    <w:rsid w:val="59E820D9"/>
    <w:rsid w:val="59FD349E"/>
    <w:rsid w:val="59FD5DAF"/>
    <w:rsid w:val="5A36422D"/>
    <w:rsid w:val="5A433726"/>
    <w:rsid w:val="5AAB3EF3"/>
    <w:rsid w:val="5AB613DE"/>
    <w:rsid w:val="5B041DD4"/>
    <w:rsid w:val="5B280C0A"/>
    <w:rsid w:val="5B2B4256"/>
    <w:rsid w:val="5BB4249E"/>
    <w:rsid w:val="5BD67602"/>
    <w:rsid w:val="5BDD0F00"/>
    <w:rsid w:val="5BE34F88"/>
    <w:rsid w:val="5C11169E"/>
    <w:rsid w:val="5CCA64C8"/>
    <w:rsid w:val="5D1F4F1C"/>
    <w:rsid w:val="5D536BE5"/>
    <w:rsid w:val="5D894E7F"/>
    <w:rsid w:val="5D8E53EE"/>
    <w:rsid w:val="5DC2356B"/>
    <w:rsid w:val="5DCA7720"/>
    <w:rsid w:val="5E7D301B"/>
    <w:rsid w:val="5EAF519E"/>
    <w:rsid w:val="5F0B14B3"/>
    <w:rsid w:val="5F936847"/>
    <w:rsid w:val="5FAF05D7"/>
    <w:rsid w:val="5FC040B3"/>
    <w:rsid w:val="5FE175D9"/>
    <w:rsid w:val="601276EE"/>
    <w:rsid w:val="603E73B6"/>
    <w:rsid w:val="606D7125"/>
    <w:rsid w:val="60BC06E6"/>
    <w:rsid w:val="60DF4B43"/>
    <w:rsid w:val="61497695"/>
    <w:rsid w:val="6194275C"/>
    <w:rsid w:val="61F55D80"/>
    <w:rsid w:val="62135F5E"/>
    <w:rsid w:val="62397795"/>
    <w:rsid w:val="6250365E"/>
    <w:rsid w:val="62AA7025"/>
    <w:rsid w:val="63823836"/>
    <w:rsid w:val="639C68CA"/>
    <w:rsid w:val="63AE790B"/>
    <w:rsid w:val="63B76FCF"/>
    <w:rsid w:val="63D64E81"/>
    <w:rsid w:val="64281C7B"/>
    <w:rsid w:val="644F6946"/>
    <w:rsid w:val="645675F7"/>
    <w:rsid w:val="64634C3A"/>
    <w:rsid w:val="648D6A04"/>
    <w:rsid w:val="64C7134F"/>
    <w:rsid w:val="64DD4813"/>
    <w:rsid w:val="651346D9"/>
    <w:rsid w:val="6546657C"/>
    <w:rsid w:val="659F1FCC"/>
    <w:rsid w:val="660B1A8C"/>
    <w:rsid w:val="661E3335"/>
    <w:rsid w:val="66F0498D"/>
    <w:rsid w:val="670047E9"/>
    <w:rsid w:val="6734180C"/>
    <w:rsid w:val="675B223D"/>
    <w:rsid w:val="67925AF8"/>
    <w:rsid w:val="679F15E1"/>
    <w:rsid w:val="68434C66"/>
    <w:rsid w:val="686B5236"/>
    <w:rsid w:val="687C2595"/>
    <w:rsid w:val="688537E4"/>
    <w:rsid w:val="691A0312"/>
    <w:rsid w:val="69AD2E78"/>
    <w:rsid w:val="69F06D97"/>
    <w:rsid w:val="6ABE6C08"/>
    <w:rsid w:val="6ABF2766"/>
    <w:rsid w:val="6AE26CFD"/>
    <w:rsid w:val="6B3E3B32"/>
    <w:rsid w:val="6B410F2A"/>
    <w:rsid w:val="6B847083"/>
    <w:rsid w:val="6B965F39"/>
    <w:rsid w:val="6C0E2F32"/>
    <w:rsid w:val="6C88345A"/>
    <w:rsid w:val="6CA95383"/>
    <w:rsid w:val="6D252FC3"/>
    <w:rsid w:val="6DB1683D"/>
    <w:rsid w:val="6DDA18FD"/>
    <w:rsid w:val="6DF2119F"/>
    <w:rsid w:val="6E000681"/>
    <w:rsid w:val="6E803016"/>
    <w:rsid w:val="6E832D22"/>
    <w:rsid w:val="6EC010B0"/>
    <w:rsid w:val="6F0B067D"/>
    <w:rsid w:val="6F3E05A4"/>
    <w:rsid w:val="6F6956C4"/>
    <w:rsid w:val="6F725A19"/>
    <w:rsid w:val="6FD9651F"/>
    <w:rsid w:val="705044AD"/>
    <w:rsid w:val="706C5628"/>
    <w:rsid w:val="70A90FDC"/>
    <w:rsid w:val="70CD2781"/>
    <w:rsid w:val="70FF3CED"/>
    <w:rsid w:val="711E06A4"/>
    <w:rsid w:val="711E7E0C"/>
    <w:rsid w:val="712935A3"/>
    <w:rsid w:val="714E7A18"/>
    <w:rsid w:val="71591650"/>
    <w:rsid w:val="71752277"/>
    <w:rsid w:val="71CF24E6"/>
    <w:rsid w:val="71D925D3"/>
    <w:rsid w:val="71E31DC5"/>
    <w:rsid w:val="722F2426"/>
    <w:rsid w:val="727D79A7"/>
    <w:rsid w:val="72831582"/>
    <w:rsid w:val="73526216"/>
    <w:rsid w:val="73880040"/>
    <w:rsid w:val="738F7547"/>
    <w:rsid w:val="73E37AD4"/>
    <w:rsid w:val="73FE6554"/>
    <w:rsid w:val="740777EE"/>
    <w:rsid w:val="74604B19"/>
    <w:rsid w:val="74D2052E"/>
    <w:rsid w:val="74D514A1"/>
    <w:rsid w:val="75645AB2"/>
    <w:rsid w:val="75E31EA6"/>
    <w:rsid w:val="761C3F51"/>
    <w:rsid w:val="7635000F"/>
    <w:rsid w:val="7659005B"/>
    <w:rsid w:val="768113C3"/>
    <w:rsid w:val="76C5219A"/>
    <w:rsid w:val="770C03DF"/>
    <w:rsid w:val="773E1AA5"/>
    <w:rsid w:val="77C9765A"/>
    <w:rsid w:val="77F659A0"/>
    <w:rsid w:val="77F73ED5"/>
    <w:rsid w:val="77FA5137"/>
    <w:rsid w:val="782F21C9"/>
    <w:rsid w:val="785265B0"/>
    <w:rsid w:val="794E3822"/>
    <w:rsid w:val="79863FB1"/>
    <w:rsid w:val="7A17147B"/>
    <w:rsid w:val="7A2E1215"/>
    <w:rsid w:val="7A4E3666"/>
    <w:rsid w:val="7A83099A"/>
    <w:rsid w:val="7ADC64BA"/>
    <w:rsid w:val="7AF05002"/>
    <w:rsid w:val="7B251D89"/>
    <w:rsid w:val="7B2B0045"/>
    <w:rsid w:val="7B3E5726"/>
    <w:rsid w:val="7B8B104A"/>
    <w:rsid w:val="7BC135ED"/>
    <w:rsid w:val="7BE75037"/>
    <w:rsid w:val="7C183F2B"/>
    <w:rsid w:val="7C442F72"/>
    <w:rsid w:val="7C814885"/>
    <w:rsid w:val="7C8E4A40"/>
    <w:rsid w:val="7D0E16A3"/>
    <w:rsid w:val="7D20578D"/>
    <w:rsid w:val="7D2F1D54"/>
    <w:rsid w:val="7D680004"/>
    <w:rsid w:val="7E251164"/>
    <w:rsid w:val="7E9875EE"/>
    <w:rsid w:val="7F141322"/>
    <w:rsid w:val="7F630B5A"/>
    <w:rsid w:val="7F8E20E8"/>
    <w:rsid w:val="7FCA6CFC"/>
    <w:rsid w:val="7FE13904"/>
    <w:rsid w:val="D33EA1C1"/>
    <w:rsid w:val="F9FC33C2"/>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华文楷体" w:cs="Times New Roman"/>
      <w:kern w:val="2"/>
      <w:sz w:val="21"/>
      <w:szCs w:val="24"/>
      <w:lang w:val="en-US" w:eastAsia="zh-CN" w:bidi="ar-SA"/>
    </w:rPr>
  </w:style>
  <w:style w:type="paragraph" w:styleId="2">
    <w:name w:val="heading 1"/>
    <w:basedOn w:val="1"/>
    <w:next w:val="1"/>
    <w:qFormat/>
    <w:uiPriority w:val="0"/>
    <w:pPr>
      <w:keepNext/>
      <w:keepLines/>
      <w:numPr>
        <w:ilvl w:val="0"/>
        <w:numId w:val="1"/>
      </w:numPr>
      <w:spacing w:before="240" w:after="240"/>
      <w:outlineLvl w:val="0"/>
    </w:pPr>
    <w:rPr>
      <w:rFonts w:ascii="Times New Roman" w:hAnsi="Times New Roman"/>
      <w:b/>
      <w:bCs/>
      <w:kern w:val="44"/>
      <w:sz w:val="44"/>
      <w:szCs w:val="44"/>
    </w:rPr>
  </w:style>
  <w:style w:type="paragraph" w:styleId="3">
    <w:name w:val="heading 2"/>
    <w:basedOn w:val="2"/>
    <w:next w:val="1"/>
    <w:qFormat/>
    <w:uiPriority w:val="0"/>
    <w:pPr>
      <w:numPr>
        <w:ilvl w:val="1"/>
        <w:numId w:val="1"/>
      </w:numPr>
      <w:outlineLvl w:val="1"/>
    </w:pPr>
    <w:rPr>
      <w:rFonts w:ascii="Times New Roman" w:hAnsi="Times New Roman"/>
      <w:bCs w:val="0"/>
      <w:sz w:val="36"/>
      <w:szCs w:val="36"/>
    </w:rPr>
  </w:style>
  <w:style w:type="paragraph" w:styleId="4">
    <w:name w:val="heading 3"/>
    <w:basedOn w:val="3"/>
    <w:next w:val="1"/>
    <w:qFormat/>
    <w:uiPriority w:val="0"/>
    <w:pPr>
      <w:numPr>
        <w:ilvl w:val="2"/>
        <w:numId w:val="1"/>
      </w:numPr>
      <w:outlineLvl w:val="2"/>
    </w:pPr>
    <w:rPr>
      <w:bCs/>
      <w:sz w:val="30"/>
      <w:szCs w:val="30"/>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5">
    <w:name w:val="toc 7"/>
    <w:basedOn w:val="1"/>
    <w:next w:val="1"/>
    <w:semiHidden/>
    <w:qFormat/>
    <w:uiPriority w:val="0"/>
    <w:pPr>
      <w:ind w:left="2520" w:leftChars="1200"/>
    </w:pPr>
  </w:style>
  <w:style w:type="paragraph" w:styleId="6">
    <w:name w:val="Normal Indent"/>
    <w:basedOn w:val="1"/>
    <w:qFormat/>
    <w:uiPriority w:val="0"/>
    <w:pPr>
      <w:ind w:firstLine="420" w:firstLineChars="200"/>
    </w:pPr>
  </w:style>
  <w:style w:type="paragraph" w:styleId="7">
    <w:name w:val="Document Map"/>
    <w:basedOn w:val="1"/>
    <w:semiHidden/>
    <w:qFormat/>
    <w:uiPriority w:val="0"/>
    <w:pPr>
      <w:shd w:val="clear" w:color="auto" w:fill="000080"/>
    </w:pPr>
  </w:style>
  <w:style w:type="paragraph" w:styleId="8">
    <w:name w:val="annotation text"/>
    <w:basedOn w:val="1"/>
    <w:semiHidden/>
    <w:qFormat/>
    <w:uiPriority w:val="0"/>
    <w:pPr>
      <w:jc w:val="left"/>
    </w:pPr>
  </w:style>
  <w:style w:type="paragraph" w:styleId="9">
    <w:name w:val="toc 5"/>
    <w:basedOn w:val="1"/>
    <w:next w:val="1"/>
    <w:semiHidden/>
    <w:qFormat/>
    <w:uiPriority w:val="0"/>
    <w:pPr>
      <w:ind w:left="1680" w:leftChars="800"/>
    </w:pPr>
  </w:style>
  <w:style w:type="paragraph" w:styleId="10">
    <w:name w:val="toc 3"/>
    <w:basedOn w:val="1"/>
    <w:next w:val="1"/>
    <w:semiHidden/>
    <w:qFormat/>
    <w:uiPriority w:val="0"/>
    <w:pPr>
      <w:ind w:left="840" w:leftChars="400"/>
    </w:pPr>
  </w:style>
  <w:style w:type="paragraph" w:styleId="11">
    <w:name w:val="toc 8"/>
    <w:basedOn w:val="1"/>
    <w:next w:val="1"/>
    <w:semiHidden/>
    <w:qFormat/>
    <w:uiPriority w:val="0"/>
    <w:pPr>
      <w:ind w:left="2940" w:leftChars="1400"/>
    </w:pPr>
  </w:style>
  <w:style w:type="paragraph" w:styleId="12">
    <w:name w:val="Balloon Text"/>
    <w:basedOn w:val="1"/>
    <w:semiHidden/>
    <w:qFormat/>
    <w:uiPriority w:val="0"/>
    <w:rPr>
      <w:sz w:val="18"/>
      <w:szCs w:val="18"/>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39"/>
    <w:rPr>
      <w:rFonts w:ascii="Times New Roman" w:hAnsi="Times New Roman"/>
    </w:rPr>
  </w:style>
  <w:style w:type="paragraph" w:styleId="16">
    <w:name w:val="toc 4"/>
    <w:basedOn w:val="1"/>
    <w:next w:val="1"/>
    <w:semiHidden/>
    <w:qFormat/>
    <w:uiPriority w:val="0"/>
    <w:pPr>
      <w:ind w:left="1260" w:leftChars="600"/>
    </w:pPr>
  </w:style>
  <w:style w:type="paragraph" w:styleId="17">
    <w:name w:val="toc 6"/>
    <w:basedOn w:val="1"/>
    <w:next w:val="1"/>
    <w:semiHidden/>
    <w:qFormat/>
    <w:uiPriority w:val="0"/>
    <w:pPr>
      <w:ind w:left="2100" w:leftChars="1000"/>
    </w:pPr>
  </w:style>
  <w:style w:type="paragraph" w:styleId="18">
    <w:name w:val="table of figures"/>
    <w:basedOn w:val="1"/>
    <w:next w:val="1"/>
    <w:semiHidden/>
    <w:qFormat/>
    <w:uiPriority w:val="0"/>
    <w:pPr>
      <w:ind w:leftChars="200" w:hanging="200" w:hangingChars="200"/>
    </w:pPr>
  </w:style>
  <w:style w:type="paragraph" w:styleId="19">
    <w:name w:val="toc 2"/>
    <w:basedOn w:val="1"/>
    <w:next w:val="1"/>
    <w:qFormat/>
    <w:uiPriority w:val="39"/>
    <w:pPr>
      <w:tabs>
        <w:tab w:val="left" w:pos="1260"/>
        <w:tab w:val="right" w:leader="dot" w:pos="8296"/>
      </w:tabs>
      <w:ind w:left="420" w:leftChars="200"/>
    </w:pPr>
  </w:style>
  <w:style w:type="paragraph" w:styleId="20">
    <w:name w:val="toc 9"/>
    <w:basedOn w:val="1"/>
    <w:next w:val="1"/>
    <w:semiHidden/>
    <w:qFormat/>
    <w:uiPriority w:val="0"/>
    <w:pPr>
      <w:ind w:left="3360" w:leftChars="1600"/>
    </w:pPr>
  </w:style>
  <w:style w:type="paragraph" w:styleId="21">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2">
    <w:name w:val="annotation subject"/>
    <w:basedOn w:val="8"/>
    <w:next w:val="8"/>
    <w:semiHidden/>
    <w:qFormat/>
    <w:uiPriority w:val="0"/>
    <w:rPr>
      <w:b/>
      <w:bCs/>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page number"/>
    <w:qFormat/>
    <w:uiPriority w:val="0"/>
  </w:style>
  <w:style w:type="character" w:styleId="27">
    <w:name w:val="Hyperlink"/>
    <w:qFormat/>
    <w:uiPriority w:val="99"/>
    <w:rPr>
      <w:color w:val="0000FF"/>
      <w:u w:val="single"/>
    </w:rPr>
  </w:style>
  <w:style w:type="character" w:styleId="28">
    <w:name w:val="annotation reference"/>
    <w:semiHidden/>
    <w:qFormat/>
    <w:uiPriority w:val="0"/>
    <w:rPr>
      <w:sz w:val="21"/>
      <w:szCs w:val="21"/>
    </w:rPr>
  </w:style>
  <w:style w:type="paragraph" w:styleId="29">
    <w:name w:val="List Paragraph"/>
    <w:basedOn w:val="1"/>
    <w:qFormat/>
    <w:uiPriority w:val="34"/>
    <w:pPr>
      <w:ind w:firstLine="420" w:firstLineChars="200"/>
    </w:pPr>
    <w:rPr>
      <w:rFonts w:cs="Times New Roman"/>
    </w:rPr>
  </w:style>
  <w:style w:type="paragraph" w:customStyle="1" w:styleId="30">
    <w:name w:val="正文 小四"/>
    <w:basedOn w:val="1"/>
    <w:link w:val="31"/>
    <w:qFormat/>
    <w:uiPriority w:val="0"/>
    <w:pPr>
      <w:spacing w:line="360" w:lineRule="auto"/>
      <w:ind w:firstLine="480" w:firstLineChars="200"/>
    </w:pPr>
    <w:rPr>
      <w:rFonts w:ascii="Times New Roman" w:hAnsi="Times New Roman" w:eastAsia="华文楷体" w:cs="宋体"/>
      <w:sz w:val="24"/>
      <w:szCs w:val="20"/>
    </w:rPr>
  </w:style>
  <w:style w:type="character" w:customStyle="1" w:styleId="31">
    <w:name w:val="正文 小四 Char"/>
    <w:link w:val="30"/>
    <w:qFormat/>
    <w:uiPriority w:val="0"/>
    <w:rPr>
      <w:rFonts w:ascii="Times New Roman" w:hAnsi="Times New Roman" w:eastAsia="华文楷体" w:cs="宋体"/>
      <w:kern w:val="2"/>
      <w:sz w:val="24"/>
      <w:lang w:val="en-US" w:eastAsia="zh-CN" w:bidi="ar-SA"/>
    </w:rPr>
  </w:style>
  <w:style w:type="paragraph" w:customStyle="1" w:styleId="32">
    <w:name w:val="文档标题"/>
    <w:basedOn w:val="1"/>
    <w:qFormat/>
    <w:uiPriority w:val="0"/>
    <w:pPr>
      <w:jc w:val="center"/>
    </w:pPr>
    <w:rPr>
      <w:rFonts w:ascii="Times New Roman" w:hAnsi="Times New Roman"/>
      <w:b/>
      <w:bCs/>
      <w:sz w:val="48"/>
    </w:rPr>
  </w:style>
  <w:style w:type="paragraph" w:customStyle="1" w:styleId="33">
    <w:name w:val="无编号 标题4"/>
    <w:basedOn w:val="1"/>
    <w:qFormat/>
    <w:uiPriority w:val="0"/>
    <w:pPr>
      <w:spacing w:before="120" w:after="120"/>
      <w:outlineLvl w:val="3"/>
    </w:pPr>
    <w:rPr>
      <w:rFonts w:cs="宋体"/>
      <w:b/>
      <w:bCs/>
      <w:sz w:val="28"/>
      <w:szCs w:val="28"/>
    </w:rPr>
  </w:style>
  <w:style w:type="paragraph" w:customStyle="1" w:styleId="34">
    <w:name w:val="图"/>
    <w:basedOn w:val="18"/>
    <w:next w:val="1"/>
    <w:qFormat/>
    <w:uiPriority w:val="0"/>
    <w:pPr>
      <w:numPr>
        <w:ilvl w:val="0"/>
        <w:numId w:val="2"/>
      </w:numPr>
      <w:spacing w:after="156" w:afterLines="50"/>
      <w:ind w:leftChars="0" w:firstLineChars="0"/>
      <w:jc w:val="center"/>
    </w:pPr>
    <w:rPr>
      <w:sz w:val="24"/>
    </w:rPr>
  </w:style>
  <w:style w:type="paragraph" w:customStyle="1" w:styleId="35">
    <w:name w:val="表"/>
    <w:basedOn w:val="34"/>
    <w:qFormat/>
    <w:uiPriority w:val="0"/>
    <w:pPr>
      <w:numPr>
        <w:ilvl w:val="0"/>
        <w:numId w:val="3"/>
      </w:numPr>
      <w:tabs>
        <w:tab w:val="clear" w:pos="420"/>
      </w:tabs>
    </w:pPr>
  </w:style>
  <w:style w:type="character" w:customStyle="1" w:styleId="36">
    <w:name w:val="hps"/>
    <w:basedOn w:val="25"/>
    <w:semiHidden/>
    <w:qFormat/>
    <w:uiPriority w:val="0"/>
  </w:style>
  <w:style w:type="character" w:customStyle="1" w:styleId="37">
    <w:name w:val="font11"/>
    <w:basedOn w:val="25"/>
    <w:qFormat/>
    <w:uiPriority w:val="0"/>
    <w:rPr>
      <w:rFonts w:hint="default" w:ascii="Arial" w:hAnsi="Arial" w:cs="Arial"/>
      <w:b/>
      <w:bCs/>
      <w:color w:val="000000"/>
      <w:sz w:val="20"/>
      <w:szCs w:val="20"/>
      <w:u w:val="none"/>
    </w:rPr>
  </w:style>
  <w:style w:type="character" w:customStyle="1" w:styleId="38">
    <w:name w:val="font31"/>
    <w:basedOn w:val="25"/>
    <w:qFormat/>
    <w:uiPriority w:val="0"/>
    <w:rPr>
      <w:rFonts w:hint="eastAsia" w:ascii="宋体" w:hAnsi="宋体" w:eastAsia="宋体" w:cs="宋体"/>
      <w:b/>
      <w:bCs/>
      <w:color w:val="000000"/>
      <w:sz w:val="20"/>
      <w:szCs w:val="20"/>
      <w:u w:val="none"/>
    </w:rPr>
  </w:style>
  <w:style w:type="character" w:customStyle="1" w:styleId="39">
    <w:name w:val="font21"/>
    <w:basedOn w:val="25"/>
    <w:qFormat/>
    <w:uiPriority w:val="0"/>
    <w:rPr>
      <w:rFonts w:hint="default" w:ascii="Arial" w:hAnsi="Arial" w:cs="Arial"/>
      <w:color w:val="000000"/>
      <w:sz w:val="20"/>
      <w:szCs w:val="20"/>
      <w:u w:val="none"/>
    </w:rPr>
  </w:style>
  <w:style w:type="character" w:customStyle="1" w:styleId="40">
    <w:name w:val="font41"/>
    <w:basedOn w:val="25"/>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7.emf"/><Relationship Id="rId18" Type="http://schemas.openxmlformats.org/officeDocument/2006/relationships/oleObject" Target="embeddings/oleObject6.bin"/><Relationship Id="rId17" Type="http://schemas.openxmlformats.org/officeDocument/2006/relationships/image" Target="media/image6.emf"/><Relationship Id="rId16" Type="http://schemas.openxmlformats.org/officeDocument/2006/relationships/oleObject" Target="embeddings/oleObject5.bin"/><Relationship Id="rId15" Type="http://schemas.openxmlformats.org/officeDocument/2006/relationships/image" Target="media/image5.emf"/><Relationship Id="rId14" Type="http://schemas.openxmlformats.org/officeDocument/2006/relationships/oleObject" Target="embeddings/oleObject4.bin"/><Relationship Id="rId13" Type="http://schemas.openxmlformats.org/officeDocument/2006/relationships/image" Target="media/image4.emf"/><Relationship Id="rId12" Type="http://schemas.openxmlformats.org/officeDocument/2006/relationships/oleObject" Target="embeddings/oleObject3.bin"/><Relationship Id="rId11" Type="http://schemas.openxmlformats.org/officeDocument/2006/relationships/image" Target="media/image3.emf"/><Relationship Id="rId10" Type="http://schemas.openxmlformats.org/officeDocument/2006/relationships/oleObject" Target="embeddings/oleObject2.bin"/><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19</Pages>
  <Words>2855</Words>
  <Characters>3700</Characters>
  <Lines>105</Lines>
  <Paragraphs>29</Paragraphs>
  <TotalTime>17</TotalTime>
  <ScaleCrop>false</ScaleCrop>
  <LinksUpToDate>false</LinksUpToDate>
  <CharactersWithSpaces>3777</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2015-09-06T14:51:00Z</dcterms:created>
  <cp:lastPrinted>2014-01-03T16:49:00Z</cp:lastPrinted>
  <dcterms:modified xsi:type="dcterms:W3CDTF">2026-08-28T08:23:42Z</dcterms:modified>
  <dc:title>Inside Information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2052-12.1.0.28022</vt:lpwstr>
  </property>
  <property fmtid="{D5CDD505-2E9C-101B-9397-08002B2CF9AE}" pid="3" name="ICV">
    <vt:lpwstr>AAB8CFCD282149E094BABA2B6043BCA3_13</vt:lpwstr>
  </property>
  <property fmtid="{D5CDD505-2E9C-101B-9397-08002B2CF9AE}" pid="4" name="KSOTemplateDocerSaveRecord">
    <vt:lpwstr>eyJoZGlkIjoiMDVkYThhNzYyODYyMjdhNTRmYmUyZjBlOThlODQwMDkiLCJ1c2VySWQiOiIxMjA0MTQyODE0In0=</vt:lpwstr>
  </property>
</Properties>
</file>