
<file path=[Content_Types].xml><?xml version="1.0" encoding="utf-8"?>
<Types xmlns="http://schemas.openxmlformats.org/package/2006/content-types">
  <Default Extension="rels" ContentType="application/vnd.openxmlformats-package.relationships+xml"/>
  <Default Extension="wmf" ContentType="image/x-wmf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B9951F6">
      <w:pPr>
        <w:keepNext/>
        <w:pBdr>
          <w:bottom w:val="single" w:color="B6862D" w:sz="12" w:space="10"/>
        </w:pBdr>
        <w:spacing w:before="2320" w:after="180" w:line="240" w:lineRule="auto"/>
        <w:jc w:val="center"/>
      </w:pPr>
      <w:r>
        <w:rPr>
          <w:rFonts w:ascii="微软雅黑" w:hAnsi="微软雅黑" w:eastAsia="微软雅黑" w:cs="微软雅黑"/>
          <w:b/>
          <w:color w:val="1E2834"/>
          <w:sz w:val="56"/>
        </w:rPr>
        <w:t>LNG计量仪屏幕菜单</w:t>
      </w:r>
    </w:p>
    <w:p w14:paraId="685F7A36">
      <w:pPr>
        <w:keepNext/>
        <w:spacing w:before="0" w:after="80" w:line="240" w:lineRule="auto"/>
        <w:jc w:val="center"/>
      </w:pPr>
      <w:r>
        <w:t>CPU2 V1.18.1.0 / CPU3 V1.16.1.0 / 共享协议版本 11</w:t>
      </w:r>
    </w:p>
    <w:p w14:paraId="78B5DBAA">
      <w:pPr>
        <w:keepNext/>
        <w:pBdr>
          <w:bottom w:val="single" w:color="D9E2EA" w:sz="4" w:space="4"/>
        </w:pBdr>
        <w:spacing w:before="0" w:after="460" w:line="240" w:lineRule="auto"/>
        <w:jc w:val="center"/>
      </w:pPr>
      <w:r>
        <w:rPr>
          <w:rFonts w:ascii="微软雅黑" w:hAnsi="微软雅黑" w:eastAsia="微软雅黑" w:cs="微软雅黑"/>
          <w:color w:val="687386"/>
          <w:sz w:val="19"/>
        </w:rPr>
        <w:t>更新日期：2026-06-24。</w:t>
      </w:r>
    </w:p>
    <w:tbl>
      <w:tblPr>
        <w:tblStyle w:val="34"/>
        <w:tblW w:w="9638" w:type="dxa"/>
        <w:jc w:val="center"/>
        <w:tblBorders>
          <w:top w:val="single" w:color="B7C7D6" w:sz="4" w:space="0"/>
          <w:left w:val="single" w:color="B7C7D6" w:sz="4" w:space="0"/>
          <w:bottom w:val="single" w:color="B7C7D6" w:sz="4" w:space="0"/>
          <w:right w:val="single" w:color="B7C7D6" w:sz="4" w:space="0"/>
          <w:insideH w:val="single" w:color="B7C7D6" w:sz="4" w:space="0"/>
          <w:insideV w:val="single" w:color="B7C7D6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00"/>
        <w:gridCol w:w="7338"/>
      </w:tblGrid>
      <w:tr w14:paraId="56336503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2300" w:type="dxa"/>
            <w:tcBorders>
              <w:top w:val="single" w:color="E9EEF3" w:sz="4" w:space="0"/>
              <w:left w:val="single" w:color="E9EEF3" w:sz="4" w:space="0"/>
              <w:bottom w:val="single" w:color="E9EEF3" w:sz="4" w:space="0"/>
              <w:right w:val="single" w:color="E9EEF3" w:sz="4" w:space="0"/>
            </w:tcBorders>
            <w:shd w:val="clear" w:color="auto" w:fill="EEF5F8"/>
            <w:tcMar>
              <w:top w:w="78" w:type="dxa"/>
              <w:left w:w="130" w:type="dxa"/>
              <w:bottom w:w="78" w:type="dxa"/>
              <w:right w:w="130" w:type="dxa"/>
            </w:tcMar>
            <w:vAlign w:val="center"/>
          </w:tcPr>
          <w:p w14:paraId="34D00C58">
            <w:pPr>
              <w:spacing w:before="0" w:after="0" w:line="247" w:lineRule="auto"/>
              <w:jc w:val="righ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文档编号</w:t>
            </w:r>
          </w:p>
        </w:tc>
        <w:tc>
          <w:tcPr>
            <w:tcW w:w="7338" w:type="dxa"/>
            <w:tcBorders>
              <w:top w:val="single" w:color="E9EEF3" w:sz="4" w:space="0"/>
              <w:left w:val="single" w:color="E9EEF3" w:sz="4" w:space="0"/>
              <w:bottom w:val="single" w:color="E9EEF3" w:sz="4" w:space="0"/>
              <w:right w:val="single" w:color="E9EEF3" w:sz="4" w:space="0"/>
            </w:tcBorders>
            <w:shd w:val="clear" w:color="auto" w:fill="FBFCFD"/>
            <w:tcMar>
              <w:top w:w="78" w:type="dxa"/>
              <w:left w:w="130" w:type="dxa"/>
              <w:bottom w:w="78" w:type="dxa"/>
              <w:right w:w="130" w:type="dxa"/>
            </w:tcMar>
            <w:vAlign w:val="center"/>
          </w:tcPr>
          <w:p w14:paraId="2C9BA811">
            <w:pPr>
              <w:spacing w:before="0" w:after="0" w:line="247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CUBE-DOC-LNG-MENU</w:t>
            </w:r>
          </w:p>
        </w:tc>
      </w:tr>
      <w:tr w14:paraId="6B2F24DC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00" w:type="dxa"/>
            <w:tcBorders>
              <w:top w:val="single" w:color="E9EEF3" w:sz="4" w:space="0"/>
              <w:left w:val="single" w:color="E9EEF3" w:sz="4" w:space="0"/>
              <w:bottom w:val="single" w:color="E9EEF3" w:sz="4" w:space="0"/>
              <w:right w:val="single" w:color="E9EEF3" w:sz="4" w:space="0"/>
            </w:tcBorders>
            <w:shd w:val="clear" w:color="auto" w:fill="EEF5F8"/>
            <w:tcMar>
              <w:top w:w="78" w:type="dxa"/>
              <w:left w:w="130" w:type="dxa"/>
              <w:bottom w:w="78" w:type="dxa"/>
              <w:right w:w="130" w:type="dxa"/>
            </w:tcMar>
            <w:vAlign w:val="center"/>
          </w:tcPr>
          <w:p w14:paraId="16834D13">
            <w:pPr>
              <w:spacing w:before="0" w:after="0" w:line="247" w:lineRule="auto"/>
              <w:jc w:val="righ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文档名称</w:t>
            </w:r>
          </w:p>
        </w:tc>
        <w:tc>
          <w:tcPr>
            <w:tcW w:w="7338" w:type="dxa"/>
            <w:tcBorders>
              <w:top w:val="single" w:color="E9EEF3" w:sz="4" w:space="0"/>
              <w:left w:val="single" w:color="E9EEF3" w:sz="4" w:space="0"/>
              <w:bottom w:val="single" w:color="E9EEF3" w:sz="4" w:space="0"/>
              <w:right w:val="single" w:color="E9EEF3" w:sz="4" w:space="0"/>
            </w:tcBorders>
            <w:shd w:val="clear" w:color="auto" w:fill="FFFFFF"/>
            <w:tcMar>
              <w:top w:w="78" w:type="dxa"/>
              <w:left w:w="130" w:type="dxa"/>
              <w:bottom w:w="78" w:type="dxa"/>
              <w:right w:w="130" w:type="dxa"/>
            </w:tcMar>
            <w:vAlign w:val="center"/>
          </w:tcPr>
          <w:p w14:paraId="55966CA3">
            <w:pPr>
              <w:spacing w:before="0" w:after="0" w:line="247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LNG计量仪屏幕菜单</w:t>
            </w:r>
          </w:p>
        </w:tc>
      </w:tr>
      <w:tr w14:paraId="54536B40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00" w:type="dxa"/>
            <w:tcBorders>
              <w:top w:val="single" w:color="E9EEF3" w:sz="4" w:space="0"/>
              <w:left w:val="single" w:color="E9EEF3" w:sz="4" w:space="0"/>
              <w:bottom w:val="single" w:color="E9EEF3" w:sz="4" w:space="0"/>
              <w:right w:val="single" w:color="E9EEF3" w:sz="4" w:space="0"/>
            </w:tcBorders>
            <w:shd w:val="clear" w:color="auto" w:fill="EEF5F8"/>
            <w:tcMar>
              <w:top w:w="78" w:type="dxa"/>
              <w:left w:w="130" w:type="dxa"/>
              <w:bottom w:w="78" w:type="dxa"/>
              <w:right w:w="130" w:type="dxa"/>
            </w:tcMar>
            <w:vAlign w:val="center"/>
          </w:tcPr>
          <w:p w14:paraId="4E07A360">
            <w:pPr>
              <w:spacing w:before="0" w:after="0" w:line="247" w:lineRule="auto"/>
              <w:jc w:val="righ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适用版本</w:t>
            </w:r>
          </w:p>
        </w:tc>
        <w:tc>
          <w:tcPr>
            <w:tcW w:w="7338" w:type="dxa"/>
            <w:tcBorders>
              <w:top w:val="single" w:color="E9EEF3" w:sz="4" w:space="0"/>
              <w:left w:val="single" w:color="E9EEF3" w:sz="4" w:space="0"/>
              <w:bottom w:val="single" w:color="E9EEF3" w:sz="4" w:space="0"/>
              <w:right w:val="single" w:color="E9EEF3" w:sz="4" w:space="0"/>
            </w:tcBorders>
            <w:shd w:val="clear" w:color="auto" w:fill="FBFCFD"/>
            <w:tcMar>
              <w:top w:w="78" w:type="dxa"/>
              <w:left w:w="130" w:type="dxa"/>
              <w:bottom w:w="78" w:type="dxa"/>
              <w:right w:w="130" w:type="dxa"/>
            </w:tcMar>
            <w:vAlign w:val="center"/>
          </w:tcPr>
          <w:p>
            <w:r>
              <w:t>CPU2 V1.18.1.0 / CPU3 V1.16.1.0 / 共享协议版本 11</w:t>
            </w:r>
          </w:p>
        </w:tc>
      </w:tr>
      <w:tr w14:paraId="554EC632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00" w:type="dxa"/>
            <w:tcBorders>
              <w:top w:val="single" w:color="E9EEF3" w:sz="4" w:space="0"/>
              <w:left w:val="single" w:color="E9EEF3" w:sz="4" w:space="0"/>
              <w:bottom w:val="single" w:color="E9EEF3" w:sz="4" w:space="0"/>
              <w:right w:val="single" w:color="E9EEF3" w:sz="4" w:space="0"/>
            </w:tcBorders>
            <w:shd w:val="clear" w:color="auto" w:fill="EEF5F8"/>
            <w:tcMar>
              <w:top w:w="78" w:type="dxa"/>
              <w:left w:w="130" w:type="dxa"/>
              <w:bottom w:w="78" w:type="dxa"/>
              <w:right w:w="130" w:type="dxa"/>
            </w:tcMar>
            <w:vAlign w:val="center"/>
          </w:tcPr>
          <w:p w14:paraId="0FFBDE1E">
            <w:pPr>
              <w:spacing w:before="0" w:after="0" w:line="247" w:lineRule="auto"/>
              <w:jc w:val="righ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页面规格</w:t>
            </w:r>
          </w:p>
        </w:tc>
        <w:tc>
          <w:tcPr>
            <w:tcW w:w="7338" w:type="dxa"/>
            <w:tcBorders>
              <w:top w:val="single" w:color="E9EEF3" w:sz="4" w:space="0"/>
              <w:left w:val="single" w:color="E9EEF3" w:sz="4" w:space="0"/>
              <w:bottom w:val="single" w:color="E9EEF3" w:sz="4" w:space="0"/>
              <w:right w:val="single" w:color="E9EEF3" w:sz="4" w:space="0"/>
            </w:tcBorders>
            <w:shd w:val="clear" w:color="auto" w:fill="FFFFFF"/>
            <w:tcMar>
              <w:top w:w="78" w:type="dxa"/>
              <w:left w:w="130" w:type="dxa"/>
              <w:bottom w:w="78" w:type="dxa"/>
              <w:right w:w="130" w:type="dxa"/>
            </w:tcMar>
            <w:vAlign w:val="center"/>
          </w:tcPr>
          <w:p w14:paraId="6AB7205B">
            <w:pPr>
              <w:spacing w:before="0" w:after="0" w:line="247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A4 竖向</w:t>
            </w:r>
          </w:p>
        </w:tc>
      </w:tr>
      <w:tr w14:paraId="35AFC5C3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00" w:type="dxa"/>
            <w:tcBorders>
              <w:top w:val="single" w:color="E9EEF3" w:sz="4" w:space="0"/>
              <w:left w:val="single" w:color="E9EEF3" w:sz="4" w:space="0"/>
              <w:bottom w:val="single" w:color="E9EEF3" w:sz="4" w:space="0"/>
              <w:right w:val="single" w:color="E9EEF3" w:sz="4" w:space="0"/>
            </w:tcBorders>
            <w:shd w:val="clear" w:color="auto" w:fill="EEF5F8"/>
            <w:tcMar>
              <w:top w:w="78" w:type="dxa"/>
              <w:left w:w="130" w:type="dxa"/>
              <w:bottom w:w="78" w:type="dxa"/>
              <w:right w:w="130" w:type="dxa"/>
            </w:tcMar>
            <w:vAlign w:val="center"/>
          </w:tcPr>
          <w:p w14:paraId="52E04C32">
            <w:pPr>
              <w:spacing w:before="0" w:after="0" w:line="247" w:lineRule="auto"/>
              <w:jc w:val="righ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文档状态</w:t>
            </w:r>
          </w:p>
        </w:tc>
        <w:tc>
          <w:tcPr>
            <w:tcW w:w="7338" w:type="dxa"/>
            <w:tcBorders>
              <w:top w:val="single" w:color="E9EEF3" w:sz="4" w:space="0"/>
              <w:left w:val="single" w:color="E9EEF3" w:sz="4" w:space="0"/>
              <w:bottom w:val="single" w:color="E9EEF3" w:sz="4" w:space="0"/>
              <w:right w:val="single" w:color="E9EEF3" w:sz="4" w:space="0"/>
            </w:tcBorders>
            <w:shd w:val="clear" w:color="auto" w:fill="FBFCFD"/>
            <w:tcMar>
              <w:top w:w="78" w:type="dxa"/>
              <w:left w:w="130" w:type="dxa"/>
              <w:bottom w:w="78" w:type="dxa"/>
              <w:right w:w="130" w:type="dxa"/>
            </w:tcMar>
            <w:vAlign w:val="center"/>
          </w:tcPr>
          <w:p>
            <w:r>
              <w:t>协议 11 同步版</w:t>
            </w:r>
          </w:p>
        </w:tc>
      </w:tr>
      <w:tr w14:paraId="056790EC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00" w:type="dxa"/>
            <w:tcBorders>
              <w:top w:val="single" w:color="E9EEF3" w:sz="4" w:space="0"/>
              <w:left w:val="single" w:color="E9EEF3" w:sz="4" w:space="0"/>
              <w:bottom w:val="single" w:color="E9EEF3" w:sz="4" w:space="0"/>
              <w:right w:val="single" w:color="E9EEF3" w:sz="4" w:space="0"/>
            </w:tcBorders>
            <w:shd w:val="clear" w:color="auto" w:fill="EEF5F8"/>
            <w:tcMar>
              <w:top w:w="78" w:type="dxa"/>
              <w:left w:w="130" w:type="dxa"/>
              <w:bottom w:w="78" w:type="dxa"/>
              <w:right w:w="130" w:type="dxa"/>
            </w:tcMar>
            <w:vAlign w:val="center"/>
          </w:tcPr>
          <w:p w14:paraId="0D19ECBF">
            <w:pPr>
              <w:spacing w:before="0" w:after="0" w:line="247" w:lineRule="auto"/>
              <w:jc w:val="righ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版式</w:t>
            </w:r>
          </w:p>
        </w:tc>
        <w:tc>
          <w:tcPr>
            <w:tcW w:w="7338" w:type="dxa"/>
            <w:tcBorders>
              <w:top w:val="single" w:color="E9EEF3" w:sz="4" w:space="0"/>
              <w:left w:val="single" w:color="E9EEF3" w:sz="4" w:space="0"/>
              <w:bottom w:val="single" w:color="E9EEF3" w:sz="4" w:space="0"/>
              <w:right w:val="single" w:color="E9EEF3" w:sz="4" w:space="0"/>
            </w:tcBorders>
            <w:shd w:val="clear" w:color="auto" w:fill="FFFFFF"/>
            <w:tcMar>
              <w:top w:w="78" w:type="dxa"/>
              <w:left w:w="130" w:type="dxa"/>
              <w:bottom w:w="78" w:type="dxa"/>
              <w:right w:w="130" w:type="dxa"/>
            </w:tcMar>
            <w:vAlign w:val="center"/>
          </w:tcPr>
          <w:p w14:paraId="1727B1D6">
            <w:pPr>
              <w:spacing w:before="0" w:after="0" w:line="247" w:lineRule="auto"/>
              <w:jc w:val="left"/>
            </w:pPr>
            <w:r>
              <w:rPr>
                <w:rFonts w:ascii="微软雅黑" w:hAnsi="微软雅黑" w:eastAsia="微软雅黑" w:cs="微软雅黑"/>
                <w:color w:val="1E2834"/>
                <w:sz w:val="17"/>
              </w:rPr>
              <w:t>技术手册（A4 竖版）</w:t>
            </w:r>
          </w:p>
        </w:tc>
      </w:tr>
      <w:tr w14:paraId="0718C529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00" w:type="dxa"/>
            <w:tcBorders>
              <w:top w:val="single" w:color="E9EEF3" w:sz="4" w:space="0"/>
              <w:left w:val="single" w:color="E9EEF3" w:sz="4" w:space="0"/>
              <w:bottom w:val="single" w:color="E9EEF3" w:sz="4" w:space="0"/>
              <w:right w:val="single" w:color="E9EEF3" w:sz="4" w:space="0"/>
            </w:tcBorders>
            <w:shd w:val="clear" w:color="auto" w:fill="EEF5F8"/>
            <w:tcMar>
              <w:top w:w="78" w:type="dxa"/>
              <w:left w:w="130" w:type="dxa"/>
              <w:bottom w:w="78" w:type="dxa"/>
              <w:right w:w="130" w:type="dxa"/>
            </w:tcMar>
            <w:vAlign w:val="center"/>
          </w:tcPr>
          <w:p w14:paraId="0B9D6DE7">
            <w:pPr>
              <w:spacing w:before="0" w:after="0" w:line="247" w:lineRule="auto"/>
              <w:jc w:val="righ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用途</w:t>
            </w:r>
          </w:p>
        </w:tc>
        <w:tc>
          <w:tcPr>
            <w:tcW w:w="7338" w:type="dxa"/>
            <w:tcBorders>
              <w:top w:val="single" w:color="E9EEF3" w:sz="4" w:space="0"/>
              <w:left w:val="single" w:color="E9EEF3" w:sz="4" w:space="0"/>
              <w:bottom w:val="single" w:color="E9EEF3" w:sz="4" w:space="0"/>
              <w:right w:val="single" w:color="E9EEF3" w:sz="4" w:space="0"/>
            </w:tcBorders>
            <w:shd w:val="clear" w:color="auto" w:fill="FBFCFD"/>
            <w:tcMar>
              <w:top w:w="78" w:type="dxa"/>
              <w:left w:w="130" w:type="dxa"/>
              <w:bottom w:w="78" w:type="dxa"/>
              <w:right w:w="130" w:type="dxa"/>
            </w:tcMar>
            <w:vAlign w:val="center"/>
          </w:tcPr>
          <w:p w14:paraId="30CADA9B">
            <w:pPr>
              <w:spacing w:before="0" w:after="0" w:line="247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现场调试、参数核对、版本归档</w:t>
            </w:r>
          </w:p>
        </w:tc>
      </w:tr>
    </w:tbl>
    <w:p w14:paraId="46641A3F">
      <w:pPr>
        <w:spacing w:before="0" w:after="100" w:line="259" w:lineRule="auto"/>
      </w:pPr>
      <w:r>
        <w:rPr>
          <w:rFonts w:ascii="Calibri" w:hAnsi="Calibri" w:eastAsia="微软雅黑" w:cs="Calibri"/>
          <w:color w:val="1E2834"/>
          <w:sz w:val="20"/>
        </w:rPr>
        <w:br w:type="page"/>
      </w:r>
    </w:p>
    <w:p w14:paraId="08286FB5">
      <w:pPr>
        <w:keepNext/>
        <w:pBdr>
          <w:left w:val="single" w:color="B6862D" w:sz="14" w:space="5"/>
          <w:bottom w:val="single" w:color="D9E2EA" w:sz="4" w:space="2"/>
        </w:pBdr>
        <w:spacing w:before="260" w:after="100" w:line="259" w:lineRule="auto"/>
      </w:pPr>
      <w:r>
        <w:rPr>
          <w:rFonts w:ascii="Calibri" w:hAnsi="Calibri" w:eastAsia="微软雅黑" w:cs="Calibri"/>
          <w:b/>
          <w:color w:val="164A61"/>
          <w:sz w:val="24"/>
        </w:rPr>
        <w:t>修订记录</w:t>
      </w:r>
    </w:p>
    <w:tbl>
      <w:tblPr>
        <w:tblStyle w:val="34"/>
        <w:tblW w:w="9638" w:type="dxa"/>
        <w:jc w:val="center"/>
        <w:tblBorders>
          <w:top w:val="single" w:color="B7C7D6" w:sz="4" w:space="0"/>
          <w:left w:val="single" w:color="B7C7D6" w:sz="4" w:space="0"/>
          <w:bottom w:val="single" w:color="B7C7D6" w:sz="4" w:space="0"/>
          <w:right w:val="single" w:color="B7C7D6" w:sz="4" w:space="0"/>
          <w:insideH w:val="single" w:color="B7C7D6" w:sz="4" w:space="0"/>
          <w:insideV w:val="single" w:color="B7C7D6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07"/>
        <w:gridCol w:w="1638"/>
        <w:gridCol w:w="4676"/>
        <w:gridCol w:w="1917"/>
      </w:tblGrid>
      <w:tr w14:paraId="45DF5B26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1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E6F0F5"/>
            <w:tcMar>
              <w:top w:w="68" w:type="dxa"/>
              <w:left w:w="115" w:type="dxa"/>
              <w:bottom w:w="68" w:type="dxa"/>
              <w:right w:w="115" w:type="dxa"/>
            </w:tcMar>
            <w:vAlign w:val="center"/>
          </w:tcPr>
          <w:p w14:paraId="40E5462F">
            <w:pPr>
              <w:spacing w:before="0" w:after="0" w:line="247" w:lineRule="auto"/>
              <w:jc w:val="center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版本</w:t>
            </w:r>
          </w:p>
        </w:tc>
        <w:tc>
          <w:tcPr>
            <w:tcW w:w="180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E6F0F5"/>
            <w:tcMar>
              <w:top w:w="68" w:type="dxa"/>
              <w:left w:w="115" w:type="dxa"/>
              <w:bottom w:w="68" w:type="dxa"/>
              <w:right w:w="115" w:type="dxa"/>
            </w:tcMar>
            <w:vAlign w:val="center"/>
          </w:tcPr>
          <w:p w14:paraId="421BB71F">
            <w:pPr>
              <w:spacing w:before="0" w:after="0" w:line="247" w:lineRule="auto"/>
              <w:jc w:val="center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日期</w:t>
            </w:r>
          </w:p>
        </w:tc>
        <w:tc>
          <w:tcPr>
            <w:tcW w:w="430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E6F0F5"/>
            <w:tcMar>
              <w:top w:w="68" w:type="dxa"/>
              <w:left w:w="115" w:type="dxa"/>
              <w:bottom w:w="68" w:type="dxa"/>
              <w:right w:w="115" w:type="dxa"/>
            </w:tcMar>
            <w:vAlign w:val="center"/>
          </w:tcPr>
          <w:p w14:paraId="4F5CDEE4">
            <w:pPr>
              <w:spacing w:before="0" w:after="0" w:line="247" w:lineRule="auto"/>
              <w:jc w:val="center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修订说明</w:t>
            </w:r>
          </w:p>
        </w:tc>
        <w:tc>
          <w:tcPr>
            <w:tcW w:w="19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E6F0F5"/>
            <w:tcMar>
              <w:top w:w="68" w:type="dxa"/>
              <w:left w:w="115" w:type="dxa"/>
              <w:bottom w:w="68" w:type="dxa"/>
              <w:right w:w="115" w:type="dxa"/>
            </w:tcMar>
            <w:vAlign w:val="center"/>
          </w:tcPr>
          <w:p w14:paraId="1F4FC2B5">
            <w:pPr>
              <w:spacing w:before="0" w:after="0" w:line="247" w:lineRule="auto"/>
              <w:jc w:val="center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备注</w:t>
            </w:r>
          </w:p>
        </w:tc>
      </w:tr>
      <w:tr w14:paraId="1A150753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68" w:type="dxa"/>
              <w:left w:w="115" w:type="dxa"/>
              <w:bottom w:w="68" w:type="dxa"/>
              <w:right w:w="115" w:type="dxa"/>
            </w:tcMar>
            <w:vAlign w:val="center"/>
          </w:tcPr>
          <w:p w14:paraId="09E8480A">
            <w:pPr>
              <w:spacing w:before="0" w:after="0" w:line="24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V1.0</w:t>
            </w:r>
          </w:p>
        </w:tc>
        <w:tc>
          <w:tcPr>
            <w:tcW w:w="180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68" w:type="dxa"/>
              <w:left w:w="115" w:type="dxa"/>
              <w:bottom w:w="68" w:type="dxa"/>
              <w:right w:w="115" w:type="dxa"/>
            </w:tcMar>
            <w:vAlign w:val="center"/>
          </w:tcPr>
          <w:p w14:paraId="104EBD72">
            <w:pPr>
              <w:spacing w:before="0" w:after="0" w:line="24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2026-06-17</w:t>
            </w:r>
          </w:p>
        </w:tc>
        <w:tc>
          <w:tcPr>
            <w:tcW w:w="430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68" w:type="dxa"/>
              <w:left w:w="115" w:type="dxa"/>
              <w:bottom w:w="68" w:type="dxa"/>
              <w:right w:w="115" w:type="dxa"/>
            </w:tcMar>
            <w:vAlign w:val="center"/>
          </w:tcPr>
          <w:p w14:paraId="63C10748">
            <w:pPr>
              <w:spacing w:before="0" w:after="0" w:line="24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按 CPU2 V1.16.0.1 / CPU3 V1.15.0.2 和共享协议版本 10 整理屏幕菜单、参数配置及显示维护说明。</w:t>
            </w:r>
          </w:p>
        </w:tc>
        <w:tc>
          <w:tcPr>
            <w:tcW w:w="19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68" w:type="dxa"/>
              <w:left w:w="115" w:type="dxa"/>
              <w:bottom w:w="68" w:type="dxa"/>
              <w:right w:w="115" w:type="dxa"/>
            </w:tcMar>
            <w:vAlign w:val="center"/>
          </w:tcPr>
          <w:p w14:paraId="35A1833A">
            <w:pPr>
              <w:spacing w:before="0" w:after="0" w:line="24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发布版排版稿</w:t>
            </w:r>
          </w:p>
        </w:tc>
      </w:tr>
      <w:tr w14:paraId="1F903A8B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68" w:type="dxa"/>
              <w:left w:w="115" w:type="dxa"/>
              <w:bottom w:w="68" w:type="dxa"/>
              <w:right w:w="115" w:type="dxa"/>
            </w:tcMar>
            <w:vAlign w:val="center"/>
          </w:tcPr>
          <w:p w14:paraId="3BD18011">
            <w:pPr>
              <w:spacing w:before="0" w:after="0" w:line="24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V1.1</w:t>
            </w:r>
          </w:p>
        </w:tc>
        <w:tc>
          <w:tcPr>
            <w:tcW w:w="180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68" w:type="dxa"/>
              <w:left w:w="115" w:type="dxa"/>
              <w:bottom w:w="68" w:type="dxa"/>
              <w:right w:w="115" w:type="dxa"/>
            </w:tcMar>
            <w:vAlign w:val="center"/>
          </w:tcPr>
          <w:p w14:paraId="6DB55CB5">
            <w:pPr>
              <w:spacing w:before="0" w:after="0" w:line="24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2026-06-24</w:t>
            </w:r>
          </w:p>
        </w:tc>
        <w:tc>
          <w:tcPr>
            <w:tcW w:w="430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68" w:type="dxa"/>
              <w:left w:w="115" w:type="dxa"/>
              <w:bottom w:w="68" w:type="dxa"/>
              <w:right w:w="115" w:type="dxa"/>
            </w:tcMar>
            <w:vAlign w:val="center"/>
          </w:tcPr>
          <w:p w14:paraId="45B9C26F">
            <w:pPr>
              <w:spacing w:before="0" w:after="0" w:line="24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6"/>
              </w:rPr>
              <w:t>同步 CPU2 V1.16.2.0 / CPU3 V1.15.2.0：正式固定点、密度和瓦锡兰移动改用 Jog 两段减速定位；COM 配置菜单顺序调整为协议、波特率、数据位、校验、停止位；共享协议版本保持 10。</w:t>
            </w:r>
          </w:p>
        </w:tc>
        <w:tc>
          <w:tcPr>
            <w:tcW w:w="19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68" w:type="dxa"/>
              <w:left w:w="115" w:type="dxa"/>
              <w:bottom w:w="68" w:type="dxa"/>
              <w:right w:w="115" w:type="dxa"/>
            </w:tcMar>
            <w:vAlign w:val="center"/>
          </w:tcPr>
          <w:p w14:paraId="60115CCE">
            <w:pPr>
              <w:spacing w:before="0" w:after="0" w:line="24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同步更新版</w:t>
            </w:r>
          </w:p>
        </w:tc>
      </w:tr>
      <w:tr w14:paraId="09EEF186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00" w:type="dxa"/>
            <w:vAlign w:val="center"/>
          </w:tcPr>
          <w:p w14:paraId="7F1CC778">
            <w:pPr>
              <w:spacing w:after="0"/>
            </w:pPr>
            <w:r>
              <w:rPr>
                <w:rFonts w:ascii="微软雅黑" w:hAnsi="微软雅黑" w:eastAsia="微软雅黑" w:cs="微软雅黑"/>
                <w:color w:val="1E2834"/>
                <w:sz w:val="17"/>
              </w:rPr>
              <w:t>V1.2</w:t>
            </w:r>
          </w:p>
        </w:tc>
        <w:tc>
          <w:tcPr>
            <w:tcW w:w="1500" w:type="dxa"/>
            <w:vAlign w:val="center"/>
          </w:tcPr>
          <w:p w14:paraId="3D186154">
            <w:pPr>
              <w:spacing w:after="0"/>
            </w:pPr>
            <w:r>
              <w:rPr>
                <w:rFonts w:ascii="微软雅黑" w:hAnsi="微软雅黑" w:eastAsia="微软雅黑" w:cs="微软雅黑"/>
                <w:color w:val="1E2834"/>
                <w:sz w:val="17"/>
              </w:rPr>
              <w:t>2026-06-24</w:t>
            </w:r>
          </w:p>
        </w:tc>
        <w:tc>
          <w:tcPr>
            <w:tcW w:w="5300" w:type="dxa"/>
            <w:vAlign w:val="center"/>
          </w:tcPr>
          <w:p w14:paraId="624E36CC">
            <w:pPr>
              <w:spacing w:after="0" w:before="0" w:line="240" w:lineRule="auto"/>
            </w:pPr>
            <w:r>
              <w:rPr>
                <w:rFonts w:ascii="Microsoft YaHei" w:hAnsi="Microsoft YaHei" w:eastAsia="微软雅黑" w:cs="微软雅黑"/>
                <w:color w:val="1E2834"/>
                <w:sz w:val="18"/>
              </w:rPr>
              <w:t>同步 CPU2 V1.17.0.0 / CPU3 V1.16.0.0：蓝牙主机/从机链路口径、读取部件参数 RSSI 显示、继电器报警状态返回路径、尺带厚度型号选项；补充现场核对要点。共享协议版本仍为 10。</w:t>
            </w:r>
          </w:p>
        </w:tc>
        <w:tc>
          <w:tcPr>
            <w:tcW w:w="2180" w:type="dxa"/>
            <w:vAlign w:val="center"/>
          </w:tcPr>
          <w:p w14:paraId="4951C1A9">
            <w:pPr>
              <w:spacing w:after="0" w:before="0" w:line="240" w:lineRule="auto"/>
            </w:pPr>
            <w:r>
              <w:rPr>
                <w:rFonts w:ascii="Microsoft YaHei" w:hAnsi="Microsoft YaHei" w:eastAsia="微软雅黑" w:cs="微软雅黑"/>
                <w:color w:val="1E2834"/>
                <w:sz w:val="18"/>
              </w:rPr>
              <w:t>现场核对版</w:t>
            </w:r>
          </w:p>
        </w:tc>
      </w:tr>
      <w:tr>
        <w:tc>
          <w:tcPr>
            <w:tcW w:type="dxa" w:w="1407"/>
          </w:tcPr>
          <w:p>
            <w:r>
              <w:t>V1.3</w:t>
            </w:r>
          </w:p>
        </w:tc>
        <w:tc>
          <w:tcPr>
            <w:tcW w:type="dxa" w:w="1638"/>
          </w:tcPr>
          <w:p>
            <w:r>
              <w:t>2026-06-26</w:t>
            </w:r>
          </w:p>
        </w:tc>
        <w:tc>
          <w:tcPr>
            <w:tcW w:type="dxa" w:w="4676"/>
          </w:tcPr>
          <w:p>
            <w:r>
              <w:t>同步 CPU2 V1.18.1.0 / CPU3 V1.16.1.0：继电器液位报警数据源恢复、温度初始值无效判定、AO 起点/终点液位量程与独立高低报警液位阈值、CPU3 息屏开关立即生效；共享协议版本升级到 11。</w:t>
            </w:r>
          </w:p>
        </w:tc>
        <w:tc>
          <w:tcPr>
            <w:tcW w:type="dxa" w:w="1917"/>
          </w:tcPr>
          <w:p>
            <w:r>
              <w:t>协议 11 同步版</w:t>
            </w:r>
          </w:p>
        </w:tc>
      </w:tr>
    </w:tbl>
    <w:p w14:paraId="585B6712">
      <w:pPr>
        <w:spacing w:before="0" w:after="100" w:line="259" w:lineRule="auto"/>
      </w:pPr>
    </w:p>
    <w:p w14:paraId="111B261D">
      <w:pPr>
        <w:keepNext/>
        <w:pBdr>
          <w:left w:val="single" w:color="B6862D" w:sz="14" w:space="5"/>
          <w:bottom w:val="single" w:color="D9E2EA" w:sz="4" w:space="2"/>
        </w:pBdr>
        <w:spacing w:before="260" w:after="100" w:line="259" w:lineRule="auto"/>
      </w:pPr>
      <w:r>
        <w:rPr>
          <w:rFonts w:ascii="Calibri" w:hAnsi="Calibri" w:eastAsia="微软雅黑" w:cs="Calibri"/>
          <w:b/>
          <w:color w:val="164A61"/>
          <w:sz w:val="24"/>
        </w:rPr>
        <w:t>文档说明</w:t>
      </w:r>
    </w:p>
    <w:p w14:paraId="5BBBC0FC">
      <w:pPr>
        <w:spacing w:before="0" w:after="100" w:line="259" w:lineRule="auto"/>
        <w:ind w:left="227"/>
      </w:pPr>
      <w:r>
        <w:rPr>
          <w:rFonts w:ascii="Calibri" w:hAnsi="Calibri" w:eastAsia="微软雅黑" w:cs="Calibri"/>
          <w:b w:val="0"/>
          <w:color w:val="1E2834"/>
          <w:sz w:val="20"/>
        </w:rPr>
        <w:t>本文件记录 LNG 计量仪 OLED 屏幕菜单、参数配置入口、显示项和维护页。</w:t>
      </w:r>
    </w:p>
    <w:p w14:paraId="07680741">
      <w:pPr>
        <w:spacing w:before="0" w:after="100" w:line="259" w:lineRule="auto"/>
        <w:ind w:left="227"/>
      </w:pPr>
      <w:r>
        <w:rPr>
          <w:rFonts w:ascii="Calibri" w:hAnsi="Calibri" w:eastAsia="微软雅黑" w:cs="Calibri"/>
          <w:b w:val="0"/>
          <w:color w:val="1E2834"/>
          <w:sz w:val="20"/>
        </w:rPr>
        <w:t>通信协议、Modbus 寄存器和 SI7000 寄存器以对应协议文件为准，本文件只说明屏幕侧表现。</w:t>
      </w:r>
    </w:p>
    <w:p w14:paraId="7CDDD13E">
      <w:pPr>
        <w:spacing w:before="0" w:after="100" w:line="259" w:lineRule="auto"/>
        <w:ind w:left="227"/>
      </w:pPr>
      <w:r>
        <w:rPr>
          <w:rFonts w:ascii="Calibri" w:hAnsi="Calibri" w:eastAsia="微软雅黑" w:cs="Calibri"/>
          <w:b w:val="0"/>
          <w:color w:val="1E2834"/>
          <w:sz w:val="20"/>
        </w:rPr>
        <w:t>括号内为 OLED 菜单短名；未加括号的名称与屏幕显示一致。</w:t>
      </w:r>
      <w:r>
        <w:rPr>
          <w:rFonts w:ascii="Calibri" w:hAnsi="Calibri" w:eastAsia="微软雅黑" w:cs="Calibri"/>
          <w:color w:val="1E2834"/>
          <w:sz w:val="20"/>
        </w:rPr>
      </w:r>
    </w:p>
    <w:p w14:paraId="74880E40">
      <w:r>
        <w:rPr>
          <w:rFonts w:ascii="微软雅黑" w:hAnsi="微软雅黑" w:eastAsia="微软雅黑" w:cs="微软雅黑"/>
          <w:color w:val="1E2834"/>
          <w:sz w:val="19"/>
        </w:rPr>
        <w:t>2026-06-24 补充项：蓝牙主机/从机链路口径、读取部件参数 RSSI 显示、尺带厚度型号选项和手输默认值。</w:t>
      </w:r>
    </w:p>
    <w:p>
      <w:pPr>
        <w:keepNext/>
        <w:spacing w:after="40"/>
      </w:pPr>
      <w:r>
        <w:t>现场核对要点</w:t>
      </w:r>
    </w:p>
    <w:tbl>
      <w:tblPr>
        <w:tblStyle w:val="35"/>
        <w:tblW w:type="auto" w:w="0"/>
        <w:jc w:val="center"/>
        <w:tblLook w:firstColumn="1" w:firstRow="1" w:lastColumn="0" w:lastRow="0" w:noHBand="0" w:noVBand="1" w:val="04A0"/>
      </w:tblPr>
      <w:tblGrid>
        <w:gridCol w:w="3269"/>
        <w:gridCol w:w="3269"/>
        <w:gridCol w:w="3269"/>
      </w:tblGrid>
      <w:tr>
        <w:trPr>
          <w:tblHeader w:val="true"/>
        </w:trPr>
        <w:tc>
          <w:tcPr>
            <w:tcW w:type="dxa" w:w="3269"/>
            <w:vAlign w:val="center"/>
            <w:tcBorders>
              <w:top w:val="single" w:sz="4" w:space="0" w:color="D9E5EC"/>
              <w:left w:val="single" w:sz="4" w:space="0" w:color="D9E5EC"/>
              <w:bottom w:val="single" w:sz="4" w:space="0" w:color="D9E5EC"/>
              <w:right w:val="single" w:sz="4" w:space="0" w:color="D9E5EC"/>
              <w:insideH w:val="single" w:sz="4" w:space="0" w:color="D9E5EC"/>
              <w:insideV w:val="single" w:sz="4" w:space="0" w:color="D9E5EC"/>
            </w:tcBorders>
            <w:shd w:fill="E6F0F5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/>
                <w:b/>
                <w:sz w:val="15"/>
              </w:rPr>
              <w:t>项目</w:t>
            </w:r>
          </w:p>
        </w:tc>
        <w:tc>
          <w:tcPr>
            <w:tcW w:type="dxa" w:w="3269"/>
            <w:vAlign w:val="center"/>
            <w:tcBorders>
              <w:top w:val="single" w:sz="4" w:space="0" w:color="D9E5EC"/>
              <w:left w:val="single" w:sz="4" w:space="0" w:color="D9E5EC"/>
              <w:bottom w:val="single" w:sz="4" w:space="0" w:color="D9E5EC"/>
              <w:right w:val="single" w:sz="4" w:space="0" w:color="D9E5EC"/>
              <w:insideH w:val="single" w:sz="4" w:space="0" w:color="D9E5EC"/>
              <w:insideV w:val="single" w:sz="4" w:space="0" w:color="D9E5EC"/>
            </w:tcBorders>
            <w:shd w:fill="E6F0F5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/>
                <w:b/>
                <w:sz w:val="15"/>
              </w:rPr>
              <w:t>核对位置</w:t>
            </w:r>
          </w:p>
        </w:tc>
        <w:tc>
          <w:tcPr>
            <w:tcW w:type="dxa" w:w="3269"/>
            <w:vAlign w:val="center"/>
            <w:tcBorders>
              <w:top w:val="single" w:sz="4" w:space="0" w:color="D9E5EC"/>
              <w:left w:val="single" w:sz="4" w:space="0" w:color="D9E5EC"/>
              <w:bottom w:val="single" w:sz="4" w:space="0" w:color="D9E5EC"/>
              <w:right w:val="single" w:sz="4" w:space="0" w:color="D9E5EC"/>
              <w:insideH w:val="single" w:sz="4" w:space="0" w:color="D9E5EC"/>
              <w:insideV w:val="single" w:sz="4" w:space="0" w:color="D9E5EC"/>
            </w:tcBorders>
            <w:shd w:fill="E6F0F5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/>
                <w:b/>
                <w:sz w:val="15"/>
              </w:rPr>
              <w:t>要点</w:t>
            </w:r>
          </w:p>
        </w:tc>
      </w:tr>
      <w:tr>
        <w:tc>
          <w:tcPr>
            <w:tcW w:type="dxa" w:w="3269"/>
            <w:vAlign w:val="center"/>
            <w:tcBorders>
              <w:top w:val="single" w:sz="4" w:space="0" w:color="D9E5EC"/>
              <w:left w:val="single" w:sz="4" w:space="0" w:color="D9E5EC"/>
              <w:bottom w:val="single" w:sz="4" w:space="0" w:color="D9E5EC"/>
              <w:right w:val="single" w:sz="4" w:space="0" w:color="D9E5EC"/>
              <w:insideH w:val="single" w:sz="4" w:space="0" w:color="D9E5EC"/>
              <w:insideV w:val="single" w:sz="4" w:space="0" w:color="D9E5EC"/>
            </w:tcBorders>
            <w:shd w:fill="FFFFFF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/>
                <w:sz w:val="15"/>
              </w:rPr>
              <w:t>版本</w:t>
            </w:r>
          </w:p>
        </w:tc>
        <w:tc>
          <w:tcPr>
            <w:tcW w:type="dxa" w:w="3269"/>
            <w:vAlign w:val="center"/>
            <w:tcBorders>
              <w:top w:val="single" w:sz="4" w:space="0" w:color="D9E5EC"/>
              <w:left w:val="single" w:sz="4" w:space="0" w:color="D9E5EC"/>
              <w:bottom w:val="single" w:sz="4" w:space="0" w:color="D9E5EC"/>
              <w:right w:val="single" w:sz="4" w:space="0" w:color="D9E5EC"/>
              <w:insideH w:val="single" w:sz="4" w:space="0" w:color="D9E5EC"/>
              <w:insideV w:val="single" w:sz="4" w:space="0" w:color="D9E5EC"/>
            </w:tcBorders>
            <w:shd w:fill="FFFFFF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/>
                <w:sz w:val="15"/>
              </w:rPr>
              <w:t>维护设置 -&gt; 设备信息</w:t>
            </w:r>
          </w:p>
        </w:tc>
        <w:tc>
          <w:tcPr>
            <w:tcW w:type="dxa" w:w="3269"/>
            <w:vAlign w:val="center"/>
            <w:tcBorders>
              <w:top w:val="single" w:sz="4" w:space="0" w:color="D9E5EC"/>
              <w:left w:val="single" w:sz="4" w:space="0" w:color="D9E5EC"/>
              <w:bottom w:val="single" w:sz="4" w:space="0" w:color="D9E5EC"/>
              <w:right w:val="single" w:sz="4" w:space="0" w:color="D9E5EC"/>
              <w:insideH w:val="single" w:sz="4" w:space="0" w:color="D9E5EC"/>
              <w:insideV w:val="single" w:sz="4" w:space="0" w:color="D9E5EC"/>
            </w:tcBorders>
            <w:shd w:fill="FFFFFF"/>
          </w:tcPr>
          <w:p>
            <w:r>
              <w:t>CPU2 V1.18.1.0、CPU3 V1.16.1.0、共享协议版本 11。</w:t>
            </w:r>
          </w:p>
        </w:tc>
      </w:tr>
      <w:tr>
        <w:tc>
          <w:tcPr>
            <w:tcW w:type="dxa" w:w="3269"/>
            <w:vAlign w:val="center"/>
            <w:tcBorders>
              <w:top w:val="single" w:sz="4" w:space="0" w:color="D9E5EC"/>
              <w:left w:val="single" w:sz="4" w:space="0" w:color="D9E5EC"/>
              <w:bottom w:val="single" w:sz="4" w:space="0" w:color="D9E5EC"/>
              <w:right w:val="single" w:sz="4" w:space="0" w:color="D9E5EC"/>
              <w:insideH w:val="single" w:sz="4" w:space="0" w:color="D9E5EC"/>
              <w:insideV w:val="single" w:sz="4" w:space="0" w:color="D9E5EC"/>
            </w:tcBorders>
            <w:shd w:fill="FFFFFF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/>
                <w:sz w:val="15"/>
              </w:rPr>
              <w:t>通信口</w:t>
            </w:r>
          </w:p>
        </w:tc>
        <w:tc>
          <w:tcPr>
            <w:tcW w:type="dxa" w:w="3269"/>
            <w:vAlign w:val="center"/>
            <w:tcBorders>
              <w:top w:val="single" w:sz="4" w:space="0" w:color="D9E5EC"/>
              <w:left w:val="single" w:sz="4" w:space="0" w:color="D9E5EC"/>
              <w:bottom w:val="single" w:sz="4" w:space="0" w:color="D9E5EC"/>
              <w:right w:val="single" w:sz="4" w:space="0" w:color="D9E5EC"/>
              <w:insideH w:val="single" w:sz="4" w:space="0" w:color="D9E5EC"/>
              <w:insideV w:val="single" w:sz="4" w:space="0" w:color="D9E5EC"/>
            </w:tcBorders>
            <w:shd w:fill="FFFFFF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/>
                <w:sz w:val="15"/>
              </w:rPr>
              <w:t>参数配置 -&gt; 通信设置</w:t>
            </w:r>
          </w:p>
        </w:tc>
        <w:tc>
          <w:tcPr>
            <w:tcW w:type="dxa" w:w="3269"/>
            <w:vAlign w:val="center"/>
            <w:tcBorders>
              <w:top w:val="single" w:sz="4" w:space="0" w:color="D9E5EC"/>
              <w:left w:val="single" w:sz="4" w:space="0" w:color="D9E5EC"/>
              <w:bottom w:val="single" w:sz="4" w:space="0" w:color="D9E5EC"/>
              <w:right w:val="single" w:sz="4" w:space="0" w:color="D9E5EC"/>
              <w:insideH w:val="single" w:sz="4" w:space="0" w:color="D9E5EC"/>
              <w:insideV w:val="single" w:sz="4" w:space="0" w:color="D9E5EC"/>
            </w:tcBorders>
            <w:shd w:fill="FFFFFF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/>
                <w:sz w:val="15"/>
              </w:rPr>
              <w:t>COM1 默认计量仪/DSM 4800 8N1；COM2/COM3 默认瓦锡兰 4800 8N1；SI7000 为 9600 8O1。</w:t>
            </w:r>
          </w:p>
        </w:tc>
      </w:tr>
      <w:tr>
        <w:tc>
          <w:tcPr>
            <w:tcW w:type="dxa" w:w="3269"/>
            <w:vAlign w:val="center"/>
            <w:tcBorders>
              <w:top w:val="single" w:sz="4" w:space="0" w:color="D9E5EC"/>
              <w:left w:val="single" w:sz="4" w:space="0" w:color="D9E5EC"/>
              <w:bottom w:val="single" w:sz="4" w:space="0" w:color="D9E5EC"/>
              <w:right w:val="single" w:sz="4" w:space="0" w:color="D9E5EC"/>
              <w:insideH w:val="single" w:sz="4" w:space="0" w:color="D9E5EC"/>
              <w:insideV w:val="single" w:sz="4" w:space="0" w:color="D9E5EC"/>
            </w:tcBorders>
            <w:shd w:fill="FFFFFF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/>
                <w:sz w:val="15"/>
              </w:rPr>
              <w:t>蓝牙 RSSI</w:t>
            </w:r>
          </w:p>
        </w:tc>
        <w:tc>
          <w:tcPr>
            <w:tcW w:type="dxa" w:w="3269"/>
            <w:vAlign w:val="center"/>
            <w:tcBorders>
              <w:top w:val="single" w:sz="4" w:space="0" w:color="D9E5EC"/>
              <w:left w:val="single" w:sz="4" w:space="0" w:color="D9E5EC"/>
              <w:bottom w:val="single" w:sz="4" w:space="0" w:color="D9E5EC"/>
              <w:right w:val="single" w:sz="4" w:space="0" w:color="D9E5EC"/>
              <w:insideH w:val="single" w:sz="4" w:space="0" w:color="D9E5EC"/>
              <w:insideV w:val="single" w:sz="4" w:space="0" w:color="D9E5EC"/>
            </w:tcBorders>
            <w:shd w:fill="FFFFFF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/>
                <w:sz w:val="15"/>
              </w:rPr>
              <w:t>测量命令 -&gt; 读取部件参数</w:t>
            </w:r>
          </w:p>
        </w:tc>
        <w:tc>
          <w:tcPr>
            <w:tcW w:type="dxa" w:w="3269"/>
            <w:vAlign w:val="center"/>
            <w:tcBorders>
              <w:top w:val="single" w:sz="4" w:space="0" w:color="D9E5EC"/>
              <w:left w:val="single" w:sz="4" w:space="0" w:color="D9E5EC"/>
              <w:bottom w:val="single" w:sz="4" w:space="0" w:color="D9E5EC"/>
              <w:right w:val="single" w:sz="4" w:space="0" w:color="D9E5EC"/>
              <w:insideH w:val="single" w:sz="4" w:space="0" w:color="D9E5EC"/>
              <w:insideV w:val="single" w:sz="4" w:space="0" w:color="D9E5EC"/>
            </w:tcBorders>
            <w:shd w:fill="FFFFFF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/>
                <w:sz w:val="15"/>
              </w:rPr>
              <w:t>有效时显示 RSSI:&lt;value&gt;dB；无效时显示 RSSI:N/A；查询失败不阻断主流程。</w:t>
            </w:r>
          </w:p>
        </w:tc>
      </w:tr>
      <w:tr>
        <w:tc>
          <w:tcPr>
            <w:tcW w:type="dxa" w:w="3269"/>
            <w:vAlign w:val="center"/>
            <w:tcBorders>
              <w:top w:val="single" w:sz="4" w:space="0" w:color="D9E5EC"/>
              <w:left w:val="single" w:sz="4" w:space="0" w:color="D9E5EC"/>
              <w:bottom w:val="single" w:sz="4" w:space="0" w:color="D9E5EC"/>
              <w:right w:val="single" w:sz="4" w:space="0" w:color="D9E5EC"/>
              <w:insideH w:val="single" w:sz="4" w:space="0" w:color="D9E5EC"/>
              <w:insideV w:val="single" w:sz="4" w:space="0" w:color="D9E5EC"/>
            </w:tcBorders>
            <w:shd w:fill="FFFFFF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/>
                <w:sz w:val="15"/>
              </w:rPr>
              <w:t>AO 输出</w:t>
            </w:r>
          </w:p>
        </w:tc>
        <w:tc>
          <w:tcPr>
            <w:tcW w:type="dxa" w:w="3269"/>
            <w:vAlign w:val="center"/>
            <w:tcBorders>
              <w:top w:val="single" w:sz="4" w:space="0" w:color="D9E5EC"/>
              <w:left w:val="single" w:sz="4" w:space="0" w:color="D9E5EC"/>
              <w:bottom w:val="single" w:sz="4" w:space="0" w:color="D9E5EC"/>
              <w:right w:val="single" w:sz="4" w:space="0" w:color="D9E5EC"/>
              <w:insideH w:val="single" w:sz="4" w:space="0" w:color="D9E5EC"/>
              <w:insideV w:val="single" w:sz="4" w:space="0" w:color="D9E5EC"/>
            </w:tcBorders>
            <w:shd w:fill="FFFFFF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/>
                <w:sz w:val="15"/>
              </w:rPr>
              <w:t>参数配置 -&gt; 输出配置 -&gt; AO输出</w:t>
            </w:r>
          </w:p>
        </w:tc>
        <w:tc>
          <w:tcPr>
            <w:tcW w:type="dxa" w:w="3269"/>
            <w:vAlign w:val="center"/>
            <w:tcBorders>
              <w:top w:val="single" w:sz="4" w:space="0" w:color="D9E5EC"/>
              <w:left w:val="single" w:sz="4" w:space="0" w:color="D9E5EC"/>
              <w:bottom w:val="single" w:sz="4" w:space="0" w:color="D9E5EC"/>
              <w:right w:val="single" w:sz="4" w:space="0" w:color="D9E5EC"/>
              <w:insideH w:val="single" w:sz="4" w:space="0" w:color="D9E5EC"/>
              <w:insideV w:val="single" w:sz="4" w:space="0" w:color="D9E5EC"/>
            </w:tcBorders>
            <w:shd w:fill="FFFFFF"/>
          </w:tcPr>
          <w:p>
            <w:r>
              <w:t>AO 输出使能默认关闭；协议 11 起 AO 输出页包含正常起点/终点电流对应液位、正常起点/终点电流、独立高/低报警液位、状态电流和 AO 输出使能。正常电流端点允许 4-&gt;20 或 20-&gt;4 映射；继电器报警阈值不再影响 AO 报警电流覆盖。</w:t>
            </w:r>
          </w:p>
        </w:tc>
      </w:tr>
      <w:tr>
        <w:tc>
          <w:tcPr>
            <w:tcW w:type="dxa" w:w="3269"/>
            <w:vAlign w:val="center"/>
            <w:tcBorders>
              <w:top w:val="single" w:sz="4" w:space="0" w:color="D9E5EC"/>
              <w:left w:val="single" w:sz="4" w:space="0" w:color="D9E5EC"/>
              <w:bottom w:val="single" w:sz="4" w:space="0" w:color="D9E5EC"/>
              <w:right w:val="single" w:sz="4" w:space="0" w:color="D9E5EC"/>
              <w:insideH w:val="single" w:sz="4" w:space="0" w:color="D9E5EC"/>
              <w:insideV w:val="single" w:sz="4" w:space="0" w:color="D9E5EC"/>
            </w:tcBorders>
            <w:shd w:fill="FFFFFF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/>
                <w:sz w:val="15"/>
              </w:rPr>
              <w:t>RTC 时间</w:t>
            </w:r>
          </w:p>
        </w:tc>
        <w:tc>
          <w:tcPr>
            <w:tcW w:type="dxa" w:w="3269"/>
            <w:vAlign w:val="center"/>
            <w:tcBorders>
              <w:top w:val="single" w:sz="4" w:space="0" w:color="D9E5EC"/>
              <w:left w:val="single" w:sz="4" w:space="0" w:color="D9E5EC"/>
              <w:bottom w:val="single" w:sz="4" w:space="0" w:color="D9E5EC"/>
              <w:right w:val="single" w:sz="4" w:space="0" w:color="D9E5EC"/>
              <w:insideH w:val="single" w:sz="4" w:space="0" w:color="D9E5EC"/>
              <w:insideV w:val="single" w:sz="4" w:space="0" w:color="D9E5EC"/>
            </w:tcBorders>
            <w:shd w:fill="FFFFFF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/>
                <w:sz w:val="15"/>
              </w:rPr>
              <w:t>参数配置 -&gt; 维护设置 -&gt; RTC设置</w:t>
            </w:r>
          </w:p>
        </w:tc>
        <w:tc>
          <w:tcPr>
            <w:tcW w:type="dxa" w:w="3269"/>
            <w:vAlign w:val="center"/>
            <w:tcBorders>
              <w:top w:val="single" w:sz="4" w:space="0" w:color="D9E5EC"/>
              <w:left w:val="single" w:sz="4" w:space="0" w:color="D9E5EC"/>
              <w:bottom w:val="single" w:sz="4" w:space="0" w:color="D9E5EC"/>
              <w:right w:val="single" w:sz="4" w:space="0" w:color="D9E5EC"/>
              <w:insideH w:val="single" w:sz="4" w:space="0" w:color="D9E5EC"/>
              <w:insideV w:val="single" w:sz="4" w:space="0" w:color="D9E5EC"/>
            </w:tcBorders>
            <w:shd w:fill="FFFFFF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/>
                <w:sz w:val="15"/>
              </w:rPr>
              <w:t>状态行显示 RTC LSE/RTC LSI/RTC UNSET/RTC ERR；秒字段确认后保存。</w:t>
            </w:r>
          </w:p>
        </w:tc>
      </w:tr>
      <w:tr>
        <w:tc>
          <w:tcPr>
            <w:tcW w:type="dxa" w:w="3269"/>
            <w:vAlign w:val="center"/>
            <w:tcBorders>
              <w:top w:val="single" w:sz="4" w:space="0" w:color="D9E5EC"/>
              <w:left w:val="single" w:sz="4" w:space="0" w:color="D9E5EC"/>
              <w:bottom w:val="single" w:sz="4" w:space="0" w:color="D9E5EC"/>
              <w:right w:val="single" w:sz="4" w:space="0" w:color="D9E5EC"/>
              <w:insideH w:val="single" w:sz="4" w:space="0" w:color="D9E5EC"/>
              <w:insideV w:val="single" w:sz="4" w:space="0" w:color="D9E5EC"/>
            </w:tcBorders>
            <w:shd w:fill="FFFFFF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/>
                <w:sz w:val="15"/>
              </w:rPr>
              <w:t>尺带厚度</w:t>
            </w:r>
          </w:p>
        </w:tc>
        <w:tc>
          <w:tcPr>
            <w:tcW w:type="dxa" w:w="3269"/>
            <w:vAlign w:val="center"/>
            <w:tcBorders>
              <w:top w:val="single" w:sz="4" w:space="0" w:color="D9E5EC"/>
              <w:left w:val="single" w:sz="4" w:space="0" w:color="D9E5EC"/>
              <w:bottom w:val="single" w:sz="4" w:space="0" w:color="D9E5EC"/>
              <w:right w:val="single" w:sz="4" w:space="0" w:color="D9E5EC"/>
              <w:insideH w:val="single" w:sz="4" w:space="0" w:color="D9E5EC"/>
              <w:insideV w:val="single" w:sz="4" w:space="0" w:color="D9E5EC"/>
            </w:tcBorders>
            <w:shd w:fill="FFFFFF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/>
                <w:sz w:val="15"/>
              </w:rPr>
              <w:t>参数配置 -&gt; 测量参数 -&gt; 电机与编码参数</w:t>
            </w:r>
          </w:p>
        </w:tc>
        <w:tc>
          <w:tcPr>
            <w:tcW w:type="dxa" w:w="3269"/>
            <w:vAlign w:val="center"/>
            <w:tcBorders>
              <w:top w:val="single" w:sz="4" w:space="0" w:color="D9E5EC"/>
              <w:left w:val="single" w:sz="4" w:space="0" w:color="D9E5EC"/>
              <w:bottom w:val="single" w:sz="4" w:space="0" w:color="D9E5EC"/>
              <w:right w:val="single" w:sz="4" w:space="0" w:color="D9E5EC"/>
              <w:insideH w:val="single" w:sz="4" w:space="0" w:color="D9E5EC"/>
              <w:insideV w:val="single" w:sz="4" w:space="0" w:color="D9E5EC"/>
            </w:tcBorders>
            <w:shd w:fill="FFFFFF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/>
                <w:sz w:val="15"/>
              </w:rPr>
              <w:t>PET 0.300mm、PEEK 0.500mm、ETFE 1.100mm 或手输；保存仍写原尺带厚度字段。</w:t>
            </w:r>
          </w:p>
        </w:tc>
      </w:tr>
    </w:tbl>
    <w:p>
      <w:pPr>
        <w:keepNext w:val="0"/>
        <w:spacing w:after="20"/>
      </w:pPr>
      <w:r/>
    </w:p>
    <w:p>
      <w:pPr>
        <w:keepNext/>
        <w:spacing w:after="40"/>
      </w:pPr>
      <w:r>
        <w:t>依据文件</w:t>
      </w:r>
    </w:p>
    <w:tbl>
      <w:tblPr>
        <w:tblStyle w:val="35"/>
        <w:tblW w:type="auto" w:w="0"/>
        <w:jc w:val="center"/>
        <w:tblLook w:firstColumn="1" w:firstRow="1" w:lastColumn="0" w:lastRow="0" w:noHBand="0" w:noVBand="1" w:val="04A0"/>
      </w:tblPr>
      <w:tblGrid>
        <w:gridCol w:w="4904"/>
        <w:gridCol w:w="4904"/>
      </w:tblGrid>
      <w:tr>
        <w:trPr>
          <w:tblHeader w:val="true"/>
        </w:trPr>
        <w:tc>
          <w:tcPr>
            <w:tcW w:type="dxa" w:w="4904"/>
            <w:vAlign w:val="center"/>
            <w:tcBorders>
              <w:top w:val="single" w:sz="4" w:space="0" w:color="D9E5EC"/>
              <w:left w:val="single" w:sz="4" w:space="0" w:color="D9E5EC"/>
              <w:bottom w:val="single" w:sz="4" w:space="0" w:color="D9E5EC"/>
              <w:right w:val="single" w:sz="4" w:space="0" w:color="D9E5EC"/>
              <w:insideH w:val="single" w:sz="4" w:space="0" w:color="D9E5EC"/>
              <w:insideV w:val="single" w:sz="4" w:space="0" w:color="D9E5EC"/>
            </w:tcBorders>
            <w:shd w:fill="E6F0F5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/>
                <w:b/>
                <w:sz w:val="15"/>
              </w:rPr>
              <w:t>范围</w:t>
            </w:r>
          </w:p>
        </w:tc>
        <w:tc>
          <w:tcPr>
            <w:tcW w:type="dxa" w:w="4904"/>
            <w:vAlign w:val="center"/>
            <w:tcBorders>
              <w:top w:val="single" w:sz="4" w:space="0" w:color="D9E5EC"/>
              <w:left w:val="single" w:sz="4" w:space="0" w:color="D9E5EC"/>
              <w:bottom w:val="single" w:sz="4" w:space="0" w:color="D9E5EC"/>
              <w:right w:val="single" w:sz="4" w:space="0" w:color="D9E5EC"/>
              <w:insideH w:val="single" w:sz="4" w:space="0" w:color="D9E5EC"/>
              <w:insideV w:val="single" w:sz="4" w:space="0" w:color="D9E5EC"/>
            </w:tcBorders>
            <w:shd w:fill="E6F0F5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/>
                <w:b/>
                <w:sz w:val="15"/>
              </w:rPr>
              <w:t>文件</w:t>
            </w:r>
          </w:p>
        </w:tc>
      </w:tr>
      <w:tr>
        <w:tc>
          <w:tcPr>
            <w:tcW w:type="dxa" w:w="4904"/>
            <w:vAlign w:val="center"/>
            <w:tcBorders>
              <w:top w:val="single" w:sz="4" w:space="0" w:color="D9E5EC"/>
              <w:left w:val="single" w:sz="4" w:space="0" w:color="D9E5EC"/>
              <w:bottom w:val="single" w:sz="4" w:space="0" w:color="D9E5EC"/>
              <w:right w:val="single" w:sz="4" w:space="0" w:color="D9E5EC"/>
              <w:insideH w:val="single" w:sz="4" w:space="0" w:color="D9E5EC"/>
              <w:insideV w:val="single" w:sz="4" w:space="0" w:color="D9E5EC"/>
            </w:tcBorders>
            <w:shd w:fill="FFFFFF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/>
                <w:sz w:val="15"/>
              </w:rPr>
              <w:t>屏幕菜单与显示</w:t>
            </w:r>
          </w:p>
        </w:tc>
        <w:tc>
          <w:tcPr>
            <w:tcW w:type="dxa" w:w="4904"/>
            <w:vAlign w:val="center"/>
            <w:tcBorders>
              <w:top w:val="single" w:sz="4" w:space="0" w:color="D9E5EC"/>
              <w:left w:val="single" w:sz="4" w:space="0" w:color="D9E5EC"/>
              <w:bottom w:val="single" w:sz="4" w:space="0" w:color="D9E5EC"/>
              <w:right w:val="single" w:sz="4" w:space="0" w:color="D9E5EC"/>
              <w:insideH w:val="single" w:sz="4" w:space="0" w:color="D9E5EC"/>
              <w:insideV w:val="single" w:sz="4" w:space="0" w:color="D9E5EC"/>
            </w:tcBorders>
            <w:shd w:fill="FFFFFF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/>
                <w:sz w:val="15"/>
              </w:rPr>
              <w:t>LTD_DISPLAY_CPU3/Application/display/display.c；LTD_DISPLAY_CPU3/Application/display/hgs.c</w:t>
            </w:r>
          </w:p>
        </w:tc>
      </w:tr>
      <w:tr>
        <w:tc>
          <w:tcPr>
            <w:tcW w:type="dxa" w:w="4904"/>
            <w:vAlign w:val="center"/>
            <w:tcBorders>
              <w:top w:val="single" w:sz="4" w:space="0" w:color="D9E5EC"/>
              <w:left w:val="single" w:sz="4" w:space="0" w:color="D9E5EC"/>
              <w:bottom w:val="single" w:sz="4" w:space="0" w:color="D9E5EC"/>
              <w:right w:val="single" w:sz="4" w:space="0" w:color="D9E5EC"/>
              <w:insideH w:val="single" w:sz="4" w:space="0" w:color="D9E5EC"/>
              <w:insideV w:val="single" w:sz="4" w:space="0" w:color="D9E5EC"/>
            </w:tcBorders>
            <w:shd w:fill="FFFFFF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/>
                <w:sz w:val="15"/>
              </w:rPr>
              <w:t>CPU3 本机参数、串口和 RTC</w:t>
            </w:r>
          </w:p>
        </w:tc>
        <w:tc>
          <w:tcPr>
            <w:tcW w:type="dxa" w:w="4904"/>
            <w:vAlign w:val="center"/>
            <w:tcBorders>
              <w:top w:val="single" w:sz="4" w:space="0" w:color="D9E5EC"/>
              <w:left w:val="single" w:sz="4" w:space="0" w:color="D9E5EC"/>
              <w:bottom w:val="single" w:sz="4" w:space="0" w:color="D9E5EC"/>
              <w:right w:val="single" w:sz="4" w:space="0" w:color="D9E5EC"/>
              <w:insideH w:val="single" w:sz="4" w:space="0" w:color="D9E5EC"/>
              <w:insideV w:val="single" w:sz="4" w:space="0" w:color="D9E5EC"/>
            </w:tcBorders>
            <w:shd w:fill="FFFFFF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/>
                <w:sz w:val="15"/>
              </w:rPr>
              <w:t>LTD_DISPLAY_CPU3/Application/system_param/cpu3_comm_display_params.c；com_port_config.h；cpu3_clock.c</w:t>
            </w:r>
          </w:p>
        </w:tc>
      </w:tr>
      <w:tr>
        <w:tc>
          <w:tcPr>
            <w:tcW w:type="dxa" w:w="4904"/>
            <w:vAlign w:val="center"/>
            <w:tcBorders>
              <w:top w:val="single" w:sz="4" w:space="0" w:color="D9E5EC"/>
              <w:left w:val="single" w:sz="4" w:space="0" w:color="D9E5EC"/>
              <w:bottom w:val="single" w:sz="4" w:space="0" w:color="D9E5EC"/>
              <w:right w:val="single" w:sz="4" w:space="0" w:color="D9E5EC"/>
              <w:insideH w:val="single" w:sz="4" w:space="0" w:color="D9E5EC"/>
              <w:insideV w:val="single" w:sz="4" w:space="0" w:color="D9E5EC"/>
            </w:tcBorders>
            <w:shd w:fill="FFFFFF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/>
                <w:sz w:val="15"/>
              </w:rPr>
              <w:t>CPU2 参数、RSSI 和 AO</w:t>
            </w:r>
          </w:p>
        </w:tc>
        <w:tc>
          <w:tcPr>
            <w:tcW w:type="dxa" w:w="4904"/>
            <w:vAlign w:val="center"/>
            <w:tcBorders>
              <w:top w:val="single" w:sz="4" w:space="0" w:color="D9E5EC"/>
              <w:left w:val="single" w:sz="4" w:space="0" w:color="D9E5EC"/>
              <w:bottom w:val="single" w:sz="4" w:space="0" w:color="D9E5EC"/>
              <w:right w:val="single" w:sz="4" w:space="0" w:color="D9E5EC"/>
              <w:insideH w:val="single" w:sz="4" w:space="0" w:color="D9E5EC"/>
              <w:insideV w:val="single" w:sz="4" w:space="0" w:color="D9E5EC"/>
            </w:tcBorders>
            <w:shd w:fill="FFFFFF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/>
                <w:sz w:val="15"/>
              </w:rPr>
              <w:t>LTD_MAIN_CPU2/Services/ParamStorage/system_parameter.c；Services/Sensor/wireless_pairing.c；Services/AoOutput/ao_output.c</w:t>
            </w:r>
          </w:p>
        </w:tc>
      </w:tr>
      <w:tr>
        <w:tc>
          <w:tcPr>
            <w:tcW w:type="dxa" w:w="4904"/>
            <w:vAlign w:val="center"/>
            <w:tcBorders>
              <w:top w:val="single" w:sz="4" w:space="0" w:color="D9E5EC"/>
              <w:left w:val="single" w:sz="4" w:space="0" w:color="D9E5EC"/>
              <w:bottom w:val="single" w:sz="4" w:space="0" w:color="D9E5EC"/>
              <w:right w:val="single" w:sz="4" w:space="0" w:color="D9E5EC"/>
              <w:insideH w:val="single" w:sz="4" w:space="0" w:color="D9E5EC"/>
              <w:insideV w:val="single" w:sz="4" w:space="0" w:color="D9E5EC"/>
            </w:tcBorders>
            <w:shd w:fill="FFFFFF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/>
                <w:sz w:val="15"/>
              </w:rPr>
              <w:t>协议和版本记录</w:t>
            </w:r>
          </w:p>
        </w:tc>
        <w:tc>
          <w:tcPr>
            <w:tcW w:type="dxa" w:w="4904"/>
            <w:vAlign w:val="center"/>
            <w:tcBorders>
              <w:top w:val="single" w:sz="4" w:space="0" w:color="D9E5EC"/>
              <w:left w:val="single" w:sz="4" w:space="0" w:color="D9E5EC"/>
              <w:bottom w:val="single" w:sz="4" w:space="0" w:color="D9E5EC"/>
              <w:right w:val="single" w:sz="4" w:space="0" w:color="D9E5EC"/>
              <w:insideH w:val="single" w:sz="4" w:space="0" w:color="D9E5EC"/>
              <w:insideV w:val="single" w:sz="4" w:space="0" w:color="D9E5EC"/>
            </w:tcBorders>
            <w:shd w:fill="FFFFFF"/>
          </w:tcPr>
          <w:p>
            <w:r>
              <w:t>docs/01_协议与寄存器/CPU2_CPU3协议变更记录.md；2026-06-25 继电器报警数据源、AO液位量程与息屏开关测试方案；2026-06-25 AO电流输出正式回读方案与实现流程</w:t>
            </w:r>
          </w:p>
        </w:tc>
      </w:tr>
    </w:tbl>
    <w:p w14:paraId="20D4457E">
      <w:pPr>
        <w:keepNext/>
        <w:pageBreakBefore/>
        <w:pBdr>
          <w:left w:val="single" w:color="B6862D" w:sz="14" w:space="5"/>
          <w:bottom w:val="single" w:color="D9E2EA" w:sz="4" w:space="2"/>
        </w:pBdr>
        <w:spacing w:before="260" w:after="100" w:line="240" w:lineRule="auto"/>
        <w:jc w:val="left"/>
      </w:pPr>
      <w:r>
        <w:rPr>
          <w:rFonts w:ascii="Calibri" w:hAnsi="Calibri" w:eastAsia="微软雅黑" w:cs="Calibri"/>
          <w:b/>
          <w:color w:val="164A61"/>
          <w:sz w:val="24"/>
        </w:rPr>
        <w:t>目录</w:t>
      </w:r>
    </w:p>
    <w:p w14:paraId="65B9A230">
      <w:pPr>
        <w:keepLines/>
        <w:tabs>
          <w:tab w:val="right" w:leader="dot" w:pos="9184"/>
        </w:tabs>
        <w:spacing w:before="0" w:after="48" w:line="252" w:lineRule="auto"/>
        <w:ind w:left="0" w:firstLine="0"/>
      </w:pPr>
      <w:r>
        <w:rPr>
          <w:rFonts w:ascii="微软雅黑" w:hAnsi="微软雅黑" w:eastAsia="微软雅黑"/>
          <w:b/>
          <w:color w:val="164A61"/>
          <w:sz w:val="19"/>
        </w:rPr>
        <w:t>一、进入方式与按键逻辑</w:t>
      </w:r>
      <w:r>
        <w:tab/>
      </w:r>
      <w:r>
        <w:rPr>
          <w:rFonts w:ascii="微软雅黑" w:hAnsi="微软雅黑" w:eastAsia="微软雅黑"/>
          <w:b/>
          <w:color w:val="164A61"/>
          <w:sz w:val="19"/>
        </w:rPr>
        <w:t>4</w:t>
      </w:r>
    </w:p>
    <w:p w14:paraId="2ABC77F2">
      <w:pPr>
        <w:keepLines/>
        <w:tabs>
          <w:tab w:val="right" w:leader="dot" w:pos="9184"/>
        </w:tabs>
        <w:spacing w:before="0" w:after="48" w:line="252" w:lineRule="auto"/>
        <w:ind w:left="0" w:firstLine="0"/>
      </w:pPr>
      <w:r>
        <w:rPr>
          <w:rFonts w:ascii="微软雅黑" w:hAnsi="微软雅黑" w:eastAsia="微软雅黑"/>
          <w:b/>
          <w:color w:val="164A61"/>
          <w:sz w:val="19"/>
        </w:rPr>
        <w:t>二、主界面显示项</w:t>
      </w:r>
      <w:r>
        <w:tab/>
      </w:r>
      <w:r>
        <w:rPr>
          <w:rFonts w:ascii="微软雅黑" w:hAnsi="微软雅黑" w:eastAsia="微软雅黑"/>
          <w:b/>
          <w:color w:val="164A61"/>
          <w:sz w:val="19"/>
        </w:rPr>
        <w:t>4</w:t>
      </w:r>
    </w:p>
    <w:p w14:paraId="7CC415A2">
      <w:pPr>
        <w:keepLines/>
        <w:tabs>
          <w:tab w:val="right" w:leader="dot" w:pos="9184"/>
        </w:tabs>
        <w:spacing w:before="0" w:after="48" w:line="252" w:lineRule="auto"/>
        <w:ind w:left="0" w:firstLine="0"/>
      </w:pPr>
      <w:r>
        <w:rPr>
          <w:rFonts w:ascii="微软雅黑" w:hAnsi="微软雅黑" w:eastAsia="微软雅黑"/>
          <w:b/>
          <w:color w:val="164A61"/>
          <w:sz w:val="19"/>
        </w:rPr>
        <w:t>三、菜单总览</w:t>
      </w:r>
      <w:r>
        <w:tab/>
      </w:r>
      <w:r>
        <w:rPr>
          <w:rFonts w:ascii="微软雅黑" w:hAnsi="微软雅黑" w:eastAsia="微软雅黑"/>
          <w:b/>
          <w:color w:val="164A61"/>
          <w:sz w:val="19"/>
        </w:rPr>
        <w:t>4</w:t>
      </w:r>
    </w:p>
    <w:p w14:paraId="178D94EA">
      <w:pPr>
        <w:keepLines/>
        <w:tabs>
          <w:tab w:val="right" w:leader="dot" w:pos="9184"/>
        </w:tabs>
        <w:spacing w:before="0" w:after="48" w:line="252" w:lineRule="auto"/>
        <w:ind w:left="0" w:firstLine="0"/>
      </w:pPr>
      <w:r>
        <w:rPr>
          <w:rFonts w:ascii="微软雅黑" w:hAnsi="微软雅黑" w:eastAsia="微软雅黑"/>
          <w:b/>
          <w:color w:val="164A61"/>
          <w:sz w:val="19"/>
        </w:rPr>
        <w:t>四、测量命令菜单</w:t>
      </w:r>
      <w:r>
        <w:tab/>
      </w:r>
      <w:r>
        <w:rPr>
          <w:rFonts w:ascii="微软雅黑" w:hAnsi="微软雅黑" w:eastAsia="微软雅黑"/>
          <w:b/>
          <w:color w:val="164A61"/>
          <w:sz w:val="19"/>
        </w:rPr>
        <w:t>5</w:t>
      </w:r>
    </w:p>
    <w:p w14:paraId="4EAA3E7E">
      <w:pPr>
        <w:keepLines/>
        <w:tabs>
          <w:tab w:val="right" w:leader="dot" w:pos="9184"/>
        </w:tabs>
        <w:spacing w:before="0" w:after="48" w:line="252" w:lineRule="auto"/>
        <w:ind w:left="0" w:firstLine="0"/>
      </w:pPr>
      <w:r>
        <w:rPr>
          <w:rFonts w:ascii="微软雅黑" w:hAnsi="微软雅黑" w:eastAsia="微软雅黑"/>
          <w:b/>
          <w:color w:val="164A61"/>
          <w:sz w:val="19"/>
        </w:rPr>
        <w:t>五、调试指令菜单</w:t>
      </w:r>
      <w:r>
        <w:tab/>
      </w:r>
      <w:r>
        <w:rPr>
          <w:rFonts w:ascii="微软雅黑" w:hAnsi="微软雅黑" w:eastAsia="微软雅黑"/>
          <w:b/>
          <w:color w:val="164A61"/>
          <w:sz w:val="19"/>
        </w:rPr>
        <w:t>6</w:t>
      </w:r>
    </w:p>
    <w:p w14:paraId="2A3A124A">
      <w:pPr>
        <w:keepLines/>
        <w:tabs>
          <w:tab w:val="right" w:leader="dot" w:pos="9184"/>
        </w:tabs>
        <w:spacing w:before="0" w:after="48" w:line="252" w:lineRule="auto"/>
        <w:ind w:left="0" w:firstLine="0"/>
      </w:pPr>
      <w:r>
        <w:rPr>
          <w:rFonts w:ascii="微软雅黑" w:hAnsi="微软雅黑" w:eastAsia="微软雅黑"/>
          <w:b/>
          <w:color w:val="164A61"/>
          <w:sz w:val="19"/>
        </w:rPr>
        <w:t>六、参数配置菜单</w:t>
      </w:r>
      <w:r>
        <w:tab/>
      </w:r>
      <w:r>
        <w:rPr>
          <w:rFonts w:ascii="微软雅黑" w:hAnsi="微软雅黑" w:eastAsia="微软雅黑"/>
          <w:b/>
          <w:color w:val="164A61"/>
          <w:sz w:val="19"/>
        </w:rPr>
        <w:t>7</w:t>
      </w:r>
    </w:p>
    <w:p w14:paraId="5842D979">
      <w:pPr>
        <w:keepLines/>
        <w:tabs>
          <w:tab w:val="right" w:leader="dot" w:pos="9184"/>
        </w:tabs>
        <w:spacing w:before="0" w:after="36" w:line="252" w:lineRule="auto"/>
        <w:ind w:left="312" w:firstLine="0"/>
      </w:pPr>
      <w:r>
        <w:rPr>
          <w:rFonts w:ascii="微软雅黑" w:hAnsi="微软雅黑" w:eastAsia="微软雅黑"/>
          <w:b w:val="0"/>
          <w:color w:val="1F2834"/>
          <w:sz w:val="18"/>
        </w:rPr>
        <w:t>6.1 测量参数 / 运行设置</w:t>
      </w:r>
      <w:r>
        <w:tab/>
      </w:r>
      <w:r>
        <w:rPr>
          <w:rFonts w:ascii="微软雅黑" w:hAnsi="微软雅黑" w:eastAsia="微软雅黑"/>
          <w:b w:val="0"/>
          <w:color w:val="5D6976"/>
          <w:sz w:val="18"/>
        </w:rPr>
        <w:t>7</w:t>
      </w:r>
    </w:p>
    <w:p w14:paraId="01B00370">
      <w:pPr>
        <w:keepLines/>
        <w:tabs>
          <w:tab w:val="right" w:leader="dot" w:pos="9184"/>
        </w:tabs>
        <w:spacing w:before="0" w:after="36" w:line="252" w:lineRule="auto"/>
        <w:ind w:left="312" w:firstLine="0"/>
      </w:pPr>
      <w:r>
        <w:rPr>
          <w:rFonts w:ascii="微软雅黑" w:hAnsi="微软雅黑" w:eastAsia="微软雅黑"/>
          <w:b w:val="0"/>
          <w:color w:val="1F2834"/>
          <w:sz w:val="18"/>
        </w:rPr>
        <w:t>6.2 测量参数 / 电机与编码参数</w:t>
      </w:r>
      <w:r>
        <w:tab/>
      </w:r>
      <w:r>
        <w:rPr>
          <w:rFonts w:ascii="微软雅黑" w:hAnsi="微软雅黑" w:eastAsia="微软雅黑"/>
          <w:b w:val="0"/>
          <w:color w:val="5D6976"/>
          <w:sz w:val="18"/>
        </w:rPr>
        <w:t>8</w:t>
      </w:r>
    </w:p>
    <w:p w14:paraId="768623D9">
      <w:pPr>
        <w:keepLines/>
        <w:tabs>
          <w:tab w:val="right" w:leader="dot" w:pos="9184"/>
        </w:tabs>
        <w:spacing w:before="0" w:after="36" w:line="252" w:lineRule="auto"/>
        <w:ind w:left="312" w:firstLine="0"/>
      </w:pPr>
      <w:r>
        <w:rPr>
          <w:rFonts w:ascii="微软雅黑" w:hAnsi="微软雅黑" w:eastAsia="微软雅黑"/>
          <w:b w:val="0"/>
          <w:color w:val="1F2834"/>
          <w:sz w:val="18"/>
        </w:rPr>
        <w:t>6.3 测量参数 / 称重参数</w:t>
      </w:r>
      <w:r>
        <w:tab/>
      </w:r>
      <w:r>
        <w:rPr>
          <w:rFonts w:ascii="微软雅黑" w:hAnsi="微软雅黑" w:eastAsia="微软雅黑"/>
          <w:b w:val="0"/>
          <w:color w:val="5D6976"/>
          <w:sz w:val="18"/>
        </w:rPr>
        <w:t>8</w:t>
      </w:r>
    </w:p>
    <w:p w14:paraId="7E0C2E5F">
      <w:pPr>
        <w:keepLines/>
        <w:tabs>
          <w:tab w:val="right" w:leader="dot" w:pos="9184"/>
        </w:tabs>
        <w:spacing w:before="0" w:after="36" w:line="252" w:lineRule="auto"/>
        <w:ind w:left="312" w:firstLine="0"/>
      </w:pPr>
      <w:r>
        <w:rPr>
          <w:rFonts w:ascii="微软雅黑" w:hAnsi="微软雅黑" w:eastAsia="微软雅黑"/>
          <w:b w:val="0"/>
          <w:color w:val="1F2834"/>
          <w:sz w:val="18"/>
        </w:rPr>
        <w:t>6.4 测量参数 / 零点参数</w:t>
      </w:r>
      <w:r>
        <w:tab/>
      </w:r>
      <w:r>
        <w:rPr>
          <w:rFonts w:ascii="微软雅黑" w:hAnsi="微软雅黑" w:eastAsia="微软雅黑"/>
          <w:b w:val="0"/>
          <w:color w:val="5D6976"/>
          <w:sz w:val="18"/>
        </w:rPr>
        <w:t>9</w:t>
      </w:r>
    </w:p>
    <w:p w14:paraId="05B0E5BF">
      <w:pPr>
        <w:keepLines/>
        <w:tabs>
          <w:tab w:val="right" w:leader="dot" w:pos="9184"/>
        </w:tabs>
        <w:spacing w:before="0" w:after="36" w:line="252" w:lineRule="auto"/>
        <w:ind w:left="312" w:firstLine="0"/>
      </w:pPr>
      <w:r>
        <w:rPr>
          <w:rFonts w:ascii="微软雅黑" w:hAnsi="微软雅黑" w:eastAsia="微软雅黑"/>
          <w:b w:val="0"/>
          <w:color w:val="1F2834"/>
          <w:sz w:val="18"/>
        </w:rPr>
        <w:t>6.5 测量参数 / 液位参数</w:t>
        <w:tab/>
        <w:t>10</w:t>
      </w:r>
      <w:r/>
      <w:r>
        <w:rPr>
          <w:rFonts w:ascii="微软雅黑" w:hAnsi="微软雅黑" w:eastAsia="微软雅黑"/>
          <w:b w:val="0"/>
          <w:color w:val="5D6976"/>
          <w:sz w:val="18"/>
        </w:rPr>
      </w:r>
    </w:p>
    <w:p w14:paraId="2D2A02C4">
      <w:pPr>
        <w:keepLines/>
        <w:tabs>
          <w:tab w:val="right" w:leader="dot" w:pos="9184"/>
        </w:tabs>
        <w:spacing w:before="0" w:after="36" w:line="252" w:lineRule="auto"/>
        <w:ind w:left="312" w:firstLine="0"/>
      </w:pPr>
      <w:r>
        <w:rPr>
          <w:rFonts w:ascii="微软雅黑" w:hAnsi="微软雅黑" w:eastAsia="微软雅黑"/>
          <w:b w:val="0"/>
          <w:color w:val="1F2834"/>
          <w:sz w:val="18"/>
        </w:rPr>
        <w:t>6.6 测量参数 / 水位参数</w:t>
        <w:tab/>
        <w:t>10</w:t>
      </w:r>
      <w:r/>
      <w:r>
        <w:rPr>
          <w:rFonts w:ascii="微软雅黑" w:hAnsi="微软雅黑" w:eastAsia="微软雅黑"/>
          <w:b w:val="0"/>
          <w:color w:val="5D6976"/>
          <w:sz w:val="18"/>
        </w:rPr>
      </w:r>
    </w:p>
    <w:p w14:paraId="6F07DDEF">
      <w:pPr>
        <w:keepLines/>
        <w:tabs>
          <w:tab w:val="right" w:leader="dot" w:pos="9184"/>
        </w:tabs>
        <w:spacing w:before="0" w:after="36" w:line="252" w:lineRule="auto"/>
        <w:ind w:left="312" w:firstLine="0"/>
      </w:pPr>
      <w:r>
        <w:rPr>
          <w:rFonts w:ascii="微软雅黑" w:hAnsi="微软雅黑" w:eastAsia="微软雅黑"/>
          <w:b w:val="0"/>
          <w:color w:val="1F2834"/>
          <w:sz w:val="18"/>
        </w:rPr>
        <w:t>6.7 测量参数 / 罐底与罐高</w:t>
        <w:tab/>
        <w:t>11</w:t>
      </w:r>
      <w:r/>
      <w:r>
        <w:rPr>
          <w:rFonts w:ascii="微软雅黑" w:hAnsi="微软雅黑" w:eastAsia="微软雅黑"/>
          <w:b w:val="0"/>
          <w:color w:val="5D6976"/>
          <w:sz w:val="18"/>
        </w:rPr>
      </w:r>
    </w:p>
    <w:p w14:paraId="3C8445B6">
      <w:pPr>
        <w:keepLines/>
        <w:tabs>
          <w:tab w:val="right" w:leader="dot" w:pos="9184"/>
        </w:tabs>
        <w:spacing w:before="0" w:after="36" w:line="252" w:lineRule="auto"/>
        <w:ind w:left="312" w:firstLine="0"/>
      </w:pPr>
      <w:r>
        <w:rPr>
          <w:rFonts w:ascii="微软雅黑" w:hAnsi="微软雅黑" w:eastAsia="微软雅黑"/>
          <w:b w:val="0"/>
          <w:color w:val="1F2834"/>
          <w:sz w:val="18"/>
        </w:rPr>
        <w:t>6.8 测量参数 / 修正参数</w:t>
        <w:tab/>
        <w:t>12</w:t>
      </w:r>
      <w:r/>
      <w:r>
        <w:rPr>
          <w:rFonts w:ascii="微软雅黑" w:hAnsi="微软雅黑" w:eastAsia="微软雅黑"/>
          <w:b w:val="0"/>
          <w:color w:val="5D6976"/>
          <w:sz w:val="18"/>
        </w:rPr>
      </w:r>
    </w:p>
    <w:p w14:paraId="4C1BB592">
      <w:pPr>
        <w:keepLines/>
        <w:tabs>
          <w:tab w:val="right" w:leader="dot" w:pos="9184"/>
        </w:tabs>
        <w:spacing w:before="0" w:after="36" w:line="252" w:lineRule="auto"/>
        <w:ind w:left="312" w:firstLine="0"/>
      </w:pPr>
      <w:r>
        <w:rPr>
          <w:rFonts w:ascii="微软雅黑" w:hAnsi="微软雅黑" w:eastAsia="微软雅黑"/>
          <w:b w:val="0"/>
          <w:color w:val="1F2834"/>
          <w:sz w:val="18"/>
        </w:rPr>
        <w:t>6.9 测量参数 / 密度测量参数</w:t>
        <w:tab/>
        <w:t>12</w:t>
      </w:r>
      <w:r/>
      <w:r>
        <w:rPr>
          <w:rFonts w:ascii="微软雅黑" w:hAnsi="微软雅黑" w:eastAsia="微软雅黑"/>
          <w:b w:val="0"/>
          <w:color w:val="5D6976"/>
          <w:sz w:val="18"/>
        </w:rPr>
      </w:r>
    </w:p>
    <w:p w14:paraId="5D79D09B">
      <w:pPr>
        <w:keepLines/>
        <w:tabs>
          <w:tab w:val="right" w:leader="dot" w:pos="9184"/>
        </w:tabs>
        <w:spacing w:before="0" w:after="36" w:line="252" w:lineRule="auto"/>
        <w:ind w:left="312" w:firstLine="0"/>
      </w:pPr>
      <w:r>
        <w:rPr>
          <w:rFonts w:ascii="微软雅黑" w:hAnsi="微软雅黑" w:eastAsia="微软雅黑"/>
          <w:b w:val="0"/>
          <w:color w:val="1F2834"/>
          <w:sz w:val="18"/>
        </w:rPr>
        <w:t>6.10 测量参数 / Wartsila参数</w:t>
        <w:tab/>
        <w:t>13</w:t>
      </w:r>
      <w:r/>
      <w:r>
        <w:rPr>
          <w:rFonts w:ascii="微软雅黑" w:hAnsi="微软雅黑" w:eastAsia="微软雅黑"/>
          <w:b w:val="0"/>
          <w:color w:val="5D6976"/>
          <w:sz w:val="18"/>
        </w:rPr>
      </w:r>
    </w:p>
    <w:p w14:paraId="2018356E">
      <w:pPr>
        <w:keepLines/>
        <w:tabs>
          <w:tab w:val="right" w:leader="dot" w:pos="9184"/>
        </w:tabs>
        <w:spacing w:before="0" w:after="36" w:line="252" w:lineRule="auto"/>
        <w:ind w:left="312" w:firstLine="0"/>
      </w:pPr>
      <w:r>
        <w:rPr>
          <w:rFonts w:ascii="微软雅黑" w:hAnsi="微软雅黑" w:eastAsia="微软雅黑"/>
          <w:b w:val="0"/>
          <w:color w:val="1F2834"/>
          <w:sz w:val="18"/>
        </w:rPr>
        <w:t>6.11 输出配置 / 继电器报警输出</w:t>
        <w:tab/>
        <w:t>14</w:t>
      </w:r>
      <w:r/>
      <w:r>
        <w:rPr>
          <w:rFonts w:ascii="微软雅黑" w:hAnsi="微软雅黑" w:eastAsia="微软雅黑"/>
          <w:b w:val="0"/>
          <w:color w:val="5D6976"/>
          <w:sz w:val="18"/>
        </w:rPr>
      </w:r>
    </w:p>
    <w:p w14:paraId="72E802C6">
      <w:pPr>
        <w:keepLines/>
        <w:tabs>
          <w:tab w:val="right" w:leader="dot" w:pos="9184"/>
        </w:tabs>
        <w:spacing w:before="0" w:after="36" w:line="252" w:lineRule="auto"/>
        <w:ind w:left="312" w:firstLine="0"/>
      </w:pPr>
      <w:r>
        <w:rPr>
          <w:rFonts w:ascii="微软雅黑" w:hAnsi="微软雅黑" w:eastAsia="微软雅黑"/>
          <w:b w:val="0"/>
          <w:color w:val="1F2834"/>
          <w:sz w:val="18"/>
        </w:rPr>
        <w:t>6.12 输出配置 / AO输出</w:t>
        <w:tab/>
        <w:t>18</w:t>
      </w:r>
      <w:r/>
      <w:r>
        <w:rPr>
          <w:rFonts w:ascii="微软雅黑" w:hAnsi="微软雅黑" w:eastAsia="微软雅黑"/>
          <w:b w:val="0"/>
          <w:color w:val="5D6976"/>
          <w:sz w:val="18"/>
        </w:rPr>
      </w:r>
    </w:p>
    <w:p w14:paraId="11EB7057">
      <w:pPr>
        <w:keepLines/>
        <w:tabs>
          <w:tab w:val="right" w:leader="dot" w:pos="9184"/>
        </w:tabs>
        <w:spacing w:before="0" w:after="36" w:line="252" w:lineRule="auto"/>
        <w:ind w:left="312" w:firstLine="0"/>
      </w:pPr>
      <w:r>
        <w:rPr>
          <w:rFonts w:ascii="微软雅黑" w:hAnsi="微软雅黑" w:eastAsia="微软雅黑"/>
          <w:b w:val="0"/>
          <w:color w:val="1F2834"/>
          <w:sz w:val="18"/>
        </w:rPr>
        <w:t>6.13 通信设置 / COM1配置</w:t>
        <w:tab/>
        <w:t>19</w:t>
      </w:r>
      <w:r/>
      <w:r>
        <w:rPr>
          <w:rFonts w:ascii="微软雅黑" w:hAnsi="微软雅黑" w:eastAsia="微软雅黑"/>
          <w:b w:val="0"/>
          <w:color w:val="5D6976"/>
          <w:sz w:val="18"/>
        </w:rPr>
      </w:r>
    </w:p>
    <w:p w14:paraId="7B347510">
      <w:pPr>
        <w:keepLines/>
        <w:tabs>
          <w:tab w:val="right" w:leader="dot" w:pos="9184"/>
        </w:tabs>
        <w:spacing w:before="0" w:after="36" w:line="252" w:lineRule="auto"/>
        <w:ind w:left="312" w:firstLine="0"/>
      </w:pPr>
      <w:r>
        <w:rPr>
          <w:rFonts w:ascii="微软雅黑" w:hAnsi="微软雅黑" w:eastAsia="微软雅黑"/>
          <w:b w:val="0"/>
          <w:color w:val="1F2834"/>
          <w:sz w:val="18"/>
        </w:rPr>
        <w:t>6.14 通信设置 / COM2配置</w:t>
        <w:tab/>
        <w:t>19</w:t>
      </w:r>
      <w:r/>
      <w:r>
        <w:rPr>
          <w:rFonts w:ascii="微软雅黑" w:hAnsi="微软雅黑" w:eastAsia="微软雅黑"/>
          <w:b w:val="0"/>
          <w:color w:val="5D6976"/>
          <w:sz w:val="18"/>
        </w:rPr>
      </w:r>
    </w:p>
    <w:p w14:paraId="67181792">
      <w:pPr>
        <w:keepLines/>
        <w:tabs>
          <w:tab w:val="right" w:leader="dot" w:pos="9184"/>
        </w:tabs>
        <w:spacing w:before="0" w:after="36" w:line="252" w:lineRule="auto"/>
        <w:ind w:left="312" w:firstLine="0"/>
      </w:pPr>
      <w:r>
        <w:rPr>
          <w:rFonts w:ascii="微软雅黑" w:hAnsi="微软雅黑" w:eastAsia="微软雅黑"/>
          <w:b w:val="0"/>
          <w:color w:val="1F2834"/>
          <w:sz w:val="18"/>
        </w:rPr>
        <w:t>6.15 通信设置 / COM3配置</w:t>
        <w:tab/>
        <w:t>20</w:t>
      </w:r>
      <w:r/>
      <w:r>
        <w:rPr>
          <w:rFonts w:ascii="微软雅黑" w:hAnsi="微软雅黑" w:eastAsia="微软雅黑"/>
          <w:b w:val="0"/>
          <w:color w:val="5D6976"/>
          <w:sz w:val="18"/>
        </w:rPr>
      </w:r>
    </w:p>
    <w:p w14:paraId="0A0F0B4A">
      <w:pPr>
        <w:keepLines/>
        <w:tabs>
          <w:tab w:val="right" w:leader="dot" w:pos="9184"/>
        </w:tabs>
        <w:spacing w:before="0" w:after="36" w:line="252" w:lineRule="auto"/>
        <w:ind w:left="312" w:firstLine="0"/>
      </w:pPr>
      <w:r>
        <w:rPr>
          <w:rFonts w:ascii="微软雅黑" w:hAnsi="微软雅黑" w:eastAsia="微软雅黑"/>
          <w:b w:val="0"/>
          <w:color w:val="1F2834"/>
          <w:sz w:val="18"/>
        </w:rPr>
        <w:t>6.16 显示设置 / 显示基础</w:t>
        <w:tab/>
        <w:t>21</w:t>
      </w:r>
      <w:r/>
      <w:r>
        <w:rPr>
          <w:rFonts w:ascii="微软雅黑" w:hAnsi="微软雅黑" w:eastAsia="微软雅黑"/>
          <w:b w:val="0"/>
          <w:color w:val="5D6976"/>
          <w:sz w:val="18"/>
        </w:rPr>
      </w:r>
    </w:p>
    <w:p w14:paraId="72B8099F">
      <w:pPr>
        <w:keepLines/>
        <w:tabs>
          <w:tab w:val="right" w:leader="dot" w:pos="9184"/>
        </w:tabs>
        <w:spacing w:before="0" w:after="36" w:line="252" w:lineRule="auto"/>
        <w:ind w:left="312" w:firstLine="0"/>
      </w:pPr>
      <w:r>
        <w:rPr>
          <w:rFonts w:ascii="微软雅黑" w:hAnsi="微软雅黑" w:eastAsia="微软雅黑"/>
          <w:b w:val="0"/>
          <w:color w:val="1F2834"/>
          <w:sz w:val="18"/>
        </w:rPr>
        <w:t>6.17 显示设置 / 数据源与手输值</w:t>
        <w:tab/>
        <w:t>21</w:t>
      </w:r>
      <w:r/>
      <w:r>
        <w:rPr>
          <w:rFonts w:ascii="微软雅黑" w:hAnsi="微软雅黑" w:eastAsia="微软雅黑"/>
          <w:b w:val="0"/>
          <w:color w:val="5D6976"/>
          <w:sz w:val="18"/>
        </w:rPr>
      </w:r>
    </w:p>
    <w:p w14:paraId="32DA5F04">
      <w:pPr>
        <w:keepLines/>
        <w:tabs>
          <w:tab w:val="right" w:leader="dot" w:pos="9184"/>
        </w:tabs>
        <w:spacing w:before="0" w:after="36" w:line="252" w:lineRule="auto"/>
        <w:ind w:left="312" w:firstLine="0"/>
      </w:pPr>
      <w:r>
        <w:rPr>
          <w:rFonts w:ascii="微软雅黑" w:hAnsi="微软雅黑" w:eastAsia="微软雅黑"/>
          <w:b w:val="0"/>
          <w:color w:val="1F2834"/>
          <w:sz w:val="18"/>
        </w:rPr>
        <w:t>6.18 维护设置 / 设备信息</w:t>
        <w:tab/>
        <w:t>23</w:t>
      </w:r>
      <w:r/>
      <w:r>
        <w:rPr>
          <w:rFonts w:ascii="微软雅黑" w:hAnsi="微软雅黑" w:eastAsia="微软雅黑"/>
          <w:b w:val="0"/>
          <w:color w:val="5D6976"/>
          <w:sz w:val="18"/>
        </w:rPr>
      </w:r>
    </w:p>
    <w:p w14:paraId="37F91DC0">
      <w:pPr>
        <w:keepLines/>
        <w:tabs>
          <w:tab w:val="right" w:leader="dot" w:pos="9184"/>
        </w:tabs>
        <w:spacing w:before="0" w:after="36" w:line="252" w:lineRule="auto"/>
        <w:ind w:left="312" w:firstLine="0"/>
      </w:pPr>
      <w:r>
        <w:rPr>
          <w:rFonts w:ascii="微软雅黑" w:hAnsi="微软雅黑" w:eastAsia="微软雅黑"/>
          <w:b w:val="0"/>
          <w:color w:val="1F2834"/>
          <w:sz w:val="18"/>
        </w:rPr>
        <w:t>6.19 维护设置 / 参数校验与RTC设置</w:t>
        <w:tab/>
        <w:t>23</w:t>
      </w:r>
      <w:r/>
      <w:r>
        <w:rPr>
          <w:rFonts w:ascii="微软雅黑" w:hAnsi="微软雅黑" w:eastAsia="微软雅黑"/>
          <w:b w:val="0"/>
          <w:color w:val="5D6976"/>
          <w:sz w:val="18"/>
        </w:rPr>
      </w:r>
    </w:p>
    <w:p w14:paraId="1D5EFBF1">
      <w:pPr>
        <w:keepLines/>
        <w:tabs>
          <w:tab w:val="right" w:leader="dot" w:pos="9184"/>
        </w:tabs>
        <w:spacing w:before="0" w:after="48" w:line="252" w:lineRule="auto"/>
        <w:ind w:left="0" w:firstLine="0"/>
      </w:pPr>
      <w:r>
        <w:rPr>
          <w:rFonts w:ascii="微软雅黑" w:hAnsi="微软雅黑" w:eastAsia="微软雅黑"/>
          <w:b/>
          <w:color w:val="164A61"/>
          <w:sz w:val="19"/>
        </w:rPr>
        <w:t>七、语言菜单与参数保护</w:t>
        <w:tab/>
        <w:t>24</w:t>
      </w:r>
      <w:r/>
      <w:r>
        <w:rPr>
          <w:rFonts w:ascii="微软雅黑" w:hAnsi="微软雅黑" w:eastAsia="微软雅黑"/>
          <w:b/>
          <w:color w:val="164A61"/>
          <w:sz w:val="19"/>
        </w:rPr>
      </w:r>
    </w:p>
    <w:p w14:paraId="569A2F45">
      <w:pPr>
        <w:keepLines/>
        <w:tabs>
          <w:tab w:val="right" w:leader="dot" w:pos="9184"/>
        </w:tabs>
        <w:spacing w:before="0" w:after="48" w:line="252" w:lineRule="auto"/>
        <w:ind w:left="0" w:firstLine="0"/>
      </w:pPr>
      <w:r>
        <w:rPr>
          <w:rFonts w:ascii="微软雅黑" w:hAnsi="微软雅黑" w:eastAsia="微软雅黑"/>
          <w:b/>
          <w:color w:val="164A61"/>
          <w:sz w:val="19"/>
        </w:rPr>
        <w:t>八、显示和维护说明</w:t>
        <w:tab/>
        <w:t>25</w:t>
      </w:r>
      <w:r/>
      <w:r>
        <w:rPr>
          <w:rFonts w:ascii="微软雅黑" w:hAnsi="微软雅黑" w:eastAsia="微软雅黑"/>
          <w:b/>
          <w:color w:val="164A61"/>
          <w:sz w:val="19"/>
        </w:rPr>
      </w:r>
    </w:p>
    <w:p w14:paraId="57D30874">
      <w:pPr>
        <w:pStyle w:val="3"/>
        <w:keepNext/>
        <w:pageBreakBefore/>
        <w:pBdr>
          <w:left w:val="single" w:color="B6862D" w:sz="18" w:space="6"/>
          <w:bottom w:val="single" w:color="2A6F8E" w:sz="6" w:space="4"/>
        </w:pBdr>
        <w:spacing w:before="280" w:after="140" w:line="240" w:lineRule="auto"/>
      </w:pPr>
      <w:bookmarkStart w:id="0" w:name="_Toc31823"/>
      <w:r>
        <w:rPr>
          <w:rFonts w:ascii="Calibri" w:hAnsi="Calibri" w:eastAsia="微软雅黑" w:cs="Calibri"/>
          <w:b/>
          <w:color w:val="164A61"/>
          <w:sz w:val="29"/>
        </w:rPr>
        <w:t>一、进入方式与按键逻辑</w:t>
      </w:r>
      <w:bookmarkEnd w:id="0"/>
    </w:p>
    <w:p w14:paraId="268929D1">
      <w:pPr>
        <w:pStyle w:val="15"/>
        <w:keepNext/>
        <w:spacing w:before="60" w:after="40" w:line="240" w:lineRule="auto"/>
        <w:jc w:val="center"/>
      </w:pPr>
      <w:r>
        <w:rPr>
          <w:rFonts w:ascii="Calibri" w:hAnsi="Calibri" w:eastAsia="微软雅黑" w:cs="Calibri"/>
          <w:b/>
          <w:color w:val="2A6F8E"/>
          <w:sz w:val="17"/>
        </w:rPr>
        <w:t>表 1 进入方式与按键逻辑</w:t>
      </w:r>
    </w:p>
    <w:tbl>
      <w:tblPr>
        <w:tblStyle w:val="35"/>
        <w:tblW w:w="9638" w:type="dxa"/>
        <w:jc w:val="center"/>
        <w:tblBorders>
          <w:top w:val="single" w:color="B7C7D6" w:sz="4" w:space="0"/>
          <w:left w:val="single" w:color="B7C7D6" w:sz="4" w:space="0"/>
          <w:bottom w:val="single" w:color="B7C7D6" w:sz="4" w:space="0"/>
          <w:right w:val="single" w:color="B7C7D6" w:sz="4" w:space="0"/>
          <w:insideH w:val="single" w:color="B7C7D6" w:sz="4" w:space="0"/>
          <w:insideV w:val="single" w:color="B7C7D6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50"/>
        <w:gridCol w:w="7488"/>
      </w:tblGrid>
      <w:tr w14:paraId="4A58F2DF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21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E6F0F5"/>
            <w:tcMar>
              <w:top w:w="68" w:type="dxa"/>
              <w:left w:w="115" w:type="dxa"/>
              <w:bottom w:w="68" w:type="dxa"/>
              <w:right w:w="115" w:type="dxa"/>
            </w:tcMar>
            <w:vAlign w:val="center"/>
          </w:tcPr>
          <w:p w14:paraId="5388E65B">
            <w:pPr>
              <w:spacing w:before="0" w:after="0" w:line="247" w:lineRule="auto"/>
              <w:jc w:val="center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项目</w:t>
            </w:r>
          </w:p>
        </w:tc>
        <w:tc>
          <w:tcPr>
            <w:tcW w:w="74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E6F0F5"/>
            <w:tcMar>
              <w:top w:w="68" w:type="dxa"/>
              <w:left w:w="115" w:type="dxa"/>
              <w:bottom w:w="68" w:type="dxa"/>
              <w:right w:w="115" w:type="dxa"/>
            </w:tcMar>
            <w:vAlign w:val="center"/>
          </w:tcPr>
          <w:p w14:paraId="58019E29">
            <w:pPr>
              <w:spacing w:before="0" w:after="0" w:line="247" w:lineRule="auto"/>
              <w:jc w:val="center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说明</w:t>
            </w:r>
          </w:p>
        </w:tc>
      </w:tr>
      <w:tr w14:paraId="548B9EDD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68" w:type="dxa"/>
              <w:left w:w="115" w:type="dxa"/>
              <w:bottom w:w="68" w:type="dxa"/>
              <w:right w:w="115" w:type="dxa"/>
            </w:tcMar>
            <w:vAlign w:val="center"/>
          </w:tcPr>
          <w:p w14:paraId="4AC50390">
            <w:pPr>
              <w:spacing w:before="0" w:after="0" w:line="25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菜单入口</w:t>
            </w:r>
          </w:p>
        </w:tc>
        <w:tc>
          <w:tcPr>
            <w:tcW w:w="74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68" w:type="dxa"/>
              <w:left w:w="115" w:type="dxa"/>
              <w:bottom w:w="68" w:type="dxa"/>
              <w:right w:w="115" w:type="dxa"/>
            </w:tcMar>
            <w:vAlign w:val="center"/>
          </w:tcPr>
          <w:p w14:paraId="73ED7C99">
            <w:pPr>
              <w:spacing w:before="0" w:after="0" w:line="25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非罐区操作界面下长按确认键约 3 秒进入菜单。</w:t>
            </w:r>
          </w:p>
        </w:tc>
      </w:tr>
      <w:tr w14:paraId="003DF05B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68" w:type="dxa"/>
              <w:left w:w="115" w:type="dxa"/>
              <w:bottom w:w="68" w:type="dxa"/>
              <w:right w:w="115" w:type="dxa"/>
            </w:tcMar>
            <w:vAlign w:val="center"/>
          </w:tcPr>
          <w:p w14:paraId="740713BA">
            <w:pPr>
              <w:spacing w:before="0" w:after="0" w:line="25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密码</w:t>
            </w:r>
          </w:p>
        </w:tc>
        <w:tc>
          <w:tcPr>
            <w:tcW w:w="74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68" w:type="dxa"/>
              <w:left w:w="115" w:type="dxa"/>
              <w:bottom w:w="68" w:type="dxa"/>
              <w:right w:w="115" w:type="dxa"/>
            </w:tcMar>
            <w:vAlign w:val="center"/>
          </w:tcPr>
          <w:p w14:paraId="4B8408E9">
            <w:pPr>
              <w:spacing w:before="0" w:after="0" w:line="25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进入参数配置或调试指令前输入屏幕密码，通过后进入对应菜单。</w:t>
            </w:r>
          </w:p>
        </w:tc>
      </w:tr>
      <w:tr w14:paraId="287C8BD0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68" w:type="dxa"/>
              <w:left w:w="115" w:type="dxa"/>
              <w:bottom w:w="68" w:type="dxa"/>
              <w:right w:w="115" w:type="dxa"/>
            </w:tcMar>
            <w:vAlign w:val="center"/>
          </w:tcPr>
          <w:p w14:paraId="3F531CD3">
            <w:pPr>
              <w:spacing w:before="0" w:after="0" w:line="25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方向键</w:t>
            </w:r>
          </w:p>
        </w:tc>
        <w:tc>
          <w:tcPr>
            <w:tcW w:w="74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68" w:type="dxa"/>
              <w:left w:w="115" w:type="dxa"/>
              <w:bottom w:w="68" w:type="dxa"/>
              <w:right w:w="115" w:type="dxa"/>
            </w:tcMar>
            <w:vAlign w:val="center"/>
          </w:tcPr>
          <w:p w14:paraId="63A018E8">
            <w:pPr>
              <w:spacing w:before="0" w:after="0" w:line="25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菜单中上下键切换条目；参数页用于移动光标、修改数值或切换候选项。</w:t>
            </w:r>
          </w:p>
        </w:tc>
      </w:tr>
      <w:tr w14:paraId="35C58E53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68" w:type="dxa"/>
              <w:left w:w="115" w:type="dxa"/>
              <w:bottom w:w="68" w:type="dxa"/>
              <w:right w:w="115" w:type="dxa"/>
            </w:tcMar>
            <w:vAlign w:val="center"/>
          </w:tcPr>
          <w:p w14:paraId="248538B0">
            <w:pPr>
              <w:spacing w:before="0" w:after="0" w:line="25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确认键</w:t>
            </w:r>
          </w:p>
        </w:tc>
        <w:tc>
          <w:tcPr>
            <w:tcW w:w="74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68" w:type="dxa"/>
              <w:left w:w="115" w:type="dxa"/>
              <w:bottom w:w="68" w:type="dxa"/>
              <w:right w:w="115" w:type="dxa"/>
            </w:tcMar>
            <w:vAlign w:val="center"/>
          </w:tcPr>
          <w:p w14:paraId="2DB0E3B2">
            <w:pPr>
              <w:spacing w:before="0" w:after="0" w:line="25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进入当前菜单项、执行命令或保存当前编辑。</w:t>
            </w:r>
          </w:p>
        </w:tc>
      </w:tr>
      <w:tr w14:paraId="34AB574D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68" w:type="dxa"/>
              <w:left w:w="115" w:type="dxa"/>
              <w:bottom w:w="68" w:type="dxa"/>
              <w:right w:w="115" w:type="dxa"/>
            </w:tcMar>
            <w:vAlign w:val="center"/>
          </w:tcPr>
          <w:p w14:paraId="151EEFC1">
            <w:pPr>
              <w:spacing w:before="0" w:after="0" w:line="25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返回/退出</w:t>
            </w:r>
          </w:p>
        </w:tc>
        <w:tc>
          <w:tcPr>
            <w:tcW w:w="74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68" w:type="dxa"/>
              <w:left w:w="115" w:type="dxa"/>
              <w:bottom w:w="68" w:type="dxa"/>
              <w:right w:w="115" w:type="dxa"/>
            </w:tcMar>
            <w:vAlign w:val="center"/>
          </w:tcPr>
          <w:p w14:paraId="21795982">
            <w:pPr>
              <w:spacing w:before="0" w:after="0" w:line="25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各级菜单包含“退出”或“返回主菜单”条目，用于返回上级或退出菜单。</w:t>
            </w:r>
          </w:p>
        </w:tc>
      </w:tr>
      <w:tr w14:paraId="00938971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68" w:type="dxa"/>
              <w:left w:w="115" w:type="dxa"/>
              <w:bottom w:w="68" w:type="dxa"/>
              <w:right w:w="115" w:type="dxa"/>
            </w:tcMar>
            <w:vAlign w:val="center"/>
          </w:tcPr>
          <w:p w14:paraId="007B20B7">
            <w:pPr>
              <w:spacing w:before="0" w:after="0" w:line="25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短名说明</w:t>
            </w:r>
          </w:p>
        </w:tc>
        <w:tc>
          <w:tcPr>
            <w:tcW w:w="74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68" w:type="dxa"/>
              <w:left w:w="115" w:type="dxa"/>
              <w:bottom w:w="68" w:type="dxa"/>
              <w:right w:w="115" w:type="dxa"/>
            </w:tcMar>
            <w:vAlign w:val="center"/>
          </w:tcPr>
          <w:p w14:paraId="1F93399F">
            <w:pPr>
              <w:spacing w:before="0" w:after="0" w:line="25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参数名称括号内为 OLED 屏幕菜单列表短名；无括号的参数表示屏幕显示名称与文档名称一致。</w:t>
            </w:r>
          </w:p>
        </w:tc>
      </w:tr>
    </w:tbl>
    <w:p w14:paraId="7FDD0560">
      <w:pPr>
        <w:spacing w:before="0" w:after="100" w:line="259" w:lineRule="auto"/>
      </w:pPr>
    </w:p>
    <w:p w14:paraId="683D6CD4">
      <w:pPr>
        <w:pStyle w:val="3"/>
        <w:keepNext/>
        <w:pageBreakBefore w:val="0"/>
        <w:pBdr>
          <w:left w:val="single" w:color="B6862D" w:sz="18" w:space="6"/>
          <w:bottom w:val="single" w:color="2A6F8E" w:sz="6" w:space="4"/>
        </w:pBdr>
        <w:spacing w:before="280" w:after="140" w:line="240" w:lineRule="auto"/>
      </w:pPr>
      <w:bookmarkStart w:id="1" w:name="_Toc16117"/>
      <w:r>
        <w:rPr>
          <w:rFonts w:ascii="Calibri" w:hAnsi="Calibri" w:eastAsia="微软雅黑" w:cs="Calibri"/>
          <w:b/>
          <w:color w:val="164A61"/>
          <w:sz w:val="29"/>
        </w:rPr>
        <w:t>二、主界面显示项</w:t>
      </w:r>
      <w:bookmarkEnd w:id="1"/>
    </w:p>
    <w:p w14:paraId="73E04BDE">
      <w:pPr>
        <w:pStyle w:val="15"/>
        <w:keepNext/>
        <w:spacing w:before="60" w:after="40" w:line="240" w:lineRule="auto"/>
        <w:jc w:val="center"/>
      </w:pPr>
      <w:r>
        <w:rPr>
          <w:rFonts w:ascii="Calibri" w:hAnsi="Calibri" w:eastAsia="微软雅黑" w:cs="Calibri"/>
          <w:b/>
          <w:color w:val="2A6F8E"/>
          <w:sz w:val="17"/>
        </w:rPr>
        <w:t>表 2 主界面显示项</w:t>
      </w:r>
    </w:p>
    <w:tbl>
      <w:tblPr>
        <w:tblStyle w:val="35"/>
        <w:tblW w:w="9638" w:type="dxa"/>
        <w:jc w:val="center"/>
        <w:tblBorders>
          <w:top w:val="single" w:color="B7C7D6" w:sz="4" w:space="0"/>
          <w:left w:val="single" w:color="B7C7D6" w:sz="4" w:space="0"/>
          <w:bottom w:val="single" w:color="B7C7D6" w:sz="4" w:space="0"/>
          <w:right w:val="single" w:color="B7C7D6" w:sz="4" w:space="0"/>
          <w:insideH w:val="single" w:color="B7C7D6" w:sz="4" w:space="0"/>
          <w:insideV w:val="single" w:color="B7C7D6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50"/>
        <w:gridCol w:w="7488"/>
      </w:tblGrid>
      <w:tr w14:paraId="587B20E7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</w:tblPrEx>
        <w:trPr>
          <w:tblHeader/>
          <w:jc w:val="center"/>
        </w:trPr>
        <w:tc>
          <w:tcPr>
            <w:tcW w:w="21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E6F0F5"/>
            <w:tcMar>
              <w:top w:w="68" w:type="dxa"/>
              <w:left w:w="115" w:type="dxa"/>
              <w:bottom w:w="68" w:type="dxa"/>
              <w:right w:w="115" w:type="dxa"/>
            </w:tcMar>
            <w:vAlign w:val="center"/>
          </w:tcPr>
          <w:p w14:paraId="5FCF6B9D">
            <w:pPr>
              <w:spacing w:before="0" w:after="0" w:line="247" w:lineRule="auto"/>
              <w:jc w:val="center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显示项</w:t>
            </w:r>
          </w:p>
        </w:tc>
        <w:tc>
          <w:tcPr>
            <w:tcW w:w="74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E6F0F5"/>
            <w:tcMar>
              <w:top w:w="68" w:type="dxa"/>
              <w:left w:w="115" w:type="dxa"/>
              <w:bottom w:w="68" w:type="dxa"/>
              <w:right w:w="115" w:type="dxa"/>
            </w:tcMar>
            <w:vAlign w:val="center"/>
          </w:tcPr>
          <w:p w14:paraId="6350FC9D">
            <w:pPr>
              <w:spacing w:before="0" w:after="0" w:line="247" w:lineRule="auto"/>
              <w:jc w:val="center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说明</w:t>
            </w:r>
          </w:p>
        </w:tc>
      </w:tr>
      <w:tr w14:paraId="4B0CF500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68" w:type="dxa"/>
              <w:left w:w="115" w:type="dxa"/>
              <w:bottom w:w="68" w:type="dxa"/>
              <w:right w:w="115" w:type="dxa"/>
            </w:tcMar>
            <w:vAlign w:val="center"/>
          </w:tcPr>
          <w:p w14:paraId="52DC5EF6">
            <w:pPr>
              <w:spacing w:before="0" w:after="0" w:line="25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运行状态</w:t>
            </w:r>
          </w:p>
        </w:tc>
        <w:tc>
          <w:tcPr>
            <w:tcW w:w="74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68" w:type="dxa"/>
              <w:left w:w="115" w:type="dxa"/>
              <w:bottom w:w="68" w:type="dxa"/>
              <w:right w:w="115" w:type="dxa"/>
            </w:tcMar>
            <w:vAlign w:val="center"/>
          </w:tcPr>
          <w:p w14:paraId="6A4F0B2D">
            <w:pPr>
              <w:spacing w:before="0" w:after="0" w:line="25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默认主界面显示设备状态，包含运行、故障和调试模式中等状态。</w:t>
            </w:r>
          </w:p>
        </w:tc>
      </w:tr>
      <w:tr w14:paraId="7FB846FA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68" w:type="dxa"/>
              <w:left w:w="115" w:type="dxa"/>
              <w:bottom w:w="68" w:type="dxa"/>
              <w:right w:w="115" w:type="dxa"/>
            </w:tcMar>
            <w:vAlign w:val="center"/>
          </w:tcPr>
          <w:p w14:paraId="7C931ECC">
            <w:pPr>
              <w:spacing w:before="0" w:after="0" w:line="25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油高</w:t>
            </w:r>
          </w:p>
        </w:tc>
        <w:tc>
          <w:tcPr>
            <w:tcW w:w="74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68" w:type="dxa"/>
              <w:left w:w="115" w:type="dxa"/>
              <w:bottom w:w="68" w:type="dxa"/>
              <w:right w:w="115" w:type="dxa"/>
            </w:tcMar>
            <w:vAlign w:val="center"/>
          </w:tcPr>
          <w:p w14:paraId="6096C150">
            <w:pPr>
              <w:spacing w:before="0" w:after="0" w:line="25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显示液位/油高。</w:t>
            </w:r>
          </w:p>
        </w:tc>
      </w:tr>
      <w:tr w14:paraId="3C283CCD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68" w:type="dxa"/>
              <w:left w:w="115" w:type="dxa"/>
              <w:bottom w:w="68" w:type="dxa"/>
              <w:right w:w="115" w:type="dxa"/>
            </w:tcMar>
            <w:vAlign w:val="center"/>
          </w:tcPr>
          <w:p w14:paraId="1E7BA090">
            <w:pPr>
              <w:spacing w:before="0" w:after="0" w:line="25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水高</w:t>
            </w:r>
          </w:p>
        </w:tc>
        <w:tc>
          <w:tcPr>
            <w:tcW w:w="74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68" w:type="dxa"/>
              <w:left w:w="115" w:type="dxa"/>
              <w:bottom w:w="68" w:type="dxa"/>
              <w:right w:w="115" w:type="dxa"/>
            </w:tcMar>
            <w:vAlign w:val="center"/>
          </w:tcPr>
          <w:p w14:paraId="5F754069">
            <w:pPr>
              <w:spacing w:before="0" w:after="0" w:line="25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显示水位，不满足条件时显示横线。</w:t>
            </w:r>
          </w:p>
        </w:tc>
      </w:tr>
      <w:tr w14:paraId="1A679115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68" w:type="dxa"/>
              <w:left w:w="115" w:type="dxa"/>
              <w:bottom w:w="68" w:type="dxa"/>
              <w:right w:w="115" w:type="dxa"/>
            </w:tcMar>
            <w:vAlign w:val="center"/>
          </w:tcPr>
          <w:p w14:paraId="6F9B2184">
            <w:pPr>
              <w:spacing w:before="0" w:after="0" w:line="25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密度</w:t>
            </w:r>
          </w:p>
        </w:tc>
        <w:tc>
          <w:tcPr>
            <w:tcW w:w="74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68" w:type="dxa"/>
              <w:left w:w="115" w:type="dxa"/>
              <w:bottom w:w="68" w:type="dxa"/>
              <w:right w:w="115" w:type="dxa"/>
            </w:tcMar>
            <w:vAlign w:val="center"/>
          </w:tcPr>
          <w:p w14:paraId="2EAB079A">
            <w:pPr>
              <w:spacing w:before="0" w:after="0" w:line="25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显示密度或修正密度。</w:t>
            </w:r>
          </w:p>
        </w:tc>
      </w:tr>
      <w:tr w14:paraId="05BCFAFB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68" w:type="dxa"/>
              <w:left w:w="115" w:type="dxa"/>
              <w:bottom w:w="68" w:type="dxa"/>
              <w:right w:w="115" w:type="dxa"/>
            </w:tcMar>
            <w:vAlign w:val="center"/>
          </w:tcPr>
          <w:p w14:paraId="19F92D17">
            <w:pPr>
              <w:spacing w:before="0" w:after="0" w:line="25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温度</w:t>
            </w:r>
          </w:p>
        </w:tc>
        <w:tc>
          <w:tcPr>
            <w:tcW w:w="74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68" w:type="dxa"/>
              <w:left w:w="115" w:type="dxa"/>
              <w:bottom w:w="68" w:type="dxa"/>
              <w:right w:w="115" w:type="dxa"/>
            </w:tcMar>
            <w:vAlign w:val="center"/>
          </w:tcPr>
          <w:p w14:paraId="72C163C4">
            <w:pPr>
              <w:spacing w:before="0" w:after="0" w:line="25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显示平均温度。</w:t>
            </w:r>
          </w:p>
        </w:tc>
      </w:tr>
      <w:tr w14:paraId="20685D08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68" w:type="dxa"/>
              <w:left w:w="115" w:type="dxa"/>
              <w:bottom w:w="68" w:type="dxa"/>
              <w:right w:w="115" w:type="dxa"/>
            </w:tcMar>
            <w:vAlign w:val="center"/>
          </w:tcPr>
          <w:p w14:paraId="5C03F0A7">
            <w:pPr>
              <w:spacing w:before="0" w:after="0" w:line="25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位置</w:t>
            </w:r>
          </w:p>
        </w:tc>
        <w:tc>
          <w:tcPr>
            <w:tcW w:w="74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68" w:type="dxa"/>
              <w:left w:w="115" w:type="dxa"/>
              <w:bottom w:w="68" w:type="dxa"/>
              <w:right w:w="115" w:type="dxa"/>
            </w:tcMar>
            <w:vAlign w:val="center"/>
          </w:tcPr>
          <w:p w14:paraId="282BDB07">
            <w:pPr>
              <w:spacing w:before="0" w:after="0" w:line="25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显示浮子/设备当前位置。</w:t>
            </w:r>
          </w:p>
        </w:tc>
      </w:tr>
      <w:tr w14:paraId="5CB0429E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68" w:type="dxa"/>
              <w:left w:w="115" w:type="dxa"/>
              <w:bottom w:w="68" w:type="dxa"/>
              <w:right w:w="115" w:type="dxa"/>
            </w:tcMar>
            <w:vAlign w:val="center"/>
          </w:tcPr>
          <w:p w14:paraId="577DBB30">
            <w:pPr>
              <w:spacing w:before="0" w:after="0" w:line="25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称重</w:t>
            </w:r>
          </w:p>
        </w:tc>
        <w:tc>
          <w:tcPr>
            <w:tcW w:w="74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68" w:type="dxa"/>
              <w:left w:w="115" w:type="dxa"/>
              <w:bottom w:w="68" w:type="dxa"/>
              <w:right w:w="115" w:type="dxa"/>
            </w:tcMar>
            <w:vAlign w:val="center"/>
          </w:tcPr>
          <w:p w14:paraId="4360BEB1">
            <w:pPr>
              <w:spacing w:before="0" w:after="0" w:line="25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显示称重值。</w:t>
            </w:r>
          </w:p>
        </w:tc>
      </w:tr>
      <w:tr w14:paraId="6995F361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68" w:type="dxa"/>
              <w:left w:w="115" w:type="dxa"/>
              <w:bottom w:w="68" w:type="dxa"/>
              <w:right w:w="115" w:type="dxa"/>
            </w:tcMar>
            <w:vAlign w:val="center"/>
          </w:tcPr>
          <w:p w14:paraId="755DFDCE">
            <w:pPr>
              <w:spacing w:before="0" w:after="0" w:line="25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频率/电容</w:t>
            </w:r>
          </w:p>
        </w:tc>
        <w:tc>
          <w:tcPr>
            <w:tcW w:w="74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68" w:type="dxa"/>
              <w:left w:w="115" w:type="dxa"/>
              <w:bottom w:w="68" w:type="dxa"/>
              <w:right w:w="115" w:type="dxa"/>
            </w:tcMar>
            <w:vAlign w:val="center"/>
          </w:tcPr>
          <w:p w14:paraId="14EC9293">
            <w:pPr>
              <w:spacing w:before="0" w:after="0" w:line="25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依据设备参数切换显示频率或电容。</w:t>
            </w:r>
          </w:p>
        </w:tc>
      </w:tr>
      <w:tr w14:paraId="65C0AA58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68" w:type="dxa"/>
              <w:left w:w="115" w:type="dxa"/>
              <w:bottom w:w="68" w:type="dxa"/>
              <w:right w:w="115" w:type="dxa"/>
            </w:tcMar>
            <w:vAlign w:val="center"/>
          </w:tcPr>
          <w:p w14:paraId="774C2F2E">
            <w:pPr>
              <w:spacing w:before="0" w:after="0" w:line="25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X轴角度</w:t>
            </w:r>
          </w:p>
        </w:tc>
        <w:tc>
          <w:tcPr>
            <w:tcW w:w="74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68" w:type="dxa"/>
              <w:left w:w="115" w:type="dxa"/>
              <w:bottom w:w="68" w:type="dxa"/>
              <w:right w:w="115" w:type="dxa"/>
            </w:tcMar>
            <w:vAlign w:val="center"/>
          </w:tcPr>
          <w:p w14:paraId="2207CEB3">
            <w:pPr>
              <w:spacing w:before="0" w:after="0" w:line="25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显示 X 轴角度。</w:t>
            </w:r>
          </w:p>
        </w:tc>
      </w:tr>
      <w:tr w14:paraId="377FB890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68" w:type="dxa"/>
              <w:left w:w="115" w:type="dxa"/>
              <w:bottom w:w="68" w:type="dxa"/>
              <w:right w:w="115" w:type="dxa"/>
            </w:tcMar>
            <w:vAlign w:val="center"/>
          </w:tcPr>
          <w:p w14:paraId="01A224E2">
            <w:pPr>
              <w:spacing w:before="0" w:after="0" w:line="25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Y轴角度</w:t>
            </w:r>
          </w:p>
        </w:tc>
        <w:tc>
          <w:tcPr>
            <w:tcW w:w="74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68" w:type="dxa"/>
              <w:left w:w="115" w:type="dxa"/>
              <w:bottom w:w="68" w:type="dxa"/>
              <w:right w:w="115" w:type="dxa"/>
            </w:tcMar>
            <w:vAlign w:val="center"/>
          </w:tcPr>
          <w:p w14:paraId="43E2C553">
            <w:pPr>
              <w:spacing w:before="0" w:after="0" w:line="25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显示 Y 轴角度。</w:t>
            </w:r>
          </w:p>
        </w:tc>
      </w:tr>
      <w:tr w14:paraId="46880615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68" w:type="dxa"/>
              <w:left w:w="115" w:type="dxa"/>
              <w:bottom w:w="68" w:type="dxa"/>
              <w:right w:w="115" w:type="dxa"/>
            </w:tcMar>
            <w:vAlign w:val="center"/>
          </w:tcPr>
          <w:p w14:paraId="043BCD81">
            <w:pPr>
              <w:spacing w:before="0" w:after="0" w:line="25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罐高</w:t>
            </w:r>
          </w:p>
        </w:tc>
        <w:tc>
          <w:tcPr>
            <w:tcW w:w="74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68" w:type="dxa"/>
              <w:left w:w="115" w:type="dxa"/>
              <w:bottom w:w="68" w:type="dxa"/>
              <w:right w:w="115" w:type="dxa"/>
            </w:tcMar>
            <w:vAlign w:val="center"/>
          </w:tcPr>
          <w:p w14:paraId="40A1CE53">
            <w:pPr>
              <w:spacing w:before="0" w:after="0" w:line="25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罐高数据有效时显示罐高。</w:t>
            </w:r>
          </w:p>
        </w:tc>
      </w:tr>
      <w:tr w14:paraId="72AFEE9D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68" w:type="dxa"/>
              <w:left w:w="115" w:type="dxa"/>
              <w:bottom w:w="68" w:type="dxa"/>
              <w:right w:w="115" w:type="dxa"/>
            </w:tcMar>
            <w:vAlign w:val="center"/>
          </w:tcPr>
          <w:p w14:paraId="263CEC21">
            <w:pPr>
              <w:spacing w:before="0" w:after="0" w:line="25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蓝牙RSSI</w:t>
            </w:r>
          </w:p>
        </w:tc>
        <w:tc>
          <w:tcPr>
            <w:tcW w:w="74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68" w:type="dxa"/>
              <w:left w:w="115" w:type="dxa"/>
              <w:bottom w:w="68" w:type="dxa"/>
              <w:right w:w="115" w:type="dxa"/>
            </w:tcMar>
            <w:vAlign w:val="center"/>
          </w:tcPr>
          <w:p w14:paraId="6C794423">
            <w:pPr>
              <w:spacing w:before="0" w:after="0" w:line="25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读取部件参数完成态显示蓝牙连接 RSSI；有效时显示 RSSI:&lt;value&gt;dB，无效时显示 RSSI:N/A。</w:t>
            </w:r>
          </w:p>
        </w:tc>
      </w:tr>
    </w:tbl>
    <w:p w14:paraId="41F7132F">
      <w:pPr>
        <w:spacing w:before="0" w:after="100" w:line="259" w:lineRule="auto"/>
      </w:pPr>
    </w:p>
    <w:p w14:paraId="53B39AB1">
      <w:pPr>
        <w:pStyle w:val="3"/>
        <w:keepNext/>
        <w:pageBreakBefore w:val="0"/>
        <w:pBdr>
          <w:left w:val="single" w:color="B6862D" w:sz="18" w:space="6"/>
          <w:bottom w:val="single" w:color="2A6F8E" w:sz="6" w:space="4"/>
        </w:pBdr>
        <w:spacing w:before="280" w:after="140" w:line="240" w:lineRule="auto"/>
      </w:pPr>
      <w:bookmarkStart w:id="2" w:name="_Toc14671"/>
      <w:r>
        <w:rPr>
          <w:rFonts w:ascii="Calibri" w:hAnsi="Calibri" w:eastAsia="微软雅黑" w:cs="Calibri"/>
          <w:b/>
          <w:color w:val="164A61"/>
          <w:sz w:val="29"/>
        </w:rPr>
        <w:t>三、菜单总览</w:t>
      </w:r>
      <w:bookmarkEnd w:id="2"/>
    </w:p>
    <w:p w14:paraId="7593DD93">
      <w:pPr>
        <w:spacing w:before="0" w:after="100" w:line="259" w:lineRule="auto"/>
      </w:pPr>
      <w:r>
        <w:rPr>
          <w:rFonts w:ascii="微软雅黑" w:hAnsi="微软雅黑" w:eastAsia="微软雅黑" w:cs="微软雅黑"/>
          <w:color w:val="1E2834"/>
          <w:sz w:val="19"/>
        </w:rPr>
        <w:t>参数配置首页包含测量参数、输出配置、通信设置、显示设置、维护设置五类。测量命令页保留水位测量、密度单点测量、密度分布测量等子菜单；调试指令按浮子运动、标定修正、称重标定、无线维护、系统维护分组。维护设置内有设备信息、参数校验、RTC 设置。OLED 每页最多显示 4 行，含“返回”的页面返回上一级。CPU2 V1.17.0.0 / CPU3 V1.16.0.0 起，错误显示、错误日志和读取部件参数统一按蓝牙主机/蓝牙从机表述。</w:t>
      </w:r>
    </w:p>
    <w:p w14:paraId="6DA002BC">
      <w:pPr>
        <w:pStyle w:val="15"/>
        <w:keepNext/>
        <w:spacing w:before="60" w:after="40" w:line="240" w:lineRule="auto"/>
        <w:jc w:val="center"/>
      </w:pPr>
      <w:r>
        <w:rPr>
          <w:rFonts w:ascii="Calibri" w:hAnsi="Calibri" w:eastAsia="微软雅黑" w:cs="Calibri"/>
          <w:b/>
          <w:color w:val="2A6F8E"/>
          <w:sz w:val="17"/>
        </w:rPr>
        <w:t>表 3 菜单总览</w:t>
      </w:r>
    </w:p>
    <w:tbl>
      <w:tblPr>
        <w:tblStyle w:val="35"/>
        <w:tblW w:w="9638" w:type="dxa"/>
        <w:jc w:val="center"/>
        <w:tblBorders>
          <w:top w:val="single" w:color="B7C7D6" w:sz="4" w:space="0"/>
          <w:left w:val="single" w:color="B7C7D6" w:sz="4" w:space="0"/>
          <w:bottom w:val="single" w:color="B7C7D6" w:sz="4" w:space="0"/>
          <w:right w:val="single" w:color="B7C7D6" w:sz="4" w:space="0"/>
          <w:insideH w:val="single" w:color="B7C7D6" w:sz="4" w:space="0"/>
          <w:insideV w:val="single" w:color="B7C7D6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50"/>
        <w:gridCol w:w="3200"/>
        <w:gridCol w:w="4388"/>
      </w:tblGrid>
      <w:tr w14:paraId="7D806E58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E6F0F5"/>
            <w:tcMar>
              <w:top w:w="68" w:type="dxa"/>
              <w:left w:w="115" w:type="dxa"/>
              <w:bottom w:w="68" w:type="dxa"/>
              <w:right w:w="115" w:type="dxa"/>
            </w:tcMar>
            <w:vAlign w:val="center"/>
          </w:tcPr>
          <w:p w14:paraId="2107DA5C">
            <w:pPr>
              <w:spacing w:before="0" w:after="0" w:line="247" w:lineRule="auto"/>
              <w:jc w:val="center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一级菜单</w:t>
            </w:r>
          </w:p>
        </w:tc>
        <w:tc>
          <w:tcPr>
            <w:tcW w:w="320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E6F0F5"/>
            <w:tcMar>
              <w:top w:w="68" w:type="dxa"/>
              <w:left w:w="115" w:type="dxa"/>
              <w:bottom w:w="68" w:type="dxa"/>
              <w:right w:w="115" w:type="dxa"/>
            </w:tcMar>
            <w:vAlign w:val="center"/>
          </w:tcPr>
          <w:p w14:paraId="4D327294">
            <w:pPr>
              <w:spacing w:before="0" w:after="0" w:line="247" w:lineRule="auto"/>
              <w:jc w:val="center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下级内容</w:t>
            </w:r>
          </w:p>
        </w:tc>
        <w:tc>
          <w:tcPr>
            <w:tcW w:w="43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E6F0F5"/>
            <w:tcMar>
              <w:top w:w="68" w:type="dxa"/>
              <w:left w:w="115" w:type="dxa"/>
              <w:bottom w:w="68" w:type="dxa"/>
              <w:right w:w="115" w:type="dxa"/>
            </w:tcMar>
            <w:vAlign w:val="center"/>
          </w:tcPr>
          <w:p w14:paraId="2A499A73">
            <w:pPr>
              <w:spacing w:before="0" w:after="0" w:line="247" w:lineRule="auto"/>
              <w:jc w:val="center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说明</w:t>
            </w:r>
          </w:p>
        </w:tc>
      </w:tr>
      <w:tr w14:paraId="5AB45F8E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68" w:type="dxa"/>
              <w:left w:w="115" w:type="dxa"/>
              <w:bottom w:w="68" w:type="dxa"/>
              <w:right w:w="115" w:type="dxa"/>
            </w:tcMar>
            <w:vAlign w:val="center"/>
          </w:tcPr>
          <w:p w14:paraId="4F7B9E9D">
            <w:pPr>
              <w:spacing w:before="0" w:after="0" w:line="24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测量命令</w:t>
            </w:r>
          </w:p>
        </w:tc>
        <w:tc>
          <w:tcPr>
            <w:tcW w:w="320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68" w:type="dxa"/>
              <w:left w:w="115" w:type="dxa"/>
              <w:bottom w:w="68" w:type="dxa"/>
              <w:right w:w="115" w:type="dxa"/>
            </w:tcMar>
            <w:vAlign w:val="center"/>
          </w:tcPr>
          <w:p w14:paraId="5DE68A41">
            <w:pPr>
              <w:spacing w:before="0" w:after="0" w:line="24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提零点、液位测量、水位测量、罐高测量、综合测量、读取部件参数、密度单点测量、密度分布测量、浮子运行到高度</w:t>
            </w:r>
          </w:p>
        </w:tc>
        <w:tc>
          <w:tcPr>
            <w:tcW w:w="43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68" w:type="dxa"/>
              <w:left w:w="115" w:type="dxa"/>
              <w:bottom w:w="68" w:type="dxa"/>
              <w:right w:w="115" w:type="dxa"/>
            </w:tcMar>
            <w:vAlign w:val="center"/>
          </w:tcPr>
          <w:p w14:paraId="644A2570">
            <w:pPr>
              <w:spacing w:before="0" w:after="0" w:line="24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普通测量入口。水位和密度相关命令放入子菜单；读取部件参数为第 6 项，完成后显示 debug_data、X/Y 角和 RSSI。</w:t>
            </w:r>
          </w:p>
        </w:tc>
      </w:tr>
      <w:tr w14:paraId="473D9FB1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68" w:type="dxa"/>
              <w:left w:w="115" w:type="dxa"/>
              <w:bottom w:w="68" w:type="dxa"/>
              <w:right w:w="115" w:type="dxa"/>
            </w:tcMar>
            <w:vAlign w:val="center"/>
          </w:tcPr>
          <w:p w14:paraId="137980E3">
            <w:pPr>
              <w:spacing w:before="0" w:after="0" w:line="24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参数配置</w:t>
            </w:r>
          </w:p>
        </w:tc>
        <w:tc>
          <w:tcPr>
            <w:tcW w:w="320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68" w:type="dxa"/>
              <w:left w:w="115" w:type="dxa"/>
              <w:bottom w:w="68" w:type="dxa"/>
              <w:right w:w="115" w:type="dxa"/>
            </w:tcMar>
            <w:vAlign w:val="center"/>
          </w:tcPr>
          <w:p w14:paraId="07C8E6DE">
            <w:pPr>
              <w:spacing w:before="0" w:after="0" w:line="24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5 个一级入口，现场可见参数按分组展开</w:t>
            </w:r>
          </w:p>
        </w:tc>
        <w:tc>
          <w:tcPr>
            <w:tcW w:w="43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68" w:type="dxa"/>
              <w:left w:w="115" w:type="dxa"/>
              <w:bottom w:w="68" w:type="dxa"/>
              <w:right w:w="115" w:type="dxa"/>
            </w:tcMar>
            <w:vAlign w:val="center"/>
          </w:tcPr>
          <w:p w14:paraId="6E017877">
            <w:pPr>
              <w:spacing w:before="0" w:after="0" w:line="24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测量参数、输出配置、通信设置、显示设置、维护设置；维护设置包含 RTC 设置；标定和调试位置仍随指令输入。</w:t>
            </w:r>
          </w:p>
        </w:tc>
      </w:tr>
      <w:tr w14:paraId="4DF63DA2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68" w:type="dxa"/>
              <w:left w:w="115" w:type="dxa"/>
              <w:bottom w:w="68" w:type="dxa"/>
              <w:right w:w="115" w:type="dxa"/>
            </w:tcMar>
            <w:vAlign w:val="center"/>
          </w:tcPr>
          <w:p w14:paraId="0E3426FE">
            <w:pPr>
              <w:spacing w:before="0" w:after="0" w:line="24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调试指令</w:t>
            </w:r>
          </w:p>
        </w:tc>
        <w:tc>
          <w:tcPr>
            <w:tcW w:w="320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68" w:type="dxa"/>
              <w:left w:w="115" w:type="dxa"/>
              <w:bottom w:w="68" w:type="dxa"/>
              <w:right w:w="115" w:type="dxa"/>
            </w:tcMar>
            <w:vAlign w:val="center"/>
          </w:tcPr>
          <w:p w14:paraId="1E129FCA">
            <w:pPr>
              <w:spacing w:before="0" w:after="0" w:line="24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浮子运动控制、标定修正、称重标定、无线维护、系统维护</w:t>
            </w:r>
          </w:p>
        </w:tc>
        <w:tc>
          <w:tcPr>
            <w:tcW w:w="43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68" w:type="dxa"/>
              <w:left w:w="115" w:type="dxa"/>
              <w:bottom w:w="68" w:type="dxa"/>
              <w:right w:w="115" w:type="dxa"/>
            </w:tcMar>
            <w:vAlign w:val="center"/>
          </w:tcPr>
          <w:p w14:paraId="24771AD5">
            <w:pPr>
              <w:spacing w:before="0" w:after="0" w:line="245" w:lineRule="auto"/>
              <w:jc w:val="left"/>
            </w:pPr>
            <w:r>
              <w:rPr>
                <w:rFonts w:ascii="微软雅黑" w:hAnsi="微软雅黑" w:eastAsia="微软雅黑" w:cs="微软雅黑"/>
                <w:color w:val="1E2834"/>
                <w:sz w:val="17"/>
              </w:rPr>
              <w:t>调试/标定命令按用途分组；上/下行仍在调试指令密码边界内；无线维护入口保留“匹配无线滑环”，链路诊断按蓝牙主机/蓝牙从机解释。</w:t>
            </w:r>
          </w:p>
        </w:tc>
      </w:tr>
      <w:tr w14:paraId="704D7FAF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68" w:type="dxa"/>
              <w:left w:w="115" w:type="dxa"/>
              <w:bottom w:w="68" w:type="dxa"/>
              <w:right w:w="115" w:type="dxa"/>
            </w:tcMar>
            <w:vAlign w:val="center"/>
          </w:tcPr>
          <w:p w14:paraId="70EADB70">
            <w:pPr>
              <w:spacing w:before="0" w:after="0" w:line="24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语言</w:t>
            </w:r>
          </w:p>
        </w:tc>
        <w:tc>
          <w:tcPr>
            <w:tcW w:w="320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68" w:type="dxa"/>
              <w:left w:w="115" w:type="dxa"/>
              <w:bottom w:w="68" w:type="dxa"/>
              <w:right w:w="115" w:type="dxa"/>
            </w:tcMar>
            <w:vAlign w:val="center"/>
          </w:tcPr>
          <w:p w14:paraId="04558D5B">
            <w:pPr>
              <w:spacing w:before="0" w:after="0" w:line="24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中文、英文、退出</w:t>
            </w:r>
          </w:p>
        </w:tc>
        <w:tc>
          <w:tcPr>
            <w:tcW w:w="43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68" w:type="dxa"/>
              <w:left w:w="115" w:type="dxa"/>
              <w:bottom w:w="68" w:type="dxa"/>
              <w:right w:w="115" w:type="dxa"/>
            </w:tcMar>
            <w:vAlign w:val="center"/>
          </w:tcPr>
          <w:p w14:paraId="3C0BA5CE">
            <w:pPr>
              <w:spacing w:before="0" w:after="0" w:line="24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切换屏幕显示语言。</w:t>
            </w:r>
          </w:p>
        </w:tc>
      </w:tr>
      <w:tr w14:paraId="6B72954A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68" w:type="dxa"/>
              <w:left w:w="115" w:type="dxa"/>
              <w:bottom w:w="68" w:type="dxa"/>
              <w:right w:w="115" w:type="dxa"/>
            </w:tcMar>
            <w:vAlign w:val="center"/>
          </w:tcPr>
          <w:p w14:paraId="035FDFB7">
            <w:pPr>
              <w:spacing w:before="0" w:after="0" w:line="24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退出</w:t>
            </w:r>
          </w:p>
        </w:tc>
        <w:tc>
          <w:tcPr>
            <w:tcW w:w="320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68" w:type="dxa"/>
              <w:left w:w="115" w:type="dxa"/>
              <w:bottom w:w="68" w:type="dxa"/>
              <w:right w:w="115" w:type="dxa"/>
            </w:tcMar>
            <w:vAlign w:val="center"/>
          </w:tcPr>
          <w:p w14:paraId="5D525E8C">
            <w:pPr>
              <w:spacing w:before="0" w:after="0" w:line="24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无下级菜单</w:t>
            </w:r>
          </w:p>
        </w:tc>
        <w:tc>
          <w:tcPr>
            <w:tcW w:w="43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68" w:type="dxa"/>
              <w:left w:w="115" w:type="dxa"/>
              <w:bottom w:w="68" w:type="dxa"/>
              <w:right w:w="115" w:type="dxa"/>
            </w:tcMar>
            <w:vAlign w:val="center"/>
          </w:tcPr>
          <w:p w14:paraId="33288931">
            <w:pPr>
              <w:spacing w:before="0" w:after="0" w:line="24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退出屏幕菜单。</w:t>
            </w:r>
          </w:p>
        </w:tc>
      </w:tr>
    </w:tbl>
    <w:p w14:paraId="72FB0A39">
      <w:pPr>
        <w:spacing w:before="0" w:after="100" w:line="259" w:lineRule="auto"/>
      </w:pPr>
    </w:p>
    <w:p w14:paraId="22D7DFAA">
      <w:pPr>
        <w:pStyle w:val="3"/>
        <w:keepNext/>
        <w:pageBreakBefore w:val="0"/>
        <w:pBdr>
          <w:left w:val="single" w:color="B6862D" w:sz="18" w:space="6"/>
          <w:bottom w:val="single" w:color="2A6F8E" w:sz="6" w:space="4"/>
        </w:pBdr>
        <w:spacing w:before="280" w:after="140" w:line="240" w:lineRule="auto"/>
      </w:pPr>
      <w:bookmarkStart w:id="3" w:name="_Toc25169"/>
      <w:r>
        <w:rPr>
          <w:rFonts w:ascii="Calibri" w:hAnsi="Calibri" w:eastAsia="微软雅黑" w:cs="Calibri"/>
          <w:b/>
          <w:color w:val="164A61"/>
          <w:sz w:val="29"/>
        </w:rPr>
        <w:t>四、测量命令菜单</w:t>
      </w:r>
      <w:bookmarkEnd w:id="3"/>
    </w:p>
    <w:p w14:paraId="1523F1D5">
      <w:pPr>
        <w:spacing w:before="0" w:after="100" w:line="259" w:lineRule="auto"/>
      </w:pPr>
      <w:r>
        <w:rPr>
          <w:rFonts w:ascii="微软雅黑" w:hAnsi="微软雅黑" w:eastAsia="微软雅黑" w:cs="微软雅黑"/>
          <w:color w:val="1E2834"/>
          <w:sz w:val="19"/>
        </w:rPr>
        <w:t>测量命令页中，“读取部件参数”为第 6 项。读取完成后显示 CPU2 debug_data 快照：位置、称重、温度、频率、电容、X/Y 角和蓝牙 RSSI。水位命令放在水位测量子菜单；密度命令分为单点和分布。CPU2 V1.16.2.0 起，固定点、密度分布和瓦锡兰测点移动使用 Jog 两段减速定位。CPU2 V1.17.0.0 起，RSSI 查询失败不再按蓝牙断链处理；切换命令时返回 STATE_SWITCH，普通刷新失败时保留原值或显示无效 RSSI。菜单入口、操作码和参数输入方式未变。</w:t>
      </w:r>
    </w:p>
    <w:p w14:paraId="40050D2D">
      <w:pPr>
        <w:pStyle w:val="15"/>
        <w:keepNext/>
        <w:spacing w:before="60" w:after="40" w:line="240" w:lineRule="auto"/>
        <w:jc w:val="center"/>
      </w:pPr>
      <w:r>
        <w:rPr>
          <w:rFonts w:ascii="Calibri" w:hAnsi="Calibri" w:eastAsia="微软雅黑" w:cs="Calibri"/>
          <w:b/>
          <w:color w:val="2A6F8E"/>
          <w:sz w:val="17"/>
        </w:rPr>
        <w:t>表 4 测量命令菜单</w:t>
      </w:r>
    </w:p>
    <w:tbl>
      <w:tblPr>
        <w:tblStyle w:val="35"/>
        <w:tblW w:w="9638" w:type="dxa"/>
        <w:jc w:val="center"/>
        <w:tblBorders>
          <w:top w:val="single" w:color="B7C7D6" w:sz="4" w:space="0"/>
          <w:left w:val="single" w:color="B7C7D6" w:sz="4" w:space="0"/>
          <w:bottom w:val="single" w:color="B7C7D6" w:sz="4" w:space="0"/>
          <w:right w:val="single" w:color="B7C7D6" w:sz="4" w:space="0"/>
          <w:insideH w:val="single" w:color="B7C7D6" w:sz="4" w:space="0"/>
          <w:insideV w:val="single" w:color="B7C7D6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50"/>
        <w:gridCol w:w="7488"/>
      </w:tblGrid>
      <w:tr w14:paraId="1931C27E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</w:tblPrEx>
        <w:trPr>
          <w:tblHeader/>
          <w:jc w:val="center"/>
        </w:trPr>
        <w:tc>
          <w:tcPr>
            <w:tcW w:w="21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E6F0F5"/>
            <w:tcMar>
              <w:top w:w="68" w:type="dxa"/>
              <w:left w:w="115" w:type="dxa"/>
              <w:bottom w:w="68" w:type="dxa"/>
              <w:right w:w="115" w:type="dxa"/>
            </w:tcMar>
            <w:vAlign w:val="center"/>
          </w:tcPr>
          <w:p w14:paraId="4F7040E6">
            <w:pPr>
              <w:spacing w:before="0" w:after="0" w:line="247" w:lineRule="auto"/>
              <w:jc w:val="center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菜单项</w:t>
            </w:r>
          </w:p>
        </w:tc>
        <w:tc>
          <w:tcPr>
            <w:tcW w:w="74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E6F0F5"/>
            <w:tcMar>
              <w:top w:w="68" w:type="dxa"/>
              <w:left w:w="115" w:type="dxa"/>
              <w:bottom w:w="68" w:type="dxa"/>
              <w:right w:w="115" w:type="dxa"/>
            </w:tcMar>
            <w:vAlign w:val="center"/>
          </w:tcPr>
          <w:p w14:paraId="37B63809">
            <w:pPr>
              <w:spacing w:before="0" w:after="0" w:line="247" w:lineRule="auto"/>
              <w:jc w:val="center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说明/现场设置值</w:t>
            </w:r>
          </w:p>
        </w:tc>
      </w:tr>
      <w:tr w14:paraId="65DB914C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68" w:type="dxa"/>
              <w:left w:w="115" w:type="dxa"/>
              <w:bottom w:w="68" w:type="dxa"/>
              <w:right w:w="115" w:type="dxa"/>
            </w:tcMar>
            <w:vAlign w:val="center"/>
          </w:tcPr>
          <w:p w14:paraId="0088A99F">
            <w:pPr>
              <w:spacing w:before="0" w:after="0" w:line="25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提零点</w:t>
            </w:r>
          </w:p>
        </w:tc>
        <w:tc>
          <w:tcPr>
            <w:tcW w:w="74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68" w:type="dxa"/>
              <w:left w:w="115" w:type="dxa"/>
              <w:bottom w:w="68" w:type="dxa"/>
              <w:right w:w="115" w:type="dxa"/>
            </w:tcMar>
            <w:vAlign w:val="center"/>
          </w:tcPr>
          <w:p w14:paraId="0DC2FC28">
            <w:pPr>
              <w:spacing w:before="0" w:after="0" w:line="25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执行零点提升流程。</w:t>
            </w:r>
          </w:p>
        </w:tc>
      </w:tr>
      <w:tr w14:paraId="1A0E8E1E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68" w:type="dxa"/>
              <w:left w:w="115" w:type="dxa"/>
              <w:bottom w:w="68" w:type="dxa"/>
              <w:right w:w="115" w:type="dxa"/>
            </w:tcMar>
            <w:vAlign w:val="center"/>
          </w:tcPr>
          <w:p w14:paraId="52C179EC">
            <w:pPr>
              <w:spacing w:before="0" w:after="0" w:line="25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液位测量</w:t>
            </w:r>
          </w:p>
        </w:tc>
        <w:tc>
          <w:tcPr>
            <w:tcW w:w="74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68" w:type="dxa"/>
              <w:left w:w="115" w:type="dxa"/>
              <w:bottom w:w="68" w:type="dxa"/>
              <w:right w:w="115" w:type="dxa"/>
            </w:tcMar>
            <w:vAlign w:val="center"/>
          </w:tcPr>
          <w:p w14:paraId="2742F644">
            <w:pPr>
              <w:spacing w:before="0" w:after="0" w:line="25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启动液位单次测量。</w:t>
            </w:r>
          </w:p>
        </w:tc>
      </w:tr>
      <w:tr w14:paraId="77C90725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68" w:type="dxa"/>
              <w:left w:w="115" w:type="dxa"/>
              <w:bottom w:w="68" w:type="dxa"/>
              <w:right w:w="115" w:type="dxa"/>
            </w:tcMar>
            <w:vAlign w:val="center"/>
          </w:tcPr>
          <w:p w14:paraId="1ACBBBA4">
            <w:pPr>
              <w:spacing w:before="0" w:after="0" w:line="25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水位测量</w:t>
            </w:r>
          </w:p>
        </w:tc>
        <w:tc>
          <w:tcPr>
            <w:tcW w:w="74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68" w:type="dxa"/>
              <w:left w:w="115" w:type="dxa"/>
              <w:bottom w:w="68" w:type="dxa"/>
              <w:right w:w="115" w:type="dxa"/>
            </w:tcMar>
            <w:vAlign w:val="center"/>
          </w:tcPr>
          <w:p w14:paraId="7C10DFDD">
            <w:pPr>
              <w:spacing w:before="0" w:after="0" w:line="25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水位测量子菜单入口。</w:t>
            </w:r>
          </w:p>
        </w:tc>
      </w:tr>
      <w:tr w14:paraId="1E007381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68" w:type="dxa"/>
              <w:left w:w="115" w:type="dxa"/>
              <w:bottom w:w="68" w:type="dxa"/>
              <w:right w:w="115" w:type="dxa"/>
            </w:tcMar>
            <w:vAlign w:val="center"/>
          </w:tcPr>
          <w:p w14:paraId="202C9167">
            <w:pPr>
              <w:spacing w:before="0" w:after="0" w:line="25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 xml:space="preserve">  1. 水位单次测量</w:t>
            </w:r>
          </w:p>
        </w:tc>
        <w:tc>
          <w:tcPr>
            <w:tcW w:w="74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68" w:type="dxa"/>
              <w:left w:w="115" w:type="dxa"/>
              <w:bottom w:w="68" w:type="dxa"/>
              <w:right w:w="115" w:type="dxa"/>
            </w:tcMar>
            <w:vAlign w:val="center"/>
          </w:tcPr>
          <w:p w14:paraId="2F7679BC">
            <w:pPr>
              <w:spacing w:before="0" w:after="0" w:line="25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启动水位单次测量。</w:t>
            </w:r>
          </w:p>
        </w:tc>
      </w:tr>
      <w:tr w14:paraId="670D86B8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68" w:type="dxa"/>
              <w:left w:w="115" w:type="dxa"/>
              <w:bottom w:w="68" w:type="dxa"/>
              <w:right w:w="115" w:type="dxa"/>
            </w:tcMar>
            <w:vAlign w:val="center"/>
          </w:tcPr>
          <w:p w14:paraId="1FB39D92">
            <w:pPr>
              <w:spacing w:before="0" w:after="0" w:line="25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 xml:space="preserve">  2. 水位跟随</w:t>
            </w:r>
          </w:p>
        </w:tc>
        <w:tc>
          <w:tcPr>
            <w:tcW w:w="74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68" w:type="dxa"/>
              <w:left w:w="115" w:type="dxa"/>
              <w:bottom w:w="68" w:type="dxa"/>
              <w:right w:w="115" w:type="dxa"/>
            </w:tcMar>
            <w:vAlign w:val="center"/>
          </w:tcPr>
          <w:p w14:paraId="50934ED5">
            <w:pPr>
              <w:spacing w:before="0" w:after="0" w:line="25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启动水位跟随测量。</w:t>
            </w:r>
          </w:p>
        </w:tc>
      </w:tr>
      <w:tr w14:paraId="6C49F7BD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68" w:type="dxa"/>
              <w:left w:w="115" w:type="dxa"/>
              <w:bottom w:w="68" w:type="dxa"/>
              <w:right w:w="115" w:type="dxa"/>
            </w:tcMar>
            <w:vAlign w:val="center"/>
          </w:tcPr>
          <w:p w14:paraId="4CD24175">
            <w:pPr>
              <w:spacing w:before="0" w:after="0" w:line="25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罐高测量</w:t>
            </w:r>
          </w:p>
        </w:tc>
        <w:tc>
          <w:tcPr>
            <w:tcW w:w="74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68" w:type="dxa"/>
              <w:left w:w="115" w:type="dxa"/>
              <w:bottom w:w="68" w:type="dxa"/>
              <w:right w:w="115" w:type="dxa"/>
            </w:tcMar>
            <w:vAlign w:val="center"/>
          </w:tcPr>
          <w:p w14:paraId="6B4E28A9">
            <w:pPr>
              <w:spacing w:before="0" w:after="0" w:line="25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启动罐高测量流程。</w:t>
            </w:r>
          </w:p>
        </w:tc>
      </w:tr>
      <w:tr w14:paraId="72A8A4ED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68" w:type="dxa"/>
              <w:left w:w="115" w:type="dxa"/>
              <w:bottom w:w="68" w:type="dxa"/>
              <w:right w:w="115" w:type="dxa"/>
            </w:tcMar>
            <w:vAlign w:val="center"/>
          </w:tcPr>
          <w:p w14:paraId="435ABF54">
            <w:pPr>
              <w:spacing w:before="0" w:after="0" w:line="25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综合测量</w:t>
            </w:r>
          </w:p>
        </w:tc>
        <w:tc>
          <w:tcPr>
            <w:tcW w:w="74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68" w:type="dxa"/>
              <w:left w:w="115" w:type="dxa"/>
              <w:bottom w:w="68" w:type="dxa"/>
              <w:right w:w="115" w:type="dxa"/>
            </w:tcMar>
            <w:vAlign w:val="center"/>
          </w:tcPr>
          <w:p w14:paraId="1B44BFDE">
            <w:pPr>
              <w:spacing w:before="0" w:after="0" w:line="25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综合执行液位、水位、密度等测量任务。</w:t>
            </w:r>
          </w:p>
        </w:tc>
      </w:tr>
      <w:tr w14:paraId="149A67F8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68" w:type="dxa"/>
              <w:left w:w="115" w:type="dxa"/>
              <w:bottom w:w="68" w:type="dxa"/>
              <w:right w:w="115" w:type="dxa"/>
            </w:tcMar>
            <w:vAlign w:val="center"/>
          </w:tcPr>
          <w:p w14:paraId="5F3431BC">
            <w:pPr>
              <w:spacing w:before="0" w:after="0" w:line="25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读取部件参数</w:t>
            </w:r>
          </w:p>
        </w:tc>
        <w:tc>
          <w:tcPr>
            <w:tcW w:w="74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68" w:type="dxa"/>
              <w:left w:w="115" w:type="dxa"/>
              <w:bottom w:w="68" w:type="dxa"/>
              <w:right w:w="115" w:type="dxa"/>
            </w:tcMar>
            <w:vAlign w:val="center"/>
          </w:tcPr>
          <w:p w14:paraId="18C7AEAB">
            <w:pPr>
              <w:spacing w:before="0" w:after="0" w:line="25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读取部件参数和调试快照信息；完成态显示位置、称重、温度、频率、电容、X/Y角和蓝牙 RSSI；位于测量命令第 6 位。</w:t>
            </w:r>
          </w:p>
        </w:tc>
      </w:tr>
      <w:tr w14:paraId="3AA170DD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68" w:type="dxa"/>
              <w:left w:w="115" w:type="dxa"/>
              <w:bottom w:w="68" w:type="dxa"/>
              <w:right w:w="115" w:type="dxa"/>
            </w:tcMar>
            <w:vAlign w:val="center"/>
          </w:tcPr>
          <w:p w14:paraId="2F0BEABD">
            <w:pPr>
              <w:spacing w:before="0" w:after="0" w:line="25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密度单点测量</w:t>
            </w:r>
          </w:p>
        </w:tc>
        <w:tc>
          <w:tcPr>
            <w:tcW w:w="74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68" w:type="dxa"/>
              <w:left w:w="115" w:type="dxa"/>
              <w:bottom w:w="68" w:type="dxa"/>
              <w:right w:w="115" w:type="dxa"/>
            </w:tcMar>
            <w:vAlign w:val="center"/>
          </w:tcPr>
          <w:p w14:paraId="2DA96F50">
            <w:pPr>
              <w:spacing w:before="0" w:after="0" w:line="25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密度单点测量子菜单入口。</w:t>
            </w:r>
          </w:p>
        </w:tc>
      </w:tr>
      <w:tr w14:paraId="538C9198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68" w:type="dxa"/>
              <w:left w:w="115" w:type="dxa"/>
              <w:bottom w:w="68" w:type="dxa"/>
              <w:right w:w="115" w:type="dxa"/>
            </w:tcMar>
            <w:vAlign w:val="center"/>
          </w:tcPr>
          <w:p w14:paraId="1E732B7A">
            <w:pPr>
              <w:spacing w:before="0" w:after="0" w:line="25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 xml:space="preserve">  1. 密度单点测量</w:t>
            </w:r>
          </w:p>
        </w:tc>
        <w:tc>
          <w:tcPr>
            <w:tcW w:w="74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68" w:type="dxa"/>
              <w:left w:w="115" w:type="dxa"/>
              <w:bottom w:w="68" w:type="dxa"/>
              <w:right w:w="115" w:type="dxa"/>
            </w:tcMar>
            <w:vAlign w:val="center"/>
          </w:tcPr>
          <w:p w14:paraId="422295AA">
            <w:pPr>
              <w:spacing w:before="0" w:after="0" w:line="25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在指定位置执行一次密度测量。</w:t>
            </w:r>
          </w:p>
        </w:tc>
      </w:tr>
      <w:tr w14:paraId="6A0DBAFF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68" w:type="dxa"/>
              <w:left w:w="115" w:type="dxa"/>
              <w:bottom w:w="68" w:type="dxa"/>
              <w:right w:w="115" w:type="dxa"/>
            </w:tcMar>
            <w:vAlign w:val="center"/>
          </w:tcPr>
          <w:p w14:paraId="51470357">
            <w:pPr>
              <w:spacing w:before="0" w:after="0" w:line="25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 xml:space="preserve">  2. 密度单点监测</w:t>
            </w:r>
          </w:p>
        </w:tc>
        <w:tc>
          <w:tcPr>
            <w:tcW w:w="74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68" w:type="dxa"/>
              <w:left w:w="115" w:type="dxa"/>
              <w:bottom w:w="68" w:type="dxa"/>
              <w:right w:w="115" w:type="dxa"/>
            </w:tcMar>
            <w:vAlign w:val="center"/>
          </w:tcPr>
          <w:p w14:paraId="3E991EB2">
            <w:pPr>
              <w:spacing w:before="0" w:after="0" w:line="25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对单点密度执行连续监测。</w:t>
            </w:r>
          </w:p>
        </w:tc>
      </w:tr>
      <w:tr w14:paraId="13997641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68" w:type="dxa"/>
              <w:left w:w="115" w:type="dxa"/>
              <w:bottom w:w="68" w:type="dxa"/>
              <w:right w:w="115" w:type="dxa"/>
            </w:tcMar>
            <w:vAlign w:val="center"/>
          </w:tcPr>
          <w:p w14:paraId="471D78BD">
            <w:pPr>
              <w:spacing w:before="0" w:after="0" w:line="25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密度分布测量</w:t>
            </w:r>
          </w:p>
        </w:tc>
        <w:tc>
          <w:tcPr>
            <w:tcW w:w="74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68" w:type="dxa"/>
              <w:left w:w="115" w:type="dxa"/>
              <w:bottom w:w="68" w:type="dxa"/>
              <w:right w:w="115" w:type="dxa"/>
            </w:tcMar>
            <w:vAlign w:val="center"/>
          </w:tcPr>
          <w:p w14:paraId="16A9DC84">
            <w:pPr>
              <w:spacing w:before="0" w:after="0" w:line="25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密度分布测量子菜单入口。</w:t>
            </w:r>
          </w:p>
        </w:tc>
      </w:tr>
      <w:tr w14:paraId="63FFC601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68" w:type="dxa"/>
              <w:left w:w="115" w:type="dxa"/>
              <w:bottom w:w="68" w:type="dxa"/>
              <w:right w:w="115" w:type="dxa"/>
            </w:tcMar>
            <w:vAlign w:val="center"/>
          </w:tcPr>
          <w:p w14:paraId="3C2BFBCD">
            <w:pPr>
              <w:spacing w:before="0" w:after="0" w:line="25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 xml:space="preserve">  1. 分布测量</w:t>
            </w:r>
          </w:p>
        </w:tc>
        <w:tc>
          <w:tcPr>
            <w:tcW w:w="74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68" w:type="dxa"/>
              <w:left w:w="115" w:type="dxa"/>
              <w:bottom w:w="68" w:type="dxa"/>
              <w:right w:w="115" w:type="dxa"/>
            </w:tcMar>
            <w:vAlign w:val="center"/>
          </w:tcPr>
          <w:p w14:paraId="7C156FED">
            <w:pPr>
              <w:spacing w:before="0" w:after="0" w:line="25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执行密度分布测量。</w:t>
            </w:r>
          </w:p>
        </w:tc>
      </w:tr>
      <w:tr w14:paraId="1A45E5AC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68" w:type="dxa"/>
              <w:left w:w="115" w:type="dxa"/>
              <w:bottom w:w="68" w:type="dxa"/>
              <w:right w:w="115" w:type="dxa"/>
            </w:tcMar>
            <w:vAlign w:val="center"/>
          </w:tcPr>
          <w:p w14:paraId="5209626F">
            <w:pPr>
              <w:spacing w:before="0" w:after="0" w:line="25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 xml:space="preserve">  2. 国标分布测量</w:t>
            </w:r>
          </w:p>
        </w:tc>
        <w:tc>
          <w:tcPr>
            <w:tcW w:w="74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68" w:type="dxa"/>
              <w:left w:w="115" w:type="dxa"/>
              <w:bottom w:w="68" w:type="dxa"/>
              <w:right w:w="115" w:type="dxa"/>
            </w:tcMar>
            <w:vAlign w:val="center"/>
          </w:tcPr>
          <w:p w14:paraId="5C77E049">
            <w:pPr>
              <w:spacing w:before="0" w:after="0" w:line="25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执行国标密度分布测量。</w:t>
            </w:r>
          </w:p>
        </w:tc>
      </w:tr>
      <w:tr w14:paraId="3F13DDA5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68" w:type="dxa"/>
              <w:left w:w="115" w:type="dxa"/>
              <w:bottom w:w="68" w:type="dxa"/>
              <w:right w:w="115" w:type="dxa"/>
            </w:tcMar>
            <w:vAlign w:val="center"/>
          </w:tcPr>
          <w:p w14:paraId="7B98B422">
            <w:pPr>
              <w:spacing w:before="0" w:after="0" w:line="25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 xml:space="preserve">  3. 密度每米测量</w:t>
            </w:r>
          </w:p>
        </w:tc>
        <w:tc>
          <w:tcPr>
            <w:tcW w:w="74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68" w:type="dxa"/>
              <w:left w:w="115" w:type="dxa"/>
              <w:bottom w:w="68" w:type="dxa"/>
              <w:right w:w="115" w:type="dxa"/>
            </w:tcMar>
            <w:vAlign w:val="center"/>
          </w:tcPr>
          <w:p w14:paraId="70B0CB9B">
            <w:pPr>
              <w:spacing w:before="0" w:after="0" w:line="25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按每米间隔执行密度测量。</w:t>
            </w:r>
          </w:p>
        </w:tc>
      </w:tr>
      <w:tr w14:paraId="16791449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68" w:type="dxa"/>
              <w:left w:w="115" w:type="dxa"/>
              <w:bottom w:w="68" w:type="dxa"/>
              <w:right w:w="115" w:type="dxa"/>
            </w:tcMar>
            <w:vAlign w:val="center"/>
          </w:tcPr>
          <w:p w14:paraId="5EDA5F9A">
            <w:pPr>
              <w:spacing w:before="0" w:after="0" w:line="25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 xml:space="preserve">  4. 区间密度测量</w:t>
            </w:r>
          </w:p>
        </w:tc>
        <w:tc>
          <w:tcPr>
            <w:tcW w:w="74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68" w:type="dxa"/>
              <w:left w:w="115" w:type="dxa"/>
              <w:bottom w:w="68" w:type="dxa"/>
              <w:right w:w="115" w:type="dxa"/>
            </w:tcMar>
            <w:vAlign w:val="center"/>
          </w:tcPr>
          <w:p w14:paraId="53CD3AFA">
            <w:pPr>
              <w:spacing w:before="0" w:after="0" w:line="25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按设定区间执行密度测量。</w:t>
            </w:r>
          </w:p>
        </w:tc>
      </w:tr>
      <w:tr w14:paraId="258C454B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68" w:type="dxa"/>
              <w:left w:w="115" w:type="dxa"/>
              <w:bottom w:w="68" w:type="dxa"/>
              <w:right w:w="115" w:type="dxa"/>
            </w:tcMar>
            <w:vAlign w:val="center"/>
          </w:tcPr>
          <w:p w14:paraId="1A7253DA">
            <w:pPr>
              <w:spacing w:before="0" w:after="0" w:line="25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 xml:space="preserve">  5. 瓦锡兰区间密度</w:t>
            </w:r>
          </w:p>
        </w:tc>
        <w:tc>
          <w:tcPr>
            <w:tcW w:w="74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68" w:type="dxa"/>
              <w:left w:w="115" w:type="dxa"/>
              <w:bottom w:w="68" w:type="dxa"/>
              <w:right w:w="115" w:type="dxa"/>
            </w:tcMar>
            <w:vAlign w:val="center"/>
          </w:tcPr>
          <w:p w14:paraId="449187D6">
            <w:pPr>
              <w:spacing w:before="0" w:after="0" w:line="25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执行瓦锡兰区间密度测量流程。</w:t>
            </w:r>
          </w:p>
        </w:tc>
      </w:tr>
      <w:tr w14:paraId="581B893E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68" w:type="dxa"/>
              <w:left w:w="115" w:type="dxa"/>
              <w:bottom w:w="68" w:type="dxa"/>
              <w:right w:w="115" w:type="dxa"/>
            </w:tcMar>
            <w:vAlign w:val="center"/>
          </w:tcPr>
          <w:p w14:paraId="76484C17">
            <w:pPr>
              <w:spacing w:before="0" w:after="0" w:line="25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浮子运行到高度</w:t>
            </w:r>
          </w:p>
        </w:tc>
        <w:tc>
          <w:tcPr>
            <w:tcW w:w="74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68" w:type="dxa"/>
              <w:left w:w="115" w:type="dxa"/>
              <w:bottom w:w="68" w:type="dxa"/>
              <w:right w:w="115" w:type="dxa"/>
            </w:tcMar>
            <w:vAlign w:val="center"/>
          </w:tcPr>
          <w:p w14:paraId="188F50D9">
            <w:pPr>
              <w:spacing w:before="0" w:after="0" w:line="25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控制浮子运行到指定高度；仍作为普通测量命令入口。</w:t>
            </w:r>
          </w:p>
        </w:tc>
      </w:tr>
      <w:tr w14:paraId="12D4F9D7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68" w:type="dxa"/>
              <w:left w:w="115" w:type="dxa"/>
              <w:bottom w:w="68" w:type="dxa"/>
              <w:right w:w="115" w:type="dxa"/>
            </w:tcMar>
            <w:vAlign w:val="center"/>
          </w:tcPr>
          <w:p w14:paraId="4B332947">
            <w:pPr>
              <w:spacing w:before="0" w:after="0" w:line="25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退出</w:t>
            </w:r>
          </w:p>
        </w:tc>
        <w:tc>
          <w:tcPr>
            <w:tcW w:w="74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68" w:type="dxa"/>
              <w:left w:w="115" w:type="dxa"/>
              <w:bottom w:w="68" w:type="dxa"/>
              <w:right w:w="115" w:type="dxa"/>
            </w:tcMar>
            <w:vAlign w:val="center"/>
          </w:tcPr>
          <w:p w14:paraId="19C8112A">
            <w:pPr>
              <w:spacing w:before="0" w:after="0" w:line="25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返回主菜单。</w:t>
            </w:r>
          </w:p>
        </w:tc>
      </w:tr>
    </w:tbl>
    <w:p w14:paraId="0B513C4E">
      <w:pPr>
        <w:pStyle w:val="3"/>
        <w:keepNext/>
        <w:pageBreakBefore w:val="0"/>
        <w:pBdr>
          <w:left w:val="single" w:color="B6862D" w:sz="18" w:space="6"/>
          <w:bottom w:val="single" w:color="2A6F8E" w:sz="6" w:space="4"/>
        </w:pBdr>
        <w:spacing w:before="280" w:after="140" w:line="240" w:lineRule="auto"/>
      </w:pPr>
      <w:bookmarkStart w:id="4" w:name="_Toc16974"/>
      <w:r>
        <w:rPr>
          <w:rFonts w:ascii="Calibri" w:hAnsi="Calibri" w:eastAsia="微软雅黑" w:cs="Calibri"/>
          <w:b/>
          <w:color w:val="164A61"/>
          <w:sz w:val="29"/>
        </w:rPr>
        <w:t>五、调试指令菜单</w:t>
      </w:r>
      <w:bookmarkEnd w:id="4"/>
    </w:p>
    <w:p w14:paraId="7A4613A1">
      <w:pPr>
        <w:spacing w:before="0" w:after="100" w:line="259" w:lineRule="auto"/>
      </w:pPr>
      <w:r>
        <w:rPr>
          <w:rFonts w:ascii="Calibri" w:hAnsi="Calibri" w:eastAsia="微软雅黑" w:cs="Calibri"/>
          <w:color w:val="1E2834"/>
          <w:sz w:val="20"/>
        </w:rPr>
        <w:t>调试指令仍需输入屏幕密码。上行、下行、强制运动等命令仍放在调试指令内；获取空载/满载称重后进入等待页，完成后回到称重标定菜单。</w:t>
      </w:r>
    </w:p>
    <w:p w14:paraId="6060E9BA">
      <w:pPr>
        <w:pStyle w:val="15"/>
        <w:keepNext/>
        <w:spacing w:before="60" w:after="40" w:line="240" w:lineRule="auto"/>
        <w:jc w:val="center"/>
      </w:pPr>
      <w:r>
        <w:rPr>
          <w:rFonts w:ascii="Calibri" w:hAnsi="Calibri" w:eastAsia="微软雅黑" w:cs="Calibri"/>
          <w:b/>
          <w:color w:val="2A6F8E"/>
          <w:sz w:val="17"/>
        </w:rPr>
        <w:t>表 5 调试指令菜单</w:t>
      </w:r>
    </w:p>
    <w:tbl>
      <w:tblPr>
        <w:tblStyle w:val="35"/>
        <w:tblW w:w="9638" w:type="dxa"/>
        <w:jc w:val="center"/>
        <w:tblBorders>
          <w:top w:val="single" w:color="B7C7D6" w:sz="4" w:space="0"/>
          <w:left w:val="single" w:color="B7C7D6" w:sz="4" w:space="0"/>
          <w:bottom w:val="single" w:color="B7C7D6" w:sz="4" w:space="0"/>
          <w:right w:val="single" w:color="B7C7D6" w:sz="4" w:space="0"/>
          <w:insideH w:val="single" w:color="B7C7D6" w:sz="4" w:space="0"/>
          <w:insideV w:val="single" w:color="B7C7D6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50"/>
        <w:gridCol w:w="7488"/>
      </w:tblGrid>
      <w:tr w14:paraId="04EBAC75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21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E6F0F5"/>
            <w:tcMar>
              <w:top w:w="68" w:type="dxa"/>
              <w:left w:w="115" w:type="dxa"/>
              <w:bottom w:w="68" w:type="dxa"/>
              <w:right w:w="115" w:type="dxa"/>
            </w:tcMar>
            <w:vAlign w:val="center"/>
          </w:tcPr>
          <w:p w14:paraId="672F0722">
            <w:pPr>
              <w:spacing w:before="0" w:after="0" w:line="247" w:lineRule="auto"/>
              <w:jc w:val="center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菜单项</w:t>
            </w:r>
          </w:p>
        </w:tc>
        <w:tc>
          <w:tcPr>
            <w:tcW w:w="74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E6F0F5"/>
            <w:tcMar>
              <w:top w:w="68" w:type="dxa"/>
              <w:left w:w="115" w:type="dxa"/>
              <w:bottom w:w="68" w:type="dxa"/>
              <w:right w:w="115" w:type="dxa"/>
            </w:tcMar>
            <w:vAlign w:val="center"/>
          </w:tcPr>
          <w:p w14:paraId="4A66F812">
            <w:pPr>
              <w:spacing w:before="0" w:after="0" w:line="247" w:lineRule="auto"/>
              <w:jc w:val="center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说明/现场设置值</w:t>
            </w:r>
          </w:p>
        </w:tc>
      </w:tr>
      <w:tr w14:paraId="02CE6029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68" w:type="dxa"/>
              <w:left w:w="115" w:type="dxa"/>
              <w:bottom w:w="68" w:type="dxa"/>
              <w:right w:w="115" w:type="dxa"/>
            </w:tcMar>
            <w:vAlign w:val="center"/>
          </w:tcPr>
          <w:p w14:paraId="43EBCAF9">
            <w:pPr>
              <w:spacing w:before="0" w:after="0" w:line="25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浮子运动控制</w:t>
            </w:r>
          </w:p>
        </w:tc>
        <w:tc>
          <w:tcPr>
            <w:tcW w:w="74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68" w:type="dxa"/>
              <w:left w:w="115" w:type="dxa"/>
              <w:bottom w:w="68" w:type="dxa"/>
              <w:right w:w="115" w:type="dxa"/>
            </w:tcMar>
            <w:vAlign w:val="center"/>
          </w:tcPr>
          <w:p w14:paraId="37698838">
            <w:pPr>
              <w:spacing w:before="0" w:after="0" w:line="25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控制传感器/浮子移动的调试子菜单。</w:t>
            </w:r>
          </w:p>
        </w:tc>
      </w:tr>
      <w:tr w14:paraId="0F3D49FE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68" w:type="dxa"/>
              <w:left w:w="115" w:type="dxa"/>
              <w:bottom w:w="68" w:type="dxa"/>
              <w:right w:w="115" w:type="dxa"/>
            </w:tcMar>
            <w:vAlign w:val="center"/>
          </w:tcPr>
          <w:p w14:paraId="425CE270">
            <w:pPr>
              <w:spacing w:before="0" w:after="0" w:line="25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 xml:space="preserve">  1. 上行</w:t>
            </w:r>
          </w:p>
        </w:tc>
        <w:tc>
          <w:tcPr>
            <w:tcW w:w="74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68" w:type="dxa"/>
              <w:left w:w="115" w:type="dxa"/>
              <w:bottom w:w="68" w:type="dxa"/>
              <w:right w:w="115" w:type="dxa"/>
            </w:tcMar>
            <w:vAlign w:val="center"/>
          </w:tcPr>
          <w:p w14:paraId="26EC22DB">
            <w:pPr>
              <w:spacing w:before="0" w:after="0" w:line="25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按输入距离执行上行控制。</w:t>
            </w:r>
          </w:p>
        </w:tc>
      </w:tr>
      <w:tr w14:paraId="75B0F2F8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68" w:type="dxa"/>
              <w:left w:w="115" w:type="dxa"/>
              <w:bottom w:w="68" w:type="dxa"/>
              <w:right w:w="115" w:type="dxa"/>
            </w:tcMar>
            <w:vAlign w:val="center"/>
          </w:tcPr>
          <w:p w14:paraId="44B2A6D3">
            <w:pPr>
              <w:spacing w:before="0" w:after="0" w:line="25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 xml:space="preserve">  2. 下行</w:t>
            </w:r>
          </w:p>
        </w:tc>
        <w:tc>
          <w:tcPr>
            <w:tcW w:w="74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68" w:type="dxa"/>
              <w:left w:w="115" w:type="dxa"/>
              <w:bottom w:w="68" w:type="dxa"/>
              <w:right w:w="115" w:type="dxa"/>
            </w:tcMar>
            <w:vAlign w:val="center"/>
          </w:tcPr>
          <w:p w14:paraId="1A1AB298">
            <w:pPr>
              <w:spacing w:before="0" w:after="0" w:line="25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按输入距离执行下行控制。</w:t>
            </w:r>
          </w:p>
        </w:tc>
      </w:tr>
      <w:tr w14:paraId="7CB72F25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68" w:type="dxa"/>
              <w:left w:w="115" w:type="dxa"/>
              <w:bottom w:w="68" w:type="dxa"/>
              <w:right w:w="115" w:type="dxa"/>
            </w:tcMar>
            <w:vAlign w:val="center"/>
          </w:tcPr>
          <w:p w14:paraId="62E6D1D9">
            <w:pPr>
              <w:spacing w:before="0" w:after="0" w:line="25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 xml:space="preserve">  3. 强制上行</w:t>
            </w:r>
          </w:p>
        </w:tc>
        <w:tc>
          <w:tcPr>
            <w:tcW w:w="74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68" w:type="dxa"/>
              <w:left w:w="115" w:type="dxa"/>
              <w:bottom w:w="68" w:type="dxa"/>
              <w:right w:w="115" w:type="dxa"/>
            </w:tcMar>
            <w:vAlign w:val="center"/>
          </w:tcPr>
          <w:p w14:paraId="773A9C71">
            <w:pPr>
              <w:spacing w:before="0" w:after="0" w:line="25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强制执行上行控制。</w:t>
            </w:r>
          </w:p>
        </w:tc>
      </w:tr>
      <w:tr w14:paraId="60709F35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68" w:type="dxa"/>
              <w:left w:w="115" w:type="dxa"/>
              <w:bottom w:w="68" w:type="dxa"/>
              <w:right w:w="115" w:type="dxa"/>
            </w:tcMar>
            <w:vAlign w:val="center"/>
          </w:tcPr>
          <w:p w14:paraId="49E5A1D0">
            <w:pPr>
              <w:spacing w:before="0" w:after="0" w:line="25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 xml:space="preserve">  4. 强制下行</w:t>
            </w:r>
          </w:p>
        </w:tc>
        <w:tc>
          <w:tcPr>
            <w:tcW w:w="74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68" w:type="dxa"/>
              <w:left w:w="115" w:type="dxa"/>
              <w:bottom w:w="68" w:type="dxa"/>
              <w:right w:w="115" w:type="dxa"/>
            </w:tcMar>
            <w:vAlign w:val="center"/>
          </w:tcPr>
          <w:p w14:paraId="040BC52A">
            <w:pPr>
              <w:spacing w:before="0" w:after="0" w:line="25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强制执行下行控制。</w:t>
            </w:r>
          </w:p>
        </w:tc>
      </w:tr>
      <w:tr w14:paraId="2318384E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68" w:type="dxa"/>
              <w:left w:w="115" w:type="dxa"/>
              <w:bottom w:w="68" w:type="dxa"/>
              <w:right w:w="115" w:type="dxa"/>
            </w:tcMar>
            <w:vAlign w:val="center"/>
          </w:tcPr>
          <w:p w14:paraId="664240C2">
            <w:pPr>
              <w:spacing w:before="0" w:after="0" w:line="25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 xml:space="preserve">  5. 强制提零点</w:t>
            </w:r>
          </w:p>
        </w:tc>
        <w:tc>
          <w:tcPr>
            <w:tcW w:w="74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68" w:type="dxa"/>
              <w:left w:w="115" w:type="dxa"/>
              <w:bottom w:w="68" w:type="dxa"/>
              <w:right w:w="115" w:type="dxa"/>
            </w:tcMar>
            <w:vAlign w:val="center"/>
          </w:tcPr>
          <w:p w14:paraId="79021BF6">
            <w:pPr>
              <w:spacing w:before="0" w:after="0" w:line="25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强制执行提零点控制。</w:t>
            </w:r>
          </w:p>
        </w:tc>
      </w:tr>
      <w:tr w14:paraId="7C21A9B6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68" w:type="dxa"/>
              <w:left w:w="115" w:type="dxa"/>
              <w:bottom w:w="68" w:type="dxa"/>
              <w:right w:w="115" w:type="dxa"/>
            </w:tcMar>
            <w:vAlign w:val="center"/>
          </w:tcPr>
          <w:p w14:paraId="3C731DFF">
            <w:pPr>
              <w:spacing w:before="0" w:after="0" w:line="25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标定修正</w:t>
            </w:r>
          </w:p>
        </w:tc>
        <w:tc>
          <w:tcPr>
            <w:tcW w:w="74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68" w:type="dxa"/>
              <w:left w:w="115" w:type="dxa"/>
              <w:bottom w:w="68" w:type="dxa"/>
              <w:right w:w="115" w:type="dxa"/>
            </w:tcMar>
            <w:vAlign w:val="center"/>
          </w:tcPr>
          <w:p w14:paraId="3A43106A">
            <w:pPr>
              <w:spacing w:before="0" w:after="0" w:line="25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零点、液位、水位和罐高标定修正子菜单。</w:t>
            </w:r>
          </w:p>
        </w:tc>
      </w:tr>
      <w:tr w14:paraId="3B33FDFF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68" w:type="dxa"/>
              <w:left w:w="115" w:type="dxa"/>
              <w:bottom w:w="68" w:type="dxa"/>
              <w:right w:w="115" w:type="dxa"/>
            </w:tcMar>
            <w:vAlign w:val="center"/>
          </w:tcPr>
          <w:p w14:paraId="4602D3E6">
            <w:pPr>
              <w:spacing w:before="0" w:after="0" w:line="25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 xml:space="preserve">  1. 标定零点</w:t>
            </w:r>
          </w:p>
        </w:tc>
        <w:tc>
          <w:tcPr>
            <w:tcW w:w="74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68" w:type="dxa"/>
              <w:left w:w="115" w:type="dxa"/>
              <w:bottom w:w="68" w:type="dxa"/>
              <w:right w:w="115" w:type="dxa"/>
            </w:tcMar>
            <w:vAlign w:val="center"/>
          </w:tcPr>
          <w:p w14:paraId="3E1313D2">
            <w:pPr>
              <w:spacing w:before="0" w:after="0" w:line="25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进入零点标定流程。</w:t>
            </w:r>
          </w:p>
        </w:tc>
      </w:tr>
      <w:tr w14:paraId="18F2339C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68" w:type="dxa"/>
              <w:left w:w="115" w:type="dxa"/>
              <w:bottom w:w="68" w:type="dxa"/>
              <w:right w:w="115" w:type="dxa"/>
            </w:tcMar>
            <w:vAlign w:val="center"/>
          </w:tcPr>
          <w:p w14:paraId="505B5EBF">
            <w:pPr>
              <w:spacing w:before="0" w:after="0" w:line="25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 xml:space="preserve">  2. 标定液位</w:t>
            </w:r>
          </w:p>
        </w:tc>
        <w:tc>
          <w:tcPr>
            <w:tcW w:w="74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68" w:type="dxa"/>
              <w:left w:w="115" w:type="dxa"/>
              <w:bottom w:w="68" w:type="dxa"/>
              <w:right w:w="115" w:type="dxa"/>
            </w:tcMar>
            <w:vAlign w:val="center"/>
          </w:tcPr>
          <w:p w14:paraId="43977130">
            <w:pPr>
              <w:spacing w:before="0" w:after="0" w:line="25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进入液位标定流程。</w:t>
            </w:r>
          </w:p>
        </w:tc>
      </w:tr>
      <w:tr w14:paraId="0904D2C4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68" w:type="dxa"/>
              <w:left w:w="115" w:type="dxa"/>
              <w:bottom w:w="68" w:type="dxa"/>
              <w:right w:w="115" w:type="dxa"/>
            </w:tcMar>
            <w:vAlign w:val="center"/>
          </w:tcPr>
          <w:p w14:paraId="510071AE">
            <w:pPr>
              <w:spacing w:before="0" w:after="0" w:line="25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 xml:space="preserve">  3. 修正液位</w:t>
            </w:r>
          </w:p>
        </w:tc>
        <w:tc>
          <w:tcPr>
            <w:tcW w:w="74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68" w:type="dxa"/>
              <w:left w:w="115" w:type="dxa"/>
              <w:bottom w:w="68" w:type="dxa"/>
              <w:right w:w="115" w:type="dxa"/>
            </w:tcMar>
            <w:vAlign w:val="center"/>
          </w:tcPr>
          <w:p w14:paraId="685B044F">
            <w:pPr>
              <w:spacing w:before="0" w:after="0" w:line="25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进入液位修正流程。</w:t>
            </w:r>
          </w:p>
        </w:tc>
      </w:tr>
      <w:tr w14:paraId="07906F63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68" w:type="dxa"/>
              <w:left w:w="115" w:type="dxa"/>
              <w:bottom w:w="68" w:type="dxa"/>
              <w:right w:w="115" w:type="dxa"/>
            </w:tcMar>
            <w:vAlign w:val="center"/>
          </w:tcPr>
          <w:p w14:paraId="049DB894">
            <w:pPr>
              <w:spacing w:before="0" w:after="0" w:line="25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 xml:space="preserve">  4. 标定水位</w:t>
            </w:r>
          </w:p>
        </w:tc>
        <w:tc>
          <w:tcPr>
            <w:tcW w:w="74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68" w:type="dxa"/>
              <w:left w:w="115" w:type="dxa"/>
              <w:bottom w:w="68" w:type="dxa"/>
              <w:right w:w="115" w:type="dxa"/>
            </w:tcMar>
            <w:vAlign w:val="center"/>
          </w:tcPr>
          <w:p w14:paraId="59C0C34C">
            <w:pPr>
              <w:spacing w:before="0" w:after="0" w:line="25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进入水位标定流程。</w:t>
            </w:r>
          </w:p>
        </w:tc>
      </w:tr>
      <w:tr w14:paraId="77109639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68" w:type="dxa"/>
              <w:left w:w="115" w:type="dxa"/>
              <w:bottom w:w="68" w:type="dxa"/>
              <w:right w:w="115" w:type="dxa"/>
            </w:tcMar>
            <w:vAlign w:val="center"/>
          </w:tcPr>
          <w:p w14:paraId="7FF8A043">
            <w:pPr>
              <w:spacing w:before="0" w:after="0" w:line="25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 xml:space="preserve">  5. 标定罐高</w:t>
            </w:r>
          </w:p>
        </w:tc>
        <w:tc>
          <w:tcPr>
            <w:tcW w:w="74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68" w:type="dxa"/>
              <w:left w:w="115" w:type="dxa"/>
              <w:bottom w:w="68" w:type="dxa"/>
              <w:right w:w="115" w:type="dxa"/>
            </w:tcMar>
            <w:vAlign w:val="center"/>
          </w:tcPr>
          <w:p w14:paraId="2F459FC9">
            <w:pPr>
              <w:spacing w:before="0" w:after="0" w:line="25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进入罐高标定流程。</w:t>
            </w:r>
          </w:p>
        </w:tc>
      </w:tr>
      <w:tr w14:paraId="7172BCCC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68" w:type="dxa"/>
              <w:left w:w="115" w:type="dxa"/>
              <w:bottom w:w="68" w:type="dxa"/>
              <w:right w:w="115" w:type="dxa"/>
            </w:tcMar>
            <w:vAlign w:val="center"/>
          </w:tcPr>
          <w:p w14:paraId="38AE0090">
            <w:pPr>
              <w:spacing w:before="0" w:after="0" w:line="25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称重标定</w:t>
            </w:r>
          </w:p>
        </w:tc>
        <w:tc>
          <w:tcPr>
            <w:tcW w:w="74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68" w:type="dxa"/>
              <w:left w:w="115" w:type="dxa"/>
              <w:bottom w:w="68" w:type="dxa"/>
              <w:right w:w="115" w:type="dxa"/>
            </w:tcMar>
            <w:vAlign w:val="center"/>
          </w:tcPr>
          <w:p w14:paraId="77ACC9CC">
            <w:pPr>
              <w:spacing w:before="0" w:after="0" w:line="25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空载/满载称重获取子菜单。</w:t>
            </w:r>
          </w:p>
        </w:tc>
      </w:tr>
      <w:tr w14:paraId="5E9B6A2F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68" w:type="dxa"/>
              <w:left w:w="115" w:type="dxa"/>
              <w:bottom w:w="68" w:type="dxa"/>
              <w:right w:w="115" w:type="dxa"/>
            </w:tcMar>
            <w:vAlign w:val="center"/>
          </w:tcPr>
          <w:p w14:paraId="456DE8F2">
            <w:pPr>
              <w:spacing w:before="0" w:after="0" w:line="25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 xml:space="preserve">  1. 获取空载称重</w:t>
            </w:r>
          </w:p>
        </w:tc>
        <w:tc>
          <w:tcPr>
            <w:tcW w:w="74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68" w:type="dxa"/>
              <w:left w:w="115" w:type="dxa"/>
              <w:bottom w:w="68" w:type="dxa"/>
              <w:right w:w="115" w:type="dxa"/>
            </w:tcMar>
            <w:vAlign w:val="center"/>
          </w:tcPr>
          <w:p w14:paraId="47A9CC91">
            <w:pPr>
              <w:spacing w:before="0" w:after="0" w:line="25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下发后显示“获取空载称重中”等待页和当前称重值；完成后返回称重标定菜单，故障时回状态/故障页。</w:t>
            </w:r>
          </w:p>
        </w:tc>
      </w:tr>
      <w:tr w14:paraId="7D3D5E61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68" w:type="dxa"/>
              <w:left w:w="115" w:type="dxa"/>
              <w:bottom w:w="68" w:type="dxa"/>
              <w:right w:w="115" w:type="dxa"/>
            </w:tcMar>
            <w:vAlign w:val="center"/>
          </w:tcPr>
          <w:p w14:paraId="7C89DBEA">
            <w:pPr>
              <w:spacing w:before="0" w:after="0" w:line="25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 xml:space="preserve">  2. 获取满载称重</w:t>
            </w:r>
          </w:p>
        </w:tc>
        <w:tc>
          <w:tcPr>
            <w:tcW w:w="74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68" w:type="dxa"/>
              <w:left w:w="115" w:type="dxa"/>
              <w:bottom w:w="68" w:type="dxa"/>
              <w:right w:w="115" w:type="dxa"/>
            </w:tcMar>
            <w:vAlign w:val="center"/>
          </w:tcPr>
          <w:p w14:paraId="56BE82E7">
            <w:pPr>
              <w:spacing w:before="0" w:after="0" w:line="25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下发后显示“获取满载称重中”等待页和当前称重值；完成后返回称重标定菜单，故障时回状态/故障页。</w:t>
            </w:r>
          </w:p>
        </w:tc>
      </w:tr>
      <w:tr w14:paraId="2F620E2F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68" w:type="dxa"/>
              <w:left w:w="115" w:type="dxa"/>
              <w:bottom w:w="68" w:type="dxa"/>
              <w:right w:w="115" w:type="dxa"/>
            </w:tcMar>
            <w:vAlign w:val="center"/>
          </w:tcPr>
          <w:p w14:paraId="6883D422">
            <w:pPr>
              <w:spacing w:before="0" w:after="0" w:line="25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无线维护</w:t>
            </w:r>
          </w:p>
        </w:tc>
        <w:tc>
          <w:tcPr>
            <w:tcW w:w="74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68" w:type="dxa"/>
              <w:left w:w="115" w:type="dxa"/>
              <w:bottom w:w="68" w:type="dxa"/>
              <w:right w:w="115" w:type="dxa"/>
            </w:tcMar>
            <w:vAlign w:val="center"/>
          </w:tcPr>
          <w:p w14:paraId="77C81075">
            <w:pPr>
              <w:spacing w:before="0" w:after="0" w:line="250" w:lineRule="auto"/>
              <w:jc w:val="left"/>
            </w:pPr>
            <w:r>
              <w:rPr>
                <w:rFonts w:ascii="微软雅黑" w:hAnsi="微软雅黑" w:eastAsia="微软雅黑" w:cs="微软雅黑"/>
                <w:color w:val="1E2834"/>
                <w:sz w:val="17"/>
              </w:rPr>
              <w:t>无线滑环维护子菜单；V1.17.0.0 起现场诊断统一按蓝牙主机/蓝牙从机链路口径说明。</w:t>
            </w:r>
          </w:p>
        </w:tc>
      </w:tr>
      <w:tr w14:paraId="0F2C16C4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68" w:type="dxa"/>
              <w:left w:w="115" w:type="dxa"/>
              <w:bottom w:w="68" w:type="dxa"/>
              <w:right w:w="115" w:type="dxa"/>
            </w:tcMar>
            <w:vAlign w:val="center"/>
          </w:tcPr>
          <w:p w14:paraId="20D38E06">
            <w:pPr>
              <w:spacing w:before="0" w:after="0" w:line="25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 xml:space="preserve">  1. 匹配无线滑环</w:t>
            </w:r>
          </w:p>
        </w:tc>
        <w:tc>
          <w:tcPr>
            <w:tcW w:w="74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68" w:type="dxa"/>
              <w:left w:w="115" w:type="dxa"/>
              <w:bottom w:w="68" w:type="dxa"/>
              <w:right w:w="115" w:type="dxa"/>
            </w:tcMar>
            <w:vAlign w:val="center"/>
          </w:tcPr>
          <w:p w14:paraId="0140F336">
            <w:pPr>
              <w:spacing w:before="0" w:after="0" w:line="250" w:lineRule="auto"/>
              <w:jc w:val="left"/>
            </w:pPr>
            <w:r>
              <w:rPr>
                <w:rFonts w:ascii="微软雅黑" w:hAnsi="微软雅黑" w:eastAsia="微软雅黑" w:cs="微软雅黑"/>
                <w:color w:val="1E2834"/>
                <w:sz w:val="17"/>
              </w:rPr>
              <w:t>匹配最近无线滑环；配对完成后的链路确认由 CH9141K 蓝牙主从机状态查询支撑。</w:t>
            </w:r>
          </w:p>
        </w:tc>
      </w:tr>
      <w:tr w14:paraId="56CE97E5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68" w:type="dxa"/>
              <w:left w:w="115" w:type="dxa"/>
              <w:bottom w:w="68" w:type="dxa"/>
              <w:right w:w="115" w:type="dxa"/>
            </w:tcMar>
            <w:vAlign w:val="center"/>
          </w:tcPr>
          <w:p w14:paraId="036DA66B">
            <w:pPr>
              <w:spacing w:before="0" w:after="0" w:line="25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系统维护</w:t>
            </w:r>
          </w:p>
        </w:tc>
        <w:tc>
          <w:tcPr>
            <w:tcW w:w="74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68" w:type="dxa"/>
              <w:left w:w="115" w:type="dxa"/>
              <w:bottom w:w="68" w:type="dxa"/>
              <w:right w:w="115" w:type="dxa"/>
            </w:tcMar>
            <w:vAlign w:val="center"/>
          </w:tcPr>
          <w:p w14:paraId="363639F1">
            <w:pPr>
              <w:spacing w:before="0" w:after="0" w:line="25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系统维护子菜单。</w:t>
            </w:r>
          </w:p>
        </w:tc>
      </w:tr>
      <w:tr w14:paraId="6237D48F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68" w:type="dxa"/>
              <w:left w:w="115" w:type="dxa"/>
              <w:bottom w:w="68" w:type="dxa"/>
              <w:right w:w="115" w:type="dxa"/>
            </w:tcMar>
            <w:vAlign w:val="center"/>
          </w:tcPr>
          <w:p w14:paraId="62823BFE">
            <w:pPr>
              <w:spacing w:before="0" w:after="0" w:line="25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 xml:space="preserve">  1. 进入维护模式</w:t>
            </w:r>
          </w:p>
        </w:tc>
        <w:tc>
          <w:tcPr>
            <w:tcW w:w="74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68" w:type="dxa"/>
              <w:left w:w="115" w:type="dxa"/>
              <w:bottom w:w="68" w:type="dxa"/>
              <w:right w:w="115" w:type="dxa"/>
            </w:tcMar>
            <w:vAlign w:val="center"/>
          </w:tcPr>
          <w:p w14:paraId="5208A060">
            <w:pPr>
              <w:spacing w:before="0" w:after="0" w:line="25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进入维护/工厂模式。</w:t>
            </w:r>
          </w:p>
        </w:tc>
      </w:tr>
      <w:tr w14:paraId="73F0D8B6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68" w:type="dxa"/>
              <w:left w:w="115" w:type="dxa"/>
              <w:bottom w:w="68" w:type="dxa"/>
              <w:right w:w="115" w:type="dxa"/>
            </w:tcMar>
            <w:vAlign w:val="center"/>
          </w:tcPr>
          <w:p w14:paraId="5FFA81C4">
            <w:pPr>
              <w:spacing w:before="0" w:after="0" w:line="25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 xml:space="preserve">  2. 恢复出厂设置</w:t>
            </w:r>
          </w:p>
        </w:tc>
        <w:tc>
          <w:tcPr>
            <w:tcW w:w="74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68" w:type="dxa"/>
              <w:left w:w="115" w:type="dxa"/>
              <w:bottom w:w="68" w:type="dxa"/>
              <w:right w:w="115" w:type="dxa"/>
            </w:tcMar>
            <w:vAlign w:val="center"/>
          </w:tcPr>
          <w:p w14:paraId="5E816756">
            <w:pPr>
              <w:spacing w:before="0" w:after="0" w:line="25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执行恢复出厂设置，保存前触发参数保护确认。</w:t>
            </w:r>
          </w:p>
        </w:tc>
      </w:tr>
      <w:tr w14:paraId="5CDD15A4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68" w:type="dxa"/>
              <w:left w:w="115" w:type="dxa"/>
              <w:bottom w:w="68" w:type="dxa"/>
              <w:right w:w="115" w:type="dxa"/>
            </w:tcMar>
            <w:vAlign w:val="center"/>
          </w:tcPr>
          <w:p w14:paraId="1A291425">
            <w:pPr>
              <w:spacing w:before="0" w:after="0" w:line="25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退出</w:t>
            </w:r>
          </w:p>
        </w:tc>
        <w:tc>
          <w:tcPr>
            <w:tcW w:w="74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68" w:type="dxa"/>
              <w:left w:w="115" w:type="dxa"/>
              <w:bottom w:w="68" w:type="dxa"/>
              <w:right w:w="115" w:type="dxa"/>
            </w:tcMar>
            <w:vAlign w:val="center"/>
          </w:tcPr>
          <w:p w14:paraId="275E7E11">
            <w:pPr>
              <w:spacing w:before="0" w:after="0" w:line="25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返回主菜单。</w:t>
            </w:r>
          </w:p>
        </w:tc>
      </w:tr>
    </w:tbl>
    <w:p w14:paraId="18CEC69D">
      <w:pPr>
        <w:pStyle w:val="3"/>
        <w:keepNext/>
        <w:pageBreakBefore w:val="0"/>
        <w:pBdr>
          <w:left w:val="single" w:color="B6862D" w:sz="18" w:space="6"/>
          <w:bottom w:val="single" w:color="2A6F8E" w:sz="6" w:space="4"/>
        </w:pBdr>
        <w:spacing w:before="280" w:after="140" w:line="252" w:lineRule="auto"/>
      </w:pPr>
      <w:bookmarkStart w:id="5" w:name="_Toc26557"/>
      <w:r>
        <w:rPr>
          <w:rFonts w:ascii="Calibri" w:hAnsi="Calibri" w:eastAsia="微软雅黑" w:cs="Calibri"/>
          <w:b/>
          <w:color w:val="164A61"/>
          <w:sz w:val="29"/>
        </w:rPr>
        <w:t>六、参数配置菜单</w:t>
      </w:r>
      <w:bookmarkEnd w:id="5"/>
    </w:p>
    <w:p w14:paraId="752C514E">
      <w:pPr>
        <w:spacing w:before="0" w:after="100" w:line="259" w:lineRule="auto"/>
      </w:pPr>
      <w:r>
        <w:rPr>
          <w:rFonts w:ascii="微软雅黑" w:hAnsi="微软雅黑" w:eastAsia="微软雅黑" w:cs="微软雅黑"/>
          <w:color w:val="1E2834"/>
          <w:sz w:val="19"/>
        </w:rPr>
        <w:t>参数配置首页分 5 类。标定液位、修正液位、标定水位、标定罐高、单点测量位置、单点监测位置、电机运行位置以及电机上/下行距离仍随测量或调试指令输入，不单独放入参数配置首页。Jog 定位不改变这些入口。CPU3 V1.16.0.0 的尺带厚度型号选择仍写入原尺带厚度参数，不新增共享字段。RTC 设置在维护设置下，为 CPU3 本机时间操作页。</w:t>
      </w:r>
    </w:p>
    <w:p w14:paraId="0D028B50">
      <w:pPr>
        <w:pStyle w:val="15"/>
        <w:keepNext/>
        <w:spacing w:before="60" w:after="40" w:line="240" w:lineRule="auto"/>
        <w:jc w:val="center"/>
      </w:pPr>
      <w:r>
        <w:rPr>
          <w:rFonts w:ascii="Calibri" w:hAnsi="Calibri" w:eastAsia="微软雅黑" w:cs="Calibri"/>
          <w:b/>
          <w:color w:val="2A6F8E"/>
          <w:sz w:val="17"/>
        </w:rPr>
        <w:t>表 6 参数配置菜单总览</w:t>
      </w:r>
    </w:p>
    <w:tbl>
      <w:tblPr>
        <w:tblStyle w:val="35"/>
        <w:tblW w:w="9638" w:type="dxa"/>
        <w:jc w:val="center"/>
        <w:tblBorders>
          <w:top w:val="single" w:color="B7C7D6" w:sz="4" w:space="0"/>
          <w:left w:val="single" w:color="B7C7D6" w:sz="4" w:space="0"/>
          <w:bottom w:val="single" w:color="B7C7D6" w:sz="4" w:space="0"/>
          <w:right w:val="single" w:color="B7C7D6" w:sz="4" w:space="0"/>
          <w:insideH w:val="single" w:color="B7C7D6" w:sz="4" w:space="0"/>
          <w:insideV w:val="single" w:color="B7C7D6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50"/>
        <w:gridCol w:w="3200"/>
        <w:gridCol w:w="4388"/>
      </w:tblGrid>
      <w:tr w14:paraId="1DB68734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E6F0F5"/>
            <w:tcMar>
              <w:top w:w="68" w:type="dxa"/>
              <w:left w:w="115" w:type="dxa"/>
              <w:bottom w:w="68" w:type="dxa"/>
              <w:right w:w="115" w:type="dxa"/>
            </w:tcMar>
            <w:vAlign w:val="center"/>
          </w:tcPr>
          <w:p w14:paraId="583D7593">
            <w:pPr>
              <w:spacing w:before="0" w:after="0" w:line="247" w:lineRule="auto"/>
              <w:jc w:val="center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一级入口</w:t>
            </w:r>
          </w:p>
        </w:tc>
        <w:tc>
          <w:tcPr>
            <w:tcW w:w="320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E6F0F5"/>
            <w:tcMar>
              <w:top w:w="68" w:type="dxa"/>
              <w:left w:w="115" w:type="dxa"/>
              <w:bottom w:w="68" w:type="dxa"/>
              <w:right w:w="115" w:type="dxa"/>
            </w:tcMar>
            <w:vAlign w:val="center"/>
          </w:tcPr>
          <w:p w14:paraId="4E6902CF">
            <w:pPr>
              <w:spacing w:before="0" w:after="0" w:line="247" w:lineRule="auto"/>
              <w:jc w:val="center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二级入口</w:t>
            </w:r>
          </w:p>
        </w:tc>
        <w:tc>
          <w:tcPr>
            <w:tcW w:w="43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E6F0F5"/>
            <w:tcMar>
              <w:top w:w="68" w:type="dxa"/>
              <w:left w:w="115" w:type="dxa"/>
              <w:bottom w:w="68" w:type="dxa"/>
              <w:right w:w="115" w:type="dxa"/>
            </w:tcMar>
            <w:vAlign w:val="center"/>
          </w:tcPr>
          <w:p w14:paraId="698C98CA">
            <w:pPr>
              <w:spacing w:before="0" w:after="0" w:line="247" w:lineRule="auto"/>
              <w:jc w:val="center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程序入口/说明</w:t>
            </w:r>
          </w:p>
        </w:tc>
      </w:tr>
      <w:tr w14:paraId="42801397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68" w:type="dxa"/>
              <w:left w:w="115" w:type="dxa"/>
              <w:bottom w:w="68" w:type="dxa"/>
              <w:right w:w="115" w:type="dxa"/>
            </w:tcMar>
            <w:vAlign w:val="center"/>
          </w:tcPr>
          <w:p w14:paraId="3877DF26">
            <w:pPr>
              <w:spacing w:before="0" w:after="0" w:line="24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测量参数</w:t>
            </w:r>
          </w:p>
        </w:tc>
        <w:tc>
          <w:tcPr>
            <w:tcW w:w="320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68" w:type="dxa"/>
              <w:left w:w="115" w:type="dxa"/>
              <w:bottom w:w="68" w:type="dxa"/>
              <w:right w:w="115" w:type="dxa"/>
            </w:tcMar>
            <w:vAlign w:val="center"/>
          </w:tcPr>
          <w:p w14:paraId="15DF49BC">
            <w:pPr>
              <w:spacing w:before="0" w:after="0" w:line="24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运行设置、电机与编码参数、称重参数、零点参数、液位参数、水位参数、罐底与罐高、密度测量参数、Wartsila参数、修正参数</w:t>
            </w:r>
          </w:p>
        </w:tc>
        <w:tc>
          <w:tcPr>
            <w:tcW w:w="43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68" w:type="dxa"/>
              <w:left w:w="115" w:type="dxa"/>
              <w:bottom w:w="68" w:type="dxa"/>
              <w:right w:w="115" w:type="dxa"/>
            </w:tcMar>
            <w:vAlign w:val="center"/>
          </w:tcPr>
          <w:p w14:paraId="25F925B3">
            <w:pPr>
              <w:spacing w:before="0" w:after="0" w:line="24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对应 menu_measure_config()，参数页由分组自动生成。</w:t>
            </w:r>
          </w:p>
        </w:tc>
      </w:tr>
      <w:tr w14:paraId="115DF7C9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68" w:type="dxa"/>
              <w:left w:w="115" w:type="dxa"/>
              <w:bottom w:w="68" w:type="dxa"/>
              <w:right w:w="115" w:type="dxa"/>
            </w:tcMar>
            <w:vAlign w:val="center"/>
          </w:tcPr>
          <w:p w14:paraId="43B49E5F">
            <w:pPr>
              <w:spacing w:before="0" w:after="0" w:line="24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输出配置</w:t>
            </w:r>
          </w:p>
        </w:tc>
        <w:tc>
          <w:tcPr>
            <w:tcW w:w="320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68" w:type="dxa"/>
              <w:left w:w="115" w:type="dxa"/>
              <w:bottom w:w="68" w:type="dxa"/>
              <w:right w:w="115" w:type="dxa"/>
            </w:tcMar>
            <w:vAlign w:val="center"/>
          </w:tcPr>
          <w:p w14:paraId="090AEBC0">
            <w:pPr>
              <w:spacing w:before="0" w:after="0" w:line="24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继电器报警输出、AO输出</w:t>
            </w:r>
          </w:p>
        </w:tc>
        <w:tc>
          <w:tcPr>
            <w:tcW w:w="43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68" w:type="dxa"/>
              <w:left w:w="115" w:type="dxa"/>
              <w:bottom w:w="68" w:type="dxa"/>
              <w:right w:w="115" w:type="dxa"/>
            </w:tcMar>
            <w:vAlign w:val="center"/>
          </w:tcPr>
          <w:p>
            <w:r>
              <w:t>继电器按 R1~R4 分页，每路再分“通道设置”“报警配置”和只读“报警状态”；AO输出页包含 AO 起点/终点液位量程、正常电流、独立报警液位、状态电流和 AO输出使能，正常电流允许反向映射。</w:t>
            </w:r>
          </w:p>
        </w:tc>
      </w:tr>
      <w:tr w14:paraId="66ADA8B0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68" w:type="dxa"/>
              <w:left w:w="115" w:type="dxa"/>
              <w:bottom w:w="68" w:type="dxa"/>
              <w:right w:w="115" w:type="dxa"/>
            </w:tcMar>
            <w:vAlign w:val="center"/>
          </w:tcPr>
          <w:p w14:paraId="06873F3F">
            <w:pPr>
              <w:spacing w:before="0" w:after="0" w:line="24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通信设置</w:t>
            </w:r>
          </w:p>
        </w:tc>
        <w:tc>
          <w:tcPr>
            <w:tcW w:w="320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68" w:type="dxa"/>
              <w:left w:w="115" w:type="dxa"/>
              <w:bottom w:w="68" w:type="dxa"/>
              <w:right w:w="115" w:type="dxa"/>
            </w:tcMar>
            <w:vAlign w:val="center"/>
          </w:tcPr>
          <w:p w14:paraId="369A6834">
            <w:pPr>
              <w:spacing w:before="0" w:after="0" w:line="24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COM1配置、COM2配置、COM3配置</w:t>
            </w:r>
          </w:p>
        </w:tc>
        <w:tc>
          <w:tcPr>
            <w:tcW w:w="43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68" w:type="dxa"/>
              <w:left w:w="115" w:type="dxa"/>
              <w:bottom w:w="68" w:type="dxa"/>
              <w:right w:w="115" w:type="dxa"/>
            </w:tcMar>
            <w:vAlign w:val="center"/>
          </w:tcPr>
          <w:p w14:paraId="06374B21">
            <w:pPr>
              <w:spacing w:before="0" w:after="0" w:line="24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协议项只显示计量仪、瓦锡兰、LTD、SI7000；菜单顺序为协议、波特率、数据位、校验、停止位；切换协议时自动带出推荐串口参数，随后可手动覆盖物理串口参数并保存。</w:t>
            </w:r>
          </w:p>
        </w:tc>
      </w:tr>
      <w:tr w14:paraId="60D5CA6E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68" w:type="dxa"/>
              <w:left w:w="115" w:type="dxa"/>
              <w:bottom w:w="68" w:type="dxa"/>
              <w:right w:w="115" w:type="dxa"/>
            </w:tcMar>
            <w:vAlign w:val="center"/>
          </w:tcPr>
          <w:p w14:paraId="541842C0">
            <w:pPr>
              <w:spacing w:before="0" w:after="0" w:line="24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显示设置</w:t>
            </w:r>
          </w:p>
        </w:tc>
        <w:tc>
          <w:tcPr>
            <w:tcW w:w="320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68" w:type="dxa"/>
              <w:left w:w="115" w:type="dxa"/>
              <w:bottom w:w="68" w:type="dxa"/>
              <w:right w:w="115" w:type="dxa"/>
            </w:tcMar>
            <w:vAlign w:val="center"/>
          </w:tcPr>
          <w:p w14:paraId="771A64B3">
            <w:pPr>
              <w:spacing w:before="0" w:after="0" w:line="24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显示基础、数据源与手输值</w:t>
            </w:r>
          </w:p>
        </w:tc>
        <w:tc>
          <w:tcPr>
            <w:tcW w:w="43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68" w:type="dxa"/>
              <w:left w:w="115" w:type="dxa"/>
              <w:bottom w:w="68" w:type="dxa"/>
              <w:right w:w="115" w:type="dxa"/>
            </w:tcMar>
            <w:vAlign w:val="center"/>
          </w:tcPr>
          <w:p w14:paraId="7BDB91AB">
            <w:pPr>
              <w:spacing w:before="0" w:after="0" w:line="24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显示基础含版本、屏幕亮度、语言、小数位、密码、息屏；数据源与手输值按液位/水位/密度/温度分组。</w:t>
            </w:r>
          </w:p>
        </w:tc>
      </w:tr>
      <w:tr w14:paraId="4243964D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68" w:type="dxa"/>
              <w:left w:w="115" w:type="dxa"/>
              <w:bottom w:w="68" w:type="dxa"/>
              <w:right w:w="115" w:type="dxa"/>
            </w:tcMar>
            <w:vAlign w:val="center"/>
          </w:tcPr>
          <w:p w14:paraId="423AADA6">
            <w:pPr>
              <w:spacing w:before="0" w:after="0" w:line="24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维护设置</w:t>
            </w:r>
          </w:p>
        </w:tc>
        <w:tc>
          <w:tcPr>
            <w:tcW w:w="320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68" w:type="dxa"/>
              <w:left w:w="115" w:type="dxa"/>
              <w:bottom w:w="68" w:type="dxa"/>
              <w:right w:w="115" w:type="dxa"/>
            </w:tcMar>
            <w:vAlign w:val="center"/>
          </w:tcPr>
          <w:p w14:paraId="6F5B2136">
            <w:pPr>
              <w:spacing w:before="0" w:after="0" w:line="24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设备信息、参数校验、RTC设置</w:t>
            </w:r>
          </w:p>
        </w:tc>
        <w:tc>
          <w:tcPr>
            <w:tcW w:w="43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68" w:type="dxa"/>
              <w:left w:w="115" w:type="dxa"/>
              <w:bottom w:w="68" w:type="dxa"/>
              <w:right w:w="115" w:type="dxa"/>
            </w:tcMar>
            <w:vAlign w:val="center"/>
          </w:tcPr>
          <w:p w14:paraId="19CB2229">
            <w:pPr>
              <w:spacing w:before="0" w:after="0" w:line="24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设备版本、协议版本和参数校验信息以只读核对为主；RTC设置用于校准 CPU3 本机日期时间；版本字段按 Vx.x.x.x，魔术字和 CRC 按 0xXXXXXXXX 显示。</w:t>
            </w:r>
          </w:p>
        </w:tc>
      </w:tr>
    </w:tbl>
    <w:p w14:paraId="5367214B">
      <w:pPr>
        <w:spacing w:before="0" w:after="100" w:line="259" w:lineRule="auto"/>
      </w:pPr>
    </w:p>
    <w:p w14:paraId="0A7D8E7B">
      <w:pPr>
        <w:pStyle w:val="4"/>
        <w:keepNext/>
        <w:pageBreakBefore w:val="0"/>
        <w:pBdr>
          <w:left w:val="single" w:color="2A6F8E" w:sz="8" w:space="4"/>
        </w:pBdr>
        <w:shd w:val="clear" w:fill="F8FAFC"/>
        <w:spacing w:before="160" w:after="80" w:line="240" w:lineRule="auto"/>
      </w:pPr>
      <w:bookmarkStart w:id="6" w:name="_Toc13286"/>
      <w:r>
        <w:rPr>
          <w:rFonts w:ascii="Calibri" w:hAnsi="Calibri" w:eastAsia="微软雅黑" w:cs="Calibri"/>
          <w:b/>
          <w:color w:val="164A61"/>
          <w:sz w:val="22"/>
        </w:rPr>
        <w:t>6.1 测量参数 / 运行设置</w:t>
      </w:r>
      <w:bookmarkEnd w:id="6"/>
    </w:p>
    <w:p w14:paraId="0D67E0DF">
      <w:pPr>
        <w:keepNext/>
        <w:spacing w:before="0" w:after="100" w:line="259" w:lineRule="auto"/>
      </w:pPr>
      <w:r>
        <w:rPr>
          <w:rFonts w:ascii="Calibri" w:hAnsi="Calibri" w:eastAsia="微软雅黑" w:cs="Calibri"/>
          <w:color w:val="1E2834"/>
          <w:sz w:val="20"/>
        </w:rPr>
        <w:t>菜单路径：参数配置 -&gt; 测量参数 -&gt; 运行设置。</w:t>
      </w:r>
    </w:p>
    <w:p w14:paraId="67F9E74B">
      <w:pPr>
        <w:pStyle w:val="15"/>
        <w:keepNext/>
        <w:spacing w:before="60" w:after="40" w:line="240" w:lineRule="auto"/>
        <w:jc w:val="center"/>
      </w:pPr>
      <w:r>
        <w:rPr>
          <w:rFonts w:ascii="Calibri" w:hAnsi="Calibri" w:eastAsia="微软雅黑" w:cs="Calibri"/>
          <w:b/>
          <w:color w:val="2A6F8E"/>
          <w:sz w:val="17"/>
        </w:rPr>
        <w:t>表 6-1 测量参数 / 运行设置</w:t>
      </w:r>
    </w:p>
    <w:tbl>
      <w:tblPr>
        <w:tblStyle w:val="34"/>
        <w:tblW w:w="9638" w:type="dxa"/>
        <w:jc w:val="center"/>
        <w:tblBorders>
          <w:top w:val="single" w:color="B7C7D6" w:sz="4" w:space="0"/>
          <w:left w:val="single" w:color="B7C7D6" w:sz="4" w:space="0"/>
          <w:bottom w:val="single" w:color="B7C7D6" w:sz="4" w:space="0"/>
          <w:right w:val="single" w:color="B7C7D6" w:sz="4" w:space="0"/>
          <w:insideH w:val="single" w:color="B7C7D6" w:sz="4" w:space="0"/>
          <w:insideV w:val="single" w:color="B7C7D6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50"/>
        <w:gridCol w:w="3950"/>
        <w:gridCol w:w="2550"/>
        <w:gridCol w:w="1088"/>
      </w:tblGrid>
      <w:tr w14:paraId="3AE89184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E6F0F5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39301BB7">
            <w:pPr>
              <w:spacing w:before="0" w:after="0" w:line="247" w:lineRule="auto"/>
              <w:jc w:val="center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参数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E6F0F5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25CF052A">
            <w:pPr>
              <w:spacing w:before="0" w:after="0" w:line="247" w:lineRule="auto"/>
              <w:jc w:val="center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说明与备注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E6F0F5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4BBCA074">
            <w:pPr>
              <w:spacing w:before="0" w:after="0" w:line="247" w:lineRule="auto"/>
              <w:jc w:val="center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配置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E6F0F5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2AD6022D">
            <w:pPr>
              <w:spacing w:before="0" w:after="0" w:line="247" w:lineRule="auto"/>
              <w:jc w:val="center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默认值/现场设置值</w:t>
            </w:r>
          </w:p>
        </w:tc>
      </w:tr>
      <w:tr w14:paraId="44CFC20B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469FD2B3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上电默认指令（上电指令）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5E996FA1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设定设备上电后默认进入或保持的工作命令。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70C84691">
            <w:pPr>
              <w:spacing w:before="0" w:after="0" w:line="23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权限/范围：可写；0=无；1=回零点；2=寻找液位；3=单点监测；4=水位跟随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br w:type="textWrapping"/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单位/小数：- / 整数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685A6716">
            <w:pPr>
              <w:spacing w:before="0" w:after="0" w:line="24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默认值：0（无）</w:t>
            </w:r>
          </w:p>
        </w:tc>
      </w:tr>
      <w:tr w14:paraId="403FEC43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2440B6D5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故障自动回零（故障回零）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01C33900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控制故障处理后是否自动执行回零流程。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191077CB">
            <w:pPr>
              <w:spacing w:before="0" w:after="0" w:line="23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权限/范围：可写；0=否；1=是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br w:type="textWrapping"/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单位/小数：- / 整数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1D1CC471">
            <w:pPr>
              <w:spacing w:before="0" w:after="0" w:line="24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默认值：0（否）</w:t>
            </w:r>
          </w:p>
        </w:tc>
      </w:tr>
      <w:tr w14:paraId="064AA0DE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76553A03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故障停止测量（故障停测）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3AE8B43C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控制发生故障时是否中止当前测量流程。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4D3AC6D4">
            <w:pPr>
              <w:spacing w:before="0" w:after="0" w:line="23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权限/范围：可写；0=否；1=是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br w:type="textWrapping"/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单位/小数：- / 整数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3ABC526F">
            <w:pPr>
              <w:spacing w:before="0" w:after="0" w:line="24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默认值：1（是）</w:t>
            </w:r>
          </w:p>
        </w:tc>
      </w:tr>
      <w:tr w14:paraId="159D60C3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126DD555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故障自动恢复重跑次数（重跑次数）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0C033451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控制故障恢复确认成功后，原测量命令最多自动重跑次数；0 表示关闭自动恢复重跑。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br w:type="textWrapping"/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备注：大于 10 时 CPU2 按默认 3 归一化。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70E268AD">
            <w:pPr>
              <w:spacing w:before="0" w:after="0" w:line="23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权限/范围：可写；0 ~ 10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br w:type="textWrapping"/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单位/小数：次 / 整数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6BFF6EF5">
            <w:pPr>
              <w:spacing w:before="0" w:after="0" w:line="24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默认值：3</w:t>
            </w:r>
          </w:p>
        </w:tc>
      </w:tr>
      <w:tr w14:paraId="04686F93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63401028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位置源自动切换（位置源切换）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7128D4AE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控制测量流程是否在编码轮和电机步进位置源之间自动切换。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64E3DEF0">
            <w:pPr>
              <w:spacing w:before="0" w:after="0" w:line="23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权限/范围：可写；0=禁用；1=启用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br w:type="textWrapping"/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单位/小数：- / 整数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64EF2AE5">
            <w:pPr>
              <w:spacing w:before="0" w:after="0" w:line="24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默认值：0（禁用）</w:t>
            </w:r>
          </w:p>
        </w:tc>
      </w:tr>
    </w:tbl>
    <w:p w14:paraId="77769336">
      <w:pPr>
        <w:spacing w:before="0" w:after="100" w:line="259" w:lineRule="auto"/>
      </w:pPr>
    </w:p>
    <w:p w14:paraId="6A24F4AE">
      <w:pPr>
        <w:pStyle w:val="4"/>
        <w:keepNext/>
        <w:pageBreakBefore w:val="0"/>
        <w:pBdr>
          <w:left w:val="single" w:color="2A6F8E" w:sz="8" w:space="4"/>
        </w:pBdr>
        <w:shd w:val="clear" w:fill="F8FAFC"/>
        <w:spacing w:before="160" w:after="80" w:line="240" w:lineRule="auto"/>
      </w:pPr>
      <w:bookmarkStart w:id="7" w:name="_Toc6297"/>
      <w:r>
        <w:rPr>
          <w:rFonts w:ascii="Calibri" w:hAnsi="Calibri" w:eastAsia="微软雅黑" w:cs="Calibri"/>
          <w:b/>
          <w:color w:val="164A61"/>
          <w:sz w:val="22"/>
        </w:rPr>
        <w:t>6.2 测量参数 / 电机与编码参数</w:t>
      </w:r>
      <w:bookmarkEnd w:id="7"/>
    </w:p>
    <w:p w14:paraId="205E2A10">
      <w:pPr>
        <w:keepNext/>
        <w:spacing w:before="0" w:after="100" w:line="259" w:lineRule="auto"/>
      </w:pPr>
      <w:r>
        <w:rPr>
          <w:rFonts w:ascii="Calibri" w:hAnsi="Calibri" w:eastAsia="微软雅黑" w:cs="Calibri"/>
          <w:color w:val="1E2834"/>
          <w:sz w:val="20"/>
        </w:rPr>
        <w:t>菜单路径：参数配置 -&gt; 测量参数 -&gt; 电机与编码参数。</w:t>
      </w:r>
    </w:p>
    <w:p w14:paraId="279BA120">
      <w:pPr>
        <w:pStyle w:val="15"/>
        <w:keepNext/>
        <w:spacing w:before="60" w:after="40" w:line="240" w:lineRule="auto"/>
        <w:jc w:val="center"/>
      </w:pPr>
      <w:r>
        <w:rPr>
          <w:rFonts w:ascii="Calibri" w:hAnsi="Calibri" w:eastAsia="微软雅黑" w:cs="Calibri"/>
          <w:b/>
          <w:color w:val="2A6F8E"/>
          <w:sz w:val="17"/>
        </w:rPr>
        <w:t>表 6-2 测量参数 / 电机与编码参数</w:t>
      </w:r>
    </w:p>
    <w:tbl>
      <w:tblPr>
        <w:tblStyle w:val="34"/>
        <w:tblW w:w="9638" w:type="dxa"/>
        <w:jc w:val="center"/>
        <w:tblBorders>
          <w:top w:val="single" w:color="B7C7D6" w:sz="4" w:space="0"/>
          <w:left w:val="single" w:color="B7C7D6" w:sz="4" w:space="0"/>
          <w:bottom w:val="single" w:color="B7C7D6" w:sz="4" w:space="0"/>
          <w:right w:val="single" w:color="B7C7D6" w:sz="4" w:space="0"/>
          <w:insideH w:val="single" w:color="B7C7D6" w:sz="4" w:space="0"/>
          <w:insideV w:val="single" w:color="B7C7D6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30"/>
        <w:gridCol w:w="3903"/>
        <w:gridCol w:w="2538"/>
        <w:gridCol w:w="1167"/>
      </w:tblGrid>
      <w:tr w14:paraId="570C7D43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</w:tblPrEx>
        <w:trPr>
          <w:tblHeader/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E6F0F5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583A734B">
            <w:pPr>
              <w:spacing w:before="0" w:after="0" w:line="247" w:lineRule="auto"/>
              <w:jc w:val="center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参数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E6F0F5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1E2D6F13">
            <w:pPr>
              <w:spacing w:before="0" w:after="0" w:line="247" w:lineRule="auto"/>
              <w:jc w:val="center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说明与备注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E6F0F5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4AAEE0A8">
            <w:pPr>
              <w:spacing w:before="0" w:after="0" w:line="247" w:lineRule="auto"/>
              <w:jc w:val="center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配置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E6F0F5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34FD82BC">
            <w:pPr>
              <w:spacing w:before="0" w:after="0" w:line="247" w:lineRule="auto"/>
              <w:jc w:val="center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默认值/现场设置值</w:t>
            </w:r>
          </w:p>
        </w:tc>
      </w:tr>
      <w:tr w14:paraId="55868F1D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2A2831E0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电机运行电流（电机电流）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4A7058C3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设置电机驱动运行电流，影响电机力矩和发热。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18BEA5B4">
            <w:pPr>
              <w:spacing w:before="0" w:after="0" w:line="23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权限/范围：可写；1 ~ 31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br w:type="textWrapping"/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单位/小数：- / 整数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3110B46A">
            <w:pPr>
              <w:spacing w:before="0" w:after="0" w:line="24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默认值：12（TMC5130 IRUN）</w:t>
            </w:r>
          </w:p>
        </w:tc>
      </w:tr>
      <w:tr w14:paraId="1421C53F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4ED130C2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编码轮周长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378D635A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用于把编码轮脉冲换算为尺带移动长度。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54CB7F44">
            <w:pPr>
              <w:spacing w:before="0" w:after="0" w:line="23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权限/范围：可写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br w:type="textWrapping"/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单位/小数：mm / 小数3位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6159CA8C">
            <w:pPr>
              <w:spacing w:before="0" w:after="0" w:line="24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默认值：95.000 mm</w:t>
            </w:r>
          </w:p>
        </w:tc>
      </w:tr>
      <w:tr w14:paraId="5D0CE910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2EFAE157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电机限速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4BE755AA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限制电机运行速度，供自动测量和调试运动使用。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3C9DEC95">
            <w:pPr>
              <w:spacing w:before="0" w:after="0" w:line="23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权限/范围：可写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br w:type="textWrapping"/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单位/小数：m/min / 小数2位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60457839">
            <w:pPr>
              <w:spacing w:before="0" w:after="0" w:line="24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默认值：2.00 m/min</w:t>
            </w:r>
          </w:p>
        </w:tc>
      </w:tr>
      <w:tr w14:paraId="5AA1BA40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267788AC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首圈周长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1D2D3EA4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尺带模型的首圈周长，用于卷绕长度补偿。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14D927CA">
            <w:pPr>
              <w:spacing w:before="0" w:after="0" w:line="23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权限/范围：可写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br w:type="textWrapping"/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单位/小数：mm / 小数1位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1350806E">
            <w:pPr>
              <w:spacing w:before="0" w:after="0" w:line="24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默认值：600.0 mm</w:t>
            </w:r>
          </w:p>
        </w:tc>
      </w:tr>
      <w:tr w14:paraId="75FE855B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660C366D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尺带厚度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68B070C4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color w:val="1E2834"/>
                <w:sz w:val="17"/>
              </w:rPr>
              <w:t>尺带模型的厚度参数，用于卷绕半径补偿。</w:t>
            </w:r>
            <w:r>
              <w:rPr>
                <w:rFonts w:ascii="微软雅黑" w:hAnsi="微软雅黑" w:eastAsia="微软雅黑" w:cs="微软雅黑"/>
                <w:color w:val="1E2834"/>
                <w:sz w:val="17"/>
              </w:rPr>
              <w:br w:type="textWrapping"/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2BCF31C5">
            <w:pPr>
              <w:spacing w:before="0" w:after="0" w:line="235" w:lineRule="auto"/>
              <w:jc w:val="left"/>
              <w:rPr>
                <w:rFonts w:ascii="微软雅黑" w:hAnsi="微软雅黑" w:eastAsia="微软雅黑" w:cs="微软雅黑"/>
                <w:color w:val="1E2834"/>
                <w:sz w:val="17"/>
              </w:rPr>
            </w:pPr>
            <w:r>
              <w:rPr>
                <w:rFonts w:ascii="微软雅黑" w:hAnsi="微软雅黑" w:eastAsia="微软雅黑" w:cs="微软雅黑"/>
                <w:color w:val="1E2834"/>
                <w:sz w:val="17"/>
              </w:rPr>
              <w:t>权限/范围：可写；PET=0.300mm，PEEK=0.500mm，ETFE=1.100mm，</w:t>
            </w:r>
          </w:p>
          <w:p w14:paraId="4965DA0F">
            <w:pPr>
              <w:spacing w:before="0" w:after="0" w:line="235" w:lineRule="auto"/>
              <w:jc w:val="left"/>
            </w:pPr>
            <w:bookmarkStart w:id="27" w:name="_GoBack"/>
            <w:bookmarkEnd w:id="27"/>
            <w:r>
              <w:rPr>
                <w:rFonts w:ascii="微软雅黑" w:hAnsi="微软雅黑" w:eastAsia="微软雅黑" w:cs="微软雅黑"/>
                <w:color w:val="1E2834"/>
                <w:sz w:val="17"/>
              </w:rPr>
              <w:t>手输=按原数值输入</w:t>
            </w:r>
            <w:r>
              <w:rPr>
                <w:rFonts w:ascii="微软雅黑" w:hAnsi="微软雅黑" w:eastAsia="微软雅黑" w:cs="微软雅黑"/>
                <w:color w:val="1E2834"/>
                <w:sz w:val="17"/>
              </w:rPr>
              <w:br w:type="textWrapping"/>
            </w:r>
            <w:r>
              <w:rPr>
                <w:rFonts w:ascii="微软雅黑" w:hAnsi="微软雅黑" w:eastAsia="微软雅黑" w:cs="微软雅黑"/>
                <w:color w:val="1E2834"/>
                <w:sz w:val="17"/>
              </w:rPr>
              <w:t>单位/小数：mm / 小数3位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2F27C0D2">
            <w:pPr>
              <w:spacing w:before="0" w:after="0" w:line="240" w:lineRule="auto"/>
              <w:jc w:val="center"/>
            </w:pPr>
            <w:r>
              <w:rPr>
                <w:rFonts w:ascii="微软雅黑" w:hAnsi="微软雅黑" w:eastAsia="微软雅黑" w:cs="微软雅黑"/>
                <w:color w:val="1E2834"/>
                <w:sz w:val="17"/>
              </w:rPr>
              <w:t>默认值：0.200 mm</w:t>
            </w:r>
          </w:p>
        </w:tc>
      </w:tr>
      <w:tr w14:paraId="63D486B7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0BEE12F8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记步模式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592C5F10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选择位置计算来源，使用编码轮或电机步进计数。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35B26618">
            <w:pPr>
              <w:spacing w:before="0" w:after="0" w:line="23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权限/范围：可写；0=编码器；1=电机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br w:type="textWrapping"/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单位/小数：- / 整数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77BB344A">
            <w:pPr>
              <w:spacing w:before="0" w:after="0" w:line="24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默认值：0（编码器）</w:t>
            </w:r>
          </w:p>
        </w:tc>
      </w:tr>
      <w:tr w14:paraId="0DC90E80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2B2B513B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电机局部周长（局部周长）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221944B7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电机步进记步模式下使用的局部尺带周长。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4EE8C425">
            <w:pPr>
              <w:spacing w:before="0" w:after="0" w:line="23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权限/范围：可写；50000 ~ 5000000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br w:type="textWrapping"/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单位/小数：mm / 小数3位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3D99C0C7">
            <w:pPr>
              <w:spacing w:before="0" w:after="0" w:line="24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默认值：600.000 mm</w:t>
            </w:r>
          </w:p>
        </w:tc>
      </w:tr>
    </w:tbl>
    <w:p w14:paraId="782159AE">
      <w:pPr>
        <w:spacing w:before="0" w:after="100" w:line="259" w:lineRule="auto"/>
      </w:pPr>
    </w:p>
    <w:p w14:paraId="1477E949">
      <w:pPr>
        <w:pStyle w:val="4"/>
        <w:keepNext/>
        <w:pageBreakBefore w:val="0"/>
        <w:pBdr>
          <w:left w:val="single" w:color="2A6F8E" w:sz="8" w:space="4"/>
        </w:pBdr>
        <w:shd w:val="clear" w:fill="F8FAFC"/>
        <w:spacing w:before="160" w:after="80" w:line="240" w:lineRule="auto"/>
      </w:pPr>
      <w:bookmarkStart w:id="8" w:name="_Toc17915"/>
      <w:r>
        <w:rPr>
          <w:rFonts w:ascii="Calibri" w:hAnsi="Calibri" w:eastAsia="微软雅黑" w:cs="Calibri"/>
          <w:b/>
          <w:color w:val="164A61"/>
          <w:sz w:val="22"/>
        </w:rPr>
        <w:t>6.3 测量参数 / 称重参数</w:t>
      </w:r>
      <w:bookmarkEnd w:id="8"/>
    </w:p>
    <w:p w14:paraId="638FE5AC">
      <w:pPr>
        <w:keepNext/>
        <w:spacing w:before="0" w:after="100" w:line="259" w:lineRule="auto"/>
      </w:pPr>
      <w:r>
        <w:rPr>
          <w:rFonts w:ascii="Calibri" w:hAnsi="Calibri" w:eastAsia="微软雅黑" w:cs="Calibri"/>
          <w:color w:val="1E2834"/>
          <w:sz w:val="20"/>
        </w:rPr>
        <w:t>菜单路径：参数配置 -&gt; 测量参数 -&gt; 称重参数。</w:t>
      </w:r>
    </w:p>
    <w:p w14:paraId="474727A1">
      <w:pPr>
        <w:pStyle w:val="15"/>
        <w:keepNext/>
        <w:spacing w:before="60" w:after="40" w:line="240" w:lineRule="auto"/>
        <w:jc w:val="center"/>
      </w:pPr>
      <w:r>
        <w:rPr>
          <w:rFonts w:ascii="Calibri" w:hAnsi="Calibri" w:eastAsia="微软雅黑" w:cs="Calibri"/>
          <w:b/>
          <w:color w:val="2A6F8E"/>
          <w:sz w:val="17"/>
        </w:rPr>
        <w:t>表 6-3 测量参数 / 称重参数</w:t>
      </w:r>
    </w:p>
    <w:tbl>
      <w:tblPr>
        <w:tblStyle w:val="34"/>
        <w:tblW w:w="9638" w:type="dxa"/>
        <w:jc w:val="center"/>
        <w:tblBorders>
          <w:top w:val="single" w:color="B7C7D6" w:sz="4" w:space="0"/>
          <w:left w:val="single" w:color="B7C7D6" w:sz="4" w:space="0"/>
          <w:bottom w:val="single" w:color="B7C7D6" w:sz="4" w:space="0"/>
          <w:right w:val="single" w:color="B7C7D6" w:sz="4" w:space="0"/>
          <w:insideH w:val="single" w:color="B7C7D6" w:sz="4" w:space="0"/>
          <w:insideV w:val="single" w:color="B7C7D6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50"/>
        <w:gridCol w:w="3950"/>
        <w:gridCol w:w="2550"/>
        <w:gridCol w:w="1088"/>
      </w:tblGrid>
      <w:tr w14:paraId="6DE86E6A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E6F0F5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7C1E8D39">
            <w:pPr>
              <w:spacing w:before="0" w:after="0" w:line="247" w:lineRule="auto"/>
              <w:jc w:val="center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参数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E6F0F5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246B21CC">
            <w:pPr>
              <w:spacing w:before="0" w:after="0" w:line="247" w:lineRule="auto"/>
              <w:jc w:val="center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说明与备注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E6F0F5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1D86BEDF">
            <w:pPr>
              <w:spacing w:before="0" w:after="0" w:line="247" w:lineRule="auto"/>
              <w:jc w:val="center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配置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E6F0F5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6D86ECE1">
            <w:pPr>
              <w:spacing w:before="0" w:after="0" w:line="247" w:lineRule="auto"/>
              <w:jc w:val="center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默认值/现场设置值</w:t>
            </w:r>
          </w:p>
        </w:tc>
      </w:tr>
      <w:tr w14:paraId="5238A2CF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13617107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空载称重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2126DD71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记录空载称重基准，用于判断浮子和探头状态。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6A4654DA">
            <w:pPr>
              <w:spacing w:before="0" w:after="0" w:line="23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权限/范围：可写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br w:type="textWrapping"/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单位/小数：- / 整数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280D40BD">
            <w:pPr>
              <w:spacing w:before="0" w:after="0" w:line="24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默认值：0</w:t>
            </w:r>
          </w:p>
        </w:tc>
      </w:tr>
      <w:tr w14:paraId="5D573D9A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11E35BEA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空载称重上限（空载上限）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6A8E8FD5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空载标定或检查时允许的最大值。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5E48036B">
            <w:pPr>
              <w:spacing w:before="0" w:after="0" w:line="23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权限/范围：可写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br w:type="textWrapping"/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单位/小数：- / 整数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3AECBB9B">
            <w:pPr>
              <w:spacing w:before="0" w:after="0" w:line="24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默认值：5000</w:t>
            </w:r>
          </w:p>
        </w:tc>
      </w:tr>
      <w:tr w14:paraId="0F2052FA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1B20D194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空载称重下限（空载下限）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0D2C0FD9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空载标定或检查时允许的最小值。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12B224F6">
            <w:pPr>
              <w:spacing w:before="0" w:after="0" w:line="23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权限/范围：可写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br w:type="textWrapping"/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单位/小数：- / 整数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2FFE6596">
            <w:pPr>
              <w:spacing w:before="0" w:after="0" w:line="24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默认值：0</w:t>
            </w:r>
          </w:p>
        </w:tc>
      </w:tr>
      <w:tr w14:paraId="1C0833B8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07667097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满载称重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1B43B540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记录满载称重基准，碰撞和零点判断以此为参考。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4ABC8071">
            <w:pPr>
              <w:spacing w:before="0" w:after="0" w:line="23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权限/范围：可写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br w:type="textWrapping"/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单位/小数：- / 整数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0B7DA325">
            <w:pPr>
              <w:spacing w:before="0" w:after="0" w:line="24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默认值：5000</w:t>
            </w:r>
          </w:p>
        </w:tc>
      </w:tr>
      <w:tr w14:paraId="47A4E5F1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61760AB4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满载称重上限（满载上限）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65F8BE92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满载标定或检查时允许的最大值。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62107D06">
            <w:pPr>
              <w:spacing w:before="0" w:after="0" w:line="23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权限/范围：可写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br w:type="textWrapping"/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单位/小数：- / 整数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4D484CA6">
            <w:pPr>
              <w:spacing w:before="0" w:after="0" w:line="24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默认值：30000</w:t>
            </w:r>
          </w:p>
        </w:tc>
      </w:tr>
      <w:tr w14:paraId="310EEBEC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19DFCD15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满载称重下限（满载下限）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4423505F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满载标定或检查时允许的最小值。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4F88F975">
            <w:pPr>
              <w:spacing w:before="0" w:after="0" w:line="23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权限/范围：可写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br w:type="textWrapping"/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单位/小数：- / 整数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77119C1D">
            <w:pPr>
              <w:spacing w:before="0" w:after="0" w:line="24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默认值：1000</w:t>
            </w:r>
          </w:p>
        </w:tc>
      </w:tr>
      <w:tr w14:paraId="6FC9674B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424113FB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碰撞上限比率（碰撞上限）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465B6291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上行时重量变重判定的比例阈值，用于碰撞保护。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4135EAE9">
            <w:pPr>
              <w:spacing w:before="0" w:after="0" w:line="23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权限/范围：可写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br w:type="textWrapping"/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单位/小数：% / 整数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2C88F37B">
            <w:pPr>
              <w:spacing w:before="0" w:after="0" w:line="24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默认值：80%</w:t>
            </w:r>
          </w:p>
        </w:tc>
      </w:tr>
      <w:tr w14:paraId="2EBF9A8C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56463772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碰撞下限比率（碰撞下限）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155B305F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下行时重量变轻判定的比例阈值，用于碰撞或失重保护。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072E24B5">
            <w:pPr>
              <w:spacing w:before="0" w:after="0" w:line="23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权限/范围：可写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br w:type="textWrapping"/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单位/小数：% / 整数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0F6C0FC5">
            <w:pPr>
              <w:spacing w:before="0" w:after="0" w:line="24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默认值：80%</w:t>
            </w:r>
          </w:p>
        </w:tc>
      </w:tr>
    </w:tbl>
    <w:p w14:paraId="781342B1">
      <w:pPr>
        <w:spacing w:before="0" w:after="100" w:line="259" w:lineRule="auto"/>
      </w:pPr>
    </w:p>
    <w:p w14:paraId="2E5A32D3">
      <w:pPr>
        <w:pStyle w:val="4"/>
        <w:keepNext/>
        <w:pageBreakBefore w:val="0"/>
        <w:pBdr>
          <w:left w:val="single" w:color="2A6F8E" w:sz="8" w:space="4"/>
        </w:pBdr>
        <w:shd w:val="clear" w:fill="F8FAFC"/>
        <w:spacing w:before="160" w:after="80" w:line="240" w:lineRule="auto"/>
      </w:pPr>
      <w:bookmarkStart w:id="9" w:name="_Toc24345"/>
      <w:r>
        <w:rPr>
          <w:rFonts w:ascii="Calibri" w:hAnsi="Calibri" w:eastAsia="微软雅黑" w:cs="Calibri"/>
          <w:b/>
          <w:color w:val="164A61"/>
          <w:sz w:val="22"/>
        </w:rPr>
        <w:t>6.4 测量参数 / 零点参数</w:t>
      </w:r>
      <w:bookmarkEnd w:id="9"/>
    </w:p>
    <w:p w14:paraId="48C334FF">
      <w:pPr>
        <w:keepNext/>
        <w:spacing w:before="0" w:after="100" w:line="259" w:lineRule="auto"/>
      </w:pPr>
      <w:r>
        <w:rPr>
          <w:rFonts w:ascii="Calibri" w:hAnsi="Calibri" w:eastAsia="微软雅黑" w:cs="Calibri"/>
          <w:color w:val="1E2834"/>
          <w:sz w:val="20"/>
        </w:rPr>
        <w:t>菜单路径：参数配置 -&gt; 测量参数 -&gt; 零点参数。</w:t>
      </w:r>
    </w:p>
    <w:p w14:paraId="1C195A7A">
      <w:pPr>
        <w:pStyle w:val="15"/>
        <w:keepNext/>
        <w:spacing w:before="60" w:after="40" w:line="240" w:lineRule="auto"/>
        <w:jc w:val="center"/>
      </w:pPr>
      <w:r>
        <w:rPr>
          <w:rFonts w:ascii="Calibri" w:hAnsi="Calibri" w:eastAsia="微软雅黑" w:cs="Calibri"/>
          <w:b/>
          <w:color w:val="2A6F8E"/>
          <w:sz w:val="17"/>
        </w:rPr>
        <w:t>表 6-4 测量参数 / 零点参数</w:t>
      </w:r>
    </w:p>
    <w:tbl>
      <w:tblPr>
        <w:tblStyle w:val="34"/>
        <w:tblW w:w="9638" w:type="dxa"/>
        <w:jc w:val="center"/>
        <w:tblBorders>
          <w:top w:val="single" w:color="B7C7D6" w:sz="4" w:space="0"/>
          <w:left w:val="single" w:color="B7C7D6" w:sz="4" w:space="0"/>
          <w:bottom w:val="single" w:color="B7C7D6" w:sz="4" w:space="0"/>
          <w:right w:val="single" w:color="B7C7D6" w:sz="4" w:space="0"/>
          <w:insideH w:val="single" w:color="B7C7D6" w:sz="4" w:space="0"/>
          <w:insideV w:val="single" w:color="B7C7D6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50"/>
        <w:gridCol w:w="3950"/>
        <w:gridCol w:w="2550"/>
        <w:gridCol w:w="1088"/>
      </w:tblGrid>
      <w:tr w14:paraId="7FB66AFB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E6F0F5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3E2D27AD">
            <w:pPr>
              <w:spacing w:before="0" w:after="0" w:line="247" w:lineRule="auto"/>
              <w:jc w:val="center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参数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E6F0F5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3E39CFDF">
            <w:pPr>
              <w:spacing w:before="0" w:after="0" w:line="247" w:lineRule="auto"/>
              <w:jc w:val="center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说明与备注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E6F0F5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30498910">
            <w:pPr>
              <w:spacing w:before="0" w:after="0" w:line="247" w:lineRule="auto"/>
              <w:jc w:val="center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配置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E6F0F5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40D2938B">
            <w:pPr>
              <w:spacing w:before="0" w:after="0" w:line="247" w:lineRule="auto"/>
              <w:jc w:val="center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默认值/现场设置值</w:t>
            </w:r>
          </w:p>
        </w:tc>
      </w:tr>
      <w:tr w14:paraId="0A780BD6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15C4F5A7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零点阈值比例（零点阈值）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2C4ADDDB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在满载称重基础上形成零点判断阈值。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15DE7794">
            <w:pPr>
              <w:spacing w:before="0" w:after="0" w:line="23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权限/范围：可写；0 ~ 100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br w:type="textWrapping"/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单位/小数：% / 整数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08FF221B">
            <w:pPr>
              <w:spacing w:before="0" w:after="0" w:line="24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默认值：50%</w:t>
            </w:r>
          </w:p>
        </w:tc>
      </w:tr>
      <w:tr w14:paraId="73FD609B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316493B9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称重忽略区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341334FB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靠近零点的距离范围内不做碰撞称重判断。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14F28AB3">
            <w:pPr>
              <w:spacing w:before="0" w:after="0" w:line="23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权限/范围：可写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br w:type="textWrapping"/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单位/小数：mm / 小数1位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3B335E67">
            <w:pPr>
              <w:spacing w:before="0" w:after="0" w:line="24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默认值：100.0 mm</w:t>
            </w:r>
          </w:p>
        </w:tc>
      </w:tr>
      <w:tr w14:paraId="557F0F34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4CE576AA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零点最大偏差（零点偏差）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0A31A3B6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回零后允许的位置偏差，超出时提示零点异常。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102F427B">
            <w:pPr>
              <w:spacing w:before="0" w:after="0" w:line="23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权限/范围：可写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br w:type="textWrapping"/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单位/小数：mm / 小数1位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29B042C2">
            <w:pPr>
              <w:spacing w:before="0" w:after="0" w:line="24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默认值：100.0 mm</w:t>
            </w:r>
          </w:p>
        </w:tc>
      </w:tr>
      <w:tr w14:paraId="37E6FAEE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5AEE7E67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找零下行距离（找零距离）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1F4BFE93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找零结束后向下移动的距离，用于离开零点区域。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5A581E99">
            <w:pPr>
              <w:spacing w:before="0" w:after="0" w:line="23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权限/范围：可写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br w:type="textWrapping"/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单位/小数：mm / 小数1位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7FABD285">
            <w:pPr>
              <w:spacing w:before="0" w:after="0" w:line="24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默认值：100.0 mm</w:t>
            </w:r>
          </w:p>
        </w:tc>
      </w:tr>
    </w:tbl>
    <w:p w14:paraId="77E14449">
      <w:pPr>
        <w:spacing w:before="0" w:after="100" w:line="259" w:lineRule="auto"/>
      </w:pPr>
    </w:p>
    <w:p w14:paraId="3E4BCB1D">
      <w:pPr>
        <w:pStyle w:val="4"/>
        <w:keepNext/>
        <w:pageBreakBefore w:val="0"/>
        <w:pBdr>
          <w:left w:val="single" w:color="2A6F8E" w:sz="8" w:space="4"/>
        </w:pBdr>
        <w:shd w:val="clear" w:fill="F8FAFC"/>
        <w:spacing w:before="160" w:after="80" w:line="240" w:lineRule="auto"/>
      </w:pPr>
      <w:bookmarkStart w:id="10" w:name="_Toc21729"/>
      <w:r>
        <w:rPr>
          <w:rFonts w:ascii="Calibri" w:hAnsi="Calibri" w:eastAsia="微软雅黑" w:cs="Calibri"/>
          <w:b/>
          <w:color w:val="164A61"/>
          <w:sz w:val="22"/>
        </w:rPr>
        <w:t>6.5 测量参数 / 液位参数</w:t>
      </w:r>
      <w:bookmarkEnd w:id="10"/>
    </w:p>
    <w:p w14:paraId="65FCC508">
      <w:pPr>
        <w:keepNext/>
        <w:spacing w:before="0" w:after="100" w:line="259" w:lineRule="auto"/>
      </w:pPr>
      <w:r>
        <w:rPr>
          <w:rFonts w:ascii="Calibri" w:hAnsi="Calibri" w:eastAsia="微软雅黑" w:cs="Calibri"/>
          <w:color w:val="1E2834"/>
          <w:sz w:val="20"/>
        </w:rPr>
        <w:t>菜单路径：参数配置 -&gt; 测量参数 -&gt; 液位参数。</w:t>
      </w:r>
    </w:p>
    <w:p w14:paraId="5B172C17">
      <w:pPr>
        <w:pStyle w:val="15"/>
        <w:keepNext/>
        <w:spacing w:before="60" w:after="40" w:line="240" w:lineRule="auto"/>
        <w:jc w:val="center"/>
      </w:pPr>
      <w:r>
        <w:rPr>
          <w:rFonts w:ascii="Calibri" w:hAnsi="Calibri" w:eastAsia="微软雅黑" w:cs="Calibri"/>
          <w:b/>
          <w:color w:val="2A6F8E"/>
          <w:sz w:val="17"/>
        </w:rPr>
        <w:t>表 6-5 测量参数 / 液位参数</w:t>
      </w:r>
    </w:p>
    <w:tbl>
      <w:tblPr>
        <w:tblStyle w:val="34"/>
        <w:tblW w:w="9638" w:type="dxa"/>
        <w:jc w:val="center"/>
        <w:tblBorders>
          <w:top w:val="single" w:color="B7C7D6" w:sz="4" w:space="0"/>
          <w:left w:val="single" w:color="B7C7D6" w:sz="4" w:space="0"/>
          <w:bottom w:val="single" w:color="B7C7D6" w:sz="4" w:space="0"/>
          <w:right w:val="single" w:color="B7C7D6" w:sz="4" w:space="0"/>
          <w:insideH w:val="single" w:color="B7C7D6" w:sz="4" w:space="0"/>
          <w:insideV w:val="single" w:color="B7C7D6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50"/>
        <w:gridCol w:w="3950"/>
        <w:gridCol w:w="2550"/>
        <w:gridCol w:w="1088"/>
      </w:tblGrid>
      <w:tr w14:paraId="1F2952DF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E6F0F5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7B6C3121">
            <w:pPr>
              <w:spacing w:before="0" w:after="0" w:line="247" w:lineRule="auto"/>
              <w:jc w:val="center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参数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E6F0F5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26BC2E36">
            <w:pPr>
              <w:spacing w:before="0" w:after="0" w:line="247" w:lineRule="auto"/>
              <w:jc w:val="center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说明与备注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E6F0F5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426C72F5">
            <w:pPr>
              <w:spacing w:before="0" w:after="0" w:line="247" w:lineRule="auto"/>
              <w:jc w:val="center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配置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E6F0F5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181D2B5D">
            <w:pPr>
              <w:spacing w:before="0" w:after="0" w:line="247" w:lineRule="auto"/>
              <w:jc w:val="center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默认值/现场设置值</w:t>
            </w:r>
          </w:p>
        </w:tc>
      </w:tr>
      <w:tr w14:paraId="65EB99C2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59CFE4BA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液位罐高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0F103171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液位计算使用的罐高基准，位置换算以此为上限。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14850FB5">
            <w:pPr>
              <w:spacing w:before="0" w:after="0" w:line="23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权限/范围：可写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br w:type="textWrapping"/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单位/小数：mm / 小数1位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1A688E4A">
            <w:pPr>
              <w:spacing w:before="0" w:after="0" w:line="24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默认值：20000.0 mm</w:t>
            </w:r>
          </w:p>
        </w:tc>
      </w:tr>
      <w:tr w14:paraId="26116CC4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43EB3628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液位探头距差（探头距差）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4B6F198A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修正液位传感器与实际测点之间的距离差。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755F2540">
            <w:pPr>
              <w:spacing w:before="0" w:after="0" w:line="23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权限/范围：可写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br w:type="textWrapping"/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单位/小数：mm / 小数1位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090EB2C4">
            <w:pPr>
              <w:spacing w:before="0" w:after="0" w:line="24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默认值：150.0 mm</w:t>
            </w:r>
          </w:p>
        </w:tc>
      </w:tr>
      <w:tr w14:paraId="0AB48559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7561C033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液位盲区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75A4FC82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罐底附近不可作为有效液位的区域，同时限制密度测点下限。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4333C6BE">
            <w:pPr>
              <w:spacing w:before="0" w:after="0" w:line="23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权限/范围：可写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br w:type="textWrapping"/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单位/小数：mm / 小数1位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23E039A0">
            <w:pPr>
              <w:spacing w:before="0" w:after="0" w:line="24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默认值：300.0 mm</w:t>
            </w:r>
          </w:p>
        </w:tc>
      </w:tr>
      <w:tr w14:paraId="7CD9A105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4F337BC4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液位找液阈值（找液阈值）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424F1B5D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判断探头进入液体时的频率变化阈值。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2B653A12">
            <w:pPr>
              <w:spacing w:before="0" w:after="0" w:line="23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权限/范围：可写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br w:type="textWrapping"/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单位/小数：Hz / 整数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64BE2972">
            <w:pPr>
              <w:spacing w:before="0" w:after="0" w:line="24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默认值：15 Hz</w:t>
            </w:r>
          </w:p>
        </w:tc>
      </w:tr>
      <w:tr w14:paraId="7295D870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2398C14D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液位滞后阈值（滞后阈值）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49664FC2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判断液位信号稳定的频率滞后阈值，减少抖动误判。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3BB49D69">
            <w:pPr>
              <w:spacing w:before="0" w:after="0" w:line="23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权限/范围：可写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br w:type="textWrapping"/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单位/小数：Hz / 整数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53C8CE5F">
            <w:pPr>
              <w:spacing w:before="0" w:after="0" w:line="24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默认值：20 Hz</w:t>
            </w:r>
          </w:p>
        </w:tc>
      </w:tr>
      <w:tr w14:paraId="36CE33A7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488F0CAC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液位测量方式（液位方式）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11284504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选择液位跟随算法，决定按频率、密度、振动管或连续跟随方式判断。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br w:type="textWrapping"/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备注：选项型参数，屏幕按中文候选项显示，越界时显示“非法配置”。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6E05BAF2">
            <w:pPr>
              <w:spacing w:before="0" w:after="0" w:line="23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权限/范围：可写；0=相对频率；1=定频；2=密度找液位；3=超声预留；4=连续相对频率；5=连续定频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br w:type="textWrapping"/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单位/小数：- / 整数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0D859F39">
            <w:pPr>
              <w:spacing w:before="0" w:after="0" w:line="24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默认值：0（相对频率）</w:t>
            </w:r>
          </w:p>
        </w:tc>
      </w:tr>
      <w:tr w14:paraId="3DD0D185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00980559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液位跟随频率（跟随频率）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60A4A4A8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固定频率跟随方式下使用的目标频率。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18781D22">
            <w:pPr>
              <w:spacing w:before="0" w:after="0" w:line="23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权限/范围：可写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br w:type="textWrapping"/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单位/小数：Hz / 整数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28B8F7EB">
            <w:pPr>
              <w:spacing w:before="0" w:after="0" w:line="24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默认值：5500 Hz</w:t>
            </w:r>
          </w:p>
        </w:tc>
      </w:tr>
      <w:tr w14:paraId="442C32B6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011EB893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液位跟随密度（跟随密度）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710DB14C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密度换算跟随方式下使用的目标密度。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16486B8F">
            <w:pPr>
              <w:spacing w:before="0" w:after="0" w:line="23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权限/范围：可写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br w:type="textWrapping"/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单位/小数：kg/m3 / 小数1位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0F2988FD">
            <w:pPr>
              <w:spacing w:before="0" w:after="0" w:line="24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默认值：0.0 kg/m3</w:t>
            </w:r>
          </w:p>
        </w:tc>
      </w:tr>
      <w:tr w14:paraId="6E36F898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3F6BA5E5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液位滞后时间（滞后时间）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718B1C2A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液位跟随稳定后等待确认的时间。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35076ED0">
            <w:pPr>
              <w:spacing w:before="0" w:after="0" w:line="23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权限/范围：可写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br w:type="textWrapping"/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单位/小数：s / 整数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3B71B8D2">
            <w:pPr>
              <w:spacing w:before="0" w:after="0" w:line="24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默认值：0 s</w:t>
            </w:r>
          </w:p>
        </w:tc>
      </w:tr>
    </w:tbl>
    <w:p w14:paraId="7D11AF39">
      <w:pPr>
        <w:spacing w:before="0" w:after="100" w:line="259" w:lineRule="auto"/>
      </w:pPr>
    </w:p>
    <w:p w14:paraId="6C1819BE">
      <w:pPr>
        <w:pStyle w:val="4"/>
        <w:keepNext/>
        <w:pageBreakBefore w:val="0"/>
        <w:pBdr>
          <w:left w:val="single" w:color="2A6F8E" w:sz="8" w:space="4"/>
        </w:pBdr>
        <w:shd w:val="clear" w:fill="F8FAFC"/>
        <w:spacing w:before="160" w:after="80" w:line="240" w:lineRule="auto"/>
      </w:pPr>
      <w:bookmarkStart w:id="11" w:name="_Toc336"/>
      <w:r>
        <w:rPr>
          <w:rFonts w:ascii="Calibri" w:hAnsi="Calibri" w:eastAsia="微软雅黑" w:cs="Calibri"/>
          <w:b/>
          <w:color w:val="164A61"/>
          <w:sz w:val="22"/>
        </w:rPr>
        <w:t>6.6 测量参数 / 水位参数</w:t>
      </w:r>
      <w:bookmarkEnd w:id="11"/>
    </w:p>
    <w:p w14:paraId="567B3E91">
      <w:pPr>
        <w:keepNext/>
        <w:spacing w:before="0" w:after="100" w:line="259" w:lineRule="auto"/>
      </w:pPr>
      <w:r>
        <w:rPr>
          <w:rFonts w:ascii="Calibri" w:hAnsi="Calibri" w:eastAsia="微软雅黑" w:cs="Calibri"/>
          <w:color w:val="1E2834"/>
          <w:sz w:val="20"/>
        </w:rPr>
        <w:t>菜单路径：参数配置 -&gt; 测量参数 -&gt; 水位参数。水位测量方式显示侧将非 0 归一为快速模式，保存时按 0/1 写入。</w:t>
      </w:r>
    </w:p>
    <w:p w14:paraId="2C857201">
      <w:pPr>
        <w:pStyle w:val="15"/>
        <w:keepNext/>
        <w:spacing w:before="60" w:after="40" w:line="240" w:lineRule="auto"/>
        <w:jc w:val="center"/>
      </w:pPr>
      <w:r>
        <w:rPr>
          <w:rFonts w:ascii="Calibri" w:hAnsi="Calibri" w:eastAsia="微软雅黑" w:cs="Calibri"/>
          <w:b/>
          <w:color w:val="2A6F8E"/>
          <w:sz w:val="17"/>
        </w:rPr>
        <w:t>表 6-6 测量参数 / 水位参数</w:t>
      </w:r>
    </w:p>
    <w:tbl>
      <w:tblPr>
        <w:tblStyle w:val="34"/>
        <w:tblW w:w="9638" w:type="dxa"/>
        <w:jc w:val="center"/>
        <w:tblBorders>
          <w:top w:val="single" w:color="B7C7D6" w:sz="4" w:space="0"/>
          <w:left w:val="single" w:color="B7C7D6" w:sz="4" w:space="0"/>
          <w:bottom w:val="single" w:color="B7C7D6" w:sz="4" w:space="0"/>
          <w:right w:val="single" w:color="B7C7D6" w:sz="4" w:space="0"/>
          <w:insideH w:val="single" w:color="B7C7D6" w:sz="4" w:space="0"/>
          <w:insideV w:val="single" w:color="B7C7D6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50"/>
        <w:gridCol w:w="3950"/>
        <w:gridCol w:w="2550"/>
        <w:gridCol w:w="1088"/>
      </w:tblGrid>
      <w:tr w14:paraId="444E256D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E6F0F5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4047C084">
            <w:pPr>
              <w:spacing w:before="0" w:after="0" w:line="247" w:lineRule="auto"/>
              <w:jc w:val="center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参数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E6F0F5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3522BF54">
            <w:pPr>
              <w:spacing w:before="0" w:after="0" w:line="247" w:lineRule="auto"/>
              <w:jc w:val="center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说明与备注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E6F0F5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48C684FB">
            <w:pPr>
              <w:spacing w:before="0" w:after="0" w:line="247" w:lineRule="auto"/>
              <w:jc w:val="center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配置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E6F0F5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2FCB62E4">
            <w:pPr>
              <w:spacing w:before="0" w:after="0" w:line="247" w:lineRule="auto"/>
              <w:jc w:val="center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默认值/现场设置值</w:t>
            </w:r>
          </w:p>
        </w:tc>
      </w:tr>
      <w:tr w14:paraId="14CD116B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5AF25BC3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水位罐高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26821AF5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水位测量使用的罐高基准。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6387391C">
            <w:pPr>
              <w:spacing w:before="0" w:after="0" w:line="23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权限/范围：可写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br w:type="textWrapping"/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单位/小数：mm / 小数1位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73D95643">
            <w:pPr>
              <w:spacing w:before="0" w:after="0" w:line="24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默认值：20000.0 mm</w:t>
            </w:r>
          </w:p>
        </w:tc>
      </w:tr>
      <w:tr w14:paraId="64DFE90B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687569B5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水位测量方式（水位方式）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243C93F7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选择水位找点和跟随流程：0 为低速/慢速流程，1 为快速状态翻转流程。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br w:type="textWrapping"/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备注：CPU2 仍兼容 0/非0 语义；屏幕保存时归一为 0/1。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6DBFEDDB">
            <w:pPr>
              <w:spacing w:before="0" w:after="0" w:line="23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权限/范围：可写；0=低速模式；1=快速模式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br w:type="textWrapping"/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单位/小数：- / 整数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6E64BB24">
            <w:pPr>
              <w:spacing w:before="0" w:after="0" w:line="24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默认值：0（低速模式）</w:t>
            </w:r>
          </w:p>
        </w:tc>
      </w:tr>
      <w:tr w14:paraId="1116FADA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61688E55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水位盲区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077A6CA0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罐底附近不作为有效水位判断的区域。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75D85694">
            <w:pPr>
              <w:spacing w:before="0" w:after="0" w:line="23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权限/范围：可写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br w:type="textWrapping"/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单位/小数：mm / 小数1位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76B926C6">
            <w:pPr>
              <w:spacing w:before="0" w:after="0" w:line="24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默认值：30.0 mm</w:t>
            </w:r>
          </w:p>
        </w:tc>
      </w:tr>
      <w:tr w14:paraId="5ED49156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46AE0AEF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水位跟随电容阈值（跟随阈值）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0BCC18EC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水位电容阈值(x1000)，电容跟随值为零点电容值+水位电容阈值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3F7AA19E">
            <w:pPr>
              <w:spacing w:before="0" w:after="0" w:line="23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权限/范围：可写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br w:type="textWrapping"/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单位/小数：pF / 小数3位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623CD5AC">
            <w:pPr>
              <w:spacing w:before="0" w:after="0" w:line="24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默认值：20.000 pF</w:t>
            </w:r>
          </w:p>
        </w:tc>
      </w:tr>
      <w:tr w14:paraId="5B6651EA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39FFEE97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水位寻找电容阈值（寻找阈值）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7FBEF5DB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水位寻找电容阈值(x1000)，电容值在（跟随值±水位寻找电容阈值）区间内时连续5次认为找到水位，进入稳定监测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733B1B69">
            <w:pPr>
              <w:spacing w:before="0" w:after="0" w:line="23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权限/范围：可写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br w:type="textWrapping"/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单位/小数：- / 小数3位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54562F14">
            <w:pPr>
              <w:spacing w:before="0" w:after="0" w:line="24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默认值：10.000 pF</w:t>
            </w:r>
          </w:p>
        </w:tc>
      </w:tr>
      <w:tr w14:paraId="6C874F73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225AC30E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水位最大下行距离（下行距离）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1C5C8D5F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水位测量时允许向下搜索的最大距离。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5A535D3E">
            <w:pPr>
              <w:spacing w:before="0" w:after="0" w:line="23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权限/范围：可写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br w:type="textWrapping"/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单位/小数：mm / 小数1位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55200840">
            <w:pPr>
              <w:spacing w:before="0" w:after="0" w:line="24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默认值：300.0 mm</w:t>
            </w:r>
          </w:p>
        </w:tc>
      </w:tr>
      <w:tr w14:paraId="4936D6A5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530078FC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零点电容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3543BB61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水位传感器零点电容基准，用于相对变化判断。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3EC9471D">
            <w:pPr>
              <w:spacing w:before="0" w:after="0" w:line="23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权限/范围：可写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br w:type="textWrapping"/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单位/小数：pF / 小数1位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08FD4561">
            <w:pPr>
              <w:spacing w:before="0" w:after="0" w:line="24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默认值：0.0 pF</w:t>
            </w:r>
          </w:p>
        </w:tc>
      </w:tr>
      <w:tr w14:paraId="4F3418BF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222E30AD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水位稳定阈值（稳定阈值）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0C0E4622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判断快速找水位结果稳定所需的波动范围。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7BCC2F1A">
            <w:pPr>
              <w:spacing w:before="0" w:after="0" w:line="23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权限/范围：可写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br w:type="textWrapping"/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单位/小数：mm / 小数1位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52748AB5">
            <w:pPr>
              <w:spacing w:before="0" w:after="0" w:line="24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默认值：50.0 mm</w:t>
            </w:r>
          </w:p>
        </w:tc>
      </w:tr>
      <w:tr w14:paraId="15290B5B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317A2F46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水位修正值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43A88E2E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对最终水位结果进行现场偏差修正。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03A5FBE8">
            <w:pPr>
              <w:spacing w:before="0" w:after="0" w:line="23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权限/范围：可写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br w:type="textWrapping"/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单位/小数：mm / 小数1位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5174FA94">
            <w:pPr>
              <w:spacing w:before="0" w:after="0" w:line="24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默认值：0.0 mm</w:t>
            </w:r>
          </w:p>
        </w:tc>
      </w:tr>
      <w:tr w14:paraId="48A0CE9D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620F59BD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水位滞后电容阈值（滞后阈值）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79CB9D18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水位稳定监测中允许的电容滞后偏差，超出后重新寻找水位。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11E42D7E">
            <w:pPr>
              <w:spacing w:before="0" w:after="0" w:line="23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权限/范围：可写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br w:type="textWrapping"/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单位/小数：pF / 小数3位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36B257AC">
            <w:pPr>
              <w:spacing w:before="0" w:after="0" w:line="24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默认值：30.000 pF</w:t>
            </w:r>
          </w:p>
        </w:tc>
      </w:tr>
    </w:tbl>
    <w:p w14:paraId="190F85D8">
      <w:pPr>
        <w:spacing w:before="0" w:after="100" w:line="259" w:lineRule="auto"/>
      </w:pPr>
    </w:p>
    <w:p w14:paraId="2F1E78FA">
      <w:pPr>
        <w:pStyle w:val="4"/>
        <w:keepNext/>
        <w:pageBreakBefore w:val="0"/>
        <w:pBdr>
          <w:left w:val="single" w:color="2A6F8E" w:sz="8" w:space="4"/>
        </w:pBdr>
        <w:shd w:val="clear" w:fill="F8FAFC"/>
        <w:spacing w:before="160" w:after="80" w:line="240" w:lineRule="auto"/>
      </w:pPr>
      <w:bookmarkStart w:id="12" w:name="_Toc7964"/>
      <w:r>
        <w:rPr>
          <w:rFonts w:ascii="Calibri" w:hAnsi="Calibri" w:eastAsia="微软雅黑" w:cs="Calibri"/>
          <w:b/>
          <w:color w:val="164A61"/>
          <w:sz w:val="22"/>
        </w:rPr>
        <w:t>6.7 测量参数 / 罐底与罐高</w:t>
      </w:r>
      <w:bookmarkEnd w:id="12"/>
    </w:p>
    <w:p w14:paraId="3351CCD5">
      <w:pPr>
        <w:keepNext/>
        <w:spacing w:before="0" w:after="100" w:line="259" w:lineRule="auto"/>
      </w:pPr>
      <w:r>
        <w:rPr>
          <w:rFonts w:ascii="Calibri" w:hAnsi="Calibri" w:eastAsia="微软雅黑" w:cs="Calibri"/>
          <w:color w:val="1E2834"/>
          <w:sz w:val="20"/>
        </w:rPr>
        <w:t>菜单路径：参数配置 -&gt; 测量参数 -&gt; 罐底与罐高。</w:t>
      </w:r>
    </w:p>
    <w:p w14:paraId="71F7405A">
      <w:pPr>
        <w:pStyle w:val="15"/>
        <w:keepNext/>
        <w:spacing w:before="60" w:after="40" w:line="240" w:lineRule="auto"/>
        <w:jc w:val="center"/>
      </w:pPr>
      <w:r>
        <w:rPr>
          <w:rFonts w:ascii="Calibri" w:hAnsi="Calibri" w:eastAsia="微软雅黑" w:cs="Calibri"/>
          <w:b/>
          <w:color w:val="2A6F8E"/>
          <w:sz w:val="17"/>
        </w:rPr>
        <w:t>表 6-7 测量参数 / 罐底与罐高</w:t>
      </w:r>
    </w:p>
    <w:tbl>
      <w:tblPr>
        <w:tblStyle w:val="34"/>
        <w:tblW w:w="9638" w:type="dxa"/>
        <w:jc w:val="center"/>
        <w:tblBorders>
          <w:top w:val="single" w:color="B7C7D6" w:sz="4" w:space="0"/>
          <w:left w:val="single" w:color="B7C7D6" w:sz="4" w:space="0"/>
          <w:bottom w:val="single" w:color="B7C7D6" w:sz="4" w:space="0"/>
          <w:right w:val="single" w:color="B7C7D6" w:sz="4" w:space="0"/>
          <w:insideH w:val="single" w:color="B7C7D6" w:sz="4" w:space="0"/>
          <w:insideV w:val="single" w:color="B7C7D6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50"/>
        <w:gridCol w:w="3950"/>
        <w:gridCol w:w="2550"/>
        <w:gridCol w:w="1088"/>
      </w:tblGrid>
      <w:tr w14:paraId="09D2BFA2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E6F0F5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0A4CB142">
            <w:pPr>
              <w:spacing w:before="0" w:after="0" w:line="247" w:lineRule="auto"/>
              <w:jc w:val="center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参数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E6F0F5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55612558">
            <w:pPr>
              <w:spacing w:before="0" w:after="0" w:line="247" w:lineRule="auto"/>
              <w:jc w:val="center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说明与备注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E6F0F5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5C669034">
            <w:pPr>
              <w:spacing w:before="0" w:after="0" w:line="247" w:lineRule="auto"/>
              <w:jc w:val="center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配置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E6F0F5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588C11E5">
            <w:pPr>
              <w:spacing w:before="0" w:after="0" w:line="247" w:lineRule="auto"/>
              <w:jc w:val="center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默认值/现场设置值</w:t>
            </w:r>
          </w:p>
        </w:tc>
      </w:tr>
      <w:tr w14:paraId="6ADA6BF3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02C2FFB5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罐底检测模式（罐底模式）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77DF695A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选择罐底识别方式，决定使用角度、称重或组合判断。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415AE869">
            <w:pPr>
              <w:spacing w:before="0" w:after="0" w:line="23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权限/范围：可写；0=称重；1=角度；2~3=预留/组合模式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br w:type="textWrapping"/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单位/小数：- / 整数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31F74D74">
            <w:pPr>
              <w:spacing w:before="0" w:after="0" w:line="24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默认值：0（称重）</w:t>
            </w:r>
          </w:p>
        </w:tc>
      </w:tr>
      <w:tr w14:paraId="07B0ADBD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45C2F6AE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探底角度阈值（角度阈值）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4023EEC1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角度方式检测罐底时使用的触发阈值。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7C464EA8">
            <w:pPr>
              <w:spacing w:before="0" w:after="0" w:line="23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权限/范围：可写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br w:type="textWrapping"/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单位/小数：° / 整数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2902A6C0">
            <w:pPr>
              <w:spacing w:before="0" w:after="0" w:line="24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默认值：12°</w:t>
            </w:r>
          </w:p>
        </w:tc>
      </w:tr>
      <w:tr w14:paraId="67616BFE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10B8EE16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探底称重阈值（称重阈值）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409B32DF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称重方式检测罐底时使用的触发阈值。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5A888408">
            <w:pPr>
              <w:spacing w:before="0" w:after="0" w:line="23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权限/范围：可写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br w:type="textWrapping"/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单位/小数：- / 整数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0A4BB767">
            <w:pPr>
              <w:spacing w:before="0" w:after="0" w:line="24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默认值：500</w:t>
            </w:r>
          </w:p>
        </w:tc>
      </w:tr>
      <w:tr w14:paraId="0A9C88FD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7DA918C6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更新罐高标志（更新罐高）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4DF3D6AC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控制罐底测量完成后是否更新罐高参数。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288080F5">
            <w:pPr>
              <w:spacing w:before="0" w:after="0" w:line="23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权限/范围：可写；0=否；1=是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br w:type="textWrapping"/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单位/小数：- / 整数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6B645534">
            <w:pPr>
              <w:spacing w:before="0" w:after="0" w:line="24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默认值：0（否）</w:t>
            </w:r>
          </w:p>
        </w:tc>
      </w:tr>
      <w:tr w14:paraId="62103FD0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22981419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实测罐高最大偏差（罐高偏差）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35AEF548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实测罐高与已有罐高允许的最大偏差。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72073653">
            <w:pPr>
              <w:spacing w:before="0" w:after="0" w:line="23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权限/范围：可写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br w:type="textWrapping"/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单位/小数：mm / 小数1位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7F165C8B">
            <w:pPr>
              <w:spacing w:before="0" w:after="0" w:line="24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默认值：100.0 mm</w:t>
            </w:r>
          </w:p>
        </w:tc>
      </w:tr>
      <w:tr w14:paraId="74259BB7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61BF655A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初始罐高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23F4A0C0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保存测量前的罐高基准，便于比较实测结果。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07AD07DC">
            <w:pPr>
              <w:spacing w:before="0" w:after="0" w:line="23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权限/范围：只读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br w:type="textWrapping"/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单位/小数：mm / 小数1位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34814619">
            <w:pPr>
              <w:spacing w:before="0" w:after="0" w:line="24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默认值：0.0 mm</w:t>
            </w:r>
          </w:p>
        </w:tc>
      </w:tr>
      <w:tr w14:paraId="19A5A08B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0D89755D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当前罐高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0BCF550E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保存最近一次测得或使用的罐高值。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3934E08D">
            <w:pPr>
              <w:spacing w:before="0" w:after="0" w:line="23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权限/范围：只读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br w:type="textWrapping"/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单位/小数：mm / 小数1位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74982523">
            <w:pPr>
              <w:spacing w:before="0" w:after="0" w:line="24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默认值：0.0 mm</w:t>
            </w:r>
          </w:p>
        </w:tc>
      </w:tr>
      <w:tr w14:paraId="53337B03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0B4FEDA1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罐底后编码器修正（探底后修正）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379870D6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控制罐底测量完成后是否修正编码器位置。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666C8B8A">
            <w:pPr>
              <w:spacing w:before="0" w:after="0" w:line="23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权限/范围：可写；0=否；1=是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br w:type="textWrapping"/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单位/小数：- / 整数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5D1A6AFC">
            <w:pPr>
              <w:spacing w:before="0" w:after="0" w:line="24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默认值：0（否）</w:t>
            </w:r>
          </w:p>
        </w:tc>
      </w:tr>
    </w:tbl>
    <w:p w14:paraId="35C9BCB4">
      <w:pPr>
        <w:spacing w:before="0" w:after="100" w:line="259" w:lineRule="auto"/>
      </w:pPr>
    </w:p>
    <w:p w14:paraId="46AB58A3">
      <w:pPr>
        <w:pStyle w:val="4"/>
        <w:keepNext/>
        <w:pageBreakBefore w:val="0"/>
        <w:pBdr>
          <w:left w:val="single" w:color="2A6F8E" w:sz="8" w:space="4"/>
        </w:pBdr>
        <w:shd w:val="clear" w:fill="F8FAFC"/>
        <w:spacing w:before="160" w:after="80" w:line="240" w:lineRule="auto"/>
      </w:pPr>
      <w:bookmarkStart w:id="13" w:name="_Toc14114"/>
      <w:r>
        <w:rPr>
          <w:rFonts w:ascii="Calibri" w:hAnsi="Calibri" w:eastAsia="微软雅黑" w:cs="Calibri"/>
          <w:b/>
          <w:color w:val="164A61"/>
          <w:sz w:val="22"/>
        </w:rPr>
        <w:t>6.8 测量参数 / 修正参数</w:t>
      </w:r>
      <w:bookmarkEnd w:id="13"/>
    </w:p>
    <w:p w14:paraId="0BD33A15">
      <w:pPr>
        <w:keepNext/>
        <w:spacing w:before="0" w:after="100" w:line="259" w:lineRule="auto"/>
      </w:pPr>
      <w:r>
        <w:rPr>
          <w:rFonts w:ascii="Calibri" w:hAnsi="Calibri" w:eastAsia="微软雅黑" w:cs="Calibri"/>
          <w:color w:val="1E2834"/>
          <w:sz w:val="20"/>
        </w:rPr>
        <w:t>菜单路径：参数配置 -&gt; 测量参数 -&gt; 修正参数。</w:t>
      </w:r>
    </w:p>
    <w:p w14:paraId="347D077F">
      <w:pPr>
        <w:pStyle w:val="15"/>
        <w:keepNext/>
        <w:spacing w:before="60" w:after="40" w:line="240" w:lineRule="auto"/>
        <w:jc w:val="center"/>
      </w:pPr>
      <w:r>
        <w:rPr>
          <w:rFonts w:ascii="Calibri" w:hAnsi="Calibri" w:eastAsia="微软雅黑" w:cs="Calibri"/>
          <w:b/>
          <w:color w:val="2A6F8E"/>
          <w:sz w:val="17"/>
        </w:rPr>
        <w:t>表 6-8 测量参数 / 修正参数</w:t>
      </w:r>
    </w:p>
    <w:tbl>
      <w:tblPr>
        <w:tblStyle w:val="34"/>
        <w:tblW w:w="9638" w:type="dxa"/>
        <w:jc w:val="center"/>
        <w:tblBorders>
          <w:top w:val="single" w:color="B7C7D6" w:sz="4" w:space="0"/>
          <w:left w:val="single" w:color="B7C7D6" w:sz="4" w:space="0"/>
          <w:bottom w:val="single" w:color="B7C7D6" w:sz="4" w:space="0"/>
          <w:right w:val="single" w:color="B7C7D6" w:sz="4" w:space="0"/>
          <w:insideH w:val="single" w:color="B7C7D6" w:sz="4" w:space="0"/>
          <w:insideV w:val="single" w:color="B7C7D6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50"/>
        <w:gridCol w:w="3950"/>
        <w:gridCol w:w="2550"/>
        <w:gridCol w:w="1088"/>
      </w:tblGrid>
      <w:tr w14:paraId="4EBAF04E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E6F0F5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4BE5871F">
            <w:pPr>
              <w:spacing w:before="0" w:after="0" w:line="247" w:lineRule="auto"/>
              <w:jc w:val="center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参数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E6F0F5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2B4F366F">
            <w:pPr>
              <w:spacing w:before="0" w:after="0" w:line="247" w:lineRule="auto"/>
              <w:jc w:val="center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说明与备注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E6F0F5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6CDE41AC">
            <w:pPr>
              <w:spacing w:before="0" w:after="0" w:line="247" w:lineRule="auto"/>
              <w:jc w:val="center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配置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E6F0F5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1DF9FAF5">
            <w:pPr>
              <w:spacing w:before="0" w:after="0" w:line="247" w:lineRule="auto"/>
              <w:jc w:val="center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默认值/现场设置值</w:t>
            </w:r>
          </w:p>
        </w:tc>
      </w:tr>
      <w:tr w14:paraId="213AAD66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2A323A39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磁通量D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2C6D118A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密度测量的磁通量或密度修正值，用于修正密度结果；实际修正量为(raw - 10000) / 10。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br w:type="textWrapping"/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备注：参数原始默认值为 10000；显示/计算时按偏移量换算。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6937DA5C">
            <w:pPr>
              <w:spacing w:before="0" w:after="0" w:line="23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权限/范围：可写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br w:type="textWrapping"/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单位/小数：kg/m3 / 小数1位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1D697195">
            <w:pPr>
              <w:spacing w:before="0" w:after="0" w:line="24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默认值：10000（修正量 0.0 kg/m3）</w:t>
            </w:r>
          </w:p>
        </w:tc>
      </w:tr>
      <w:tr w14:paraId="2641E7E3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5BE5B4F8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磁通量T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6278496F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温度测量的磁通量或温度修正值，用于修正温度结果；实际修正量为(raw - 1000) / 10。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br w:type="textWrapping"/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备注：参数原始默认值为 1000；显示/计算时按偏移量换算。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6523355C">
            <w:pPr>
              <w:spacing w:before="0" w:after="0" w:line="23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权限/范围：可写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br w:type="textWrapping"/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单位/小数：℃ / 小数1位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4FF19D45">
            <w:pPr>
              <w:spacing w:before="0" w:after="0" w:line="24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默认值：1000（修正量 0.0 ℃）</w:t>
            </w:r>
          </w:p>
        </w:tc>
      </w:tr>
      <w:tr w14:paraId="35FA0669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6986ECC1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上次液位修正液位（修正液位）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570FB224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记录上次液位修正时的液位，用于尺带补偿参考。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382DC81D">
            <w:pPr>
              <w:spacing w:before="0" w:after="0" w:line="23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权限/范围：可写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br w:type="textWrapping"/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单位/小数：mm / 小数1位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5597FB6A">
            <w:pPr>
              <w:spacing w:before="0" w:after="0" w:line="24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默认值：0.0 mm</w:t>
            </w:r>
          </w:p>
        </w:tc>
      </w:tr>
      <w:tr w14:paraId="77E01D57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407587C1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气相温度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232B4D81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尺带温度补偿使用的罐内气相温度。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0048BACB">
            <w:pPr>
              <w:spacing w:before="0" w:after="0" w:line="23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权限/范围：可写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br w:type="textWrapping"/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单位/小数：℃ / 小数1位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14AD42A9">
            <w:pPr>
              <w:spacing w:before="0" w:after="0" w:line="24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默认值：0.0 ℃</w:t>
            </w:r>
          </w:p>
        </w:tc>
      </w:tr>
      <w:tr w14:paraId="15030C78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437160DE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尺带伸缩率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16B411B8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尺带热胀冷缩补偿系数，用于修正长度换算。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77CFA423">
            <w:pPr>
              <w:spacing w:before="0" w:after="0" w:line="23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权限/范围：可写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br w:type="textWrapping"/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单位/小数：- / 小数6位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4EA124FD">
            <w:pPr>
              <w:spacing w:before="0" w:after="0" w:line="24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默认值：0</w:t>
            </w:r>
          </w:p>
        </w:tc>
      </w:tr>
      <w:tr w14:paraId="16C48497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576AEAE6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标定尺带温度（尺带温度）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48F0B021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尺带标定时的基准温度，用于温度补偿计算。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208A1989">
            <w:pPr>
              <w:spacing w:before="0" w:after="0" w:line="23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权限/范围：可写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br w:type="textWrapping"/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单位/小数：℃ / 小数1位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1150B0D4">
            <w:pPr>
              <w:spacing w:before="0" w:after="0" w:line="24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默认值：0.0 ℃</w:t>
            </w:r>
          </w:p>
        </w:tc>
      </w:tr>
    </w:tbl>
    <w:p w14:paraId="2539B1E1">
      <w:pPr>
        <w:spacing w:before="0" w:after="100" w:line="259" w:lineRule="auto"/>
      </w:pPr>
    </w:p>
    <w:p w14:paraId="51F90E89">
      <w:pPr>
        <w:pStyle w:val="4"/>
        <w:keepNext/>
        <w:pageBreakBefore w:val="0"/>
        <w:pBdr>
          <w:left w:val="single" w:color="2A6F8E" w:sz="8" w:space="4"/>
        </w:pBdr>
        <w:shd w:val="clear" w:fill="F8FAFC"/>
        <w:spacing w:before="160" w:after="80" w:line="240" w:lineRule="auto"/>
      </w:pPr>
      <w:bookmarkStart w:id="14" w:name="_Toc19135"/>
      <w:r>
        <w:rPr>
          <w:rFonts w:ascii="Calibri" w:hAnsi="Calibri" w:eastAsia="微软雅黑" w:cs="Calibri"/>
          <w:b/>
          <w:color w:val="164A61"/>
          <w:sz w:val="22"/>
        </w:rPr>
        <w:t>6.9 测量参数 / 密度测量参数</w:t>
      </w:r>
      <w:bookmarkEnd w:id="14"/>
    </w:p>
    <w:p w14:paraId="5A980C87">
      <w:pPr>
        <w:keepNext/>
        <w:spacing w:before="0" w:after="100" w:line="259" w:lineRule="auto"/>
      </w:pPr>
      <w:r>
        <w:rPr>
          <w:rFonts w:ascii="Calibri" w:hAnsi="Calibri" w:eastAsia="微软雅黑" w:cs="Calibri"/>
          <w:color w:val="1E2834"/>
          <w:sz w:val="20"/>
        </w:rPr>
        <w:t>菜单路径：参数配置 -&gt; 测量参数 -&gt; 密度测量参数。</w:t>
      </w:r>
    </w:p>
    <w:p w14:paraId="7935C413">
      <w:pPr>
        <w:pStyle w:val="15"/>
        <w:keepNext/>
        <w:spacing w:before="60" w:after="40" w:line="240" w:lineRule="auto"/>
        <w:jc w:val="center"/>
      </w:pPr>
      <w:r>
        <w:rPr>
          <w:rFonts w:ascii="Calibri" w:hAnsi="Calibri" w:eastAsia="微软雅黑" w:cs="Calibri"/>
          <w:b/>
          <w:color w:val="2A6F8E"/>
          <w:sz w:val="17"/>
        </w:rPr>
        <w:t>表 6-9 测量参数 / 密度测量参数</w:t>
      </w:r>
    </w:p>
    <w:tbl>
      <w:tblPr>
        <w:tblStyle w:val="34"/>
        <w:tblW w:w="9638" w:type="dxa"/>
        <w:jc w:val="center"/>
        <w:tblBorders>
          <w:top w:val="single" w:color="B7C7D6" w:sz="4" w:space="0"/>
          <w:left w:val="single" w:color="B7C7D6" w:sz="4" w:space="0"/>
          <w:bottom w:val="single" w:color="B7C7D6" w:sz="4" w:space="0"/>
          <w:right w:val="single" w:color="B7C7D6" w:sz="4" w:space="0"/>
          <w:insideH w:val="single" w:color="B7C7D6" w:sz="4" w:space="0"/>
          <w:insideV w:val="single" w:color="B7C7D6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50"/>
        <w:gridCol w:w="3950"/>
        <w:gridCol w:w="2550"/>
        <w:gridCol w:w="1088"/>
      </w:tblGrid>
      <w:tr w14:paraId="42BF2086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E6F0F5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4FC8CBF6">
            <w:pPr>
              <w:spacing w:before="0" w:after="0" w:line="247" w:lineRule="auto"/>
              <w:jc w:val="center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参数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E6F0F5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511F6D01">
            <w:pPr>
              <w:spacing w:before="0" w:after="0" w:line="247" w:lineRule="auto"/>
              <w:jc w:val="center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说明与备注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E6F0F5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6CDF930B">
            <w:pPr>
              <w:spacing w:before="0" w:after="0" w:line="247" w:lineRule="auto"/>
              <w:jc w:val="center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配置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E6F0F5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5B7D20D7">
            <w:pPr>
              <w:spacing w:before="0" w:after="0" w:line="247" w:lineRule="auto"/>
              <w:jc w:val="center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默认值/现场设置值</w:t>
            </w:r>
          </w:p>
        </w:tc>
      </w:tr>
      <w:tr w14:paraId="38FA556F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7C160400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是否测罐底（测罐底）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76DCE726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控制密度分布或区间流程前是否先测罐底。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2821ABB6">
            <w:pPr>
              <w:spacing w:before="0" w:after="0" w:line="23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权限/范围：可写；0=否；1=是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br w:type="textWrapping"/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单位/小数：- / 整数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58B16BA1">
            <w:pPr>
              <w:spacing w:before="0" w:after="0" w:line="24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默认值：0（否）</w:t>
            </w:r>
          </w:p>
        </w:tc>
      </w:tr>
      <w:tr w14:paraId="1806BF96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10F27CE4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是否测水位（测水位）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27D3FC16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控制密度分布或区间流程中是否同时测水位。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571AEAB8">
            <w:pPr>
              <w:spacing w:before="0" w:after="0" w:line="23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权限/范围：可写；0=否；1=是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br w:type="textWrapping"/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单位/小数：- / 整数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6E23FE41">
            <w:pPr>
              <w:spacing w:before="0" w:after="0" w:line="24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默认值：0（否）</w:t>
            </w:r>
          </w:p>
        </w:tc>
      </w:tr>
      <w:tr w14:paraId="10894F2E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1685036D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是否测单点密度（测单点密度）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4B45354F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控制分布测量流程是否包含单点密度测量。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6DE2EDE3">
            <w:pPr>
              <w:spacing w:before="0" w:after="0" w:line="23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权限/范围：可写；0=否；1=是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br w:type="textWrapping"/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单位/小数：- / 整数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0DC02D9D">
            <w:pPr>
              <w:spacing w:before="0" w:after="0" w:line="24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默认值：0（否）</w:t>
            </w:r>
          </w:p>
        </w:tc>
      </w:tr>
      <w:tr w14:paraId="082D5E2C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558986DB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分布测顺序（分布顺序）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3DB18A5B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设置分布测量点的执行顺序。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38859851">
            <w:pPr>
              <w:spacing w:before="0" w:after="0" w:line="23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权限/范围：可写；0=向上；1=向下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br w:type="textWrapping"/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单位/小数：- / 整数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0797D09D">
            <w:pPr>
              <w:spacing w:before="0" w:after="0" w:line="24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默认值：0（向上）</w:t>
            </w:r>
          </w:p>
        </w:tc>
      </w:tr>
      <w:tr w14:paraId="4682E985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63CCF745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分布测模式（分布模式）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1A1960E5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选择分布密度测量的点位生成方式。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0FFB47EF">
            <w:pPr>
              <w:spacing w:before="0" w:after="0" w:line="23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权限/范围：可写；0=分布测量；1=国标测量；2=每米测量；3=区间测量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br w:type="textWrapping"/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单位/小数：- / 整数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72961624">
            <w:pPr>
              <w:spacing w:before="0" w:after="0" w:line="24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默认值：0（分布测量）</w:t>
            </w:r>
          </w:p>
        </w:tc>
      </w:tr>
      <w:tr w14:paraId="01F69FF9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27183626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分布测点数（分布点数）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138FE5B9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设置分布密度测量的测点数量。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7F83CD5C">
            <w:pPr>
              <w:spacing w:before="0" w:after="0" w:line="23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权限/范围：可写；1 ~ 200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br w:type="textWrapping"/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单位/小数：- / 整数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22E63F56">
            <w:pPr>
              <w:spacing w:before="0" w:after="0" w:line="24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默认值：5</w:t>
            </w:r>
          </w:p>
        </w:tc>
      </w:tr>
      <w:tr w14:paraId="51ECC5FF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40F5A46D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分布点间距（分布间距）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3F61D952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按等距方式生成测点时使用的点间距离。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34417814">
            <w:pPr>
              <w:spacing w:before="0" w:after="0" w:line="23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权限/范围：可写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br w:type="textWrapping"/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单位/小数：mm / 小数1位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0B26990E">
            <w:pPr>
              <w:spacing w:before="0" w:after="0" w:line="24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默认值：1000.0 mm</w:t>
            </w:r>
          </w:p>
        </w:tc>
      </w:tr>
      <w:tr w14:paraId="71AA06CB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5F2097B1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最高点距液面（最高距液面）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70583AEE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限定分布测量最高点与液面的距离。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79636057">
            <w:pPr>
              <w:spacing w:before="0" w:after="0" w:line="23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权限/范围：可写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br w:type="textWrapping"/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单位/小数：mm / 小数1位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425B9AF1">
            <w:pPr>
              <w:spacing w:before="0" w:after="0" w:line="24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默认值：100.0 mm</w:t>
            </w:r>
          </w:p>
        </w:tc>
      </w:tr>
      <w:tr w14:paraId="3F370DBF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56680643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最低点距罐底（最低距罐底）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4F3F864E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限定分布测量最低点与罐底的距离。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558B76DA">
            <w:pPr>
              <w:spacing w:before="0" w:after="0" w:line="23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权限/范围：可写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br w:type="textWrapping"/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单位/小数：mm / 小数1位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41C46A70">
            <w:pPr>
              <w:spacing w:before="0" w:after="0" w:line="24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默认值：300.0 mm</w:t>
            </w:r>
          </w:p>
        </w:tc>
      </w:tr>
      <w:tr w14:paraId="11F5EE8B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66307375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分布点悬停(s)（悬停时间）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5AD42CD1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每个密度测点到位后的稳定等待时间。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5E2851F1">
            <w:pPr>
              <w:spacing w:before="0" w:after="0" w:line="23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权限/范围：可写；0 ~ 600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br w:type="textWrapping"/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单位/小数：s / 整数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4AB82D57">
            <w:pPr>
              <w:spacing w:before="0" w:after="0" w:line="24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默认值：10 s</w:t>
            </w:r>
          </w:p>
        </w:tc>
      </w:tr>
      <w:tr w14:paraId="368EFEEA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3D6F4ADB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区间测量上限（区间上限）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0BC2E446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区间密度测量的上边界位置。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70656830">
            <w:pPr>
              <w:spacing w:before="0" w:after="0" w:line="23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权限/范围：可写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br w:type="textWrapping"/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单位/小数：mm / 小数1位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1452D2FA">
            <w:pPr>
              <w:spacing w:before="0" w:after="0" w:line="24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默认值：0 mm</w:t>
            </w:r>
          </w:p>
        </w:tc>
      </w:tr>
      <w:tr w14:paraId="6D6EB348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2A043E9F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区间测量下限（区间下限）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63394638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区间密度测量的下边界位置。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2896E8A1">
            <w:pPr>
              <w:spacing w:before="0" w:after="0" w:line="23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权限/范围：可写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br w:type="textWrapping"/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单位/小数：mm / 小数1位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45D5EF18">
            <w:pPr>
              <w:spacing w:before="0" w:after="0" w:line="24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默认值：0 mm</w:t>
            </w:r>
          </w:p>
        </w:tc>
      </w:tr>
    </w:tbl>
    <w:p w14:paraId="0BCCCE9C">
      <w:pPr>
        <w:spacing w:before="0" w:after="100" w:line="259" w:lineRule="auto"/>
      </w:pPr>
    </w:p>
    <w:p w14:paraId="7080F129">
      <w:pPr>
        <w:pStyle w:val="4"/>
        <w:keepNext/>
        <w:pageBreakBefore w:val="0"/>
        <w:pBdr>
          <w:left w:val="single" w:color="2A6F8E" w:sz="8" w:space="4"/>
        </w:pBdr>
        <w:shd w:val="clear" w:fill="F8FAFC"/>
        <w:spacing w:before="160" w:after="80" w:line="240" w:lineRule="auto"/>
      </w:pPr>
      <w:bookmarkStart w:id="15" w:name="_Toc11532"/>
      <w:r>
        <w:rPr>
          <w:rFonts w:ascii="Calibri" w:hAnsi="Calibri" w:eastAsia="微软雅黑" w:cs="Calibri"/>
          <w:b/>
          <w:color w:val="164A61"/>
          <w:sz w:val="22"/>
        </w:rPr>
        <w:t>6.10 测量参数 / Wartsila参数</w:t>
      </w:r>
      <w:bookmarkEnd w:id="15"/>
    </w:p>
    <w:p w14:paraId="2EA2CC5C">
      <w:pPr>
        <w:keepNext/>
        <w:spacing w:before="0" w:after="100" w:line="259" w:lineRule="auto"/>
      </w:pPr>
      <w:r>
        <w:rPr>
          <w:rFonts w:ascii="Calibri" w:hAnsi="Calibri" w:eastAsia="微软雅黑" w:cs="Calibri"/>
          <w:color w:val="1E2834"/>
          <w:sz w:val="20"/>
        </w:rPr>
        <w:t>菜单路径：参数配置 -&gt; 测量参数 -&gt; Wartsila参数。</w:t>
      </w:r>
    </w:p>
    <w:p w14:paraId="4C9F4D54">
      <w:pPr>
        <w:pStyle w:val="15"/>
        <w:keepNext/>
        <w:spacing w:before="60" w:after="40" w:line="240" w:lineRule="auto"/>
        <w:jc w:val="center"/>
      </w:pPr>
      <w:r>
        <w:rPr>
          <w:rFonts w:ascii="Calibri" w:hAnsi="Calibri" w:eastAsia="微软雅黑" w:cs="Calibri"/>
          <w:b/>
          <w:color w:val="2A6F8E"/>
          <w:sz w:val="17"/>
        </w:rPr>
        <w:t>表 6-10 测量参数 / Wartsila 参数</w:t>
      </w:r>
    </w:p>
    <w:tbl>
      <w:tblPr>
        <w:tblStyle w:val="34"/>
        <w:tblW w:w="9638" w:type="dxa"/>
        <w:jc w:val="center"/>
        <w:tblBorders>
          <w:top w:val="single" w:color="B7C7D6" w:sz="4" w:space="0"/>
          <w:left w:val="single" w:color="B7C7D6" w:sz="4" w:space="0"/>
          <w:bottom w:val="single" w:color="B7C7D6" w:sz="4" w:space="0"/>
          <w:right w:val="single" w:color="B7C7D6" w:sz="4" w:space="0"/>
          <w:insideH w:val="single" w:color="B7C7D6" w:sz="4" w:space="0"/>
          <w:insideV w:val="single" w:color="B7C7D6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50"/>
        <w:gridCol w:w="3950"/>
        <w:gridCol w:w="2550"/>
        <w:gridCol w:w="1088"/>
      </w:tblGrid>
      <w:tr w14:paraId="38372413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E6F0F5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0ACBC716">
            <w:pPr>
              <w:spacing w:before="0" w:after="0" w:line="247" w:lineRule="auto"/>
              <w:jc w:val="center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参数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E6F0F5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317622F9">
            <w:pPr>
              <w:spacing w:before="0" w:after="0" w:line="247" w:lineRule="auto"/>
              <w:jc w:val="center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说明与备注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E6F0F5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61DF8AC3">
            <w:pPr>
              <w:spacing w:before="0" w:after="0" w:line="247" w:lineRule="auto"/>
              <w:jc w:val="center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配置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E6F0F5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4D3C3823">
            <w:pPr>
              <w:spacing w:before="0" w:after="0" w:line="247" w:lineRule="auto"/>
              <w:jc w:val="center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默认值/现场设置值</w:t>
            </w:r>
          </w:p>
        </w:tc>
      </w:tr>
      <w:tr w14:paraId="06275907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7C2E5768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最高密度点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737DC81F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瓦锡兰区间密度测量的最高测点位置。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6713281C">
            <w:pPr>
              <w:spacing w:before="0" w:after="0" w:line="23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权限/范围：可写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br w:type="textWrapping"/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单位/小数：mm / 整数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4EDDF69C">
            <w:pPr>
              <w:spacing w:before="0" w:after="0" w:line="24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默认值：38000</w:t>
            </w:r>
          </w:p>
        </w:tc>
      </w:tr>
      <w:tr w14:paraId="5384755C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30068AB6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最低密度点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2086F321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瓦锡兰区间密度测量的最低测点位置。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42F120E3">
            <w:pPr>
              <w:spacing w:before="0" w:after="0" w:line="23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权限/范围：可写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br w:type="textWrapping"/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单位/小数：mm / 整数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2E960EF0">
            <w:pPr>
              <w:spacing w:before="0" w:after="0" w:line="24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默认值：500</w:t>
            </w:r>
          </w:p>
        </w:tc>
      </w:tr>
      <w:tr w14:paraId="703FFC30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16530844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密度点间距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24A27457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瓦锡兰区间测量各密度点之间的间隔。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741F9799">
            <w:pPr>
              <w:spacing w:before="0" w:after="0" w:line="23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权限/范围：可写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br w:type="textWrapping"/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单位/小数：mm / 整数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37F1106B">
            <w:pPr>
              <w:spacing w:before="0" w:after="0" w:line="24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默认值：1000</w:t>
            </w:r>
          </w:p>
        </w:tc>
      </w:tr>
      <w:tr w14:paraId="5159A160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30B71300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最高点液面距（最高距液面）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47D93297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限制最高密度测点与液面的安全距离。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4333E174">
            <w:pPr>
              <w:spacing w:before="0" w:after="0" w:line="23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权限/范围：可写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br w:type="textWrapping"/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单位/小数：mm / 整数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446E3C6E">
            <w:pPr>
              <w:spacing w:before="0" w:after="0" w:line="24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默认值：200</w:t>
            </w:r>
          </w:p>
        </w:tc>
      </w:tr>
      <w:tr w14:paraId="0B2353A0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4EC8F867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瓦锡兰探底间隔（探底间隔）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2AADA2C6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瓦锡兰测量后探底频率：0不探底，N表示每N次测量后探底一次，范围0~100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5CC92CDA">
            <w:pPr>
              <w:spacing w:before="0" w:after="0" w:line="23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权限/范围：可写；0=不探底；1~100=每 N 次测量探底一次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br w:type="textWrapping"/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单位/小数：次 / 整数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3A020CED">
            <w:pPr>
              <w:spacing w:before="0" w:after="0" w:line="24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默认值：0（不探底）</w:t>
            </w:r>
          </w:p>
        </w:tc>
      </w:tr>
      <w:tr w14:paraId="6595BC1A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3C235113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探底修正罐高（修正罐高）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3D6AAC48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瓦锡兰测后探底或罐底后编码器修正时使用的目标罐高；为 0 时沿用液位罐高。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73D32680">
            <w:pPr>
              <w:spacing w:before="0" w:after="0" w:line="23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权限/范围：可写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br w:type="textWrapping"/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单位/小数：mm / 小数1位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58AEE210">
            <w:pPr>
              <w:spacing w:before="0" w:after="0" w:line="24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默认值：0（沿用液位罐高）</w:t>
            </w:r>
          </w:p>
        </w:tc>
      </w:tr>
    </w:tbl>
    <w:p w14:paraId="1A753F87">
      <w:pPr>
        <w:spacing w:before="0" w:after="100" w:line="259" w:lineRule="auto"/>
      </w:pPr>
    </w:p>
    <w:p w14:paraId="361A8630">
      <w:pPr>
        <w:pStyle w:val="4"/>
        <w:keepNext/>
        <w:pageBreakBefore w:val="0"/>
        <w:pBdr>
          <w:left w:val="single" w:color="2A6F8E" w:sz="8" w:space="4"/>
        </w:pBdr>
        <w:shd w:val="clear" w:fill="F8FAFC"/>
        <w:spacing w:before="160" w:after="80" w:line="240" w:lineRule="auto"/>
      </w:pPr>
      <w:bookmarkStart w:id="16" w:name="_Toc24102"/>
      <w:r>
        <w:rPr>
          <w:rFonts w:ascii="Calibri" w:hAnsi="Calibri" w:eastAsia="微软雅黑" w:cs="Calibri"/>
          <w:b/>
          <w:color w:val="164A61"/>
          <w:sz w:val="22"/>
        </w:rPr>
        <w:t>6.11 输出配置 / 继电器报警输出</w:t>
      </w:r>
      <w:bookmarkEnd w:id="16"/>
    </w:p>
    <w:p w14:paraId="665DD612">
      <w:pPr>
        <w:keepNext/>
        <w:spacing w:before="0" w:after="100" w:line="259" w:lineRule="auto"/>
      </w:pPr>
      <w:r>
        <w:rPr>
          <w:rFonts w:ascii="Calibri" w:hAnsi="Calibri" w:eastAsia="微软雅黑" w:cs="Calibri"/>
          <w:color w:val="1E2834"/>
          <w:sz w:val="20"/>
        </w:rPr>
        <w:t>继电器报警输出按 R1~R4 分页。每路包含“通道设置”“报警配置”“报警状态”。通道设置：工作模式、输出报警组合、接点类型；报警配置：报警模式、无效值报警策略、报警取值源、HH/H/L/LL、滞回、阻尼系数、清除锁存报警；报警状态只读显示报警值、各级报警、任意报警和清锁存状态，不下发参数。</w:t>
      </w:r>
    </w:p>
    <w:p w14:paraId="5A9316E9">
      <w:pPr>
        <w:pStyle w:val="15"/>
        <w:keepNext/>
        <w:spacing w:before="60" w:after="40" w:line="240" w:lineRule="auto"/>
        <w:jc w:val="center"/>
      </w:pPr>
      <w:r>
        <w:rPr>
          <w:rFonts w:ascii="Calibri" w:hAnsi="Calibri" w:eastAsia="微软雅黑" w:cs="Calibri"/>
          <w:b/>
          <w:color w:val="2A6F8E"/>
          <w:sz w:val="17"/>
        </w:rPr>
        <w:t>表 6-11 输出配置 / 继电器报警输出</w:t>
      </w:r>
    </w:p>
    <w:tbl>
      <w:tblPr>
        <w:tblStyle w:val="34"/>
        <w:tblW w:w="9638" w:type="dxa"/>
        <w:jc w:val="center"/>
        <w:tblBorders>
          <w:top w:val="single" w:color="B7C7D6" w:sz="4" w:space="0"/>
          <w:left w:val="single" w:color="B7C7D6" w:sz="4" w:space="0"/>
          <w:bottom w:val="single" w:color="B7C7D6" w:sz="4" w:space="0"/>
          <w:right w:val="single" w:color="B7C7D6" w:sz="4" w:space="0"/>
          <w:insideH w:val="single" w:color="B7C7D6" w:sz="4" w:space="0"/>
          <w:insideV w:val="single" w:color="B7C7D6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50"/>
        <w:gridCol w:w="3950"/>
        <w:gridCol w:w="2550"/>
        <w:gridCol w:w="1088"/>
      </w:tblGrid>
      <w:tr w14:paraId="67DC3AF5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E6F0F5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7856E9D4">
            <w:pPr>
              <w:spacing w:before="0" w:after="0" w:line="247" w:lineRule="auto"/>
              <w:jc w:val="center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参数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E6F0F5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7583F904">
            <w:pPr>
              <w:spacing w:before="0" w:after="0" w:line="247" w:lineRule="auto"/>
              <w:jc w:val="center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说明与备注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E6F0F5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4EE5D9E1">
            <w:pPr>
              <w:spacing w:before="0" w:after="0" w:line="247" w:lineRule="auto"/>
              <w:jc w:val="center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配置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E6F0F5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3EEAA113">
            <w:pPr>
              <w:spacing w:before="0" w:after="0" w:line="247" w:lineRule="auto"/>
              <w:jc w:val="center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默认值/现场设置值</w:t>
            </w:r>
          </w:p>
        </w:tc>
      </w:tr>
      <w:tr w14:paraId="25D5C3BF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0A669D5B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R1工作模式（工作模式）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7E00C2D7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启用或禁用该路继电器报警输出。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7957384C">
            <w:pPr>
              <w:spacing w:before="0" w:after="0" w:line="23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权限/范围：可写；0=禁用；1=无源输出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br w:type="textWrapping"/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单位/小数：- / 整数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2094BF3C">
            <w:pPr>
              <w:spacing w:before="0" w:after="0" w:line="24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默认值：0（禁用）</w:t>
            </w:r>
          </w:p>
        </w:tc>
      </w:tr>
      <w:tr w14:paraId="2745264F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72B22163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R1输出报警组合（报警组合）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7837EAB7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选择继电器报警输出跟随的报警组合。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br w:type="textWrapping"/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备注：按继电器报警输出运行态聚合后驱动输出。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23040DE0">
            <w:pPr>
              <w:spacing w:before="0" w:after="0" w:line="23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权限/范围：可写；0=无；1=高报；2=高高报；3=高/高高；4=低报；5=低低报；6=低/低低；7=全部报警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br w:type="textWrapping"/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单位/小数：- / 整数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5F80682C">
            <w:pPr>
              <w:spacing w:before="0" w:after="0" w:line="24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默认值：0（无）</w:t>
            </w:r>
          </w:p>
        </w:tc>
      </w:tr>
      <w:tr w14:paraId="723C2DF5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36A5E27E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R1接点类型（接点类型）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3071EF5F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设置继电器常开/常闭输出极性。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109E1F26">
            <w:pPr>
              <w:spacing w:before="0" w:after="0" w:line="23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权限/范围：可写；0=常开；1=常闭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br w:type="textWrapping"/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单位/小数：- / 整数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59831DAF">
            <w:pPr>
              <w:spacing w:before="0" w:after="0" w:line="24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默认值：0（常开）</w:t>
            </w:r>
          </w:p>
        </w:tc>
      </w:tr>
      <w:tr w14:paraId="2063261B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53A51FC4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R1报警模式（报警模式）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76913B4A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设置阈值报警模式。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br w:type="textWrapping"/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备注：Latch 为锁存报警。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6BAF46FB">
            <w:pPr>
              <w:spacing w:before="0" w:after="0" w:line="23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权限/范围：可写；0=关闭；1=开启；2=Latch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br w:type="textWrapping"/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单位/小数：- / 整数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6E94E50C">
            <w:pPr>
              <w:spacing w:before="0" w:after="0" w:line="24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默认值：0（关）</w:t>
            </w:r>
          </w:p>
        </w:tc>
      </w:tr>
      <w:tr w14:paraId="6A963A12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74A28E90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R1无效值报警策略（无效报警）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1CAD8CA7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报警源无效时的故障报警策略。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181D940F">
            <w:pPr>
              <w:spacing w:before="0" w:after="0" w:line="23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权限/范围：可写；0=无报警；1=高高/高；2=高；3=低；4=低低/低；5=全部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br w:type="textWrapping"/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单位/小数：- / 整数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0E2542CA">
            <w:pPr>
              <w:spacing w:before="0" w:after="0" w:line="24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默认值：0（无报警）</w:t>
            </w:r>
          </w:p>
        </w:tc>
      </w:tr>
      <w:tr w14:paraId="53D45AF9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319E4D68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R1报警取值源（报警源）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2139C620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选择该路继电器比较的数据来源。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br w:type="textWrapping"/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备注：4=无时该路释放输出。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482D3FB0">
            <w:pPr>
              <w:spacing w:before="0" w:after="0" w:line="23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权限/范围：可写；0=储罐液位；1=液相温度；2=水位；3=浮子位置；4=无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br w:type="textWrapping"/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单位/小数：- / 整数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1CBFA7CD">
            <w:pPr>
              <w:spacing w:before="0" w:after="0" w:line="24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默认值：0（储罐液位）</w:t>
            </w:r>
          </w:p>
        </w:tc>
      </w:tr>
      <w:tr w14:paraId="47282703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32475752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R1高高报警阈值（HH阈值）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1036DF2A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设置 HH 报警阈值。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br w:type="textWrapping"/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备注：32 位浮点保持寄存器。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0290E8E4">
            <w:pPr>
              <w:spacing w:before="0" w:after="0" w:line="23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权限/范围：可写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br w:type="textWrapping"/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单位/小数：- / 小数1位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06602BE6">
            <w:pPr>
              <w:spacing w:before="0" w:after="0" w:line="24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默认值：0.0</w:t>
            </w:r>
          </w:p>
        </w:tc>
      </w:tr>
      <w:tr w14:paraId="4B504439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07C41E6E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R1高报警阈值（H阈值）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2CBC373F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设置 H 报警阈值。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br w:type="textWrapping"/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备注：32 位浮点保持寄存器。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0324D580">
            <w:pPr>
              <w:spacing w:before="0" w:after="0" w:line="23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权限/范围：可写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br w:type="textWrapping"/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单位/小数：- / 小数1位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2E8351F3">
            <w:pPr>
              <w:spacing w:before="0" w:after="0" w:line="24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默认值：0.0</w:t>
            </w:r>
          </w:p>
        </w:tc>
      </w:tr>
      <w:tr w14:paraId="16AE55EF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4B518655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R1低报警阈值（L阈值）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2DDF7AF9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设置 L 报警阈值。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br w:type="textWrapping"/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备注：32 位浮点保持寄存器。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42C22EAD">
            <w:pPr>
              <w:spacing w:before="0" w:after="0" w:line="23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权限/范围：可写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br w:type="textWrapping"/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单位/小数：- / 小数1位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5C8C1D8A">
            <w:pPr>
              <w:spacing w:before="0" w:after="0" w:line="24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默认值：0.0</w:t>
            </w:r>
          </w:p>
        </w:tc>
      </w:tr>
      <w:tr w14:paraId="56A02350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4B37BBA4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R1低低报警阈值（LL阈值）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253304F7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设置 LL 报警阈值。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br w:type="textWrapping"/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备注：32 位浮点保持寄存器。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37E5D7FA">
            <w:pPr>
              <w:spacing w:before="0" w:after="0" w:line="23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权限/范围：可写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br w:type="textWrapping"/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单位/小数：- / 小数1位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2FF23353">
            <w:pPr>
              <w:spacing w:before="0" w:after="0" w:line="24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默认值：0.0</w:t>
            </w:r>
          </w:p>
        </w:tc>
      </w:tr>
      <w:tr w14:paraId="734EA12B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0B6D46C0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R1报警滞回（报警滞回）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37532B84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设置报警释放回差。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br w:type="textWrapping"/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备注：用于抑制阈值附近抖动。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49FEF05E">
            <w:pPr>
              <w:spacing w:before="0" w:after="0" w:line="23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权限/范围：可写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br w:type="textWrapping"/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单位/小数：- / 小数1位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649B0A60">
            <w:pPr>
              <w:spacing w:before="0" w:after="0" w:line="24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默认值：0.0</w:t>
            </w:r>
          </w:p>
        </w:tc>
      </w:tr>
      <w:tr w14:paraId="32AAA025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72EBBF4D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R1阻尼系数（阻尼系数）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4177F3FF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继电器报警输出阻尼系数配置参数。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br w:type="textWrapping"/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备注：当前作为配置字段保留同步。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3475B94C">
            <w:pPr>
              <w:spacing w:before="0" w:after="0" w:line="23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权限/范围：可写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br w:type="textWrapping"/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单位/小数：- / 整数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3FE58F6D">
            <w:pPr>
              <w:spacing w:before="0" w:after="0" w:line="24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默认值：0</w:t>
            </w:r>
          </w:p>
        </w:tc>
      </w:tr>
      <w:tr w14:paraId="55506BBC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2473C7D0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R1清除锁存报警（清除锁存）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77124621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清除该路锁存报警命令。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br w:type="textWrapping"/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备注：CPU2 消费后清回 0，不持久化到 FRAM。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4957B54F">
            <w:pPr>
              <w:spacing w:before="0" w:after="0" w:line="23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权限/范围：可写；0=否；1=是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br w:type="textWrapping"/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单位/小数：- / 整数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3E45AE6F">
            <w:pPr>
              <w:spacing w:before="0" w:after="0" w:line="24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默认值：0（不清除锁存报警）</w:t>
            </w:r>
          </w:p>
        </w:tc>
      </w:tr>
      <w:tr w14:paraId="76D90758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19C00E46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R1报警状态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72BED7BB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查看该路继电器报警输出运行态。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br w:type="textWrapping"/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备注：来自 CPU2 输入寄存器快照；上下键浏览，返回键回到该路继电器菜单，不触发参数下发。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5EF0F34E">
            <w:pPr>
              <w:spacing w:before="0" w:after="0" w:line="23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权限/范围：只读；报警值、HH、H、HH/H、L、LL、LL/L、任意报警、清锁存状态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br w:type="textWrapping"/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单位/小数：- / 小数1位或状态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19F8E3B8">
            <w:pPr>
              <w:spacing w:before="0" w:after="0" w:line="24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默认值：-</w:t>
            </w:r>
          </w:p>
        </w:tc>
      </w:tr>
      <w:tr w14:paraId="6D2C766D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3F3291B0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R2工作模式（工作模式）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1F44C2A7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启用或禁用该路继电器报警输出。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0C1B41ED">
            <w:pPr>
              <w:spacing w:before="0" w:after="0" w:line="23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权限/范围：可写；0=禁用；1=无源输出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br w:type="textWrapping"/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单位/小数：- / 整数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48844E34">
            <w:pPr>
              <w:spacing w:before="0" w:after="0" w:line="24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默认值：0（禁用）</w:t>
            </w:r>
          </w:p>
        </w:tc>
      </w:tr>
      <w:tr w14:paraId="39111390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32E145CC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R2输出报警组合（报警组合）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38952185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选择继电器报警输出跟随的报警组合。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br w:type="textWrapping"/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备注：按继电器报警输出运行态聚合后驱动输出。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591A288A">
            <w:pPr>
              <w:spacing w:before="0" w:after="0" w:line="23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权限/范围：可写；0=无；1=高报；2=高高报；3=高/高高；4=低报；5=低低报；6=低/低低；7=全部报警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br w:type="textWrapping"/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单位/小数：- / 整数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721AC685">
            <w:pPr>
              <w:spacing w:before="0" w:after="0" w:line="24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默认值：0（无）</w:t>
            </w:r>
          </w:p>
        </w:tc>
      </w:tr>
      <w:tr w14:paraId="121CB89A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6B13DAE6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R2接点类型（接点类型）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60BE72F0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设置继电器常开/常闭输出极性。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0A16C5D0">
            <w:pPr>
              <w:spacing w:before="0" w:after="0" w:line="23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权限/范围：可写；0=常开；1=常闭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br w:type="textWrapping"/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单位/小数：- / 整数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21103CCA">
            <w:pPr>
              <w:spacing w:before="0" w:after="0" w:line="24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默认值：0（常开）</w:t>
            </w:r>
          </w:p>
        </w:tc>
      </w:tr>
      <w:tr w14:paraId="084F7062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15432409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R2报警模式（报警模式）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44AF4C86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设置阈值报警模式。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br w:type="textWrapping"/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备注：Latch 为锁存报警。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73591EE5">
            <w:pPr>
              <w:spacing w:before="0" w:after="0" w:line="23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权限/范围：可写；0=关闭；1=开启；2=Latch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br w:type="textWrapping"/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单位/小数：- / 整数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533AB0F6">
            <w:pPr>
              <w:spacing w:before="0" w:after="0" w:line="24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默认值：0（关）</w:t>
            </w:r>
          </w:p>
        </w:tc>
      </w:tr>
      <w:tr w14:paraId="7513A075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0D5B0C48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R2无效值报警策略（无效报警）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25470288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报警源无效时的故障报警策略。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220A5801">
            <w:pPr>
              <w:spacing w:before="0" w:after="0" w:line="23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权限/范围：可写；0=无报警；1=高高/高；2=高；3=低；4=低低/低；5=全部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br w:type="textWrapping"/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单位/小数：- / 整数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2096EA1F">
            <w:pPr>
              <w:spacing w:before="0" w:after="0" w:line="24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默认值：0（无报警）</w:t>
            </w:r>
          </w:p>
        </w:tc>
      </w:tr>
      <w:tr w14:paraId="18935091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062CEE3F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R2报警取值源（报警源）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6BCC2CCF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选择该路继电器比较的数据来源。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br w:type="textWrapping"/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备注：4=无时该路释放输出。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3D2D54FA">
            <w:pPr>
              <w:spacing w:before="0" w:after="0" w:line="23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权限/范围：可写；0=储罐液位；1=液相温度；2=水位；3=浮子位置；4=无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br w:type="textWrapping"/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单位/小数：- / 整数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111ABC2D">
            <w:pPr>
              <w:spacing w:before="0" w:after="0" w:line="24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默认值：0（储罐液位）</w:t>
            </w:r>
          </w:p>
        </w:tc>
      </w:tr>
      <w:tr w14:paraId="6B6E669E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6EB5CCF5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R2高高报警阈值（HH阈值）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036FD5F3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设置 HH 报警阈值。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br w:type="textWrapping"/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备注：32 位浮点保持寄存器。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78A46FBA">
            <w:pPr>
              <w:spacing w:before="0" w:after="0" w:line="23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权限/范围：可写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br w:type="textWrapping"/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单位/小数：- / 小数1位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55C354EB">
            <w:pPr>
              <w:spacing w:before="0" w:after="0" w:line="24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默认值：0.0</w:t>
            </w:r>
          </w:p>
        </w:tc>
      </w:tr>
      <w:tr w14:paraId="5784BC7B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219D046E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R2高报警阈值（H阈值）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320B021A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设置 H 报警阈值。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br w:type="textWrapping"/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备注：32 位浮点保持寄存器。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32A12FF1">
            <w:pPr>
              <w:spacing w:before="0" w:after="0" w:line="23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权限/范围：可写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br w:type="textWrapping"/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单位/小数：- / 小数1位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362400E8">
            <w:pPr>
              <w:spacing w:before="0" w:after="0" w:line="24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默认值：0.0</w:t>
            </w:r>
          </w:p>
        </w:tc>
      </w:tr>
      <w:tr w14:paraId="42B5F14D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48716D2E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R2低报警阈值（L阈值）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60DE8291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设置 L 报警阈值。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br w:type="textWrapping"/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备注：32 位浮点保持寄存器。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134E5054">
            <w:pPr>
              <w:spacing w:before="0" w:after="0" w:line="23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权限/范围：可写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br w:type="textWrapping"/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单位/小数：- / 小数1位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17FB203C">
            <w:pPr>
              <w:spacing w:before="0" w:after="0" w:line="24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默认值：0.0</w:t>
            </w:r>
          </w:p>
        </w:tc>
      </w:tr>
      <w:tr w14:paraId="737DC0A2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6BAAA876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R2低低报警阈值（LL阈值）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55D30C1D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设置 LL 报警阈值。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br w:type="textWrapping"/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备注：32 位浮点保持寄存器。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73A4A3F0">
            <w:pPr>
              <w:spacing w:before="0" w:after="0" w:line="23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权限/范围：可写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br w:type="textWrapping"/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单位/小数：- / 小数1位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1841D406">
            <w:pPr>
              <w:spacing w:before="0" w:after="0" w:line="24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默认值：0.0</w:t>
            </w:r>
          </w:p>
        </w:tc>
      </w:tr>
      <w:tr w14:paraId="7F3C4BE6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07F21BC8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R2报警滞回（报警滞回）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53056DD7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设置报警释放回差。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br w:type="textWrapping"/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备注：用于抑制阈值附近抖动。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7BECE01A">
            <w:pPr>
              <w:spacing w:before="0" w:after="0" w:line="23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权限/范围：可写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br w:type="textWrapping"/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单位/小数：- / 小数1位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56757936">
            <w:pPr>
              <w:spacing w:before="0" w:after="0" w:line="24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默认值：0.0</w:t>
            </w:r>
          </w:p>
        </w:tc>
      </w:tr>
      <w:tr w14:paraId="03C075DB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3805B497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R2阻尼系数（阻尼系数）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129E6CDA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继电器报警输出阻尼系数配置参数。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br w:type="textWrapping"/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备注：当前作为配置字段保留同步。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13C34B8F">
            <w:pPr>
              <w:spacing w:before="0" w:after="0" w:line="23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权限/范围：可写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br w:type="textWrapping"/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单位/小数：- / 整数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6F32DD1E">
            <w:pPr>
              <w:spacing w:before="0" w:after="0" w:line="24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默认值：0</w:t>
            </w:r>
          </w:p>
        </w:tc>
      </w:tr>
      <w:tr w14:paraId="7254FBD3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7C55A752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R2清除锁存报警（清除锁存）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54429CA3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清除该路锁存报警命令。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br w:type="textWrapping"/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备注：CPU2 消费后清回 0，不持久化到 FRAM。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60F8CD9A">
            <w:pPr>
              <w:spacing w:before="0" w:after="0" w:line="23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权限/范围：可写；0=否；1=是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br w:type="textWrapping"/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单位/小数：- / 整数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1E2D17DB">
            <w:pPr>
              <w:spacing w:before="0" w:after="0" w:line="24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默认值：0（不清除锁存报警）</w:t>
            </w:r>
          </w:p>
        </w:tc>
      </w:tr>
      <w:tr w14:paraId="6C3FA9BC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4441E604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R2报警状态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00B576CB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查看该路继电器报警输出运行态。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br w:type="textWrapping"/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备注：来自 CPU2 输入寄存器快照；上下键浏览，返回键回到该路继电器菜单，不触发参数下发。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1112B63F">
            <w:pPr>
              <w:spacing w:before="0" w:after="0" w:line="23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权限/范围：只读；报警值、HH、H、HH/H、L、LL、LL/L、任意报警、清锁存状态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br w:type="textWrapping"/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单位/小数：- / 小数1位或状态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6DF140D0">
            <w:pPr>
              <w:spacing w:before="0" w:after="0" w:line="24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默认值：-</w:t>
            </w:r>
          </w:p>
        </w:tc>
      </w:tr>
      <w:tr w14:paraId="3777D676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5C33DE3B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R3工作模式（工作模式）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02323397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启用或禁用该路继电器报警输出。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30E651F2">
            <w:pPr>
              <w:spacing w:before="0" w:after="0" w:line="23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权限/范围：可写；0=禁用；1=无源输出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br w:type="textWrapping"/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单位/小数：- / 整数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40E1A919">
            <w:pPr>
              <w:spacing w:before="0" w:after="0" w:line="24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默认值：0（禁用）</w:t>
            </w:r>
          </w:p>
        </w:tc>
      </w:tr>
      <w:tr w14:paraId="02E9E375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4350D883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R3输出报警组合（报警组合）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5C50021F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选择继电器报警输出跟随的报警组合。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br w:type="textWrapping"/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备注：按继电器报警输出运行态聚合后驱动输出。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1C39C79A">
            <w:pPr>
              <w:spacing w:before="0" w:after="0" w:line="23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权限/范围：可写；0=无；1=高报；2=高高报；3=高/高高；4=低报；5=低低报；6=低/低低；7=全部报警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br w:type="textWrapping"/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单位/小数：- / 整数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35F05B1B">
            <w:pPr>
              <w:spacing w:before="0" w:after="0" w:line="24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默认值：0（无）</w:t>
            </w:r>
          </w:p>
        </w:tc>
      </w:tr>
      <w:tr w14:paraId="2C6B84C7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38CB5D07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R3接点类型（接点类型）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131EC7C8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设置继电器常开/常闭输出极性。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6C8F62C7">
            <w:pPr>
              <w:spacing w:before="0" w:after="0" w:line="23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权限/范围：可写；0=常开；1=常闭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br w:type="textWrapping"/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单位/小数：- / 整数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02EBA482">
            <w:pPr>
              <w:spacing w:before="0" w:after="0" w:line="24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默认值：0（常开）</w:t>
            </w:r>
          </w:p>
        </w:tc>
      </w:tr>
      <w:tr w14:paraId="20BDE7AC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6843A79C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R3报警模式（报警模式）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0E3C06E6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设置阈值报警模式。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br w:type="textWrapping"/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备注：Latch 为锁存报警。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6FE59384">
            <w:pPr>
              <w:spacing w:before="0" w:after="0" w:line="23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权限/范围：可写；0=关闭；1=开启；2=Latch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br w:type="textWrapping"/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单位/小数：- / 整数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2017B9A5">
            <w:pPr>
              <w:spacing w:before="0" w:after="0" w:line="24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默认值：0（关）</w:t>
            </w:r>
          </w:p>
        </w:tc>
      </w:tr>
      <w:tr w14:paraId="10EF7595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692ADC54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R3无效值报警策略（无效报警）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3C40F1C0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报警源无效时的故障报警策略。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42F34D9A">
            <w:pPr>
              <w:spacing w:before="0" w:after="0" w:line="23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权限/范围：可写；0=无报警；1=高高/高；2=高；3=低；4=低低/低；5=全部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br w:type="textWrapping"/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单位/小数：- / 整数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15AA1AA9">
            <w:pPr>
              <w:spacing w:before="0" w:after="0" w:line="24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默认值：0（无报警）</w:t>
            </w:r>
          </w:p>
        </w:tc>
      </w:tr>
      <w:tr w14:paraId="2C252E60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25197EB9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R3报警取值源（报警源）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37169F09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选择该路继电器比较的数据来源。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br w:type="textWrapping"/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备注：4=无时该路释放输出。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53EFA6B9">
            <w:pPr>
              <w:spacing w:before="0" w:after="0" w:line="23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权限/范围：可写；0=储罐液位；1=液相温度；2=水位；3=浮子位置；4=无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br w:type="textWrapping"/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单位/小数：- / 整数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05C4C1C0">
            <w:pPr>
              <w:spacing w:before="0" w:after="0" w:line="24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默认值：0（储罐液位）</w:t>
            </w:r>
          </w:p>
        </w:tc>
      </w:tr>
      <w:tr w14:paraId="078ED7C3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70C5E8DB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R3高高报警阈值（HH阈值）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25F48D71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设置 HH 报警阈值。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br w:type="textWrapping"/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备注：32 位浮点保持寄存器。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7EFAA4E6">
            <w:pPr>
              <w:spacing w:before="0" w:after="0" w:line="23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权限/范围：可写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br w:type="textWrapping"/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单位/小数：- / 小数1位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77616DCC">
            <w:pPr>
              <w:spacing w:before="0" w:after="0" w:line="24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默认值：0.0</w:t>
            </w:r>
          </w:p>
        </w:tc>
      </w:tr>
      <w:tr w14:paraId="26FCC995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0F92F7DD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R3高报警阈值（H阈值）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403DA475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设置 H 报警阈值。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br w:type="textWrapping"/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备注：32 位浮点保持寄存器。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6F81DD02">
            <w:pPr>
              <w:spacing w:before="0" w:after="0" w:line="23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权限/范围：可写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br w:type="textWrapping"/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单位/小数：- / 小数1位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66021262">
            <w:pPr>
              <w:spacing w:before="0" w:after="0" w:line="24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默认值：0.0</w:t>
            </w:r>
          </w:p>
        </w:tc>
      </w:tr>
      <w:tr w14:paraId="3F63CD38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1D73AE70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R3低报警阈值（L阈值）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0DF7980D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设置 L 报警阈值。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br w:type="textWrapping"/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备注：32 位浮点保持寄存器。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0115658F">
            <w:pPr>
              <w:spacing w:before="0" w:after="0" w:line="23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权限/范围：可写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br w:type="textWrapping"/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单位/小数：- / 小数1位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0158E1D5">
            <w:pPr>
              <w:spacing w:before="0" w:after="0" w:line="24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默认值：0.0</w:t>
            </w:r>
          </w:p>
        </w:tc>
      </w:tr>
      <w:tr w14:paraId="38A50D01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55FA7545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R3低低报警阈值（LL阈值）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3DAD9460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设置 LL 报警阈值。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br w:type="textWrapping"/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备注：32 位浮点保持寄存器。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006D079E">
            <w:pPr>
              <w:spacing w:before="0" w:after="0" w:line="23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权限/范围：可写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br w:type="textWrapping"/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单位/小数：- / 小数1位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67105406">
            <w:pPr>
              <w:spacing w:before="0" w:after="0" w:line="24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默认值：0.0</w:t>
            </w:r>
          </w:p>
        </w:tc>
      </w:tr>
      <w:tr w14:paraId="20332BD5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76655168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R3报警滞回（报警滞回）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43C974B7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设置报警释放回差。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br w:type="textWrapping"/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备注：用于抑制阈值附近抖动。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39C422F9">
            <w:pPr>
              <w:spacing w:before="0" w:after="0" w:line="23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权限/范围：可写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br w:type="textWrapping"/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单位/小数：- / 小数1位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268470F8">
            <w:pPr>
              <w:spacing w:before="0" w:after="0" w:line="24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默认值：0.0</w:t>
            </w:r>
          </w:p>
        </w:tc>
      </w:tr>
      <w:tr w14:paraId="231372AF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1450A913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R3阻尼系数（阻尼系数）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3A7C9C3B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继电器报警输出阻尼系数配置参数。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br w:type="textWrapping"/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备注：当前作为配置字段保留同步。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1D261569">
            <w:pPr>
              <w:spacing w:before="0" w:after="0" w:line="23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权限/范围：可写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br w:type="textWrapping"/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单位/小数：- / 整数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0BBBD73F">
            <w:pPr>
              <w:spacing w:before="0" w:after="0" w:line="24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默认值：0</w:t>
            </w:r>
          </w:p>
        </w:tc>
      </w:tr>
      <w:tr w14:paraId="32F2CEC3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69E733F7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R3清除锁存报警（清除锁存）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49F567D9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清除该路锁存报警命令。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br w:type="textWrapping"/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备注：CPU2 消费后清回 0，不持久化到 FRAM。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4D98E274">
            <w:pPr>
              <w:spacing w:before="0" w:after="0" w:line="23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权限/范围：可写；0=否；1=是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br w:type="textWrapping"/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单位/小数：- / 整数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76B38E74">
            <w:pPr>
              <w:spacing w:before="0" w:after="0" w:line="24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默认值：0（不清除锁存报警）</w:t>
            </w:r>
          </w:p>
        </w:tc>
      </w:tr>
      <w:tr w14:paraId="4444E68A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49BB70CD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R3报警状态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03EB2F62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查看该路继电器报警输出运行态。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br w:type="textWrapping"/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备注：来自 CPU2 输入寄存器快照；上下键浏览，返回键回到该路继电器菜单，不触发参数下发。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6CCCA7A7">
            <w:pPr>
              <w:spacing w:before="0" w:after="0" w:line="23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权限/范围：只读；报警值、HH、H、HH/H、L、LL、LL/L、任意报警、清锁存状态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br w:type="textWrapping"/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单位/小数：- / 小数1位或状态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3F3D518C">
            <w:pPr>
              <w:spacing w:before="0" w:after="0" w:line="24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默认值：-</w:t>
            </w:r>
          </w:p>
        </w:tc>
      </w:tr>
      <w:tr w14:paraId="6811464F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6FA406E8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R4工作模式（工作模式）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13C07727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启用或禁用该路继电器报警输出。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5F318092">
            <w:pPr>
              <w:spacing w:before="0" w:after="0" w:line="23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权限/范围：可写；0=禁用；1=无源输出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br w:type="textWrapping"/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单位/小数：- / 整数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5D0D1D47">
            <w:pPr>
              <w:spacing w:before="0" w:after="0" w:line="24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默认值：0（禁用）</w:t>
            </w:r>
          </w:p>
        </w:tc>
      </w:tr>
      <w:tr w14:paraId="307FB84B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1B4B0C58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R4输出报警组合（报警组合）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3D848796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选择继电器报警输出跟随的报警组合。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br w:type="textWrapping"/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备注：按继电器报警输出运行态聚合后驱动输出。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02D299C1">
            <w:pPr>
              <w:spacing w:before="0" w:after="0" w:line="23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权限/范围：可写；0=无；1=高报；2=高高报；3=高/高高；4=低报；5=低低报；6=低/低低；7=全部报警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br w:type="textWrapping"/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单位/小数：- / 整数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6A3B0DA2">
            <w:pPr>
              <w:spacing w:before="0" w:after="0" w:line="24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默认值：0（无）</w:t>
            </w:r>
          </w:p>
        </w:tc>
      </w:tr>
      <w:tr w14:paraId="596DDF2C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00284EBF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R4接点类型（接点类型）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67E16879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设置继电器常开/常闭输出极性。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7B173029">
            <w:pPr>
              <w:spacing w:before="0" w:after="0" w:line="23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权限/范围：可写；0=常开；1=常闭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br w:type="textWrapping"/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单位/小数：- / 整数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6C5F0F54">
            <w:pPr>
              <w:spacing w:before="0" w:after="0" w:line="24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默认值：0（常开）</w:t>
            </w:r>
          </w:p>
        </w:tc>
      </w:tr>
      <w:tr w14:paraId="4AA3FFC8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52F6D218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R4报警模式（报警模式）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2A3C612A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设置阈值报警模式。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br w:type="textWrapping"/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备注：Latch 为锁存报警。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362AF22F">
            <w:pPr>
              <w:spacing w:before="0" w:after="0" w:line="23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权限/范围：可写；0=关闭；1=开启；2=Latch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br w:type="textWrapping"/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单位/小数：- / 整数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7441DDAC">
            <w:pPr>
              <w:spacing w:before="0" w:after="0" w:line="24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默认值：0（关）</w:t>
            </w:r>
          </w:p>
        </w:tc>
      </w:tr>
      <w:tr w14:paraId="32550209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7276B630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R4无效值报警策略（无效报警）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3C08C0C9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报警源无效时的故障报警策略。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3A7B92E2">
            <w:pPr>
              <w:spacing w:before="0" w:after="0" w:line="23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权限/范围：可写；0=无报警；1=高高/高；2=高；3=低；4=低低/低；5=全部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br w:type="textWrapping"/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单位/小数：- / 整数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4C83AD22">
            <w:pPr>
              <w:spacing w:before="0" w:after="0" w:line="24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默认值：0（无报警）</w:t>
            </w:r>
          </w:p>
        </w:tc>
      </w:tr>
      <w:tr w14:paraId="36C71F86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2D9AEC3B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R4报警取值源（报警源）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1D4A641C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选择该路继电器比较的数据来源。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br w:type="textWrapping"/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备注：4=无时该路释放输出。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31594586">
            <w:pPr>
              <w:spacing w:before="0" w:after="0" w:line="23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权限/范围：可写；0=储罐液位；1=液相温度；2=水位；3=浮子位置；4=无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br w:type="textWrapping"/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单位/小数：- / 整数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25A82FBC">
            <w:pPr>
              <w:spacing w:before="0" w:after="0" w:line="24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默认值：0（储罐液位）</w:t>
            </w:r>
          </w:p>
        </w:tc>
      </w:tr>
      <w:tr w14:paraId="743C2F1F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27BAE7AB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R4高高报警阈值（HH阈值）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60395045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设置 HH 报警阈值。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br w:type="textWrapping"/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备注：32 位浮点保持寄存器。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070C715F">
            <w:pPr>
              <w:spacing w:before="0" w:after="0" w:line="23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权限/范围：可写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br w:type="textWrapping"/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单位/小数：- / 小数1位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48C623A4">
            <w:pPr>
              <w:spacing w:before="0" w:after="0" w:line="24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默认值：0.0</w:t>
            </w:r>
          </w:p>
        </w:tc>
      </w:tr>
      <w:tr w14:paraId="3A420927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5412AF95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R4高报警阈值（H阈值）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49EC7A36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设置 H 报警阈值。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br w:type="textWrapping"/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备注：32 位浮点保持寄存器。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7BEC6EA5">
            <w:pPr>
              <w:spacing w:before="0" w:after="0" w:line="23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权限/范围：可写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br w:type="textWrapping"/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单位/小数：- / 小数1位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5D600342">
            <w:pPr>
              <w:spacing w:before="0" w:after="0" w:line="24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默认值：0.0</w:t>
            </w:r>
          </w:p>
        </w:tc>
      </w:tr>
      <w:tr w14:paraId="43D33A6A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0A46DF31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R4低报警阈值（L阈值）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10B72663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设置 L 报警阈值。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br w:type="textWrapping"/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备注：32 位浮点保持寄存器。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25721952">
            <w:pPr>
              <w:spacing w:before="0" w:after="0" w:line="23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权限/范围：可写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br w:type="textWrapping"/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单位/小数：- / 小数1位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7D887B76">
            <w:pPr>
              <w:spacing w:before="0" w:after="0" w:line="24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默认值：0.0</w:t>
            </w:r>
          </w:p>
        </w:tc>
      </w:tr>
      <w:tr w14:paraId="58FDF37D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09A68E8B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R4低低报警阈值（LL阈值）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2C4A5EE7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设置 LL 报警阈值。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br w:type="textWrapping"/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备注：32 位浮点保持寄存器。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6FC0885E">
            <w:pPr>
              <w:spacing w:before="0" w:after="0" w:line="23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权限/范围：可写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br w:type="textWrapping"/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单位/小数：- / 小数1位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5B82C87A">
            <w:pPr>
              <w:spacing w:before="0" w:after="0" w:line="24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默认值：0.0</w:t>
            </w:r>
          </w:p>
        </w:tc>
      </w:tr>
      <w:tr w14:paraId="0FED7505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40F53F98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R4报警滞回（报警滞回）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5D3DD4CB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设置报警释放回差。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br w:type="textWrapping"/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备注：用于抑制阈值附近抖动。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06DE1D93">
            <w:pPr>
              <w:spacing w:before="0" w:after="0" w:line="23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权限/范围：可写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br w:type="textWrapping"/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单位/小数：- / 小数1位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272C6467">
            <w:pPr>
              <w:spacing w:before="0" w:after="0" w:line="24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默认值：0.0</w:t>
            </w:r>
          </w:p>
        </w:tc>
      </w:tr>
      <w:tr w14:paraId="79149D22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09D0773D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R4阻尼系数（阻尼系数）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36EE541B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继电器报警输出阻尼系数配置参数。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br w:type="textWrapping"/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备注：当前作为配置字段保留同步。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10FC7A1E">
            <w:pPr>
              <w:spacing w:before="0" w:after="0" w:line="23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权限/范围：可写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br w:type="textWrapping"/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单位/小数：- / 整数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67869950">
            <w:pPr>
              <w:spacing w:before="0" w:after="0" w:line="24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默认值：0</w:t>
            </w:r>
          </w:p>
        </w:tc>
      </w:tr>
      <w:tr w14:paraId="32AC4F74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4770B0E9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R4清除锁存报警（清除锁存）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196515E9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清除该路锁存报警命令。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br w:type="textWrapping"/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备注：CPU2 消费后清回 0，不持久化到 FRAM。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12319A3A">
            <w:pPr>
              <w:spacing w:before="0" w:after="0" w:line="23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权限/范围：可写；0=否；1=是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br w:type="textWrapping"/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单位/小数：- / 整数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2CBAD19D">
            <w:pPr>
              <w:spacing w:before="0" w:after="0" w:line="24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默认值：0（不清除锁存报警）</w:t>
            </w:r>
          </w:p>
        </w:tc>
      </w:tr>
      <w:tr w14:paraId="32CD4A59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66751E80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R4报警状态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3E2C1ACA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查看该路继电器报警输出运行态。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br w:type="textWrapping"/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备注：来自 CPU2 输入寄存器快照；上下键浏览，返回键回到该路继电器菜单，不触发参数下发。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2A0B12EB">
            <w:pPr>
              <w:spacing w:before="0" w:after="0" w:line="23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权限/范围：只读；报警值、HH、H、HH/H、L、LL、LL/L、任意报警、清锁存状态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br w:type="textWrapping"/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单位/小数：- / 小数1位或状态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22C9B917">
            <w:pPr>
              <w:spacing w:before="0" w:after="0" w:line="24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默认值：-</w:t>
            </w:r>
          </w:p>
        </w:tc>
      </w:tr>
    </w:tbl>
    <w:p w14:paraId="24190300">
      <w:pPr>
        <w:spacing w:before="0" w:after="100" w:line="259" w:lineRule="auto"/>
      </w:pPr>
    </w:p>
    <w:p w14:paraId="4864B6D7">
      <w:pPr>
        <w:pStyle w:val="4"/>
        <w:keepNext/>
        <w:pageBreakBefore w:val="0"/>
        <w:pBdr>
          <w:left w:val="single" w:color="2A6F8E" w:sz="8" w:space="4"/>
        </w:pBdr>
        <w:shd w:val="clear" w:fill="F8FAFC"/>
        <w:spacing w:before="160" w:after="80" w:line="240" w:lineRule="auto"/>
      </w:pPr>
      <w:bookmarkStart w:id="17" w:name="_Toc29830"/>
      <w:r>
        <w:rPr>
          <w:rFonts w:ascii="Calibri" w:hAnsi="Calibri" w:eastAsia="微软雅黑" w:cs="Calibri"/>
          <w:b/>
          <w:color w:val="164A61"/>
          <w:sz w:val="22"/>
        </w:rPr>
        <w:t>6.12 输出配置 / AO输出</w:t>
      </w:r>
      <w:bookmarkEnd w:id="17"/>
    </w:p>
    <w:p w14:paraId="424476F2">
      <w:pPr>
        <w:keepNext/>
        <w:spacing w:before="0" w:after="100" w:line="259" w:lineRule="auto"/>
      </w:pPr>
      <w:r>
        <w:t>AO 输出页包含 AO起点液位、AO终点液位、AO正常起点电流、AO正常终点电流、AO高报警液位、AO低报警液位、AO初始电流、AO高位电流、AO低位电流、AO故障电流、AO调试电流和 AO输出使能。出厂默认关闭 AO 输出使能；打开后 CPU2 才驱动 AO 输出并刷新 AO 运行态。AO 正常起点/终点电流允许正向或反向映射；AO 报警阈值与继电器报警阈值独立，继电器 HH/H 或 L/LL 状态不再覆盖 AO 报警电流。</w:t>
      </w:r>
    </w:p>
    <w:p w14:paraId="543806C8">
      <w:pPr>
        <w:pStyle w:val="15"/>
        <w:keepNext/>
        <w:spacing w:before="60" w:after="40" w:line="240" w:lineRule="auto"/>
        <w:jc w:val="center"/>
      </w:pPr>
      <w:r>
        <w:rPr>
          <w:rFonts w:ascii="Calibri" w:hAnsi="Calibri" w:eastAsia="微软雅黑" w:cs="Calibri"/>
          <w:b/>
          <w:color w:val="2A6F8E"/>
          <w:sz w:val="17"/>
        </w:rPr>
        <w:t>表 6-12 输出配置 / AO 输出</w:t>
      </w:r>
    </w:p>
    <w:tbl>
      <w:tblPr>
        <w:tblStyle w:val="34"/>
        <w:tblW w:w="9638" w:type="dxa"/>
        <w:jc w:val="center"/>
        <w:tblBorders>
          <w:top w:val="single" w:color="B7C7D6" w:sz="4" w:space="0"/>
          <w:left w:val="single" w:color="B7C7D6" w:sz="4" w:space="0"/>
          <w:bottom w:val="single" w:color="B7C7D6" w:sz="4" w:space="0"/>
          <w:right w:val="single" w:color="B7C7D6" w:sz="4" w:space="0"/>
          <w:insideH w:val="single" w:color="B7C7D6" w:sz="4" w:space="0"/>
          <w:insideV w:val="single" w:color="B7C7D6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50"/>
        <w:gridCol w:w="3950"/>
        <w:gridCol w:w="2550"/>
        <w:gridCol w:w="1088"/>
      </w:tblGrid>
      <w:tr w14:paraId="6B62A1B5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E6F0F5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03547BA9">
            <w:pPr>
              <w:spacing w:before="0" w:after="0" w:line="247" w:lineRule="auto"/>
              <w:jc w:val="center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参数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E6F0F5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56C7C907">
            <w:pPr>
              <w:spacing w:before="0" w:after="0" w:line="247" w:lineRule="auto"/>
              <w:jc w:val="center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说明与备注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E6F0F5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2FE3AEAF">
            <w:pPr>
              <w:spacing w:before="0" w:after="0" w:line="247" w:lineRule="auto"/>
              <w:jc w:val="center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配置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E6F0F5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1AC84F56">
            <w:pPr>
              <w:spacing w:before="0" w:after="0" w:line="247" w:lineRule="auto"/>
              <w:jc w:val="center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默认值/现场设置值</w:t>
            </w:r>
          </w:p>
        </w:tc>
      </w:tr>
      <w:tr w14:paraId="6D2EBCE8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>
            <w:r>
              <w:t>AO起点液位（起点液位）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>
            <w:r>
              <w:t>设置正常输出起点电流对应的液位点。</w:t>
              <w:br/>
              <w:t>备注：协议 11 起复用原 reserved24，单位 0.1mm，屏幕按 mm 显示 1 位小数。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>
            <w:r>
              <w:t>权限/范围：可写；建议 0 &lt;= 起点液位 &lt; 终点液位 &lt;= 液位罐高</w:t>
              <w:br/>
              <w:t>单位/小数：mm / 小数1位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>
            <w:r>
              <w:t>默认值：0.0 mm</w:t>
            </w:r>
          </w:p>
        </w:tc>
      </w:tr>
      <w:tr w14:paraId="57ADA5CD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>
            <w:r>
              <w:t>AO终点液位（终点液位）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>
            <w:r>
              <w:t>设置正常输出终点电流对应的液位点。</w:t>
              <w:br/>
              <w:t>备注：协议 11 起复用原 reserved25，单位 0.1mm，屏幕按 mm 显示 1 位小数。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>
            <w:r>
              <w:t>权限/范围：可写；建议 0 &lt;= 起点液位 &lt; 终点液位 &lt;= 液位罐高</w:t>
              <w:br/>
              <w:t>单位/小数：mm / 小数1位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>
            <w:r>
              <w:t>默认值：液位罐高（当前默认 20000.0 mm）</w:t>
            </w:r>
          </w:p>
        </w:tc>
      </w:tr>
      <w:tr w14:paraId="683C4149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>
            <w:r>
              <w:t>AO正常起点电流（起点电流）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>
            <w:r>
              <w:t>正常液位量程起点对应的电流值。</w:t>
              <w:br/>
              <w:t>备注：默认 4.00mA；允许大于终点电流以实现 20mA-&gt;4mA 反向输出。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>
            <w:r>
              <w:t>权限/范围：可写；4.00 ~ 20.00；起点/终点可反向，二者不能相等</w:t>
              <w:br/>
              <w:t>单位/小数：mA</w:t>
              <w:br/>
              <w:t>小数2位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>
            <w:r>
              <w:t>默认值：4.00 mA</w:t>
            </w:r>
          </w:p>
        </w:tc>
      </w:tr>
      <w:tr w14:paraId="71A77940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>
            <w:r>
              <w:t>AO正常终点电流（终点电流）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>
            <w:r>
              <w:t>正常液位量程终点对应的电流值。</w:t>
              <w:br/>
              <w:t>备注：默认 20.00mA；允许小于起点电流以实现 20mA-&gt;4mA 反向输出。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>
            <w:r>
              <w:t>权限/范围：可写；4.00 ~ 20.00；起点/终点可反向，二者不能相等</w:t>
              <w:br/>
              <w:t>单位/小数：mA</w:t>
              <w:br/>
              <w:t>小数2位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>
            <w:r>
              <w:t>默认值：20.00 mA</w:t>
            </w:r>
          </w:p>
        </w:tc>
      </w:tr>
      <w:tr w14:paraId="18FBBA79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>
            <w:r>
              <w:t>AO高报警液位（高报液位）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>
            <w:r>
              <w:t>AO 独立高报警液位阈值。</w:t>
              <w:br/>
              <w:t>备注：0 表示不启用；触发后输出 AO高位电流，不读取继电器 HH/H 运行态；与低报警重叠或超过罐高时写参后关闭 AO 报警覆盖。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>
            <w:r>
              <w:t>权限/范围：可写；0 表示关闭；非 0 时建议 0 &lt; 低报警液位 &lt; 高报警液位 &lt;= 液位罐高</w:t>
              <w:br/>
              <w:t>单位/小数：mm</w:t>
              <w:br/>
              <w:t>小数1位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>
            <w:r>
              <w:t>默认值：0（不启用）</w:t>
            </w:r>
          </w:p>
        </w:tc>
      </w:tr>
      <w:tr w14:paraId="2A6E9A54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>
            <w:r>
              <w:t>AO低报警液位（低报液位）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>
            <w:r>
              <w:t>AO 独立低报警液位阈值。</w:t>
              <w:br/>
              <w:t>备注：0 表示不启用；触发后输出 AO低位电流；与高报警重叠或超过罐高时写参后关闭 AO 报警覆盖。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>
            <w:r>
              <w:t>权限/范围：可写；0 表示关闭；非 0 时建议 0 &lt; 低报警液位 &lt; 高报警液位 &lt;= 液位罐高</w:t>
              <w:br/>
              <w:t>单位/小数：mm</w:t>
              <w:br/>
              <w:t>小数1位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>
            <w:r>
              <w:t>默认值：0（不启用）</w:t>
            </w:r>
          </w:p>
        </w:tc>
      </w:tr>
      <w:tr w14:paraId="19567A64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>
            <w:r>
              <w:t>AO初始电流（初始电流）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>
            <w:r>
              <w:t>设备启动、AO 未获得有效液位或未进入测量前输出的初始电流。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>
            <w:r>
              <w:t>权限/范围：可写；0 ~ 3000</w:t>
              <w:br/>
              <w:t>单位/小数：mA / 小数2位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>
            <w:r>
              <w:t>默认值：4.00 mA</w:t>
            </w:r>
          </w:p>
        </w:tc>
      </w:tr>
      <w:tr w14:paraId="25AC6AF2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>
            <w:r>
              <w:t>AO高位电流（高位电流）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>
            <w:r>
              <w:t>AO 高报警触发后的输出电流。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>
            <w:r>
              <w:t>权限/范围：可写；0 ~ 3000</w:t>
              <w:br/>
              <w:t>单位/小数：mA / 小数2位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>
            <w:r>
              <w:t>默认值：20.00 mA</w:t>
            </w:r>
          </w:p>
        </w:tc>
      </w:tr>
      <w:tr w14:paraId="3F831B3C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>
            <w:r>
              <w:t>AO低位电流（低位电流）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>
            <w:r>
              <w:t>AO 低报警触发后的输出电流。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>
            <w:r>
              <w:t>权限/范围：可写；0 ~ 3000</w:t>
              <w:br/>
              <w:t>单位/小数：mA / 小数2位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>
            <w:r>
              <w:t>默认值：4.00 mA</w:t>
            </w:r>
          </w:p>
        </w:tc>
      </w:tr>
      <w:tr w14:paraId="002E26D0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>
            <w:r>
              <w:t>AO故障电流（故障电流）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>
            <w:r>
              <w:t>系统存在真实故障码时输出的故障电流。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>
            <w:r>
              <w:t>权限/范围：可写；0 ~ 3000</w:t>
              <w:br/>
              <w:t>单位/小数：mA / 小数2位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>
            <w:r>
              <w:t>默认值：22.00 mA</w:t>
            </w:r>
          </w:p>
        </w:tc>
      </w:tr>
      <w:tr>
        <w:tc>
          <w:tcPr>
            <w:tcW w:type="dxa" w:w="2050"/>
          </w:tcPr>
          <w:p>
            <w:r>
              <w:t>AO调试电流（调试电流）</w:t>
            </w:r>
          </w:p>
        </w:tc>
        <w:tc>
          <w:tcPr>
            <w:tcW w:type="dxa" w:w="3950"/>
          </w:tcPr>
          <w:p>
            <w:r>
              <w:t>调试模式下指定输出的电流值。</w:t>
            </w:r>
          </w:p>
        </w:tc>
        <w:tc>
          <w:tcPr>
            <w:tcW w:type="dxa" w:w="2550"/>
          </w:tcPr>
          <w:p>
            <w:r>
              <w:t>权限/范围：可写；0 ~ 3000</w:t>
              <w:br/>
              <w:t>单位/小数：mA / 小数2位</w:t>
            </w:r>
          </w:p>
        </w:tc>
        <w:tc>
          <w:tcPr>
            <w:tcW w:type="dxa" w:w="1088"/>
          </w:tcPr>
          <w:p>
            <w:r>
              <w:t>默认值：12.00 mA</w:t>
            </w:r>
          </w:p>
        </w:tc>
      </w:tr>
      <w:tr>
        <w:tc>
          <w:tcPr>
            <w:tcW w:type="dxa" w:w="2050"/>
          </w:tcPr>
          <w:p>
            <w:r>
              <w:t>AO输出使能</w:t>
            </w:r>
          </w:p>
        </w:tc>
        <w:tc>
          <w:tcPr>
            <w:tcW w:type="dxa" w:w="3950"/>
          </w:tcPr>
          <w:p>
            <w:r>
              <w:t>控制 CPU2 是否启用 AO 模拟电流输出。</w:t>
              <w:br/>
              <w:t>备注：当前出厂默认关闭，避免未接电流环时上报 AO 故障；启用后才驱动 AO 输出并刷新运行态。</w:t>
            </w:r>
          </w:p>
        </w:tc>
        <w:tc>
          <w:tcPr>
            <w:tcW w:type="dxa" w:w="2550"/>
          </w:tcPr>
          <w:p>
            <w:r>
              <w:t>权限/范围：可写；0=关闭；1=启用</w:t>
              <w:br/>
              <w:t>单位/小数：- / 整数</w:t>
            </w:r>
          </w:p>
        </w:tc>
        <w:tc>
          <w:tcPr>
            <w:tcW w:type="dxa" w:w="1088"/>
          </w:tcPr>
          <w:p>
            <w:r>
              <w:t>默认值：0（关闭）</w:t>
            </w:r>
          </w:p>
        </w:tc>
      </w:tr>
    </w:tbl>
    <w:p w14:paraId="4DD754DB">
      <w:pPr>
        <w:spacing w:before="0" w:after="100" w:line="259" w:lineRule="auto"/>
      </w:pPr>
    </w:p>
    <w:p w14:paraId="6A33DEC0">
      <w:pPr>
        <w:pStyle w:val="4"/>
        <w:keepNext/>
        <w:pageBreakBefore w:val="0"/>
        <w:pBdr>
          <w:left w:val="single" w:color="2A6F8E" w:sz="8" w:space="4"/>
        </w:pBdr>
        <w:shd w:val="clear" w:fill="F8FAFC"/>
        <w:spacing w:before="160" w:after="80" w:line="240" w:lineRule="auto"/>
      </w:pPr>
      <w:bookmarkStart w:id="18" w:name="_Toc25139"/>
      <w:r>
        <w:rPr>
          <w:rFonts w:ascii="Calibri" w:hAnsi="Calibri" w:eastAsia="微软雅黑" w:cs="Calibri"/>
          <w:b/>
          <w:color w:val="164A61"/>
          <w:sz w:val="22"/>
        </w:rPr>
        <w:t>6.13 通信设置 / COM1配置</w:t>
      </w:r>
      <w:bookmarkEnd w:id="18"/>
    </w:p>
    <w:p w14:paraId="295264BC">
      <w:pPr>
        <w:keepNext/>
        <w:spacing w:before="0" w:after="100" w:line="259" w:lineRule="auto"/>
      </w:pPr>
      <w:r>
        <w:rPr>
          <w:rFonts w:ascii="Calibri" w:hAnsi="Calibri" w:eastAsia="微软雅黑" w:cs="Calibri"/>
          <w:color w:val="1E2834"/>
          <w:sz w:val="20"/>
        </w:rPr>
        <w:t>菜单路径：参数配置 -&gt; 通信设置 -&gt; COM1配置。顺序为协议、波特率、数据位、校验、停止位。默认计量仪/DSM 协议：4800 8N1；切换协议时带出推荐串口参数，物理串口参数仍可手动保存。</w:t>
      </w:r>
    </w:p>
    <w:p w14:paraId="2E62BED0">
      <w:pPr>
        <w:pStyle w:val="15"/>
        <w:keepNext/>
        <w:spacing w:before="60" w:after="40" w:line="240" w:lineRule="auto"/>
        <w:jc w:val="center"/>
      </w:pPr>
      <w:r>
        <w:rPr>
          <w:rFonts w:ascii="Calibri" w:hAnsi="Calibri" w:eastAsia="微软雅黑" w:cs="Calibri"/>
          <w:b/>
          <w:color w:val="2A6F8E"/>
          <w:sz w:val="17"/>
        </w:rPr>
        <w:t>表 6-13 通信设置 / COM1 配置</w:t>
      </w:r>
    </w:p>
    <w:tbl>
      <w:tblPr>
        <w:tblStyle w:val="34"/>
        <w:tblW w:w="9638" w:type="dxa"/>
        <w:jc w:val="center"/>
        <w:tblBorders>
          <w:top w:val="single" w:color="B7C7D6" w:sz="4" w:space="0"/>
          <w:left w:val="single" w:color="B7C7D6" w:sz="4" w:space="0"/>
          <w:bottom w:val="single" w:color="B7C7D6" w:sz="4" w:space="0"/>
          <w:right w:val="single" w:color="B7C7D6" w:sz="4" w:space="0"/>
          <w:insideH w:val="single" w:color="B7C7D6" w:sz="4" w:space="0"/>
          <w:insideV w:val="single" w:color="B7C7D6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26"/>
        <w:gridCol w:w="2699"/>
        <w:gridCol w:w="4418"/>
        <w:gridCol w:w="995"/>
      </w:tblGrid>
      <w:tr w14:paraId="0E4DBECB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E6F0F5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35AD652D">
            <w:pPr>
              <w:spacing w:before="0" w:after="0" w:line="247" w:lineRule="auto"/>
              <w:jc w:val="center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参数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E6F0F5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6437BB08">
            <w:pPr>
              <w:spacing w:before="0" w:after="0" w:line="247" w:lineRule="auto"/>
              <w:jc w:val="center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说明与备注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E6F0F5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037CB51C">
            <w:pPr>
              <w:spacing w:before="0" w:after="0" w:line="247" w:lineRule="auto"/>
              <w:jc w:val="center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配置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E6F0F5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18E484D4">
            <w:pPr>
              <w:spacing w:before="0" w:after="0" w:line="247" w:lineRule="auto"/>
              <w:jc w:val="center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默认值/现场设置值</w:t>
            </w:r>
          </w:p>
        </w:tc>
      </w:tr>
      <w:tr w14:paraId="20604DF2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067BB93D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COM1协议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2A6F6458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设置COM1使用的通讯协议。 备注：默认计量仪/DSM：4800 8N1；切换协议时自动带出推荐串口参数，随后可手动覆盖波特率、校验和停止位并保存。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3A013C87">
            <w:pPr>
              <w:spacing w:before="0" w:after="0" w:line="23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权限/范围：可写；0=计量仪协议；1=瓦锡兰协议；2=LTD协议；5=SI7000协议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br w:type="textWrapping"/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单位/小数：- / 整数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03956786">
            <w:pPr>
              <w:spacing w:before="0" w:after="0" w:line="24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默认值：0（计量仪协议/DSM）</w:t>
            </w:r>
          </w:p>
        </w:tc>
      </w:tr>
      <w:tr w14:paraId="77FA93BE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756DBB33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COM1波特率（C1波特率）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38ECBEC9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设置COM1的通讯速率。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335C1EF5">
            <w:pPr>
              <w:spacing w:before="0" w:after="0" w:line="23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权限/范围：可写；1200/2400/4800/9600/19200/38400/57600/115200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br w:type="textWrapping"/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单位/小数：- / 整数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183092CF">
            <w:pPr>
              <w:spacing w:before="0" w:after="0" w:line="24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默认值：4800</w:t>
            </w:r>
          </w:p>
        </w:tc>
      </w:tr>
      <w:tr w14:paraId="50F4D8D6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13AE5295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COM1数据位（C1数据位）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0DA6F9E6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设置COM1的数据位长度。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0953C563">
            <w:pPr>
              <w:spacing w:before="0" w:after="0" w:line="23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权限/范围：可写；0=8位；1=9位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br w:type="textWrapping"/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单位/小数：- / 整数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67AFEC23">
            <w:pPr>
              <w:spacing w:before="0" w:after="0" w:line="24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默认值：0（8位）</w:t>
            </w:r>
          </w:p>
        </w:tc>
      </w:tr>
      <w:tr w14:paraId="6BBE92F5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71ABC398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COM1校验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5D5CD3BC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设置COM1的校验方式。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607FAEA2">
            <w:pPr>
              <w:spacing w:before="0" w:after="0" w:line="23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权限/范围：可写；0=无校验；1=偶校验；2=奇校验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br w:type="textWrapping"/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单位/小数：- / 整数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69DB156A">
            <w:pPr>
              <w:spacing w:before="0" w:after="0" w:line="24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默认值：0（无校验）</w:t>
            </w:r>
          </w:p>
        </w:tc>
      </w:tr>
      <w:tr w14:paraId="145230F5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2BA0C5E5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COM1停止位（C1停止位）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7C70A55F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设置COM1的停止位。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0883013C">
            <w:pPr>
              <w:spacing w:before="0" w:after="0" w:line="23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权限/范围：可写；0=1位；1=2位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br w:type="textWrapping"/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单位/小数：- / 整数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6C3D0A12">
            <w:pPr>
              <w:spacing w:before="0" w:after="0" w:line="24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默认值：0（1位）</w:t>
            </w:r>
          </w:p>
        </w:tc>
      </w:tr>
    </w:tbl>
    <w:p w14:paraId="4FC9CEF0">
      <w:pPr>
        <w:spacing w:before="0" w:after="100" w:line="259" w:lineRule="auto"/>
      </w:pPr>
    </w:p>
    <w:p w14:paraId="7EB648F0">
      <w:pPr>
        <w:pStyle w:val="4"/>
        <w:keepNext/>
        <w:pageBreakBefore w:val="0"/>
        <w:pBdr>
          <w:left w:val="single" w:color="2A6F8E" w:sz="8" w:space="4"/>
        </w:pBdr>
        <w:shd w:val="clear" w:fill="F8FAFC"/>
        <w:spacing w:before="160" w:after="80" w:line="240" w:lineRule="auto"/>
      </w:pPr>
      <w:bookmarkStart w:id="19" w:name="_Toc7697"/>
      <w:r>
        <w:rPr>
          <w:rFonts w:ascii="Calibri" w:hAnsi="Calibri" w:eastAsia="微软雅黑" w:cs="Calibri"/>
          <w:b/>
          <w:color w:val="164A61"/>
          <w:sz w:val="22"/>
        </w:rPr>
        <w:t>6.14 通信设置 / COM2配置</w:t>
      </w:r>
      <w:bookmarkEnd w:id="19"/>
    </w:p>
    <w:p w14:paraId="61B4288B">
      <w:pPr>
        <w:keepNext/>
        <w:spacing w:before="0" w:after="100" w:line="259" w:lineRule="auto"/>
      </w:pPr>
      <w:r>
        <w:rPr>
          <w:rFonts w:ascii="Calibri" w:hAnsi="Calibri" w:eastAsia="微软雅黑" w:cs="Calibri"/>
          <w:color w:val="1E2834"/>
          <w:sz w:val="20"/>
        </w:rPr>
        <w:t>菜单路径：参数配置 -&gt; 通信设置 -&gt; COM2配置。顺序为协议、波特率、数据位、校验、停止位。默认瓦锡兰协议：4800 8N1；切换协议时带出推荐串口参数，物理串口参数仍可手动保存。</w:t>
      </w:r>
    </w:p>
    <w:p w14:paraId="4E9211A2">
      <w:pPr>
        <w:pStyle w:val="15"/>
        <w:keepNext/>
        <w:spacing w:before="60" w:after="40" w:line="240" w:lineRule="auto"/>
        <w:jc w:val="center"/>
      </w:pPr>
      <w:r>
        <w:rPr>
          <w:rFonts w:ascii="Calibri" w:hAnsi="Calibri" w:eastAsia="微软雅黑" w:cs="Calibri"/>
          <w:b/>
          <w:color w:val="2A6F8E"/>
          <w:sz w:val="17"/>
        </w:rPr>
        <w:t>表 6-14 通信设置 / COM2 配置</w:t>
      </w:r>
    </w:p>
    <w:tbl>
      <w:tblPr>
        <w:tblStyle w:val="34"/>
        <w:tblW w:w="9638" w:type="dxa"/>
        <w:jc w:val="center"/>
        <w:tblBorders>
          <w:top w:val="single" w:color="B7C7D6" w:sz="4" w:space="0"/>
          <w:left w:val="single" w:color="B7C7D6" w:sz="4" w:space="0"/>
          <w:bottom w:val="single" w:color="B7C7D6" w:sz="4" w:space="0"/>
          <w:right w:val="single" w:color="B7C7D6" w:sz="4" w:space="0"/>
          <w:insideH w:val="single" w:color="B7C7D6" w:sz="4" w:space="0"/>
          <w:insideV w:val="single" w:color="B7C7D6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63"/>
        <w:gridCol w:w="2745"/>
        <w:gridCol w:w="4418"/>
        <w:gridCol w:w="912"/>
      </w:tblGrid>
      <w:tr w14:paraId="6289417B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E6F0F5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1878CC0E">
            <w:pPr>
              <w:spacing w:before="0" w:after="0" w:line="247" w:lineRule="auto"/>
              <w:jc w:val="center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参数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E6F0F5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32F6FB56">
            <w:pPr>
              <w:spacing w:before="0" w:after="0" w:line="247" w:lineRule="auto"/>
              <w:jc w:val="center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说明与备注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E6F0F5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0CCADF72">
            <w:pPr>
              <w:spacing w:before="0" w:after="0" w:line="247" w:lineRule="auto"/>
              <w:jc w:val="center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配置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E6F0F5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32507FCE">
            <w:pPr>
              <w:spacing w:before="0" w:after="0" w:line="247" w:lineRule="auto"/>
              <w:jc w:val="center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默认值/现场设置值</w:t>
            </w:r>
          </w:p>
        </w:tc>
      </w:tr>
      <w:tr w14:paraId="7CD27903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68402A4F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COM2协议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0C36F010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设置COM2使用的通讯协议。 备注：瓦锡兰协议：COM2 4800 8N1；切换协议时自动带出推荐串口参数，随后可手动覆盖波特率、校验和停止位并保存。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54F846F8">
            <w:pPr>
              <w:spacing w:before="0" w:after="0" w:line="23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权限/范围：可写；0=计量仪协议；1=瓦锡兰协议；2=LTD协议；5=SI7000协议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br w:type="textWrapping"/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单位/小数：- / 整数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7B41383A">
            <w:pPr>
              <w:spacing w:before="0" w:after="0" w:line="24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默认值：1（瓦锡兰协议）</w:t>
            </w:r>
          </w:p>
        </w:tc>
      </w:tr>
      <w:tr w14:paraId="4D644237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05898717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COM2波特率（C2波特率）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0850B71B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设置COM2的通讯速率。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5276AFCF">
            <w:pPr>
              <w:spacing w:before="0" w:after="0" w:line="23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权限/范围：可写；1200/2400/4800/9600/19200/38400/57600/115200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br w:type="textWrapping"/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单位/小数：- / 整数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742C4768">
            <w:pPr>
              <w:spacing w:before="0" w:after="0" w:line="24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默认值：4800</w:t>
            </w:r>
          </w:p>
        </w:tc>
      </w:tr>
      <w:tr w14:paraId="6D25F223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2FDA10C9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COM2数据位（C2数据位）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11AB0A8E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设置COM2的数据位长度。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45CBB7CA">
            <w:pPr>
              <w:spacing w:before="0" w:after="0" w:line="23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权限/范围：可写；0=8位；1=9位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br w:type="textWrapping"/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单位/小数：- / 整数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7BF5FCE9">
            <w:pPr>
              <w:spacing w:before="0" w:after="0" w:line="24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默认值：0（8位）</w:t>
            </w:r>
          </w:p>
        </w:tc>
      </w:tr>
      <w:tr w14:paraId="406C4976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201D26FA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COM2校验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4B4CF6F7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设置COM2的校验方式。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346F924C">
            <w:pPr>
              <w:spacing w:before="0" w:after="0" w:line="23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权限/范围：可写；0=无校验；1=偶校验；2=奇校验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br w:type="textWrapping"/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单位/小数：- / 整数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45929CD5">
            <w:pPr>
              <w:spacing w:before="0" w:after="0" w:line="24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默认值：0（无校验）</w:t>
            </w:r>
          </w:p>
        </w:tc>
      </w:tr>
      <w:tr w14:paraId="2DFEFF3D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29CC03E6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COM2停止位（C2停止位）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64099F8F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设置COM2的停止位。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3F089AD7">
            <w:pPr>
              <w:spacing w:before="0" w:after="0" w:line="23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权限/范围：可写；0=1位；1=2位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br w:type="textWrapping"/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单位/小数：- / 整数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3D8A983D">
            <w:pPr>
              <w:spacing w:before="0" w:after="0" w:line="24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默认值：0（1位）</w:t>
            </w:r>
          </w:p>
        </w:tc>
      </w:tr>
    </w:tbl>
    <w:p w14:paraId="46422814">
      <w:pPr>
        <w:spacing w:before="0" w:after="100" w:line="259" w:lineRule="auto"/>
      </w:pPr>
    </w:p>
    <w:p w14:paraId="39FE7863">
      <w:pPr>
        <w:pStyle w:val="4"/>
        <w:keepNext/>
        <w:pageBreakBefore w:val="0"/>
        <w:pBdr>
          <w:left w:val="single" w:color="2A6F8E" w:sz="8" w:space="4"/>
        </w:pBdr>
        <w:shd w:val="clear" w:fill="F8FAFC"/>
        <w:spacing w:before="160" w:after="80" w:line="240" w:lineRule="auto"/>
      </w:pPr>
      <w:bookmarkStart w:id="20" w:name="_Toc20490"/>
      <w:r>
        <w:rPr>
          <w:rFonts w:ascii="Calibri" w:hAnsi="Calibri" w:eastAsia="微软雅黑" w:cs="Calibri"/>
          <w:b/>
          <w:color w:val="164A61"/>
          <w:sz w:val="22"/>
        </w:rPr>
        <w:t>6.15 通信设置 / COM3配置</w:t>
      </w:r>
      <w:bookmarkEnd w:id="20"/>
    </w:p>
    <w:p w14:paraId="6C60A5ED">
      <w:pPr>
        <w:keepNext/>
        <w:spacing w:before="0" w:after="100" w:line="259" w:lineRule="auto"/>
      </w:pPr>
      <w:r>
        <w:rPr>
          <w:rFonts w:ascii="Calibri" w:hAnsi="Calibri" w:eastAsia="微软雅黑" w:cs="Calibri"/>
          <w:color w:val="1E2834"/>
          <w:sz w:val="20"/>
        </w:rPr>
        <w:t>菜单路径：参数配置 -&gt; 通信设置 -&gt; COM3配置。顺序为协议、波特率、数据位、校验、停止位。默认瓦锡兰协议：4800 8N1；切换协议时带出推荐串口参数，物理串口参数仍可手动保存。</w:t>
      </w:r>
    </w:p>
    <w:p w14:paraId="2A6F23F9">
      <w:pPr>
        <w:pStyle w:val="15"/>
        <w:keepNext/>
        <w:spacing w:before="60" w:after="40" w:line="240" w:lineRule="auto"/>
        <w:jc w:val="center"/>
      </w:pPr>
      <w:r>
        <w:rPr>
          <w:rFonts w:ascii="Calibri" w:hAnsi="Calibri" w:eastAsia="微软雅黑" w:cs="Calibri"/>
          <w:b/>
          <w:color w:val="2A6F8E"/>
          <w:sz w:val="17"/>
        </w:rPr>
        <w:t>表 6-15 通信设置 / COM3 配置</w:t>
      </w:r>
    </w:p>
    <w:tbl>
      <w:tblPr>
        <w:tblStyle w:val="34"/>
        <w:tblW w:w="9638" w:type="dxa"/>
        <w:jc w:val="center"/>
        <w:tblBorders>
          <w:top w:val="single" w:color="B7C7D6" w:sz="4" w:space="0"/>
          <w:left w:val="single" w:color="B7C7D6" w:sz="4" w:space="0"/>
          <w:bottom w:val="single" w:color="B7C7D6" w:sz="4" w:space="0"/>
          <w:right w:val="single" w:color="B7C7D6" w:sz="4" w:space="0"/>
          <w:insideH w:val="single" w:color="B7C7D6" w:sz="4" w:space="0"/>
          <w:insideV w:val="single" w:color="B7C7D6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63"/>
        <w:gridCol w:w="2745"/>
        <w:gridCol w:w="4418"/>
        <w:gridCol w:w="912"/>
      </w:tblGrid>
      <w:tr w14:paraId="58FA706F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E6F0F5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740839E2">
            <w:pPr>
              <w:spacing w:before="0" w:after="0" w:line="247" w:lineRule="auto"/>
              <w:jc w:val="center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参数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E6F0F5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4772D85A">
            <w:pPr>
              <w:spacing w:before="0" w:after="0" w:line="247" w:lineRule="auto"/>
              <w:jc w:val="center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说明与备注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E6F0F5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5686A1A3">
            <w:pPr>
              <w:spacing w:before="0" w:after="0" w:line="247" w:lineRule="auto"/>
              <w:jc w:val="center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配置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E6F0F5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5C771A20">
            <w:pPr>
              <w:spacing w:before="0" w:after="0" w:line="247" w:lineRule="auto"/>
              <w:jc w:val="center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默认值/现场设置值</w:t>
            </w:r>
          </w:p>
        </w:tc>
      </w:tr>
      <w:tr w14:paraId="066294F5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08E930F2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COM3协议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724F19EC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设置COM3使用的通讯协议。 备注：瓦锡兰协议：COM3 4800 8N1；切换协议时自动带出推荐串口参数，随后可手动覆盖波特率、校验和停止位并保存。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2859B4C1">
            <w:pPr>
              <w:spacing w:before="0" w:after="0" w:line="23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权限/范围：可写；0=计量仪协议；1=瓦锡兰协议；2=LTD协议；5=SI7000协议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br w:type="textWrapping"/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单位/小数：- / 整数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0C65165F">
            <w:pPr>
              <w:spacing w:before="0" w:after="0" w:line="24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默认值：1（瓦锡兰协议）</w:t>
            </w:r>
          </w:p>
        </w:tc>
      </w:tr>
      <w:tr w14:paraId="139E2616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3B1B0CF6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COM3波特率（C3波特率）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7667DB4A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设置COM3的通讯速率。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4F1013BE">
            <w:pPr>
              <w:spacing w:before="0" w:after="0" w:line="23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权限/范围：可写；1200/2400/4800/9600/19200/38400/57600/115200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br w:type="textWrapping"/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单位/小数：- / 整数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01F15A24">
            <w:pPr>
              <w:spacing w:before="0" w:after="0" w:line="24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默认值：4800</w:t>
            </w:r>
          </w:p>
        </w:tc>
      </w:tr>
      <w:tr w14:paraId="353BD64E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2FC06497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COM3数据位（C3数据位）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11CBAE23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设置COM3的数据位长度。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78F9894A">
            <w:pPr>
              <w:spacing w:before="0" w:after="0" w:line="23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权限/范围：可写；0=8位；1=9位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br w:type="textWrapping"/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单位/小数：- / 整数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79AF6740">
            <w:pPr>
              <w:spacing w:before="0" w:after="0" w:line="24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默认值：0（8位）</w:t>
            </w:r>
          </w:p>
        </w:tc>
      </w:tr>
      <w:tr w14:paraId="0BCAA031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223D0DCE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COM3校验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39C78CE8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设置COM3的校验方式。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04EEB590">
            <w:pPr>
              <w:spacing w:before="0" w:after="0" w:line="23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权限/范围：可写；0=无校验；1=偶校验；2=奇校验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br w:type="textWrapping"/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单位/小数：- / 整数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1A2E8A51">
            <w:pPr>
              <w:spacing w:before="0" w:after="0" w:line="24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默认值：0（无校验）</w:t>
            </w:r>
          </w:p>
        </w:tc>
      </w:tr>
      <w:tr w14:paraId="30A84E40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7AF50951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COM3停止位（C3停止位）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041D8E19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设置COM3的停止位。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68EDD004">
            <w:pPr>
              <w:spacing w:before="0" w:after="0" w:line="23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权限/范围：可写；0=1位；1=2位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br w:type="textWrapping"/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单位/小数：- / 整数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5096C2B8">
            <w:pPr>
              <w:spacing w:before="0" w:after="0" w:line="24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默认值：0（1位）</w:t>
            </w:r>
          </w:p>
        </w:tc>
      </w:tr>
    </w:tbl>
    <w:p w14:paraId="31838128">
      <w:pPr>
        <w:spacing w:before="0" w:after="100" w:line="259" w:lineRule="auto"/>
      </w:pPr>
    </w:p>
    <w:p w14:paraId="74D53206">
      <w:pPr>
        <w:pStyle w:val="4"/>
        <w:keepNext/>
        <w:pageBreakBefore w:val="0"/>
        <w:pBdr>
          <w:left w:val="single" w:color="2A6F8E" w:sz="8" w:space="4"/>
        </w:pBdr>
        <w:shd w:val="clear" w:fill="F8FAFC"/>
        <w:spacing w:before="160" w:after="80" w:line="240" w:lineRule="auto"/>
      </w:pPr>
      <w:bookmarkStart w:id="21" w:name="_Toc21619"/>
      <w:r>
        <w:rPr>
          <w:rFonts w:ascii="Calibri" w:hAnsi="Calibri" w:eastAsia="微软雅黑" w:cs="Calibri"/>
          <w:b/>
          <w:color w:val="164A61"/>
          <w:sz w:val="22"/>
        </w:rPr>
        <w:t>6.16 显示设置 / 显示基础</w:t>
      </w:r>
      <w:bookmarkEnd w:id="21"/>
    </w:p>
    <w:p w14:paraId="76939BA2">
      <w:pPr>
        <w:keepNext/>
        <w:spacing w:before="0" w:after="100" w:line="259" w:lineRule="auto"/>
      </w:pPr>
      <w:r>
        <w:rPr>
          <w:rFonts w:ascii="Calibri" w:hAnsi="Calibri" w:eastAsia="微软雅黑" w:cs="Calibri"/>
          <w:color w:val="1E2834"/>
          <w:sz w:val="20"/>
        </w:rPr>
        <w:t>菜单路径：参数配置 -&gt; 显示设置 -&gt; 显示基础。该页包含 CPU3 程序版本、屏幕亮度、语言、小数点位数、屏幕密码、息屏开关。</w:t>
      </w:r>
    </w:p>
    <w:p w14:paraId="3915F86D">
      <w:pPr>
        <w:pStyle w:val="15"/>
        <w:keepNext/>
        <w:spacing w:before="60" w:after="40" w:line="240" w:lineRule="auto"/>
        <w:jc w:val="center"/>
      </w:pPr>
      <w:r>
        <w:rPr>
          <w:rFonts w:ascii="Calibri" w:hAnsi="Calibri" w:eastAsia="微软雅黑" w:cs="Calibri"/>
          <w:b/>
          <w:color w:val="2A6F8E"/>
          <w:sz w:val="17"/>
        </w:rPr>
        <w:t>表 6-16 显示设置 / 显示基础</w:t>
      </w:r>
    </w:p>
    <w:tbl>
      <w:tblPr>
        <w:tblStyle w:val="34"/>
        <w:tblW w:w="9638" w:type="dxa"/>
        <w:jc w:val="center"/>
        <w:tblBorders>
          <w:top w:val="single" w:color="B7C7D6" w:sz="4" w:space="0"/>
          <w:left w:val="single" w:color="B7C7D6" w:sz="4" w:space="0"/>
          <w:bottom w:val="single" w:color="B7C7D6" w:sz="4" w:space="0"/>
          <w:right w:val="single" w:color="B7C7D6" w:sz="4" w:space="0"/>
          <w:insideH w:val="single" w:color="B7C7D6" w:sz="4" w:space="0"/>
          <w:insideV w:val="single" w:color="B7C7D6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50"/>
        <w:gridCol w:w="3950"/>
        <w:gridCol w:w="2550"/>
        <w:gridCol w:w="1088"/>
      </w:tblGrid>
      <w:tr w14:paraId="431BF5C6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E6F0F5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74B4950E">
            <w:pPr>
              <w:spacing w:before="0" w:after="0" w:line="247" w:lineRule="auto"/>
              <w:jc w:val="center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参数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E6F0F5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4774F5A7">
            <w:pPr>
              <w:spacing w:before="0" w:after="0" w:line="247" w:lineRule="auto"/>
              <w:jc w:val="center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说明与备注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E6F0F5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4329EF2B">
            <w:pPr>
              <w:spacing w:before="0" w:after="0" w:line="247" w:lineRule="auto"/>
              <w:jc w:val="center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配置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E6F0F5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333D3C0F">
            <w:pPr>
              <w:spacing w:before="0" w:after="0" w:line="247" w:lineRule="auto"/>
              <w:jc w:val="center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默认值/现场设置值</w:t>
            </w:r>
          </w:p>
        </w:tc>
      </w:tr>
      <w:tr w14:paraId="4790EC20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7B008618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CPU3程序版本（C3版本）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45FEF6D4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用于现场查看 CPU3 显示板程序版本。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720F8D14">
            <w:pPr>
              <w:spacing w:before="0" w:after="0" w:line="23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权限/范围：只读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br w:type="textWrapping"/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单位/小数：- / Vx.x.x.x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>
            <w:r>
              <w:t>默认值：V1.16.1.0（当前 CPU3 固件版本）</w:t>
            </w:r>
          </w:p>
        </w:tc>
      </w:tr>
      <w:tr w14:paraId="010C4820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283A2C12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屏幕亮度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3E0A22A6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设置 OLED 屏幕亮度挡位。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br w:type="textWrapping"/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备注：保存后立即应用到 OLED 对比度。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53627D17">
            <w:pPr>
              <w:spacing w:before="0" w:after="0" w:line="23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权限/范围：可写；0=低；1=中低；2=中；3=中高；4=高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br w:type="textWrapping"/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单位/小数：- / 整数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5E64CBBF">
            <w:pPr>
              <w:spacing w:before="0" w:after="0" w:line="24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默认值：1（中低）</w:t>
            </w:r>
          </w:p>
        </w:tc>
      </w:tr>
      <w:tr w14:paraId="66BD0EA5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0D29806A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语言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6882BCA1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选择屏幕显示语言。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09093787">
            <w:pPr>
              <w:spacing w:before="0" w:after="0" w:line="23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权限/范围：可写；0=中文；1=英文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br w:type="textWrapping"/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单位/小数：- / 整数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1B4FE7EA">
            <w:pPr>
              <w:spacing w:before="0" w:after="0" w:line="24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默认值：0（中文）</w:t>
            </w:r>
          </w:p>
        </w:tc>
      </w:tr>
      <w:tr w14:paraId="37005EA6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384FD555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小数点位数（小数点位）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1000C8DF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设置屏幕显示数值的小数位数。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774DA37D">
            <w:pPr>
              <w:spacing w:before="0" w:after="0" w:line="23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权限/范围：可写；0/1/2/3/4 位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br w:type="textWrapping"/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单位/小数：位 / 整数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3827D3F3">
            <w:pPr>
              <w:spacing w:before="0" w:after="0" w:line="24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默认值：2</w:t>
            </w:r>
          </w:p>
        </w:tc>
      </w:tr>
      <w:tr w14:paraId="19C6E2B8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1406A2A9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屏幕密码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537C3B47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设置进入屏幕菜单时使用的密码。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br w:type="textWrapping"/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备注：按现场配置填写。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6D4F290A">
            <w:pPr>
              <w:spacing w:before="0" w:after="0" w:line="23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权限/范围：可写；0 ~ 9999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br w:type="textWrapping"/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单位/小数：- / 整数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5F7134A1">
            <w:pPr>
              <w:spacing w:before="0" w:after="0" w:line="24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默认值：0</w:t>
            </w:r>
          </w:p>
        </w:tc>
      </w:tr>
      <w:tr w14:paraId="4E4FEBCC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6139CB0C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息屏开关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539C44E7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控制屏幕是否启用息屏功能。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486BB00C">
            <w:pPr>
              <w:spacing w:before="0" w:after="0" w:line="23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权限/范围：可写；0=否；1=是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br w:type="textWrapping"/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单位/小数：- / 整数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215ED201">
            <w:pPr>
              <w:spacing w:before="0" w:after="0" w:line="24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默认值：0（否）</w:t>
            </w:r>
          </w:p>
        </w:tc>
      </w:tr>
    </w:tbl>
    <w:p w14:paraId="697332F7">
      <w:pPr>
        <w:spacing w:before="0" w:after="100" w:line="259" w:lineRule="auto"/>
      </w:pPr>
    </w:p>
    <w:p w14:paraId="31DAA083">
      <w:pPr>
        <w:pStyle w:val="4"/>
        <w:keepNext/>
        <w:pageBreakBefore w:val="0"/>
        <w:pBdr>
          <w:left w:val="single" w:color="2A6F8E" w:sz="8" w:space="4"/>
        </w:pBdr>
        <w:shd w:val="clear" w:fill="F8FAFC"/>
        <w:spacing w:before="160" w:after="80" w:line="240" w:lineRule="auto"/>
      </w:pPr>
      <w:bookmarkStart w:id="22" w:name="_Toc22265"/>
      <w:r>
        <w:rPr>
          <w:rFonts w:ascii="Calibri" w:hAnsi="Calibri" w:eastAsia="微软雅黑" w:cs="Calibri"/>
          <w:b/>
          <w:color w:val="164A61"/>
          <w:sz w:val="22"/>
        </w:rPr>
        <w:t>6.17 显示设置 / 数据源与手输值</w:t>
      </w:r>
      <w:bookmarkEnd w:id="22"/>
    </w:p>
    <w:p w14:paraId="298DE929">
      <w:pPr>
        <w:keepNext/>
        <w:spacing w:before="0" w:after="100" w:line="259" w:lineRule="auto"/>
      </w:pPr>
      <w:r>
        <w:rPr>
          <w:rFonts w:ascii="Calibri" w:hAnsi="Calibri" w:eastAsia="微软雅黑" w:cs="Calibri"/>
          <w:color w:val="1E2834"/>
          <w:sz w:val="20"/>
        </w:rPr>
        <w:t>菜单路径：参数配置 -&gt; 显示设置 -&gt; 数据源与手输值。下级按液位、水位、密度、温度分组。</w:t>
      </w:r>
    </w:p>
    <w:p w14:paraId="25419F2F">
      <w:pPr>
        <w:pStyle w:val="5"/>
        <w:keepNext/>
        <w:pageBreakBefore w:val="0"/>
        <w:pBdr>
          <w:bottom w:val="single" w:color="D9E2EA" w:sz="4" w:space="2"/>
        </w:pBdr>
        <w:spacing w:before="100" w:after="60" w:line="252" w:lineRule="auto"/>
      </w:pPr>
      <w:r>
        <w:rPr>
          <w:rFonts w:ascii="Calibri" w:hAnsi="Calibri" w:eastAsia="微软雅黑" w:cs="Calibri"/>
          <w:b/>
          <w:color w:val="164A61"/>
          <w:sz w:val="20"/>
        </w:rPr>
        <w:t>数据源与手输值 / 液位</w:t>
      </w:r>
    </w:p>
    <w:p w14:paraId="3723473F">
      <w:pPr>
        <w:pStyle w:val="15"/>
        <w:keepNext/>
        <w:spacing w:before="60" w:after="40" w:line="240" w:lineRule="auto"/>
        <w:jc w:val="center"/>
      </w:pPr>
      <w:r>
        <w:rPr>
          <w:rFonts w:ascii="Calibri" w:hAnsi="Calibri" w:eastAsia="微软雅黑" w:cs="Calibri"/>
          <w:b/>
          <w:color w:val="2A6F8E"/>
          <w:sz w:val="17"/>
        </w:rPr>
        <w:t>表 6-17-1 显示设置 / 数据源与手输值 / 液位</w:t>
      </w:r>
    </w:p>
    <w:tbl>
      <w:tblPr>
        <w:tblStyle w:val="34"/>
        <w:tblW w:w="9638" w:type="dxa"/>
        <w:jc w:val="center"/>
        <w:tblBorders>
          <w:top w:val="single" w:color="B7C7D6" w:sz="4" w:space="0"/>
          <w:left w:val="single" w:color="B7C7D6" w:sz="4" w:space="0"/>
          <w:bottom w:val="single" w:color="B7C7D6" w:sz="4" w:space="0"/>
          <w:right w:val="single" w:color="B7C7D6" w:sz="4" w:space="0"/>
          <w:insideH w:val="single" w:color="B7C7D6" w:sz="4" w:space="0"/>
          <w:insideV w:val="single" w:color="B7C7D6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50"/>
        <w:gridCol w:w="3950"/>
        <w:gridCol w:w="2550"/>
        <w:gridCol w:w="1088"/>
      </w:tblGrid>
      <w:tr w14:paraId="206F12F9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E6F0F5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38CD5AC3">
            <w:pPr>
              <w:spacing w:before="0" w:after="0" w:line="247" w:lineRule="auto"/>
              <w:jc w:val="center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参数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E6F0F5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05C3C3B7">
            <w:pPr>
              <w:spacing w:before="0" w:after="0" w:line="247" w:lineRule="auto"/>
              <w:jc w:val="center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说明与备注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E6F0F5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38E1E7DD">
            <w:pPr>
              <w:spacing w:before="0" w:after="0" w:line="247" w:lineRule="auto"/>
              <w:jc w:val="center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配置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E6F0F5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27C58ED3">
            <w:pPr>
              <w:spacing w:before="0" w:after="0" w:line="247" w:lineRule="auto"/>
              <w:jc w:val="center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默认值/现场设置值</w:t>
            </w:r>
          </w:p>
        </w:tc>
      </w:tr>
      <w:tr w14:paraId="72BB7527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37C05710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液位数据源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2CCBD70D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选择液位显示和上传数据来自实测值或手输值。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08994F16">
            <w:pPr>
              <w:spacing w:before="0" w:after="0" w:line="23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权限/范围：可写；0=设备测量；1=手工输入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br w:type="textWrapping"/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单位/小数：- / 整数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6532402E">
            <w:pPr>
              <w:spacing w:before="0" w:after="0" w:line="24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默认值：0（设备测量）</w:t>
            </w:r>
          </w:p>
        </w:tc>
      </w:tr>
      <w:tr w14:paraId="4B67F019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12961046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液位手输值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58DC4BCE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液位数据源选择手输时使用的显示和上传值。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71575A82">
            <w:pPr>
              <w:spacing w:before="0" w:after="0" w:line="23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权限/范围：可写；0 ~ 999999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br w:type="textWrapping"/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单位/小数：mm / 小数1位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6EF6BB99">
            <w:pPr>
              <w:spacing w:before="0" w:after="0" w:line="240" w:lineRule="auto"/>
              <w:jc w:val="center"/>
            </w:pPr>
            <w:r>
              <w:rPr>
                <w:rFonts w:ascii="微软雅黑" w:hAnsi="微软雅黑" w:eastAsia="微软雅黑" w:cs="微软雅黑"/>
                <w:color w:val="1E2834"/>
                <w:sz w:val="17"/>
              </w:rPr>
              <w:t>默认值：0.0 mm</w:t>
            </w:r>
          </w:p>
        </w:tc>
      </w:tr>
    </w:tbl>
    <w:p w14:paraId="6EAE1D8D">
      <w:pPr>
        <w:spacing w:before="0" w:after="100" w:line="259" w:lineRule="auto"/>
      </w:pPr>
    </w:p>
    <w:p w14:paraId="2E7BD0DF">
      <w:pPr>
        <w:pStyle w:val="5"/>
        <w:keepNext/>
        <w:pageBreakBefore w:val="0"/>
        <w:pBdr>
          <w:bottom w:val="single" w:color="D9E2EA" w:sz="4" w:space="2"/>
        </w:pBdr>
        <w:spacing w:before="100" w:after="60" w:line="252" w:lineRule="auto"/>
      </w:pPr>
      <w:r>
        <w:rPr>
          <w:rFonts w:ascii="Calibri" w:hAnsi="Calibri" w:eastAsia="微软雅黑" w:cs="Calibri"/>
          <w:b/>
          <w:color w:val="164A61"/>
          <w:sz w:val="20"/>
        </w:rPr>
        <w:t>数据源与手输值 / 水位</w:t>
      </w:r>
    </w:p>
    <w:p w14:paraId="659F7784">
      <w:pPr>
        <w:pStyle w:val="15"/>
        <w:keepNext/>
        <w:spacing w:before="60" w:after="40" w:line="240" w:lineRule="auto"/>
        <w:jc w:val="center"/>
      </w:pPr>
      <w:r>
        <w:rPr>
          <w:rFonts w:ascii="Calibri" w:hAnsi="Calibri" w:eastAsia="微软雅黑" w:cs="Calibri"/>
          <w:b/>
          <w:color w:val="2A6F8E"/>
          <w:sz w:val="17"/>
        </w:rPr>
        <w:t>表 6-17-2 显示设置 / 数据源与手输值 / 水位</w:t>
      </w:r>
    </w:p>
    <w:tbl>
      <w:tblPr>
        <w:tblStyle w:val="34"/>
        <w:tblW w:w="9638" w:type="dxa"/>
        <w:jc w:val="center"/>
        <w:tblBorders>
          <w:top w:val="single" w:color="B7C7D6" w:sz="4" w:space="0"/>
          <w:left w:val="single" w:color="B7C7D6" w:sz="4" w:space="0"/>
          <w:bottom w:val="single" w:color="B7C7D6" w:sz="4" w:space="0"/>
          <w:right w:val="single" w:color="B7C7D6" w:sz="4" w:space="0"/>
          <w:insideH w:val="single" w:color="B7C7D6" w:sz="4" w:space="0"/>
          <w:insideV w:val="single" w:color="B7C7D6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50"/>
        <w:gridCol w:w="3950"/>
        <w:gridCol w:w="2550"/>
        <w:gridCol w:w="1088"/>
      </w:tblGrid>
      <w:tr w14:paraId="0DD80C50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E6F0F5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2F491B83">
            <w:pPr>
              <w:spacing w:before="0" w:after="0" w:line="247" w:lineRule="auto"/>
              <w:jc w:val="center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参数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E6F0F5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15880A94">
            <w:pPr>
              <w:spacing w:before="0" w:after="0" w:line="247" w:lineRule="auto"/>
              <w:jc w:val="center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说明与备注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E6F0F5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792A53CF">
            <w:pPr>
              <w:spacing w:before="0" w:after="0" w:line="247" w:lineRule="auto"/>
              <w:jc w:val="center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配置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E6F0F5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12CDAD2E">
            <w:pPr>
              <w:spacing w:before="0" w:after="0" w:line="247" w:lineRule="auto"/>
              <w:jc w:val="center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默认值/现场设置值</w:t>
            </w:r>
          </w:p>
        </w:tc>
      </w:tr>
      <w:tr w14:paraId="508AB747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1879D765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水位数据源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7BA38A45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选择水位显示和上传数据来自实测值或手输值。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573B6D8E">
            <w:pPr>
              <w:spacing w:before="0" w:after="0" w:line="23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权限/范围：可写；0=设备测量；1=手工输入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br w:type="textWrapping"/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单位/小数：- / 整数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593A71D7">
            <w:pPr>
              <w:spacing w:before="0" w:after="0" w:line="24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默认值：0（设备测量）</w:t>
            </w:r>
          </w:p>
        </w:tc>
      </w:tr>
      <w:tr w14:paraId="0B2232A6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53A9564E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水位手输值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7ACA4C60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水位数据源选择手输时使用的显示和上传值。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3C25099D">
            <w:pPr>
              <w:spacing w:before="0" w:after="0" w:line="23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权限/范围：可写；0 ~ 999999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br w:type="textWrapping"/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单位/小数：mm / 小数1位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2453F6E7">
            <w:pPr>
              <w:spacing w:before="0" w:after="0" w:line="240" w:lineRule="auto"/>
              <w:jc w:val="center"/>
            </w:pPr>
            <w:r>
              <w:rPr>
                <w:rFonts w:ascii="微软雅黑" w:hAnsi="微软雅黑" w:eastAsia="微软雅黑" w:cs="微软雅黑"/>
                <w:color w:val="1E2834"/>
                <w:sz w:val="17"/>
              </w:rPr>
              <w:t>默认值：0.0 mm</w:t>
            </w:r>
          </w:p>
        </w:tc>
      </w:tr>
    </w:tbl>
    <w:p w14:paraId="15FA55A9">
      <w:pPr>
        <w:spacing w:before="0" w:after="100" w:line="259" w:lineRule="auto"/>
      </w:pPr>
    </w:p>
    <w:p w14:paraId="173D519B">
      <w:pPr>
        <w:pStyle w:val="5"/>
        <w:keepNext/>
        <w:pageBreakBefore w:val="0"/>
        <w:pBdr>
          <w:bottom w:val="single" w:color="D9E2EA" w:sz="4" w:space="2"/>
        </w:pBdr>
        <w:spacing w:before="100" w:after="60" w:line="252" w:lineRule="auto"/>
      </w:pPr>
      <w:r>
        <w:rPr>
          <w:rFonts w:ascii="Calibri" w:hAnsi="Calibri" w:eastAsia="微软雅黑" w:cs="Calibri"/>
          <w:b/>
          <w:color w:val="164A61"/>
          <w:sz w:val="20"/>
        </w:rPr>
        <w:t>数据源与手输值 / 密度</w:t>
      </w:r>
    </w:p>
    <w:p w14:paraId="7CE64124">
      <w:pPr>
        <w:pStyle w:val="15"/>
        <w:keepNext/>
        <w:spacing w:before="60" w:after="40" w:line="240" w:lineRule="auto"/>
        <w:jc w:val="center"/>
      </w:pPr>
      <w:r>
        <w:rPr>
          <w:rFonts w:ascii="Calibri" w:hAnsi="Calibri" w:eastAsia="微软雅黑" w:cs="Calibri"/>
          <w:b/>
          <w:color w:val="2A6F8E"/>
          <w:sz w:val="17"/>
        </w:rPr>
        <w:t>表 6-17-3 显示设置 / 数据源与手输值 / 密度</w:t>
      </w:r>
    </w:p>
    <w:tbl>
      <w:tblPr>
        <w:tblStyle w:val="34"/>
        <w:tblW w:w="9638" w:type="dxa"/>
        <w:jc w:val="center"/>
        <w:tblBorders>
          <w:top w:val="single" w:color="B7C7D6" w:sz="4" w:space="0"/>
          <w:left w:val="single" w:color="B7C7D6" w:sz="4" w:space="0"/>
          <w:bottom w:val="single" w:color="B7C7D6" w:sz="4" w:space="0"/>
          <w:right w:val="single" w:color="B7C7D6" w:sz="4" w:space="0"/>
          <w:insideH w:val="single" w:color="B7C7D6" w:sz="4" w:space="0"/>
          <w:insideV w:val="single" w:color="B7C7D6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50"/>
        <w:gridCol w:w="3950"/>
        <w:gridCol w:w="2550"/>
        <w:gridCol w:w="1088"/>
      </w:tblGrid>
      <w:tr w14:paraId="38E07CEB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E6F0F5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2EDBD4BF">
            <w:pPr>
              <w:spacing w:before="0" w:after="0" w:line="247" w:lineRule="auto"/>
              <w:jc w:val="center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参数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E6F0F5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19F26F25">
            <w:pPr>
              <w:spacing w:before="0" w:after="0" w:line="247" w:lineRule="auto"/>
              <w:jc w:val="center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说明与备注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E6F0F5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621F1787">
            <w:pPr>
              <w:spacing w:before="0" w:after="0" w:line="247" w:lineRule="auto"/>
              <w:jc w:val="center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配置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E6F0F5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7ADCDD81">
            <w:pPr>
              <w:spacing w:before="0" w:after="0" w:line="247" w:lineRule="auto"/>
              <w:jc w:val="center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默认值/现场设置值</w:t>
            </w:r>
          </w:p>
        </w:tc>
      </w:tr>
      <w:tr w14:paraId="643DA6B5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26AEC388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密度数据源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34ADAFFF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选择密度显示和上传数据来自实测值或手输值。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05DE41CE">
            <w:pPr>
              <w:spacing w:before="0" w:after="0" w:line="23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权限/范围：可写；0=设备测量；1=手工输入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br w:type="textWrapping"/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单位/小数：- / 整数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1939E9CF">
            <w:pPr>
              <w:spacing w:before="0" w:after="0" w:line="24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默认值：0（设备测量）</w:t>
            </w:r>
          </w:p>
        </w:tc>
      </w:tr>
      <w:tr w14:paraId="56CA942C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55A0AA6E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密度手输值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536E5E3C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密度数据源选择手输时使用的显示和上传值。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br w:type="textWrapping"/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备注：手输密度按 raw / 10 显示和上传；raw=10000 表示 1000.0 kg/m3。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4CD509B4">
            <w:pPr>
              <w:spacing w:before="0" w:after="0" w:line="23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权限/范围：可写；0 ~ 20000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br w:type="textWrapping"/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单位/小数：kg/m3 / 小数1位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6C6447DF">
            <w:pPr>
              <w:spacing w:before="0" w:after="0" w:line="24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默认值：0.0 kg/m3</w:t>
            </w:r>
          </w:p>
        </w:tc>
      </w:tr>
      <w:tr w14:paraId="03CD0ED0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331FAA19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上传手输密度（上传密度）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1CC8D097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控制手输密度值是否参与上传。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12F078B7">
            <w:pPr>
              <w:spacing w:before="0" w:after="0" w:line="23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权限/范围：可写；0=关闭；1=开启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br w:type="textWrapping"/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单位/小数：- / 整数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483B2C9E">
            <w:pPr>
              <w:spacing w:before="0" w:after="0" w:line="24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默认值：0（关闭）</w:t>
            </w:r>
          </w:p>
        </w:tc>
      </w:tr>
    </w:tbl>
    <w:p w14:paraId="38708E2C">
      <w:pPr>
        <w:spacing w:before="0" w:after="100" w:line="259" w:lineRule="auto"/>
      </w:pPr>
    </w:p>
    <w:p w14:paraId="33AE072D">
      <w:pPr>
        <w:pStyle w:val="5"/>
        <w:keepNext/>
        <w:pageBreakBefore w:val="0"/>
        <w:pBdr>
          <w:bottom w:val="single" w:color="D9E2EA" w:sz="4" w:space="2"/>
        </w:pBdr>
        <w:spacing w:before="100" w:after="60" w:line="252" w:lineRule="auto"/>
      </w:pPr>
      <w:r>
        <w:rPr>
          <w:rFonts w:ascii="Calibri" w:hAnsi="Calibri" w:eastAsia="微软雅黑" w:cs="Calibri"/>
          <w:b/>
          <w:color w:val="164A61"/>
          <w:sz w:val="20"/>
        </w:rPr>
        <w:t>数据源与手输值 / 温度</w:t>
      </w:r>
    </w:p>
    <w:p w14:paraId="4FAD78F8">
      <w:pPr>
        <w:pStyle w:val="15"/>
        <w:keepNext/>
        <w:spacing w:before="60" w:after="40" w:line="240" w:lineRule="auto"/>
        <w:jc w:val="center"/>
      </w:pPr>
      <w:r>
        <w:rPr>
          <w:rFonts w:ascii="Calibri" w:hAnsi="Calibri" w:eastAsia="微软雅黑" w:cs="Calibri"/>
          <w:b/>
          <w:color w:val="2A6F8E"/>
          <w:sz w:val="17"/>
        </w:rPr>
        <w:t>表 6-17-4 显示设置 / 数据源与手输值 / 温度</w:t>
      </w:r>
    </w:p>
    <w:tbl>
      <w:tblPr>
        <w:tblStyle w:val="34"/>
        <w:tblW w:w="9638" w:type="dxa"/>
        <w:jc w:val="center"/>
        <w:tblBorders>
          <w:top w:val="single" w:color="B7C7D6" w:sz="4" w:space="0"/>
          <w:left w:val="single" w:color="B7C7D6" w:sz="4" w:space="0"/>
          <w:bottom w:val="single" w:color="B7C7D6" w:sz="4" w:space="0"/>
          <w:right w:val="single" w:color="B7C7D6" w:sz="4" w:space="0"/>
          <w:insideH w:val="single" w:color="B7C7D6" w:sz="4" w:space="0"/>
          <w:insideV w:val="single" w:color="B7C7D6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50"/>
        <w:gridCol w:w="3950"/>
        <w:gridCol w:w="2550"/>
        <w:gridCol w:w="1088"/>
      </w:tblGrid>
      <w:tr w14:paraId="22F41530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E6F0F5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179B69E4">
            <w:pPr>
              <w:spacing w:before="0" w:after="0" w:line="247" w:lineRule="auto"/>
              <w:jc w:val="center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参数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E6F0F5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23B1515A">
            <w:pPr>
              <w:spacing w:before="0" w:after="0" w:line="247" w:lineRule="auto"/>
              <w:jc w:val="center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说明与备注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E6F0F5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46CB4A8D">
            <w:pPr>
              <w:spacing w:before="0" w:after="0" w:line="247" w:lineRule="auto"/>
              <w:jc w:val="center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配置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E6F0F5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642CA08C">
            <w:pPr>
              <w:spacing w:before="0" w:after="0" w:line="247" w:lineRule="auto"/>
              <w:jc w:val="center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默认值/现场设置值</w:t>
            </w:r>
          </w:p>
        </w:tc>
      </w:tr>
      <w:tr w14:paraId="3F9D40F8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27C93C5F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温度数据源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3CA427D4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选择温度显示和上传数据来自实测值或手输值。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4AE4F327">
            <w:pPr>
              <w:spacing w:before="0" w:after="0" w:line="23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权限/范围：可写；0=设备测量；1=手工输入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br w:type="textWrapping"/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单位/小数：- / 整数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727FAE5B">
            <w:pPr>
              <w:spacing w:before="0" w:after="0" w:line="24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默认值：0（设备测量）</w:t>
            </w:r>
          </w:p>
        </w:tc>
      </w:tr>
      <w:tr w14:paraId="2FAB4C4A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66EEFD48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温度手输值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6AD9A71F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温度数据源选择手输时使用的显示和上传值。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64324BD2">
            <w:pPr>
              <w:spacing w:before="0" w:after="0" w:line="23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权限/范围：可写；-500 ~ 2000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br w:type="textWrapping"/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单位/小数：℃ / 小数1位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751266B0">
            <w:pPr>
              <w:spacing w:before="0" w:after="0" w:line="240" w:lineRule="auto"/>
              <w:jc w:val="center"/>
            </w:pPr>
            <w:r>
              <w:rPr>
                <w:rFonts w:ascii="微软雅黑" w:hAnsi="微软雅黑" w:eastAsia="微软雅黑" w:cs="微软雅黑"/>
                <w:color w:val="1E2834"/>
                <w:sz w:val="17"/>
              </w:rPr>
              <w:t>默认值：0.0 ℃</w:t>
            </w:r>
          </w:p>
        </w:tc>
      </w:tr>
    </w:tbl>
    <w:p w14:paraId="3F596F7A">
      <w:pPr>
        <w:spacing w:before="0" w:after="100" w:line="259" w:lineRule="auto"/>
      </w:pPr>
    </w:p>
    <w:p w14:paraId="5035F5D8">
      <w:pPr>
        <w:pStyle w:val="4"/>
        <w:keepNext/>
        <w:pageBreakBefore w:val="0"/>
        <w:pBdr>
          <w:left w:val="single" w:color="2A6F8E" w:sz="8" w:space="4"/>
        </w:pBdr>
        <w:shd w:val="clear" w:fill="F8FAFC"/>
        <w:spacing w:before="160" w:after="80" w:line="240" w:lineRule="auto"/>
      </w:pPr>
      <w:bookmarkStart w:id="23" w:name="_Toc25578"/>
      <w:r>
        <w:rPr>
          <w:rFonts w:ascii="Calibri" w:hAnsi="Calibri" w:eastAsia="微软雅黑" w:cs="Calibri"/>
          <w:b/>
          <w:color w:val="164A61"/>
          <w:sz w:val="22"/>
        </w:rPr>
        <w:t>6.18 维护设置 / 设备信息</w:t>
      </w:r>
      <w:bookmarkEnd w:id="23"/>
    </w:p>
    <w:p w14:paraId="7F6BE7E1">
      <w:pPr>
        <w:keepNext/>
        <w:spacing w:before="0" w:after="100" w:line="259" w:lineRule="auto"/>
      </w:pPr>
      <w:r>
        <w:rPr>
          <w:rFonts w:ascii="Calibri" w:hAnsi="Calibri" w:eastAsia="微软雅黑" w:cs="Calibri"/>
          <w:color w:val="1E2834"/>
          <w:sz w:val="20"/>
        </w:rPr>
        <w:t>菜单路径：参数配置 -&gt; 维护设置 -&gt; 设备信息。</w:t>
      </w:r>
    </w:p>
    <w:p w14:paraId="3C2F18A5">
      <w:pPr>
        <w:pStyle w:val="15"/>
        <w:keepNext/>
        <w:spacing w:before="60" w:after="40" w:line="240" w:lineRule="auto"/>
        <w:jc w:val="center"/>
      </w:pPr>
      <w:r>
        <w:rPr>
          <w:rFonts w:ascii="Calibri" w:hAnsi="Calibri" w:eastAsia="微软雅黑" w:cs="Calibri"/>
          <w:b/>
          <w:color w:val="2A6F8E"/>
          <w:sz w:val="17"/>
        </w:rPr>
        <w:t>表 6-18 维护设置 / 设备信息</w:t>
      </w:r>
    </w:p>
    <w:tbl>
      <w:tblPr>
        <w:tblStyle w:val="34"/>
        <w:tblW w:w="9638" w:type="dxa"/>
        <w:jc w:val="center"/>
        <w:tblBorders>
          <w:top w:val="single" w:color="B7C7D6" w:sz="4" w:space="0"/>
          <w:left w:val="single" w:color="B7C7D6" w:sz="4" w:space="0"/>
          <w:bottom w:val="single" w:color="B7C7D6" w:sz="4" w:space="0"/>
          <w:right w:val="single" w:color="B7C7D6" w:sz="4" w:space="0"/>
          <w:insideH w:val="single" w:color="B7C7D6" w:sz="4" w:space="0"/>
          <w:insideV w:val="single" w:color="B7C7D6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23"/>
        <w:gridCol w:w="3895"/>
        <w:gridCol w:w="2516"/>
        <w:gridCol w:w="1204"/>
      </w:tblGrid>
      <w:tr w14:paraId="30050A75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E6F0F5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2E73DDFB">
            <w:pPr>
              <w:spacing w:before="0" w:after="0" w:line="247" w:lineRule="auto"/>
              <w:jc w:val="center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参数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E6F0F5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3D56972A">
            <w:pPr>
              <w:spacing w:before="0" w:after="0" w:line="247" w:lineRule="auto"/>
              <w:jc w:val="center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说明与备注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E6F0F5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464A1252">
            <w:pPr>
              <w:spacing w:before="0" w:after="0" w:line="247" w:lineRule="auto"/>
              <w:jc w:val="center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配置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E6F0F5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2105CB80">
            <w:pPr>
              <w:spacing w:before="0" w:after="0" w:line="247" w:lineRule="auto"/>
              <w:jc w:val="center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默认值/现场设置值</w:t>
            </w:r>
          </w:p>
        </w:tc>
      </w:tr>
      <w:tr w14:paraId="745B121F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30D00E6B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传感器类型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4E3F7896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用于识别当前传感器类别，程序按该类别解释测量数据并辅助维护判断。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789CB4AF">
            <w:pPr>
              <w:spacing w:before="0" w:after="0" w:line="23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权限/范围：只读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br w:type="textWrapping"/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单位/小数：- / 整数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32812108">
            <w:pPr>
              <w:spacing w:before="0" w:after="0" w:line="24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默认值：12（一体机传感器）</w:t>
            </w:r>
          </w:p>
        </w:tc>
      </w:tr>
      <w:tr w14:paraId="35E0D3A8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045CC965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传感器编号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756AB72B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记录传感器身份，用于现场追溯和通讯识别。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21BE9E25">
            <w:pPr>
              <w:spacing w:before="0" w:after="0" w:line="23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权限/范围：只读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br w:type="textWrapping"/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单位/小数：- / 整数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2CF32C5C">
            <w:pPr>
              <w:spacing w:before="0" w:after="0" w:line="24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默认值：1234567</w:t>
            </w:r>
          </w:p>
        </w:tc>
      </w:tr>
      <w:tr w14:paraId="04E97C30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4048494A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传感器软件版本（传感器版本）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7E0FC03A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显示传感器端程序版本，便于维护核对。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080BB919">
            <w:pPr>
              <w:spacing w:before="0" w:after="0" w:line="23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权限/范围：只读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br w:type="textWrapping"/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单位/小数：- / Vx.x.x.x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3C65A2D3">
            <w:pPr>
              <w:spacing w:before="0" w:after="0" w:line="24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默认值：0x00010001（屏幕显示 V0.1.0.1）</w:t>
            </w:r>
          </w:p>
        </w:tc>
      </w:tr>
      <w:tr w14:paraId="6E4599BE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30AE038B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CPU2程序版本（C2版本）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662A8F0D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显示主控程序版本，便于版本核对。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7C63BED9">
            <w:pPr>
              <w:spacing w:before="0" w:after="0" w:line="23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权限/范围：只读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br w:type="textWrapping"/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单位/小数：- / Vx.x.x.x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>
            <w:r>
              <w:t>默认值：当前 CPU2 固件版本（当前源码 V1.18.1.0）</w:t>
            </w:r>
          </w:p>
        </w:tc>
      </w:tr>
      <w:tr w14:paraId="1B3A5233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0DAB48B2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协议版本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>
            <w:r>
              <w:t>显示 CPU2/CPU3 共享协议版本，用于核对两侧参数和寄存器语义是否匹配。</w:t>
              <w:br/>
              <w:t>备注：协议 9 追加无线/蓝牙 RSSI，协议 10 追加 AO 运行态和 AO输出使能，协议 11 明确 AO 起点/终点液位量程与独立高低报警液位阈值。CPU2 V1.18.1.0 / CPU3 V1.16.1.0 使用协议版本 11。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2EBC86B9">
            <w:pPr>
              <w:spacing w:before="0" w:after="0" w:line="23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权限/范围：只读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br w:type="textWrapping"/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单位/小数：- / 整数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>
            <w:r>
              <w:t>默认值：11（当前共享协议版本）</w:t>
            </w:r>
          </w:p>
        </w:tc>
      </w:tr>
    </w:tbl>
    <w:p w14:paraId="61DC61A8">
      <w:pPr>
        <w:spacing w:before="0" w:after="100" w:line="259" w:lineRule="auto"/>
      </w:pPr>
    </w:p>
    <w:p w14:paraId="6A25265A">
      <w:pPr>
        <w:pStyle w:val="4"/>
        <w:keepNext/>
        <w:pageBreakBefore w:val="0"/>
        <w:pBdr>
          <w:left w:val="single" w:color="2A6F8E" w:sz="8" w:space="4"/>
        </w:pBdr>
        <w:shd w:val="clear" w:fill="F8FAFC"/>
        <w:spacing w:before="160" w:after="80" w:line="240" w:lineRule="auto"/>
      </w:pPr>
      <w:bookmarkStart w:id="24" w:name="_Toc24398"/>
      <w:r>
        <w:rPr>
          <w:rFonts w:ascii="Calibri" w:hAnsi="Calibri" w:eastAsia="微软雅黑" w:cs="Calibri"/>
          <w:b/>
          <w:color w:val="164A61"/>
          <w:sz w:val="22"/>
        </w:rPr>
        <w:t>6.19 维护设置 / 参数校验与RTC设置</w:t>
      </w:r>
      <w:bookmarkEnd w:id="24"/>
    </w:p>
    <w:p w14:paraId="4F361C90">
      <w:pPr>
        <w:keepNext/>
        <w:spacing w:before="0" w:after="100" w:line="259" w:lineRule="auto"/>
      </w:pPr>
      <w:r>
        <w:rPr>
          <w:rFonts w:ascii="Calibri" w:hAnsi="Calibri" w:eastAsia="微软雅黑" w:cs="Calibri"/>
          <w:color w:val="1E2834"/>
          <w:sz w:val="20"/>
        </w:rPr>
        <w:t>菜单路径：参数配置 -&gt; 维护设置 -&gt; 参数校验；参数配置 -&gt; 维护设置 -&gt; RTC设置。参数校验页查看 CPU2 参数存储元信息；RTC 设置页校准 CPU3 本机日期时间。</w:t>
      </w:r>
    </w:p>
    <w:p w14:paraId="7D27FA57">
      <w:pPr>
        <w:pStyle w:val="15"/>
        <w:keepNext/>
        <w:spacing w:before="60" w:after="40" w:line="240" w:lineRule="auto"/>
        <w:jc w:val="center"/>
      </w:pPr>
      <w:r>
        <w:rPr>
          <w:rFonts w:ascii="Calibri" w:hAnsi="Calibri" w:eastAsia="微软雅黑" w:cs="Calibri"/>
          <w:b/>
          <w:color w:val="2A6F8E"/>
          <w:sz w:val="17"/>
        </w:rPr>
        <w:t>表 6-19 维护设置 / 参数校验与 RTC 设置</w:t>
      </w:r>
    </w:p>
    <w:tbl>
      <w:tblPr>
        <w:tblStyle w:val="34"/>
        <w:tblW w:w="9638" w:type="dxa"/>
        <w:jc w:val="center"/>
        <w:tblBorders>
          <w:top w:val="single" w:color="B7C7D6" w:sz="4" w:space="0"/>
          <w:left w:val="single" w:color="B7C7D6" w:sz="4" w:space="0"/>
          <w:bottom w:val="single" w:color="B7C7D6" w:sz="4" w:space="0"/>
          <w:right w:val="single" w:color="B7C7D6" w:sz="4" w:space="0"/>
          <w:insideH w:val="single" w:color="B7C7D6" w:sz="4" w:space="0"/>
          <w:insideV w:val="single" w:color="B7C7D6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10"/>
        <w:gridCol w:w="3275"/>
        <w:gridCol w:w="2290"/>
        <w:gridCol w:w="2263"/>
      </w:tblGrid>
      <w:tr w14:paraId="776480F6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E6F0F5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5207D174">
            <w:pPr>
              <w:spacing w:before="0" w:after="0" w:line="247" w:lineRule="auto"/>
              <w:jc w:val="center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参数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E6F0F5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767C7687">
            <w:pPr>
              <w:spacing w:before="0" w:after="0" w:line="247" w:lineRule="auto"/>
              <w:jc w:val="center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说明与备注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E6F0F5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7B028E16">
            <w:pPr>
              <w:spacing w:before="0" w:after="0" w:line="247" w:lineRule="auto"/>
              <w:jc w:val="center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配置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E6F0F5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48AB8254">
            <w:pPr>
              <w:spacing w:before="0" w:after="0" w:line="247" w:lineRule="auto"/>
              <w:jc w:val="center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默认值/现场设置值</w:t>
            </w:r>
          </w:p>
        </w:tc>
      </w:tr>
      <w:tr w14:paraId="4785F62F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36B2FD24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参数版本号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4AACF934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用于判断参数结构版本是否匹配。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10D20BC2">
            <w:pPr>
              <w:spacing w:before="0" w:after="0" w:line="23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权限/范围：只读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br w:type="textWrapping"/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单位/小数：- / 整数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5787716B">
            <w:pPr>
              <w:spacing w:before="0" w:after="0" w:line="24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默认值：3（当前参数结构版本）</w:t>
            </w:r>
          </w:p>
        </w:tc>
      </w:tr>
      <w:tr w14:paraId="2ED0BEDE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76606D3F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结构体大小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30F32A54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用于校验参数区长度是否与程序一致。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1DD60924">
            <w:pPr>
              <w:spacing w:before="0" w:after="0" w:line="23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权限/范围：只读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br w:type="textWrapping"/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单位/小数：- / 整数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7FB7B96D">
            <w:pPr>
              <w:spacing w:before="0" w:after="0" w:line="24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默认值：运行时写入 sizeof(DeviceParameters)</w:t>
            </w:r>
          </w:p>
        </w:tc>
      </w:tr>
      <w:tr w14:paraId="5F59F470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49CDDD8F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魔术字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03404F18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用于判断参数存储区是否有效。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27C758FA">
            <w:pPr>
              <w:spacing w:before="0" w:after="0" w:line="23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权限/范围：只读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br w:type="textWrapping"/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单位/小数：- / 0xXXXXXXXX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2414D0FC">
            <w:pPr>
              <w:spacing w:before="0" w:after="0" w:line="24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默认值：0x4C54444D（LTDM）</w:t>
            </w:r>
          </w:p>
        </w:tc>
      </w:tr>
      <w:tr w14:paraId="76B0E79E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3E41DB3E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参数CRC32（CRC）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3B0435EA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用于校验参数内容是否被破坏。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2D50A87C">
            <w:pPr>
              <w:spacing w:before="0" w:after="0" w:line="23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权限/范围：只读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br w:type="textWrapping"/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单位/小数：- / 0xXXXXXXXX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459D7635">
            <w:pPr>
              <w:spacing w:before="0" w:after="0" w:line="24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默认值：保存时计算</w:t>
            </w:r>
          </w:p>
        </w:tc>
      </w:tr>
      <w:tr w14:paraId="3707A26D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44ED7B4E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RTC设置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39FEF3F2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6"/>
              </w:rPr>
              <w:t>设置 CPU3 本机日期时间，供 SI7000 当前时间寄存器和 profile 时间戳使用。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6"/>
              </w:rPr>
              <w:br w:type="textWrapping"/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6"/>
              </w:rPr>
              <w:t>备注：维护设置独立页面；上/下键调整当前字段，确认进入下一字段，秒字段确认保存，返回键回退字段或退出。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21FAD5F4">
            <w:pPr>
              <w:spacing w:before="0" w:after="0" w:line="23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权限/范围：可操作；年 2000~2099，月 1~12，日按月份/闰年限制，时 0~23，分秒 0~59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br w:type="textWrapping"/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单位/小数：yyyy-MM-dd HH:mm:ss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1658AADF">
            <w:pPr>
              <w:spacing w:before="0" w:after="0" w:line="24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默认值：2026-01-01 00:00:00（未校时状态）</w:t>
            </w:r>
          </w:p>
        </w:tc>
      </w:tr>
    </w:tbl>
    <w:p w14:paraId="64387112">
      <w:pPr>
        <w:spacing w:before="0" w:after="100" w:line="259" w:lineRule="auto"/>
      </w:pPr>
    </w:p>
    <w:p w14:paraId="7A969687">
      <w:pPr>
        <w:pStyle w:val="3"/>
        <w:keepNext/>
        <w:pageBreakBefore w:val="0"/>
        <w:pBdr>
          <w:left w:val="single" w:color="B6862D" w:sz="18" w:space="6"/>
          <w:bottom w:val="single" w:color="2A6F8E" w:sz="6" w:space="4"/>
        </w:pBdr>
        <w:spacing w:before="280" w:after="140" w:line="240" w:lineRule="auto"/>
      </w:pPr>
      <w:bookmarkStart w:id="25" w:name="_Toc20182"/>
      <w:r>
        <w:rPr>
          <w:rFonts w:ascii="Calibri" w:hAnsi="Calibri" w:eastAsia="微软雅黑" w:cs="Calibri"/>
          <w:b/>
          <w:color w:val="164A61"/>
          <w:sz w:val="29"/>
        </w:rPr>
        <w:t>七、语言菜单与参数保护</w:t>
      </w:r>
      <w:bookmarkEnd w:id="25"/>
    </w:p>
    <w:p w14:paraId="7211DDDC">
      <w:pPr>
        <w:pStyle w:val="15"/>
        <w:keepNext/>
        <w:spacing w:before="60" w:after="40" w:line="240" w:lineRule="auto"/>
        <w:jc w:val="center"/>
      </w:pPr>
      <w:r>
        <w:rPr>
          <w:rFonts w:ascii="Calibri" w:hAnsi="Calibri" w:eastAsia="微软雅黑" w:cs="Calibri"/>
          <w:b/>
          <w:color w:val="2A6F8E"/>
          <w:sz w:val="17"/>
        </w:rPr>
        <w:t>表 7 语言菜单与参数保护</w:t>
      </w:r>
    </w:p>
    <w:tbl>
      <w:tblPr>
        <w:tblStyle w:val="35"/>
        <w:tblW w:w="9638" w:type="dxa"/>
        <w:jc w:val="center"/>
        <w:tblBorders>
          <w:top w:val="single" w:color="B7C7D6" w:sz="4" w:space="0"/>
          <w:left w:val="single" w:color="B7C7D6" w:sz="4" w:space="0"/>
          <w:bottom w:val="single" w:color="B7C7D6" w:sz="4" w:space="0"/>
          <w:right w:val="single" w:color="B7C7D6" w:sz="4" w:space="0"/>
          <w:insideH w:val="single" w:color="B7C7D6" w:sz="4" w:space="0"/>
          <w:insideV w:val="single" w:color="B7C7D6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50"/>
        <w:gridCol w:w="7488"/>
      </w:tblGrid>
      <w:tr w14:paraId="06CEFA9C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21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E6F0F5"/>
            <w:tcMar>
              <w:top w:w="68" w:type="dxa"/>
              <w:left w:w="115" w:type="dxa"/>
              <w:bottom w:w="68" w:type="dxa"/>
              <w:right w:w="115" w:type="dxa"/>
            </w:tcMar>
            <w:vAlign w:val="center"/>
          </w:tcPr>
          <w:p w14:paraId="02EF84ED">
            <w:pPr>
              <w:spacing w:before="0" w:after="0" w:line="247" w:lineRule="auto"/>
              <w:jc w:val="center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菜单项</w:t>
            </w:r>
          </w:p>
        </w:tc>
        <w:tc>
          <w:tcPr>
            <w:tcW w:w="74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E6F0F5"/>
            <w:tcMar>
              <w:top w:w="68" w:type="dxa"/>
              <w:left w:w="115" w:type="dxa"/>
              <w:bottom w:w="68" w:type="dxa"/>
              <w:right w:w="115" w:type="dxa"/>
            </w:tcMar>
            <w:vAlign w:val="center"/>
          </w:tcPr>
          <w:p w14:paraId="503F679D">
            <w:pPr>
              <w:spacing w:before="0" w:after="0" w:line="247" w:lineRule="auto"/>
              <w:jc w:val="center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说明</w:t>
            </w:r>
          </w:p>
        </w:tc>
      </w:tr>
      <w:tr w14:paraId="72197597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68" w:type="dxa"/>
              <w:left w:w="115" w:type="dxa"/>
              <w:bottom w:w="68" w:type="dxa"/>
              <w:right w:w="115" w:type="dxa"/>
            </w:tcMar>
            <w:vAlign w:val="center"/>
          </w:tcPr>
          <w:p w14:paraId="17DE3446">
            <w:pPr>
              <w:spacing w:before="0" w:after="0" w:line="25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中文</w:t>
            </w:r>
          </w:p>
        </w:tc>
        <w:tc>
          <w:tcPr>
            <w:tcW w:w="74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68" w:type="dxa"/>
              <w:left w:w="115" w:type="dxa"/>
              <w:bottom w:w="68" w:type="dxa"/>
              <w:right w:w="115" w:type="dxa"/>
            </w:tcMar>
            <w:vAlign w:val="center"/>
          </w:tcPr>
          <w:p w14:paraId="599001A7">
            <w:pPr>
              <w:spacing w:before="0" w:after="0" w:line="25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切换为中文显示。</w:t>
            </w:r>
          </w:p>
        </w:tc>
      </w:tr>
      <w:tr w14:paraId="650D71C2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68" w:type="dxa"/>
              <w:left w:w="115" w:type="dxa"/>
              <w:bottom w:w="68" w:type="dxa"/>
              <w:right w:w="115" w:type="dxa"/>
            </w:tcMar>
            <w:vAlign w:val="center"/>
          </w:tcPr>
          <w:p w14:paraId="622E84B9">
            <w:pPr>
              <w:spacing w:before="0" w:after="0" w:line="25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英文</w:t>
            </w:r>
          </w:p>
        </w:tc>
        <w:tc>
          <w:tcPr>
            <w:tcW w:w="74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68" w:type="dxa"/>
              <w:left w:w="115" w:type="dxa"/>
              <w:bottom w:w="68" w:type="dxa"/>
              <w:right w:w="115" w:type="dxa"/>
            </w:tcMar>
            <w:vAlign w:val="center"/>
          </w:tcPr>
          <w:p w14:paraId="020268DC">
            <w:pPr>
              <w:spacing w:before="0" w:after="0" w:line="25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切换为英文显示。</w:t>
            </w:r>
          </w:p>
        </w:tc>
      </w:tr>
      <w:tr w14:paraId="21041FFB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68" w:type="dxa"/>
              <w:left w:w="115" w:type="dxa"/>
              <w:bottom w:w="68" w:type="dxa"/>
              <w:right w:w="115" w:type="dxa"/>
            </w:tcMar>
            <w:vAlign w:val="center"/>
          </w:tcPr>
          <w:p w14:paraId="4C65FE58">
            <w:pPr>
              <w:spacing w:before="0" w:after="0" w:line="25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退出</w:t>
            </w:r>
          </w:p>
        </w:tc>
        <w:tc>
          <w:tcPr>
            <w:tcW w:w="74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68" w:type="dxa"/>
              <w:left w:w="115" w:type="dxa"/>
              <w:bottom w:w="68" w:type="dxa"/>
              <w:right w:w="115" w:type="dxa"/>
            </w:tcMar>
            <w:vAlign w:val="center"/>
          </w:tcPr>
          <w:p w14:paraId="6A879A43">
            <w:pPr>
              <w:spacing w:before="0" w:after="0" w:line="25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返回主菜单。</w:t>
            </w:r>
          </w:p>
        </w:tc>
      </w:tr>
      <w:tr w14:paraId="13246581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68" w:type="dxa"/>
              <w:left w:w="115" w:type="dxa"/>
              <w:bottom w:w="68" w:type="dxa"/>
              <w:right w:w="115" w:type="dxa"/>
            </w:tcMar>
            <w:vAlign w:val="center"/>
          </w:tcPr>
          <w:p w14:paraId="71D36FFD">
            <w:pPr>
              <w:spacing w:before="0" w:after="0" w:line="25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参数保护</w:t>
            </w:r>
          </w:p>
        </w:tc>
        <w:tc>
          <w:tcPr>
            <w:tcW w:w="74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68" w:type="dxa"/>
              <w:left w:w="115" w:type="dxa"/>
              <w:bottom w:w="68" w:type="dxa"/>
              <w:right w:w="115" w:type="dxa"/>
            </w:tcMar>
            <w:vAlign w:val="center"/>
          </w:tcPr>
          <w:p w14:paraId="5E994E5D">
            <w:pPr>
              <w:spacing w:before="0" w:after="0" w:line="25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危险参数不新增维护权限；运行策略、电机/编码换算、罐高/罐底、水位关键阈值、通信串口参数和恢复出厂设置保存前增加“参数保护”额外确认。</w:t>
            </w:r>
          </w:p>
        </w:tc>
      </w:tr>
    </w:tbl>
    <w:p w14:paraId="13096DC4">
      <w:pPr>
        <w:spacing w:before="0" w:after="100" w:line="259" w:lineRule="auto"/>
      </w:pPr>
    </w:p>
    <w:p w14:paraId="64AC9AB9">
      <w:pPr>
        <w:spacing w:before="0" w:after="100" w:line="259" w:lineRule="auto"/>
      </w:pPr>
      <w:r>
        <w:rPr>
          <w:rFonts w:ascii="Calibri" w:hAnsi="Calibri" w:eastAsia="微软雅黑" w:cs="Calibri"/>
          <w:color w:val="1E2834"/>
          <w:sz w:val="20"/>
        </w:rPr>
        <w:br w:type="page"/>
      </w:r>
    </w:p>
    <w:p w14:paraId="41117FF2">
      <w:pPr>
        <w:pStyle w:val="3"/>
        <w:keepNext/>
        <w:pageBreakBefore w:val="0"/>
        <w:pBdr>
          <w:left w:val="single" w:color="B6862D" w:sz="18" w:space="6"/>
          <w:bottom w:val="single" w:color="2A6F8E" w:sz="6" w:space="4"/>
        </w:pBdr>
        <w:spacing w:before="280" w:after="140" w:line="240" w:lineRule="auto"/>
      </w:pPr>
      <w:bookmarkStart w:id="26" w:name="_Toc1019"/>
      <w:r>
        <w:rPr>
          <w:rFonts w:ascii="Calibri" w:hAnsi="Calibri" w:eastAsia="微软雅黑" w:cs="Calibri"/>
          <w:b/>
          <w:color w:val="164A61"/>
          <w:sz w:val="29"/>
        </w:rPr>
        <w:t>八、显示和维护说明</w:t>
      </w:r>
      <w:bookmarkEnd w:id="26"/>
    </w:p>
    <w:p w14:paraId="21F7ACB3">
      <w:pPr>
        <w:pStyle w:val="15"/>
        <w:keepNext/>
        <w:spacing w:before="60" w:after="40" w:line="240" w:lineRule="auto"/>
        <w:jc w:val="center"/>
      </w:pPr>
      <w:r>
        <w:rPr>
          <w:rFonts w:ascii="Calibri" w:hAnsi="Calibri" w:eastAsia="微软雅黑" w:cs="Calibri"/>
          <w:b/>
          <w:color w:val="2A6F8E"/>
          <w:sz w:val="17"/>
        </w:rPr>
        <w:t>表 8 显示和维护说明</w:t>
      </w:r>
    </w:p>
    <w:tbl>
      <w:tblPr>
        <w:tblStyle w:val="35"/>
        <w:tblW w:w="9638" w:type="dxa"/>
        <w:jc w:val="center"/>
        <w:tblBorders>
          <w:top w:val="single" w:color="B7C7D6" w:sz="4" w:space="0"/>
          <w:left w:val="single" w:color="B7C7D6" w:sz="4" w:space="0"/>
          <w:bottom w:val="single" w:color="B7C7D6" w:sz="4" w:space="0"/>
          <w:right w:val="single" w:color="B7C7D6" w:sz="4" w:space="0"/>
          <w:insideH w:val="single" w:color="B7C7D6" w:sz="4" w:space="0"/>
          <w:insideV w:val="single" w:color="B7C7D6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18"/>
        <w:gridCol w:w="7620"/>
      </w:tblGrid>
      <w:tr w14:paraId="44EB32DA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21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E6F0F5"/>
            <w:tcMar>
              <w:top w:w="68" w:type="dxa"/>
              <w:left w:w="115" w:type="dxa"/>
              <w:bottom w:w="68" w:type="dxa"/>
              <w:right w:w="115" w:type="dxa"/>
            </w:tcMar>
            <w:vAlign w:val="center"/>
          </w:tcPr>
          <w:p w14:paraId="73EE9C48">
            <w:pPr>
              <w:spacing w:before="0" w:after="0" w:line="247" w:lineRule="auto"/>
              <w:jc w:val="center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主题</w:t>
            </w:r>
          </w:p>
        </w:tc>
        <w:tc>
          <w:tcPr>
            <w:tcW w:w="74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E6F0F5"/>
            <w:tcMar>
              <w:top w:w="68" w:type="dxa"/>
              <w:left w:w="115" w:type="dxa"/>
              <w:bottom w:w="68" w:type="dxa"/>
              <w:right w:w="115" w:type="dxa"/>
            </w:tcMar>
            <w:vAlign w:val="center"/>
          </w:tcPr>
          <w:p w14:paraId="2242B710">
            <w:pPr>
              <w:spacing w:before="0" w:after="0" w:line="247" w:lineRule="auto"/>
              <w:jc w:val="center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说明</w:t>
            </w:r>
          </w:p>
        </w:tc>
      </w:tr>
      <w:tr w14:paraId="50562227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68" w:type="dxa"/>
              <w:left w:w="115" w:type="dxa"/>
              <w:bottom w:w="68" w:type="dxa"/>
              <w:right w:w="115" w:type="dxa"/>
            </w:tcMar>
            <w:vAlign w:val="center"/>
          </w:tcPr>
          <w:p w14:paraId="08E32939">
            <w:pPr>
              <w:spacing w:before="0" w:after="0" w:line="25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选项型参数</w:t>
            </w:r>
          </w:p>
        </w:tc>
        <w:tc>
          <w:tcPr>
            <w:tcW w:w="74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68" w:type="dxa"/>
              <w:left w:w="115" w:type="dxa"/>
              <w:bottom w:w="68" w:type="dxa"/>
              <w:right w:w="115" w:type="dxa"/>
            </w:tcMar>
            <w:vAlign w:val="center"/>
          </w:tcPr>
          <w:p w14:paraId="01D14D50">
            <w:pPr>
              <w:spacing w:before="0" w:after="0" w:line="25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上电默认指令、液位/水位测量方式、分布测顺序/模式、数据源、语言、屏幕亮度、COM 参数、继电器配置、AO 输出使能按候选项显示；越界值显示“非法配置”。</w:t>
            </w:r>
          </w:p>
        </w:tc>
      </w:tr>
      <w:tr w14:paraId="38268128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68" w:type="dxa"/>
              <w:left w:w="115" w:type="dxa"/>
              <w:bottom w:w="68" w:type="dxa"/>
              <w:right w:w="115" w:type="dxa"/>
            </w:tcMar>
            <w:vAlign w:val="center"/>
          </w:tcPr>
          <w:p w14:paraId="3124DDED">
            <w:pPr>
              <w:spacing w:before="0" w:after="0" w:line="25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通信协议联动</w:t>
            </w:r>
          </w:p>
        </w:tc>
        <w:tc>
          <w:tcPr>
            <w:tcW w:w="74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68" w:type="dxa"/>
              <w:left w:w="115" w:type="dxa"/>
              <w:bottom w:w="68" w:type="dxa"/>
              <w:right w:w="115" w:type="dxa"/>
            </w:tcMar>
            <w:vAlign w:val="center"/>
          </w:tcPr>
          <w:p w14:paraId="125F43F7">
            <w:pPr>
              <w:spacing w:before="0" w:after="0" w:line="25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6"/>
              </w:rPr>
              <w:t>切换计量仪/DSM、瓦锡兰、LTD、SI7000 协议时带出推荐串口参数：计量仪/DSM 与瓦锡兰为 4800 8N1，LTD 为 115200 8N1，SI7000 为 9600 8O1。带出后仍可手动改波特率、数据位、校验和停止位。</w:t>
            </w:r>
          </w:p>
        </w:tc>
      </w:tr>
      <w:tr w14:paraId="2EF300C1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68" w:type="dxa"/>
              <w:left w:w="115" w:type="dxa"/>
              <w:bottom w:w="68" w:type="dxa"/>
              <w:right w:w="115" w:type="dxa"/>
            </w:tcMar>
            <w:vAlign w:val="center"/>
          </w:tcPr>
          <w:p w14:paraId="5180735F">
            <w:pPr>
              <w:spacing w:before="0" w:after="0" w:line="25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只读参数</w:t>
            </w:r>
          </w:p>
        </w:tc>
        <w:tc>
          <w:tcPr>
            <w:tcW w:w="74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68" w:type="dxa"/>
              <w:left w:w="115" w:type="dxa"/>
              <w:bottom w:w="68" w:type="dxa"/>
              <w:right w:w="115" w:type="dxa"/>
            </w:tcMar>
            <w:vAlign w:val="center"/>
          </w:tcPr>
          <w:p w14:paraId="0793E4E8">
            <w:pPr>
              <w:spacing w:before="0" w:after="0" w:line="25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6"/>
              </w:rPr>
              <w:t>CPU2/CPU3 版本、协议版本、参数版本、结构体大小、魔术字和 CRC 只用于现场核对。继电器报警状态页只显示 CPU2 上报的报警运行态，不作为参数写入页。</w:t>
            </w:r>
          </w:p>
        </w:tc>
      </w:tr>
      <w:tr w14:paraId="18EB9C5B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68" w:type="dxa"/>
              <w:left w:w="115" w:type="dxa"/>
              <w:bottom w:w="68" w:type="dxa"/>
              <w:right w:w="115" w:type="dxa"/>
            </w:tcMar>
            <w:vAlign w:val="center"/>
          </w:tcPr>
          <w:p w14:paraId="3306F607">
            <w:pPr>
              <w:spacing w:before="0" w:after="0" w:line="25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继电器字段名</w:t>
            </w:r>
          </w:p>
        </w:tc>
        <w:tc>
          <w:tcPr>
            <w:tcW w:w="74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68" w:type="dxa"/>
              <w:left w:w="115" w:type="dxa"/>
              <w:bottom w:w="68" w:type="dxa"/>
              <w:right w:w="115" w:type="dxa"/>
            </w:tcMar>
            <w:vAlign w:val="center"/>
          </w:tcPr>
          <w:p w14:paraId="2A381494">
            <w:pPr>
              <w:spacing w:before="0" w:after="0" w:line="25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主文档按当前程序字段名写：输出报警位、无效值、报警取值源。旧称“数字源/故障值/报警源”不再作为正文名称。</w:t>
            </w:r>
          </w:p>
        </w:tc>
      </w:tr>
      <w:tr w14:paraId="468970D9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</w:tblPrEx>
        <w:trPr>
          <w:jc w:val="center"/>
        </w:trPr>
        <w:tc>
          <w:tcPr>
            <w:tcW w:w="21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68" w:type="dxa"/>
              <w:left w:w="115" w:type="dxa"/>
              <w:bottom w:w="68" w:type="dxa"/>
              <w:right w:w="115" w:type="dxa"/>
            </w:tcMar>
            <w:vAlign w:val="center"/>
          </w:tcPr>
          <w:p w14:paraId="65B9CE80">
            <w:pPr>
              <w:spacing w:before="0" w:after="0" w:line="25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参数保护</w:t>
            </w:r>
          </w:p>
        </w:tc>
        <w:tc>
          <w:tcPr>
            <w:tcW w:w="74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68" w:type="dxa"/>
              <w:left w:w="115" w:type="dxa"/>
              <w:bottom w:w="68" w:type="dxa"/>
              <w:right w:w="115" w:type="dxa"/>
            </w:tcMar>
            <w:vAlign w:val="center"/>
          </w:tcPr>
          <w:p w14:paraId="1097644F">
            <w:pPr>
              <w:spacing w:before="0" w:after="0" w:line="25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运行策略、电机/编码换算、罐高/罐底、水位关键阈值、通信串口参数和恢复出厂设置保存前增加“参数保护”确认；不额外开放维护权限。</w:t>
            </w:r>
          </w:p>
        </w:tc>
      </w:tr>
      <w:tr w14:paraId="7C01FC51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68" w:type="dxa"/>
              <w:left w:w="115" w:type="dxa"/>
              <w:bottom w:w="68" w:type="dxa"/>
              <w:right w:w="115" w:type="dxa"/>
            </w:tcMar>
            <w:vAlign w:val="center"/>
          </w:tcPr>
          <w:p w14:paraId="3DF202EC">
            <w:pPr>
              <w:spacing w:before="0" w:after="0" w:line="25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读取部件参数页</w:t>
            </w:r>
          </w:p>
        </w:tc>
        <w:tc>
          <w:tcPr>
            <w:tcW w:w="74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68" w:type="dxa"/>
              <w:left w:w="115" w:type="dxa"/>
              <w:bottom w:w="68" w:type="dxa"/>
              <w:right w:w="115" w:type="dxa"/>
            </w:tcMar>
            <w:vAlign w:val="center"/>
          </w:tcPr>
          <w:p w14:paraId="5A9DD3D1">
            <w:pPr>
              <w:spacing w:before="0" w:after="0" w:line="250" w:lineRule="auto"/>
              <w:jc w:val="left"/>
            </w:pPr>
            <w:r>
              <w:rPr>
                <w:rFonts w:ascii="微软雅黑" w:hAnsi="微软雅黑" w:eastAsia="微软雅黑" w:cs="微软雅黑"/>
                <w:color w:val="1E2834"/>
                <w:sz w:val="17"/>
              </w:rPr>
              <w:t>读取完成后显示 CPU2 最新 debug_data 快照：位置、称重、温度、频率、电容、X/Y 角和蓝牙 RSSI。RSSI 有效时显示 RSSI:&lt;value&gt;dB，无效时显示 RSSI:N/A。V1.17.0.0 起，RSSI 查询失败不阻断主流程。</w:t>
            </w:r>
          </w:p>
        </w:tc>
      </w:tr>
      <w:tr w14:paraId="783455D8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68" w:type="dxa"/>
              <w:left w:w="115" w:type="dxa"/>
              <w:bottom w:w="68" w:type="dxa"/>
              <w:right w:w="115" w:type="dxa"/>
            </w:tcMar>
            <w:vAlign w:val="center"/>
          </w:tcPr>
          <w:p>
            <w:r>
              <w:t>AO 输出</w:t>
            </w:r>
          </w:p>
        </w:tc>
        <w:tc>
          <w:tcPr>
            <w:tcW w:w="74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68" w:type="dxa"/>
              <w:left w:w="115" w:type="dxa"/>
              <w:bottom w:w="68" w:type="dxa"/>
              <w:right w:w="115" w:type="dxa"/>
            </w:tcMar>
            <w:vAlign w:val="center"/>
          </w:tcPr>
          <w:p>
            <w:r>
              <w:t>AO 输出页包含 AO起点液位、AO终点液位、正常起点/终点电流、独立高/低报警液位、状态电流和 AO输出使能。协议 11 起正常电流允许正向或反向映射，AO 报警阈值与继电器报警阈值分离；继电器 HH/H 或 L/LL 状态不再覆盖 AO 报警电流。</w:t>
            </w:r>
          </w:p>
        </w:tc>
      </w:tr>
      <w:tr w14:paraId="7F9B019F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68" w:type="dxa"/>
              <w:left w:w="115" w:type="dxa"/>
              <w:bottom w:w="68" w:type="dxa"/>
              <w:right w:w="115" w:type="dxa"/>
            </w:tcMar>
            <w:vAlign w:val="center"/>
          </w:tcPr>
          <w:p w14:paraId="7B4FBE6C">
            <w:pPr>
              <w:spacing w:before="0" w:after="0" w:line="25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RTC 设置</w:t>
            </w:r>
          </w:p>
        </w:tc>
        <w:tc>
          <w:tcPr>
            <w:tcW w:w="74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68" w:type="dxa"/>
              <w:left w:w="115" w:type="dxa"/>
              <w:bottom w:w="68" w:type="dxa"/>
              <w:right w:w="115" w:type="dxa"/>
            </w:tcMar>
            <w:vAlign w:val="center"/>
          </w:tcPr>
          <w:p w14:paraId="6DA57D0B">
            <w:pPr>
              <w:spacing w:before="0" w:after="0" w:line="25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维护设置下新增 RTC 设置页面。状态行显示 RTC LSE/RTC LSI/RTC UNSET/RTC ERR；确认键逐字段前进，秒字段确认保存，返回键逐字段后退或退出。</w:t>
            </w:r>
          </w:p>
        </w:tc>
      </w:tr>
      <w:tr w14:paraId="7660B222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68" w:type="dxa"/>
              <w:left w:w="115" w:type="dxa"/>
              <w:bottom w:w="68" w:type="dxa"/>
              <w:right w:w="115" w:type="dxa"/>
            </w:tcMar>
            <w:vAlign w:val="center"/>
          </w:tcPr>
          <w:p w14:paraId="56E0C736">
            <w:pPr>
              <w:spacing w:before="0" w:after="0" w:line="25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固定点 Jog 定位</w:t>
            </w:r>
          </w:p>
        </w:tc>
        <w:tc>
          <w:tcPr>
            <w:tcW w:w="74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68" w:type="dxa"/>
              <w:left w:w="115" w:type="dxa"/>
              <w:bottom w:w="68" w:type="dxa"/>
              <w:right w:w="115" w:type="dxa"/>
            </w:tcMar>
            <w:vAlign w:val="center"/>
          </w:tcPr>
          <w:p w14:paraId="3DB7D353">
            <w:pPr>
              <w:spacing w:before="0" w:after="0" w:line="250" w:lineRule="auto"/>
              <w:jc w:val="left"/>
            </w:pPr>
            <w:r>
              <w:rPr>
                <w:rFonts w:ascii="微软雅黑" w:hAnsi="微软雅黑" w:eastAsia="微软雅黑" w:cs="微软雅黑"/>
                <w:color w:val="1E2834"/>
                <w:sz w:val="17"/>
              </w:rPr>
              <w:t>CPU2 V1.16.2.0 起，正式单点测量、固定点监测、密度分布逐点移动、运行到指定位置、瓦锡兰测点和测后回监测点使用 Jog 两段减速定位。菜单名称、入口层级、操作码、共享协议版本和参数存储布局不变。</w:t>
            </w:r>
          </w:p>
        </w:tc>
      </w:tr>
      <w:tr w14:paraId="2335E207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50" w:type="dxa"/>
          </w:tcPr>
          <w:p w14:paraId="75DEA8CE">
            <w:pPr>
              <w:spacing w:after="0"/>
            </w:pPr>
            <w:r>
              <w:rPr>
                <w:rFonts w:ascii="微软雅黑" w:hAnsi="微软雅黑" w:eastAsia="微软雅黑" w:cs="微软雅黑"/>
                <w:color w:val="1E2834"/>
                <w:sz w:val="17"/>
              </w:rPr>
              <w:t>尺带厚度型号</w:t>
            </w:r>
          </w:p>
        </w:tc>
        <w:tc>
          <w:tcPr>
            <w:tcW w:w="8030" w:type="dxa"/>
          </w:tcPr>
          <w:p w14:paraId="40D7269A">
            <w:pPr>
              <w:spacing w:after="0"/>
            </w:pPr>
            <w:r>
              <w:rPr>
                <w:rFonts w:ascii="微软雅黑" w:hAnsi="微软雅黑" w:eastAsia="微软雅黑" w:cs="微软雅黑"/>
                <w:color w:val="1E2834"/>
                <w:sz w:val="17"/>
              </w:rPr>
              <w:t>CPU3 V1.16.0.0 起，尺带厚度详情页提供 PET 0.300mm、PEEK 0.500mm、ETFE 1.100mm 和手输选项。屏幕侧只是增加候选项，保存时仍写入原尺带厚度字段；共享协议、参数地址、CPU2 参数存储版本不变。</w:t>
            </w:r>
          </w:p>
        </w:tc>
      </w:tr>
      <w:tr w14:paraId="41484429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50" w:type="dxa"/>
          </w:tcPr>
          <w:p w14:paraId="361C4437">
            <w:pPr>
              <w:spacing w:after="0"/>
            </w:pPr>
            <w:r>
              <w:rPr>
                <w:rFonts w:ascii="微软雅黑" w:hAnsi="微软雅黑" w:eastAsia="微软雅黑" w:cs="微软雅黑"/>
                <w:color w:val="1E2834"/>
                <w:sz w:val="17"/>
              </w:rPr>
              <w:t>蓝牙链路口径</w:t>
            </w:r>
          </w:p>
        </w:tc>
        <w:tc>
          <w:tcPr>
            <w:tcW w:w="8030" w:type="dxa"/>
          </w:tcPr>
          <w:p w14:paraId="363DA68A">
            <w:pPr>
              <w:spacing w:after="0"/>
            </w:pPr>
            <w:r>
              <w:rPr>
                <w:rFonts w:ascii="微软雅黑" w:hAnsi="微软雅黑" w:eastAsia="微软雅黑" w:cs="微软雅黑"/>
                <w:color w:val="1E2834"/>
                <w:sz w:val="17"/>
              </w:rPr>
              <w:t>CPU2 V1.17.0.0 起，原无线主机/从机探测按 CH9141K 蓝牙主机、蓝牙从机状态查询解释。WIRELESS_HOST_COMM_TIMEOUT 和 WIRELESS_SLAVE_COMM_TIMEOUT 数值不变，现场含义分别为蓝牙主机查询失败、蓝牙从机未连接或无响应。</w:t>
            </w:r>
          </w:p>
        </w:tc>
      </w:tr>
      <w:tr>
        <w:tc>
          <w:tcPr>
            <w:tcW w:type="dxa" w:w="2018"/>
          </w:tcPr>
          <w:p>
            <w:r>
              <w:t>协议 11 兼容性</w:t>
            </w:r>
          </w:p>
        </w:tc>
        <w:tc>
          <w:tcPr>
            <w:tcW w:type="dxa" w:w="7620"/>
          </w:tcPr>
          <w:p>
            <w:r>
              <w:t>CPU2/CPU3 必须同为共享协议版本 11 才能正确显示和写入 AO 液位量程端点、正常电流正向/反向映射、AO 独立报警液位阈值和状态电流值；协议版本 10 的 CPU3 不能与协议版本 11 的 CPU2 混用。</w:t>
            </w:r>
          </w:p>
        </w:tc>
      </w:tr>
    </w:tbl>
    <w:p w14:paraId="08264554">
      <w:pPr>
        <w:spacing w:before="0" w:after="100" w:line="259" w:lineRule="auto"/>
      </w:pPr>
    </w:p>
    <w:sectPr>
      <w:headerReference r:id="rId6" w:type="first"/>
      <w:footerReference r:id="rId9" w:type="first"/>
      <w:headerReference r:id="rId5" w:type="default"/>
      <w:footerReference r:id="rId7" w:type="default"/>
      <w:footerReference r:id="rId8" w:type="even"/>
      <w:headerReference w:type="even" r:id="rId14"/>
      <w:pgSz w:w="11906" w:h="16838"/>
      <w:pgMar w:top="879" w:right="1049" w:bottom="879" w:left="1049" w:header="397" w:footer="386" w:gutter="0"/>
      <w:cols w:space="720" w:num="1"/>
      <w:titlePg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ＭＳ 明朝">
    <w:altName w:val="Yu Gothic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Yu Gothic">
    <w:panose1 w:val="020B0400000000000000"/>
    <w:charset w:val="80"/>
    <w:family w:val="auto"/>
    <w:pitch w:val="default"/>
    <w:sig w:usb0="E00002FF" w:usb1="2AC7FDFF" w:usb2="00000016" w:usb3="00000000" w:csb0="2002009F" w:csb1="00000000"/>
  </w:font>
  <w:font w:name="ＭＳ 明朝">
    <w:altName w:val="宋体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MS Gothic">
    <w:panose1 w:val="020B0609070205080204"/>
    <w:charset w:val="80"/>
    <w:family w:val="auto"/>
    <w:pitch w:val="default"/>
    <w:sig w:usb0="E00002FF" w:usb1="6AC7FDFB" w:usb2="08000012" w:usb3="00000000" w:csb0="4002009F" w:csb1="DFD70000"/>
  </w:font>
  <w:font w:name="Courier">
    <w:altName w:val="Courier New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ＭＳ 明朝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7380F05">
    <w:pPr>
      <w:jc w:val="right"/>
    </w:pPr>
    <w:r>
      <w:rPr>
        <w:rFonts w:ascii="Calibri" w:hAnsi="Calibri" w:eastAsia="微软雅黑" w:cs="Calibri"/>
        <w:color w:val="687386"/>
        <w:sz w:val="16"/>
      </w:rPr>
      <w:t xml:space="preserve">第 </w:t>
    </w:r>
    <w:r>
      <w:rPr>
        <w:rFonts w:ascii="Calibri" w:hAnsi="Calibri" w:eastAsia="微软雅黑" w:cs="Calibri"/>
        <w:color w:val="687386"/>
        <w:sz w:val="16"/>
      </w:rPr>
      <w:fldChar w:fldCharType="begin"/>
    </w:r>
    <w:r>
      <w:rPr>
        <w:rFonts w:ascii="Calibri" w:hAnsi="Calibri" w:eastAsia="微软雅黑" w:cs="Calibri"/>
        <w:color w:val="687386"/>
        <w:sz w:val="16"/>
      </w:rPr>
      <w:instrText xml:space="preserve"> PAGE </w:instrText>
    </w:r>
    <w:r>
      <w:rPr>
        <w:rFonts w:ascii="Calibri" w:hAnsi="Calibri" w:eastAsia="微软雅黑" w:cs="Calibri"/>
        <w:color w:val="687386"/>
        <w:sz w:val="16"/>
      </w:rPr>
      <w:fldChar w:fldCharType="separate"/>
    </w:r>
    <w:r>
      <w:rPr>
        <w:rFonts w:ascii="Calibri" w:hAnsi="Calibri" w:eastAsia="微软雅黑" w:cs="Calibri"/>
        <w:color w:val="687386"/>
        <w:sz w:val="16"/>
      </w:rPr>
      <w:t>1</w:t>
    </w:r>
    <w:r>
      <w:rPr>
        <w:rFonts w:ascii="Calibri" w:hAnsi="Calibri" w:eastAsia="微软雅黑" w:cs="Calibri"/>
        <w:color w:val="687386"/>
        <w:sz w:val="16"/>
      </w:rPr>
      <w:fldChar w:fldCharType="end"/>
    </w:r>
    <w:r>
      <w:rPr>
        <w:rFonts w:ascii="Calibri" w:hAnsi="Calibri" w:eastAsia="微软雅黑" w:cs="Calibri"/>
        <w:color w:val="687386"/>
        <w:sz w:val="16"/>
      </w:rPr>
      <w:t xml:space="preserve"> 页</w: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634D102"/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175896E"/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59" w:lineRule="auto"/>
      </w:pPr>
      <w:r>
        <w:separator/>
      </w:r>
    </w:p>
  </w:footnote>
  <w:footnote w:type="continuationSeparator" w:id="1">
    <w:p>
      <w:pPr>
        <w:spacing w:before="0" w:after="0" w:line="259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C0BE17A">
    <w:pPr>
      <w:pBdr>
        <w:bottom w:val="single" w:color="E9EEF3" w:sz="2" w:space="3"/>
      </w:pBdr>
      <w:tabs>
        <w:tab w:val="right" w:pos="9638"/>
      </w:tabs>
      <w:spacing w:after="20"/>
    </w:pPr>
    <w:r>
      <w:rPr>
        <w:rFonts w:ascii="Calibri" w:hAnsi="Calibri" w:eastAsia="微软雅黑" w:cs="Calibri"/>
        <w:b/>
        <w:color w:val="687386"/>
        <w:sz w:val="16"/>
      </w:rPr>
      <w:t>LNG 计量仪屏幕菜单</w:t>
      <w:tab/>
      <w:t>现场核对版</w:t>
    </w:r>
    <w:r>
      <w:rPr>
        <w:rFonts w:ascii="Calibri" w:hAnsi="Calibri" w:eastAsia="微软雅黑" w:cs="Calibri"/>
        <w:color w:val="687386"/>
        <w:sz w:val="16"/>
      </w:rPr>
    </w:r>
    <w:r>
      <w:rPr>
        <w:rFonts w:ascii="Calibri" w:hAnsi="Calibri" w:eastAsia="微软雅黑" w:cs="Calibri"/>
        <w:color w:val="687386"/>
        <w:sz w:val="16"/>
      </w:rPr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2FBEE0E"/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1"/>
  </w:num>
  <w:num w:numId="2">
    <w:abstractNumId w:val="4"/>
  </w:num>
  <w:num w:numId="3">
    <w:abstractNumId w:val="5"/>
  </w:num>
  <w:num w:numId="4">
    <w:abstractNumId w:val="2"/>
  </w:num>
  <w:num w:numId="5">
    <w:abstractNumId w:val="0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40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08422C20"/>
    <w:rsid w:val="24F35D16"/>
    <w:rsid w:val="31AC3C3F"/>
    <w:rsid w:val="41660D96"/>
    <w:rsid w:val="51270DC8"/>
    <w:rsid w:val="73C4734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qFormat="1" w:uiPriority="99" w:semiHidden="0" w:name="macro"/>
    <w:lsdException w:uiPriority="99" w:name="toa heading"/>
    <w:lsdException w:qFormat="1" w:uiPriority="99" w:semiHidden="0" w:name="List"/>
    <w:lsdException w:qFormat="1" w:uiPriority="99" w:semiHidden="0" w:name="List Bullet"/>
    <w:lsdException w:qFormat="1" w:uiPriority="99" w:semiHidden="0" w:name="List Number"/>
    <w:lsdException w:qFormat="1" w:uiPriority="99" w:semiHidden="0" w:name="List 2"/>
    <w:lsdException w:qFormat="1" w:uiPriority="99" w:semiHidden="0" w:name="List 3"/>
    <w:lsdException w:uiPriority="99" w:name="List 4"/>
    <w:lsdException w:uiPriority="99" w:name="List 5"/>
    <w:lsdException w:qFormat="1" w:uiPriority="99" w:semiHidden="0" w:name="List Bullet 2"/>
    <w:lsdException w:qFormat="1" w:uiPriority="99" w:semiHidden="0" w:name="List Bullet 3"/>
    <w:lsdException w:uiPriority="99" w:name="List Bullet 4"/>
    <w:lsdException w:uiPriority="99" w:name="List Bullet 5"/>
    <w:lsdException w:qFormat="1" w:uiPriority="99" w:semiHidden="0" w:name="List Number 2"/>
    <w:lsdException w:qFormat="1"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qFormat="1" w:uiPriority="99" w:semiHidden="0" w:name="Body Text"/>
    <w:lsdException w:uiPriority="99" w:name="Body Text Indent"/>
    <w:lsdException w:qFormat="1" w:uiPriority="99" w:semiHidden="0" w:name="List Continue"/>
    <w:lsdException w:qFormat="1" w:uiPriority="99" w:semiHidden="0" w:name="List Continue 2"/>
    <w:lsdException w:qFormat="1"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qFormat="1" w:uiPriority="99" w:semiHidden="0" w:name="Body Text 2"/>
    <w:lsdException w:qFormat="1"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59" w:semiHidden="0" w:name="Table Grid"/>
    <w:lsdException w:uiPriority="99" w:name="Table Theme"/>
    <w:lsdException w:qFormat="1" w:unhideWhenUsed="0" w:uiPriority="1" w:semiHidden="0" w:name="No Spacing"/>
    <w:lsdException w:qFormat="1" w:unhideWhenUsed="0" w:uiPriority="60" w:semiHidden="0" w:name="Light Shading"/>
    <w:lsdException w:qFormat="1" w:unhideWhenUsed="0" w:uiPriority="61" w:semiHidden="0" w:name="Light List"/>
    <w:lsdException w:qFormat="1" w:unhideWhenUsed="0" w:uiPriority="62" w:semiHidden="0" w:name="Light Grid"/>
    <w:lsdException w:qFormat="1" w:unhideWhenUsed="0" w:uiPriority="63" w:semiHidden="0" w:name="Medium Shading 1"/>
    <w:lsdException w:qFormat="1" w:unhideWhenUsed="0" w:uiPriority="64" w:semiHidden="0" w:name="Medium Shading 2"/>
    <w:lsdException w:qFormat="1" w:unhideWhenUsed="0" w:uiPriority="65" w:semiHidden="0" w:name="Medium List 1"/>
    <w:lsdException w:qFormat="1" w:unhideWhenUsed="0" w:uiPriority="66" w:semiHidden="0" w:name="Medium List 2"/>
    <w:lsdException w:qFormat="1" w:unhideWhenUsed="0" w:uiPriority="67" w:semiHidden="0" w:name="Medium Grid 1"/>
    <w:lsdException w:qFormat="1" w:unhideWhenUsed="0" w:uiPriority="68" w:semiHidden="0" w:name="Medium Grid 2"/>
    <w:lsdException w:qFormat="1" w:unhideWhenUsed="0" w:uiPriority="69" w:semiHidden="0" w:name="Medium Grid 3"/>
    <w:lsdException w:qFormat="1" w:unhideWhenUsed="0" w:uiPriority="70" w:semiHidden="0" w:name="Dark List"/>
    <w:lsdException w:qFormat="1" w:unhideWhenUsed="0" w:uiPriority="71" w:semiHidden="0" w:name="Colorful Shading"/>
    <w:lsdException w:qFormat="1" w:unhideWhenUsed="0" w:uiPriority="72" w:semiHidden="0" w:name="Colorful List"/>
    <w:lsdException w:qFormat="1" w:unhideWhenUsed="0" w:uiPriority="73" w:semiHidden="0" w:name="Colorful Grid"/>
    <w:lsdException w:qFormat="1" w:unhideWhenUsed="0" w:uiPriority="60" w:semiHidden="0" w:name="Light Shading Accent 1"/>
    <w:lsdException w:qFormat="1" w:unhideWhenUsed="0" w:uiPriority="61" w:semiHidden="0" w:name="Light List Accent 1"/>
    <w:lsdException w:qFormat="1" w:unhideWhenUsed="0" w:uiPriority="62" w:semiHidden="0" w:name="Light Grid Accent 1"/>
    <w:lsdException w:qFormat="1" w:unhideWhenUsed="0" w:uiPriority="63" w:semiHidden="0" w:name="Medium Shading 1 Accent 1"/>
    <w:lsdException w:qFormat="1" w:unhideWhenUsed="0" w:uiPriority="64" w:semiHidden="0" w:name="Medium Shading 2 Accent 1"/>
    <w:lsdException w:qFormat="1"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qFormat="1" w:unhideWhenUsed="0" w:uiPriority="66" w:semiHidden="0" w:name="Medium List 2 Accent 1"/>
    <w:lsdException w:qFormat="1" w:unhideWhenUsed="0" w:uiPriority="67" w:semiHidden="0" w:name="Medium Grid 1 Accent 1"/>
    <w:lsdException w:qFormat="1" w:unhideWhenUsed="0" w:uiPriority="68" w:semiHidden="0" w:name="Medium Grid 2 Accent 1"/>
    <w:lsdException w:qFormat="1" w:unhideWhenUsed="0" w:uiPriority="69" w:semiHidden="0" w:name="Medium Grid 3 Accent 1"/>
    <w:lsdException w:qFormat="1" w:unhideWhenUsed="0" w:uiPriority="70" w:semiHidden="0" w:name="Dark List Accent 1"/>
    <w:lsdException w:qFormat="1" w:unhideWhenUsed="0" w:uiPriority="71" w:semiHidden="0" w:name="Colorful Shading Accent 1"/>
    <w:lsdException w:qFormat="1" w:unhideWhenUsed="0" w:uiPriority="72" w:semiHidden="0" w:name="Colorful List Accent 1"/>
    <w:lsdException w:qFormat="1" w:unhideWhenUsed="0" w:uiPriority="73" w:semiHidden="0" w:name="Colorful Grid Accent 1"/>
    <w:lsdException w:qFormat="1" w:unhideWhenUsed="0" w:uiPriority="60" w:semiHidden="0" w:name="Light Shading Accent 2"/>
    <w:lsdException w:qFormat="1" w:unhideWhenUsed="0" w:uiPriority="61" w:semiHidden="0" w:name="Light List Accent 2"/>
    <w:lsdException w:qFormat="1" w:unhideWhenUsed="0" w:uiPriority="62" w:semiHidden="0" w:name="Light Grid Accent 2"/>
    <w:lsdException w:qFormat="1" w:unhideWhenUsed="0" w:uiPriority="63" w:semiHidden="0" w:name="Medium Shading 1 Accent 2"/>
    <w:lsdException w:qFormat="1" w:unhideWhenUsed="0" w:uiPriority="64" w:semiHidden="0" w:name="Medium Shading 2 Accent 2"/>
    <w:lsdException w:qFormat="1" w:unhideWhenUsed="0" w:uiPriority="65" w:semiHidden="0" w:name="Medium List 1 Accent 2"/>
    <w:lsdException w:qFormat="1" w:unhideWhenUsed="0" w:uiPriority="66" w:semiHidden="0" w:name="Medium List 2 Accent 2"/>
    <w:lsdException w:qFormat="1" w:unhideWhenUsed="0" w:uiPriority="67" w:semiHidden="0" w:name="Medium Grid 1 Accent 2"/>
    <w:lsdException w:qFormat="1" w:unhideWhenUsed="0" w:uiPriority="68" w:semiHidden="0" w:name="Medium Grid 2 Accent 2"/>
    <w:lsdException w:qFormat="1" w:unhideWhenUsed="0" w:uiPriority="69" w:semiHidden="0" w:name="Medium Grid 3 Accent 2"/>
    <w:lsdException w:qFormat="1" w:unhideWhenUsed="0" w:uiPriority="70" w:semiHidden="0" w:name="Dark List Accent 2"/>
    <w:lsdException w:qFormat="1" w:unhideWhenUsed="0" w:uiPriority="71" w:semiHidden="0" w:name="Colorful Shading Accent 2"/>
    <w:lsdException w:qFormat="1" w:unhideWhenUsed="0" w:uiPriority="72" w:semiHidden="0" w:name="Colorful List Accent 2"/>
    <w:lsdException w:qFormat="1" w:unhideWhenUsed="0" w:uiPriority="73" w:semiHidden="0" w:name="Colorful Grid Accent 2"/>
    <w:lsdException w:qFormat="1" w:unhideWhenUsed="0" w:uiPriority="60" w:semiHidden="0" w:name="Light Shading Accent 3"/>
    <w:lsdException w:qFormat="1" w:unhideWhenUsed="0" w:uiPriority="61" w:semiHidden="0" w:name="Light List Accent 3"/>
    <w:lsdException w:qFormat="1" w:unhideWhenUsed="0" w:uiPriority="62" w:semiHidden="0" w:name="Light Grid Accent 3"/>
    <w:lsdException w:qFormat="1" w:unhideWhenUsed="0" w:uiPriority="63" w:semiHidden="0" w:name="Medium Shading 1 Accent 3"/>
    <w:lsdException w:qFormat="1" w:unhideWhenUsed="0" w:uiPriority="64" w:semiHidden="0" w:name="Medium Shading 2 Accent 3"/>
    <w:lsdException w:qFormat="1" w:unhideWhenUsed="0" w:uiPriority="65" w:semiHidden="0" w:name="Medium List 1 Accent 3"/>
    <w:lsdException w:qFormat="1" w:unhideWhenUsed="0" w:uiPriority="66" w:semiHidden="0" w:name="Medium List 2 Accent 3"/>
    <w:lsdException w:qFormat="1" w:unhideWhenUsed="0" w:uiPriority="67" w:semiHidden="0" w:name="Medium Grid 1 Accent 3"/>
    <w:lsdException w:qFormat="1" w:unhideWhenUsed="0" w:uiPriority="68" w:semiHidden="0" w:name="Medium Grid 2 Accent 3"/>
    <w:lsdException w:qFormat="1" w:unhideWhenUsed="0" w:uiPriority="69" w:semiHidden="0" w:name="Medium Grid 3 Accent 3"/>
    <w:lsdException w:qFormat="1" w:unhideWhenUsed="0" w:uiPriority="70" w:semiHidden="0" w:name="Dark List Accent 3"/>
    <w:lsdException w:qFormat="1" w:unhideWhenUsed="0" w:uiPriority="71" w:semiHidden="0" w:name="Colorful Shading Accent 3"/>
    <w:lsdException w:qFormat="1" w:unhideWhenUsed="0" w:uiPriority="72" w:semiHidden="0" w:name="Colorful List Accent 3"/>
    <w:lsdException w:qFormat="1" w:unhideWhenUsed="0" w:uiPriority="73" w:semiHidden="0" w:name="Colorful Grid Accent 3"/>
    <w:lsdException w:qFormat="1" w:unhideWhenUsed="0" w:uiPriority="60" w:semiHidden="0" w:name="Light Shading Accent 4"/>
    <w:lsdException w:qFormat="1" w:unhideWhenUsed="0" w:uiPriority="61" w:semiHidden="0" w:name="Light List Accent 4"/>
    <w:lsdException w:qFormat="1" w:unhideWhenUsed="0" w:uiPriority="62" w:semiHidden="0" w:name="Light Grid Accent 4"/>
    <w:lsdException w:qFormat="1" w:unhideWhenUsed="0" w:uiPriority="63" w:semiHidden="0" w:name="Medium Shading 1 Accent 4"/>
    <w:lsdException w:qFormat="1" w:unhideWhenUsed="0" w:uiPriority="64" w:semiHidden="0" w:name="Medium Shading 2 Accent 4"/>
    <w:lsdException w:qFormat="1" w:unhideWhenUsed="0" w:uiPriority="65" w:semiHidden="0" w:name="Medium List 1 Accent 4"/>
    <w:lsdException w:qFormat="1" w:unhideWhenUsed="0" w:uiPriority="66" w:semiHidden="0" w:name="Medium List 2 Accent 4"/>
    <w:lsdException w:qFormat="1" w:unhideWhenUsed="0" w:uiPriority="67" w:semiHidden="0" w:name="Medium Grid 1 Accent 4"/>
    <w:lsdException w:qFormat="1" w:unhideWhenUsed="0" w:uiPriority="68" w:semiHidden="0" w:name="Medium Grid 2 Accent 4"/>
    <w:lsdException w:qFormat="1" w:unhideWhenUsed="0" w:uiPriority="69" w:semiHidden="0" w:name="Medium Grid 3 Accent 4"/>
    <w:lsdException w:qFormat="1" w:unhideWhenUsed="0" w:uiPriority="70" w:semiHidden="0" w:name="Dark List Accent 4"/>
    <w:lsdException w:qFormat="1" w:unhideWhenUsed="0" w:uiPriority="71" w:semiHidden="0" w:name="Colorful Shading Accent 4"/>
    <w:lsdException w:qFormat="1" w:unhideWhenUsed="0" w:uiPriority="72" w:semiHidden="0" w:name="Colorful List Accent 4"/>
    <w:lsdException w:qFormat="1" w:unhideWhenUsed="0" w:uiPriority="73" w:semiHidden="0" w:name="Colorful Grid Accent 4"/>
    <w:lsdException w:qFormat="1" w:unhideWhenUsed="0" w:uiPriority="60" w:semiHidden="0" w:name="Light Shading Accent 5"/>
    <w:lsdException w:qFormat="1" w:unhideWhenUsed="0" w:uiPriority="61" w:semiHidden="0" w:name="Light List Accent 5"/>
    <w:lsdException w:qFormat="1" w:unhideWhenUsed="0" w:uiPriority="62" w:semiHidden="0" w:name="Light Grid Accent 5"/>
    <w:lsdException w:qFormat="1" w:unhideWhenUsed="0" w:uiPriority="63" w:semiHidden="0" w:name="Medium Shading 1 Accent 5"/>
    <w:lsdException w:qFormat="1" w:unhideWhenUsed="0" w:uiPriority="64" w:semiHidden="0" w:name="Medium Shading 2 Accent 5"/>
    <w:lsdException w:qFormat="1" w:unhideWhenUsed="0" w:uiPriority="65" w:semiHidden="0" w:name="Medium List 1 Accent 5"/>
    <w:lsdException w:qFormat="1" w:unhideWhenUsed="0" w:uiPriority="66" w:semiHidden="0" w:name="Medium List 2 Accent 5"/>
    <w:lsdException w:qFormat="1" w:unhideWhenUsed="0" w:uiPriority="67" w:semiHidden="0" w:name="Medium Grid 1 Accent 5"/>
    <w:lsdException w:qFormat="1" w:unhideWhenUsed="0" w:uiPriority="68" w:semiHidden="0" w:name="Medium Grid 2 Accent 5"/>
    <w:lsdException w:qFormat="1" w:unhideWhenUsed="0" w:uiPriority="69" w:semiHidden="0" w:name="Medium Grid 3 Accent 5"/>
    <w:lsdException w:qFormat="1" w:unhideWhenUsed="0" w:uiPriority="70" w:semiHidden="0" w:name="Dark List Accent 5"/>
    <w:lsdException w:qFormat="1" w:unhideWhenUsed="0" w:uiPriority="71" w:semiHidden="0" w:name="Colorful Shading Accent 5"/>
    <w:lsdException w:qFormat="1" w:unhideWhenUsed="0" w:uiPriority="72" w:semiHidden="0" w:name="Colorful List Accent 5"/>
    <w:lsdException w:qFormat="1" w:unhideWhenUsed="0" w:uiPriority="73" w:semiHidden="0" w:name="Colorful Grid Accent 5"/>
    <w:lsdException w:qFormat="1" w:unhideWhenUsed="0" w:uiPriority="60" w:semiHidden="0" w:name="Light Shading Accent 6"/>
    <w:lsdException w:qFormat="1" w:unhideWhenUsed="0" w:uiPriority="61" w:semiHidden="0" w:name="Light List Accent 6"/>
    <w:lsdException w:qFormat="1" w:unhideWhenUsed="0" w:uiPriority="62" w:semiHidden="0" w:name="Light Grid Accent 6"/>
    <w:lsdException w:qFormat="1" w:unhideWhenUsed="0" w:uiPriority="63" w:semiHidden="0" w:name="Medium Shading 1 Accent 6"/>
    <w:lsdException w:qFormat="1" w:unhideWhenUsed="0" w:uiPriority="64" w:semiHidden="0" w:name="Medium Shading 2 Accent 6"/>
    <w:lsdException w:qFormat="1" w:unhideWhenUsed="0" w:uiPriority="65" w:semiHidden="0" w:name="Medium List 1 Accent 6"/>
    <w:lsdException w:qFormat="1" w:unhideWhenUsed="0" w:uiPriority="66" w:semiHidden="0" w:name="Medium List 2 Accent 6"/>
    <w:lsdException w:qFormat="1" w:unhideWhenUsed="0" w:uiPriority="67" w:semiHidden="0" w:name="Medium Grid 1 Accent 6"/>
    <w:lsdException w:qFormat="1" w:unhideWhenUsed="0" w:uiPriority="68" w:semiHidden="0" w:name="Medium Grid 2 Accent 6"/>
    <w:lsdException w:qFormat="1" w:unhideWhenUsed="0" w:uiPriority="69" w:semiHidden="0" w:name="Medium Grid 3 Accent 6"/>
    <w:lsdException w:qFormat="1" w:unhideWhenUsed="0" w:uiPriority="70" w:semiHidden="0" w:name="Dark List Accent 6"/>
    <w:lsdException w:qFormat="1" w:unhideWhenUsed="0" w:uiPriority="71" w:semiHidden="0" w:name="Colorful Shading Accent 6"/>
    <w:lsdException w:qFormat="1" w:unhideWhenUsed="0" w:uiPriority="72" w:semiHidden="0" w:name="Colorful List Accent 6"/>
    <w:lsdException w:qFormat="1" w:unhideWhenUsed="0" w:uiPriority="73" w:semiHidden="0" w:name="Colorful Grid Accent 6"/>
  </w:latentStyles>
  <w:style w:type="paragraph" w:default="1" w:styleId="1">
    <w:name w:val="Normal"/>
    <w:qFormat/>
    <w:uiPriority w:val="0"/>
    <w:pPr>
      <w:spacing w:before="0" w:after="60" w:line="259" w:lineRule="auto"/>
    </w:pPr>
    <w:rPr>
      <w:rFonts w:ascii="微软雅黑" w:hAnsi="微软雅黑" w:eastAsia="微软雅黑" w:cstheme="minorBidi"/>
      <w:color w:val="1E2834"/>
      <w:sz w:val="19"/>
      <w:szCs w:val="22"/>
      <w:lang w:val="en-US" w:eastAsia="en-US" w:bidi="ar-SA"/>
    </w:rPr>
  </w:style>
  <w:style w:type="paragraph" w:styleId="3">
    <w:name w:val="heading 1"/>
    <w:basedOn w:val="1"/>
    <w:next w:val="1"/>
    <w:link w:val="140"/>
    <w:qFormat/>
    <w:uiPriority w:val="9"/>
    <w:pPr>
      <w:keepNext/>
      <w:keepLines/>
      <w:spacing w:before="200" w:after="80" w:line="245" w:lineRule="auto"/>
      <w:outlineLvl w:val="0"/>
    </w:pPr>
    <w:rPr>
      <w:rFonts w:asciiTheme="majorHAnsi" w:hAnsiTheme="majorHAnsi" w:eastAsiaTheme="majorEastAsia" w:cstheme="majorBidi"/>
      <w:b/>
      <w:bCs/>
      <w:color w:val="164A61"/>
      <w:sz w:val="29"/>
      <w:szCs w:val="28"/>
    </w:rPr>
  </w:style>
  <w:style w:type="paragraph" w:styleId="4">
    <w:name w:val="heading 2"/>
    <w:basedOn w:val="1"/>
    <w:next w:val="1"/>
    <w:link w:val="141"/>
    <w:unhideWhenUsed/>
    <w:qFormat/>
    <w:uiPriority w:val="9"/>
    <w:pPr>
      <w:keepNext/>
      <w:keepLines/>
      <w:spacing w:before="200" w:after="80" w:line="245" w:lineRule="auto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2"/>
      <w:szCs w:val="26"/>
      <w14:textFill>
        <w14:solidFill>
          <w14:schemeClr w14:val="accent1"/>
        </w14:solidFill>
      </w14:textFill>
    </w:rPr>
  </w:style>
  <w:style w:type="paragraph" w:styleId="5">
    <w:name w:val="heading 3"/>
    <w:basedOn w:val="1"/>
    <w:next w:val="1"/>
    <w:link w:val="142"/>
    <w:unhideWhenUsed/>
    <w:qFormat/>
    <w:uiPriority w:val="9"/>
    <w:pPr>
      <w:keepNext/>
      <w:keepLines/>
      <w:spacing w:before="200" w:after="80" w:line="245" w:lineRule="auto"/>
      <w:outlineLvl w:val="2"/>
    </w:pPr>
    <w:rPr>
      <w:rFonts w:asciiTheme="majorHAnsi" w:hAnsiTheme="majorHAnsi" w:eastAsiaTheme="majorEastAsia" w:cstheme="majorBidi"/>
      <w:b/>
      <w:bCs/>
      <w:color w:val="4F81BD" w:themeColor="accent1"/>
      <w:sz w:val="21"/>
      <w14:textFill>
        <w14:solidFill>
          <w14:schemeClr w14:val="accent1"/>
        </w14:solidFill>
      </w14:textFill>
    </w:rPr>
  </w:style>
  <w:style w:type="paragraph" w:styleId="6">
    <w:name w:val="heading 4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7">
    <w:name w:val="heading 5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8">
    <w:name w:val="heading 6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9">
    <w:name w:val="heading 7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8"/>
    <w:basedOn w:val="1"/>
    <w:next w:val="1"/>
    <w:link w:val="156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1">
    <w:name w:val="heading 9"/>
    <w:basedOn w:val="1"/>
    <w:next w:val="1"/>
    <w:link w:val="157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4">
    <w:name w:val="Default Paragraph Font"/>
    <w:semiHidden/>
    <w:unhideWhenUsed/>
    <w:qFormat/>
    <w:uiPriority w:val="1"/>
  </w:style>
  <w:style w:type="table" w:default="1" w:styleId="34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49"/>
    <w:unhideWhenUsed/>
    <w:qFormat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12">
    <w:name w:val="List 3"/>
    <w:basedOn w:val="1"/>
    <w:unhideWhenUsed/>
    <w:qFormat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qFormat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qFormat/>
    <w:uiPriority w:val="99"/>
    <w:pPr>
      <w:numPr>
        <w:ilvl w:val="0"/>
        <w:numId w:val="2"/>
      </w:numPr>
      <w:contextualSpacing/>
    </w:pPr>
  </w:style>
  <w:style w:type="paragraph" w:styleId="15">
    <w:name w:val="caption"/>
    <w:basedOn w:val="1"/>
    <w:next w:val="1"/>
    <w:semiHidden/>
    <w:unhideWhenUsed/>
    <w:qFormat/>
    <w:uiPriority w:val="35"/>
    <w:pPr>
      <w:keepNext/>
      <w:spacing w:before="80" w:after="60" w:line="245" w:lineRule="auto"/>
    </w:pPr>
    <w:rPr>
      <w:rFonts w:ascii="微软雅黑" w:hAnsi="微软雅黑" w:eastAsia="微软雅黑" w:cs="Calibri"/>
      <w:b/>
      <w:bCs/>
      <w:color w:val="4F81BD" w:themeColor="accent1"/>
      <w:sz w:val="17"/>
      <w:szCs w:val="18"/>
      <w14:textFill>
        <w14:solidFill>
          <w14:schemeClr w14:val="accent1"/>
        </w14:solidFill>
      </w14:textFill>
    </w:rPr>
  </w:style>
  <w:style w:type="paragraph" w:styleId="16">
    <w:name w:val="List Bullet"/>
    <w:basedOn w:val="1"/>
    <w:unhideWhenUsed/>
    <w:qFormat/>
    <w:uiPriority w:val="99"/>
    <w:pPr>
      <w:numPr>
        <w:ilvl w:val="0"/>
        <w:numId w:val="3"/>
      </w:numPr>
      <w:contextualSpacing/>
    </w:pPr>
  </w:style>
  <w:style w:type="paragraph" w:styleId="17">
    <w:name w:val="Body Text 3"/>
    <w:basedOn w:val="1"/>
    <w:link w:val="148"/>
    <w:unhideWhenUsed/>
    <w:qFormat/>
    <w:uiPriority w:val="99"/>
    <w:pPr>
      <w:spacing w:after="120"/>
    </w:pPr>
    <w:rPr>
      <w:sz w:val="16"/>
      <w:szCs w:val="16"/>
    </w:rPr>
  </w:style>
  <w:style w:type="paragraph" w:styleId="18">
    <w:name w:val="List Bullet 3"/>
    <w:basedOn w:val="1"/>
    <w:unhideWhenUsed/>
    <w:qFormat/>
    <w:uiPriority w:val="99"/>
    <w:pPr>
      <w:numPr>
        <w:ilvl w:val="0"/>
        <w:numId w:val="4"/>
      </w:numPr>
      <w:contextualSpacing/>
    </w:pPr>
  </w:style>
  <w:style w:type="paragraph" w:styleId="19">
    <w:name w:val="Body Text"/>
    <w:basedOn w:val="1"/>
    <w:link w:val="146"/>
    <w:unhideWhenUsed/>
    <w:qFormat/>
    <w:uiPriority w:val="99"/>
    <w:pPr>
      <w:spacing w:after="120"/>
    </w:pPr>
    <w:rPr>
      <w:rFonts w:ascii="Arial" w:hAnsi="Arial" w:eastAsia="微软雅黑"/>
      <w:color w:val="232323"/>
      <w:sz w:val="18"/>
    </w:rPr>
  </w:style>
  <w:style w:type="paragraph" w:styleId="20">
    <w:name w:val="List Number 3"/>
    <w:basedOn w:val="1"/>
    <w:unhideWhenUsed/>
    <w:qFormat/>
    <w:uiPriority w:val="99"/>
    <w:pPr>
      <w:numPr>
        <w:ilvl w:val="0"/>
        <w:numId w:val="5"/>
      </w:numPr>
      <w:contextualSpacing/>
    </w:pPr>
  </w:style>
  <w:style w:type="paragraph" w:styleId="21">
    <w:name w:val="List 2"/>
    <w:basedOn w:val="1"/>
    <w:unhideWhenUsed/>
    <w:qFormat/>
    <w:uiPriority w:val="99"/>
    <w:pPr>
      <w:ind w:left="720" w:hanging="360"/>
      <w:contextualSpacing/>
    </w:pPr>
  </w:style>
  <w:style w:type="paragraph" w:styleId="22">
    <w:name w:val="List Continue"/>
    <w:basedOn w:val="1"/>
    <w:unhideWhenUsed/>
    <w:qFormat/>
    <w:uiPriority w:val="99"/>
    <w:pPr>
      <w:spacing w:after="120"/>
      <w:ind w:left="360"/>
      <w:contextualSpacing/>
    </w:pPr>
  </w:style>
  <w:style w:type="paragraph" w:styleId="23">
    <w:name w:val="List Bullet 2"/>
    <w:basedOn w:val="1"/>
    <w:unhideWhenUsed/>
    <w:qFormat/>
    <w:uiPriority w:val="99"/>
    <w:pPr>
      <w:numPr>
        <w:ilvl w:val="0"/>
        <w:numId w:val="6"/>
      </w:numPr>
      <w:contextualSpacing/>
    </w:pPr>
  </w:style>
  <w:style w:type="paragraph" w:styleId="24">
    <w:name w:val="footer"/>
    <w:basedOn w:val="1"/>
    <w:link w:val="138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5">
    <w:name w:val="header"/>
    <w:basedOn w:val="1"/>
    <w:link w:val="137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toc 1"/>
    <w:basedOn w:val="1"/>
    <w:next w:val="1"/>
    <w:semiHidden/>
    <w:unhideWhenUsed/>
    <w:uiPriority w:val="39"/>
  </w:style>
  <w:style w:type="paragraph" w:styleId="27">
    <w:name w:val="Subtitle"/>
    <w:basedOn w:val="1"/>
    <w:next w:val="1"/>
    <w:link w:val="144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28">
    <w:name w:val="List"/>
    <w:basedOn w:val="1"/>
    <w:unhideWhenUsed/>
    <w:qFormat/>
    <w:uiPriority w:val="99"/>
    <w:pPr>
      <w:ind w:left="360" w:hanging="360"/>
      <w:contextualSpacing/>
    </w:pPr>
  </w:style>
  <w:style w:type="paragraph" w:styleId="29">
    <w:name w:val="toc 2"/>
    <w:basedOn w:val="1"/>
    <w:next w:val="1"/>
    <w:semiHidden/>
    <w:unhideWhenUsed/>
    <w:uiPriority w:val="39"/>
    <w:pPr>
      <w:ind w:left="420" w:leftChars="200"/>
    </w:pPr>
  </w:style>
  <w:style w:type="paragraph" w:styleId="30">
    <w:name w:val="Body Text 2"/>
    <w:basedOn w:val="1"/>
    <w:link w:val="147"/>
    <w:unhideWhenUsed/>
    <w:qFormat/>
    <w:uiPriority w:val="99"/>
    <w:pPr>
      <w:spacing w:after="120" w:line="480" w:lineRule="auto"/>
    </w:pPr>
  </w:style>
  <w:style w:type="paragraph" w:styleId="31">
    <w:name w:val="List Continue 2"/>
    <w:basedOn w:val="1"/>
    <w:unhideWhenUsed/>
    <w:qFormat/>
    <w:uiPriority w:val="99"/>
    <w:pPr>
      <w:spacing w:after="120"/>
      <w:ind w:left="720"/>
      <w:contextualSpacing/>
    </w:pPr>
  </w:style>
  <w:style w:type="paragraph" w:styleId="32">
    <w:name w:val="List Continue 3"/>
    <w:basedOn w:val="1"/>
    <w:unhideWhenUsed/>
    <w:qFormat/>
    <w:uiPriority w:val="99"/>
    <w:pPr>
      <w:spacing w:after="120"/>
      <w:ind w:left="1080"/>
      <w:contextualSpacing/>
    </w:pPr>
  </w:style>
  <w:style w:type="paragraph" w:styleId="33">
    <w:name w:val="Title"/>
    <w:basedOn w:val="1"/>
    <w:next w:val="1"/>
    <w:link w:val="143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table" w:styleId="35">
    <w:name w:val="Table Grid"/>
    <w:basedOn w:val="34"/>
    <w:qFormat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36">
    <w:name w:val="Light Shading"/>
    <w:basedOn w:val="34"/>
    <w:qFormat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7">
    <w:name w:val="Light Shading Accent 1"/>
    <w:basedOn w:val="34"/>
    <w:qFormat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8">
    <w:name w:val="Light Shading Accent 2"/>
    <w:basedOn w:val="34"/>
    <w:qFormat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39">
    <w:name w:val="Light Shading Accent 3"/>
    <w:basedOn w:val="34"/>
    <w:qFormat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40">
    <w:name w:val="Light Shading Accent 4"/>
    <w:basedOn w:val="34"/>
    <w:qFormat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41">
    <w:name w:val="Light Shading Accent 5"/>
    <w:basedOn w:val="34"/>
    <w:qFormat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2">
    <w:name w:val="Light Shading Accent 6"/>
    <w:basedOn w:val="34"/>
    <w:qFormat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3">
    <w:name w:val="Light List"/>
    <w:basedOn w:val="34"/>
    <w:qFormat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4">
    <w:name w:val="Light List Accent 1"/>
    <w:basedOn w:val="34"/>
    <w:qFormat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5">
    <w:name w:val="Light List Accent 2"/>
    <w:basedOn w:val="34"/>
    <w:qFormat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6">
    <w:name w:val="Light List Accent 3"/>
    <w:basedOn w:val="34"/>
    <w:qFormat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7">
    <w:name w:val="Light List Accent 4"/>
    <w:basedOn w:val="34"/>
    <w:qFormat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8">
    <w:name w:val="Light List Accent 5"/>
    <w:basedOn w:val="34"/>
    <w:qFormat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49">
    <w:name w:val="Light List Accent 6"/>
    <w:basedOn w:val="34"/>
    <w:qFormat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50">
    <w:name w:val="Light Grid"/>
    <w:basedOn w:val="34"/>
    <w:qFormat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51">
    <w:name w:val="Light Grid Accent 1"/>
    <w:basedOn w:val="34"/>
    <w:qFormat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2">
    <w:name w:val="Light Grid Accent 2"/>
    <w:basedOn w:val="34"/>
    <w:qFormat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3">
    <w:name w:val="Light Grid Accent 3"/>
    <w:basedOn w:val="34"/>
    <w:qFormat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4">
    <w:name w:val="Light Grid Accent 4"/>
    <w:basedOn w:val="34"/>
    <w:qFormat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5">
    <w:name w:val="Light Grid Accent 5"/>
    <w:basedOn w:val="34"/>
    <w:qFormat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6">
    <w:name w:val="Light Grid Accent 6"/>
    <w:basedOn w:val="34"/>
    <w:qFormat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7">
    <w:name w:val="Medium Shading 1"/>
    <w:basedOn w:val="34"/>
    <w:qFormat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8">
    <w:name w:val="Medium Shading 1 Accent 1"/>
    <w:basedOn w:val="34"/>
    <w:qFormat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2"/>
    <w:basedOn w:val="34"/>
    <w:qFormat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3"/>
    <w:basedOn w:val="34"/>
    <w:qFormat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4"/>
    <w:basedOn w:val="34"/>
    <w:qFormat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1 Accent 5"/>
    <w:basedOn w:val="34"/>
    <w:qFormat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3">
    <w:name w:val="Medium Shading 1 Accent 6"/>
    <w:basedOn w:val="34"/>
    <w:qFormat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4">
    <w:name w:val="Medium Shading 2"/>
    <w:basedOn w:val="34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5">
    <w:name w:val="Medium Shading 2 Accent 1"/>
    <w:basedOn w:val="34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2"/>
    <w:basedOn w:val="34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3"/>
    <w:basedOn w:val="34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4"/>
    <w:basedOn w:val="34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Shading 2 Accent 5"/>
    <w:basedOn w:val="34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0">
    <w:name w:val="Medium Shading 2 Accent 6"/>
    <w:basedOn w:val="34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1">
    <w:name w:val="Medium List 1"/>
    <w:basedOn w:val="34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2">
    <w:name w:val="Medium List 1 Accent 1"/>
    <w:basedOn w:val="34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3">
    <w:name w:val="Medium List 1 Accent 2"/>
    <w:basedOn w:val="34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4">
    <w:name w:val="Medium List 1 Accent 3"/>
    <w:basedOn w:val="34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5">
    <w:name w:val="Medium List 1 Accent 4"/>
    <w:basedOn w:val="34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6">
    <w:name w:val="Medium List 1 Accent 5"/>
    <w:basedOn w:val="34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7">
    <w:name w:val="Medium List 1 Accent 6"/>
    <w:basedOn w:val="34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8">
    <w:name w:val="Medium List 2"/>
    <w:basedOn w:val="34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9">
    <w:name w:val="Medium List 2 Accent 1"/>
    <w:basedOn w:val="34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2"/>
    <w:basedOn w:val="34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3"/>
    <w:basedOn w:val="34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4"/>
    <w:basedOn w:val="34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List 2 Accent 5"/>
    <w:basedOn w:val="34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4">
    <w:name w:val="Medium List 2 Accent 6"/>
    <w:basedOn w:val="34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5">
    <w:name w:val="Medium Grid 1"/>
    <w:basedOn w:val="34"/>
    <w:qFormat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6">
    <w:name w:val="Medium Grid 1 Accent 1"/>
    <w:basedOn w:val="34"/>
    <w:qFormat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7">
    <w:name w:val="Medium Grid 1 Accent 2"/>
    <w:basedOn w:val="34"/>
    <w:qFormat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8">
    <w:name w:val="Medium Grid 1 Accent 3"/>
    <w:basedOn w:val="34"/>
    <w:qFormat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9">
    <w:name w:val="Medium Grid 1 Accent 4"/>
    <w:basedOn w:val="34"/>
    <w:qFormat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90">
    <w:name w:val="Medium Grid 1 Accent 5"/>
    <w:basedOn w:val="34"/>
    <w:qFormat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91">
    <w:name w:val="Medium Grid 1 Accent 6"/>
    <w:basedOn w:val="34"/>
    <w:qFormat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2">
    <w:name w:val="Medium Grid 2"/>
    <w:basedOn w:val="34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1"/>
    <w:basedOn w:val="34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2"/>
    <w:basedOn w:val="34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3"/>
    <w:basedOn w:val="34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4"/>
    <w:basedOn w:val="34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2 Accent 5"/>
    <w:basedOn w:val="34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8">
    <w:name w:val="Medium Grid 2 Accent 6"/>
    <w:basedOn w:val="34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9">
    <w:name w:val="Medium Grid 3"/>
    <w:basedOn w:val="34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100">
    <w:name w:val="Medium Grid 3 Accent 1"/>
    <w:basedOn w:val="34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101">
    <w:name w:val="Medium Grid 3 Accent 2"/>
    <w:basedOn w:val="34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2">
    <w:name w:val="Medium Grid 3 Accent 3"/>
    <w:basedOn w:val="34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3">
    <w:name w:val="Medium Grid 3 Accent 4"/>
    <w:basedOn w:val="34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4">
    <w:name w:val="Medium Grid 3 Accent 5"/>
    <w:basedOn w:val="34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5">
    <w:name w:val="Medium Grid 3 Accent 6"/>
    <w:basedOn w:val="34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6">
    <w:name w:val="Dark List"/>
    <w:basedOn w:val="34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7">
    <w:name w:val="Dark List Accent 1"/>
    <w:basedOn w:val="34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8">
    <w:name w:val="Dark List Accent 2"/>
    <w:basedOn w:val="34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09">
    <w:name w:val="Dark List Accent 3"/>
    <w:basedOn w:val="34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10">
    <w:name w:val="Dark List Accent 4"/>
    <w:basedOn w:val="34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11">
    <w:name w:val="Dark List Accent 5"/>
    <w:basedOn w:val="34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2">
    <w:name w:val="Dark List Accent 6"/>
    <w:basedOn w:val="34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3">
    <w:name w:val="Colorful Shading"/>
    <w:basedOn w:val="34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4">
    <w:name w:val="Colorful Shading Accent 1"/>
    <w:basedOn w:val="34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5">
    <w:name w:val="Colorful Shading Accent 2"/>
    <w:basedOn w:val="34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3"/>
    <w:basedOn w:val="34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7">
    <w:name w:val="Colorful Shading Accent 4"/>
    <w:basedOn w:val="34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Shading Accent 5"/>
    <w:basedOn w:val="34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9">
    <w:name w:val="Colorful Shading Accent 6"/>
    <w:basedOn w:val="34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20">
    <w:name w:val="Colorful List"/>
    <w:basedOn w:val="34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21">
    <w:name w:val="Colorful List Accent 1"/>
    <w:basedOn w:val="34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2">
    <w:name w:val="Colorful List Accent 2"/>
    <w:basedOn w:val="34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3">
    <w:name w:val="Colorful List Accent 3"/>
    <w:basedOn w:val="34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4">
    <w:name w:val="Colorful List Accent 4"/>
    <w:basedOn w:val="34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5">
    <w:name w:val="Colorful List Accent 5"/>
    <w:basedOn w:val="34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6">
    <w:name w:val="Colorful List Accent 6"/>
    <w:basedOn w:val="34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7">
    <w:name w:val="Colorful Grid"/>
    <w:basedOn w:val="34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8">
    <w:name w:val="Colorful Grid Accent 1"/>
    <w:basedOn w:val="34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29">
    <w:name w:val="Colorful Grid Accent 2"/>
    <w:basedOn w:val="34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30">
    <w:name w:val="Colorful Grid Accent 3"/>
    <w:basedOn w:val="34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31">
    <w:name w:val="Colorful Grid Accent 4"/>
    <w:basedOn w:val="34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2">
    <w:name w:val="Colorful Grid Accent 5"/>
    <w:basedOn w:val="34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3">
    <w:name w:val="Colorful Grid Accent 6"/>
    <w:basedOn w:val="34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5">
    <w:name w:val="Strong"/>
    <w:basedOn w:val="134"/>
    <w:qFormat/>
    <w:uiPriority w:val="22"/>
    <w:rPr>
      <w:b/>
      <w:bCs/>
    </w:rPr>
  </w:style>
  <w:style w:type="character" w:styleId="136">
    <w:name w:val="Emphasis"/>
    <w:basedOn w:val="134"/>
    <w:qFormat/>
    <w:uiPriority w:val="20"/>
    <w:rPr>
      <w:i/>
      <w:iCs/>
    </w:rPr>
  </w:style>
  <w:style w:type="character" w:customStyle="1" w:styleId="137">
    <w:name w:val="Header Char"/>
    <w:basedOn w:val="134"/>
    <w:link w:val="25"/>
    <w:qFormat/>
    <w:uiPriority w:val="99"/>
  </w:style>
  <w:style w:type="character" w:customStyle="1" w:styleId="138">
    <w:name w:val="Footer Char"/>
    <w:basedOn w:val="134"/>
    <w:link w:val="24"/>
    <w:qFormat/>
    <w:uiPriority w:val="99"/>
  </w:style>
  <w:style w:type="paragraph" w:styleId="139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40">
    <w:name w:val="Heading 1 Char"/>
    <w:basedOn w:val="134"/>
    <w:link w:val="3"/>
    <w:qFormat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41">
    <w:name w:val="Heading 2 Char"/>
    <w:basedOn w:val="134"/>
    <w:link w:val="4"/>
    <w:qFormat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2">
    <w:name w:val="Heading 3 Char"/>
    <w:basedOn w:val="134"/>
    <w:link w:val="5"/>
    <w:qFormat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3">
    <w:name w:val="Title Char"/>
    <w:basedOn w:val="134"/>
    <w:link w:val="33"/>
    <w:qFormat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4">
    <w:name w:val="Subtitle Char"/>
    <w:basedOn w:val="134"/>
    <w:link w:val="27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5">
    <w:name w:val="List Paragraph"/>
    <w:basedOn w:val="1"/>
    <w:qFormat/>
    <w:uiPriority w:val="34"/>
    <w:pPr>
      <w:ind w:left="720"/>
      <w:contextualSpacing/>
    </w:pPr>
  </w:style>
  <w:style w:type="character" w:customStyle="1" w:styleId="146">
    <w:name w:val="Body Text Char"/>
    <w:basedOn w:val="134"/>
    <w:link w:val="19"/>
    <w:qFormat/>
    <w:uiPriority w:val="99"/>
  </w:style>
  <w:style w:type="character" w:customStyle="1" w:styleId="147">
    <w:name w:val="Body Text 2 Char"/>
    <w:basedOn w:val="134"/>
    <w:link w:val="30"/>
    <w:qFormat/>
    <w:uiPriority w:val="99"/>
  </w:style>
  <w:style w:type="character" w:customStyle="1" w:styleId="148">
    <w:name w:val="Body Text 3 Char"/>
    <w:basedOn w:val="134"/>
    <w:link w:val="17"/>
    <w:qFormat/>
    <w:uiPriority w:val="99"/>
    <w:rPr>
      <w:sz w:val="16"/>
      <w:szCs w:val="16"/>
    </w:rPr>
  </w:style>
  <w:style w:type="character" w:customStyle="1" w:styleId="149">
    <w:name w:val="Macro Text Char"/>
    <w:basedOn w:val="134"/>
    <w:link w:val="2"/>
    <w:qFormat/>
    <w:uiPriority w:val="99"/>
    <w:rPr>
      <w:rFonts w:ascii="Courier" w:hAnsi="Courier"/>
      <w:sz w:val="20"/>
      <w:szCs w:val="20"/>
    </w:rPr>
  </w:style>
  <w:style w:type="paragraph" w:styleId="150">
    <w:name w:val="Quote"/>
    <w:basedOn w:val="1"/>
    <w:next w:val="1"/>
    <w:link w:val="151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1">
    <w:name w:val="Quote Char"/>
    <w:basedOn w:val="134"/>
    <w:link w:val="150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2">
    <w:name w:val="Heading 4 Char"/>
    <w:basedOn w:val="134"/>
    <w:link w:val="6"/>
    <w:semiHidden/>
    <w:qFormat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3">
    <w:name w:val="Heading 5 Char"/>
    <w:basedOn w:val="134"/>
    <w:link w:val="7"/>
    <w:semiHidden/>
    <w:qFormat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4">
    <w:name w:val="Heading 6 Char"/>
    <w:basedOn w:val="134"/>
    <w:link w:val="8"/>
    <w:semiHidden/>
    <w:qFormat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5">
    <w:name w:val="Heading 7 Char"/>
    <w:basedOn w:val="134"/>
    <w:link w:val="9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6">
    <w:name w:val="Heading 8 Char"/>
    <w:basedOn w:val="134"/>
    <w:link w:val="10"/>
    <w:semiHidden/>
    <w:qFormat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7">
    <w:name w:val="Heading 9 Char"/>
    <w:basedOn w:val="134"/>
    <w:link w:val="11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8">
    <w:name w:val="Intense Quote"/>
    <w:basedOn w:val="1"/>
    <w:next w:val="1"/>
    <w:link w:val="159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9">
    <w:name w:val="Intense Quote Char"/>
    <w:basedOn w:val="134"/>
    <w:link w:val="158"/>
    <w:qFormat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Emphasis"/>
    <w:basedOn w:val="134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61">
    <w:name w:val="Intense Emphasis"/>
    <w:basedOn w:val="134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2">
    <w:name w:val="Subtle Reference"/>
    <w:basedOn w:val="134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3">
    <w:name w:val="Intense Reference"/>
    <w:basedOn w:val="134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4">
    <w:name w:val="Book Title"/>
    <w:basedOn w:val="134"/>
    <w:qFormat/>
    <w:uiPriority w:val="33"/>
    <w:rPr>
      <w:b/>
      <w:bCs/>
      <w:smallCaps/>
      <w:spacing w:val="5"/>
    </w:rPr>
  </w:style>
  <w:style w:type="paragraph" w:customStyle="1" w:styleId="165">
    <w:name w:val="TOC Heading"/>
    <w:basedOn w:val="3"/>
    <w:next w:val="1"/>
    <w:semiHidden/>
    <w:unhideWhenUsed/>
    <w:qFormat/>
    <w:uiPriority w:val="39"/>
    <w:pPr>
      <w:outlineLvl w:val="9"/>
    </w:pPr>
  </w:style>
</w:styles>
</file>

<file path=word/_rels/document.xml.rels><?xml version='1.0' encoding='UTF-8' standalone='yes'?>
<Relationships xmlns="http://schemas.openxmlformats.org/package/2006/relationships"><Relationship Id="rId9" Type="http://schemas.openxmlformats.org/officeDocument/2006/relationships/footer" Target="footer3.xml"/><Relationship Id="rId8" Type="http://schemas.openxmlformats.org/officeDocument/2006/relationships/footer" Target="footer2.xml"/><Relationship Id="rId7" Type="http://schemas.openxmlformats.org/officeDocument/2006/relationships/footer" Target="footer1.xml"/><Relationship Id="rId6" Type="http://schemas.openxmlformats.org/officeDocument/2006/relationships/header" Target="header2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3" Type="http://schemas.openxmlformats.org/officeDocument/2006/relationships/fontTable" Target="fontTable.xml"/><Relationship Id="rId12" Type="http://schemas.openxmlformats.org/officeDocument/2006/relationships/customXml" Target="../customXml/item1.xml"/><Relationship Id="rId11" Type="http://schemas.openxmlformats.org/officeDocument/2006/relationships/numbering" Target="numbering.xml"/><Relationship Id="rId10" Type="http://schemas.openxmlformats.org/officeDocument/2006/relationships/theme" Target="theme/theme1.xml"/><Relationship Id="rId1" Type="http://schemas.openxmlformats.org/officeDocument/2006/relationships/styles" Target="styles.xml"/><Relationship Id="rId14" Type="http://schemas.openxmlformats.org/officeDocument/2006/relationships/header" Target="head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25</Pages>
  <Words>2489</Words>
  <Characters>2947</Characters>
  <Lines>0</Lines>
  <Paragraphs>0</Paragraphs>
  <TotalTime>0</TotalTime>
  <ScaleCrop>false</ScaleCrop>
  <LinksUpToDate>false</LinksUpToDate>
  <CharactersWithSpaces>3173</CharactersWithSpaces>
  <Application>WPS Office_12.1.0.26884_F1E327BC-269C-435d-A152-05C5408002CA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现场核对版</dc:description>
  <cp:lastModifiedBy>段学斌</cp:lastModifiedBy>
  <dcterms:modified xsi:type="dcterms:W3CDTF">2026-06-24T09:49:40Z</dcterms:modified>
  <dc:subject>CPU2 V1.17.0.0 / CPU3 V1.16.0.0 / 共享协议版本10</dc:subject>
  <dc:title>LNG计量仪屏幕菜单</dc:title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eyJoZGlkIjoiMDVkYThhNzYyODYyMjdhNTRmYmUyZjBlOThlODQwMDkiLCJ1c2VySWQiOiIxMjA0MTQyODE0In0=</vt:lpwstr>
  </property>
  <property fmtid="{D5CDD505-2E9C-101B-9397-08002B2CF9AE}" pid="3" name="KSOProductBuildVer">
    <vt:lpwstr>2052-12.1.0.26884</vt:lpwstr>
  </property>
  <property fmtid="{D5CDD505-2E9C-101B-9397-08002B2CF9AE}" pid="4" name="ICV">
    <vt:lpwstr>8129ECBF267341D795AB5EFD4945F95A_12</vt:lpwstr>
  </property>
</Properties>
</file>