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D08E5">
      <w:pPr>
        <w:spacing w:before="3600"/>
        <w:jc w:val="center"/>
      </w:pPr>
      <w:r>
        <w:rPr>
          <w:rFonts w:ascii="Arial" w:hAnsi="Arial" w:eastAsia="微软雅黑"/>
          <w:b/>
          <w:bCs/>
          <w:color w:val="1F4E79"/>
          <w:sz w:val="44"/>
          <w:szCs w:val="44"/>
        </w:rPr>
        <w:t>安全计划</w:t>
      </w:r>
    </w:p>
    <w:p w14:paraId="47227420">
      <w:pPr>
        <w:spacing w:before="500" w:after="150"/>
        <w:jc w:val="center"/>
      </w:pPr>
      <w:r>
        <w:rPr>
          <w:rFonts w:ascii="Arial" w:hAnsi="Arial" w:eastAsia="微软雅黑"/>
          <w:color w:val="1F4E79"/>
          <w:sz w:val="26"/>
          <w:szCs w:val="26"/>
        </w:rPr>
        <w:t>Safety Plan</w:t>
      </w:r>
    </w:p>
    <w:p w14:paraId="53329277">
      <w:pPr>
        <w:spacing w:before="350"/>
        <w:jc w:val="center"/>
      </w:pPr>
      <w:r>
        <w:rPr>
          <w:rFonts w:ascii="Arial" w:hAnsi="Arial" w:eastAsia="微软雅黑"/>
          <w:color w:val="666666"/>
          <w:sz w:val="22"/>
          <w:szCs w:val="22"/>
        </w:rPr>
        <w:t>依据 IEC 61508-1:2010 第6条款（功能安全管理）</w:t>
      </w:r>
    </w:p>
    <w:p w14:paraId="4AFAFBC0">
      <w:pPr>
        <w:spacing w:before="1100"/>
        <w:jc w:val="center"/>
      </w:pPr>
      <w:r>
        <w:rPr>
          <w:rFonts w:ascii="Arial" w:hAnsi="Arial" w:eastAsia="微软雅黑"/>
          <w:color w:val="333333"/>
          <w:sz w:val="23"/>
          <w:szCs w:val="23"/>
        </w:rPr>
        <w:t>产品：电磁流量计   目标 SIL 2  |  HFT = 0  |  低要求模式</w:t>
      </w:r>
    </w:p>
    <w:p w14:paraId="21645144">
      <w:pPr>
        <w:spacing w:before="2200"/>
        <w:jc w:val="center"/>
      </w:pPr>
      <w:r>
        <w:rPr>
          <w:rFonts w:ascii="Arial" w:hAnsi="Arial" w:eastAsia="微软雅黑"/>
          <w:color w:val="888888"/>
          <w:sz w:val="20"/>
          <w:szCs w:val="20"/>
        </w:rPr>
        <w:t>文件编号：SP-EMF-001   版本：1.0  |  日期：YYYY-MM-DD</w:t>
      </w:r>
    </w:p>
    <w:p w14:paraId="364805CE">
      <w:r>
        <w:br w:type="page"/>
      </w:r>
    </w:p>
    <w:p w14:paraId="6EA7081B">
      <w:pPr>
        <w:pStyle w:val="2"/>
      </w:pPr>
      <w:r>
        <w:rPr>
          <w:rFonts w:ascii="Arial" w:hAnsi="Arial" w:eastAsia="微软雅黑"/>
        </w:rPr>
        <w:t>引言</w:t>
      </w:r>
    </w:p>
    <w:p w14:paraId="1E48EF41">
      <w:pPr>
        <w:spacing w:after="120"/>
      </w:pPr>
      <w:r>
        <w:rPr>
          <w:rFonts w:ascii="Arial" w:hAnsi="Arial" w:eastAsia="微软雅黑"/>
          <w:sz w:val="21"/>
          <w:szCs w:val="21"/>
        </w:rPr>
        <w:t>本文档定义电磁流量计功能安全管理体系，规定了为实现和维持功能安全所需的管理活动、组织和程序。</w:t>
      </w:r>
    </w:p>
    <w:p w14:paraId="777D71DA">
      <w:pPr>
        <w:pStyle w:val="16"/>
        <w:numPr>
          <w:ilvl w:val="0"/>
          <w:numId w:val="2"/>
        </w:numPr>
        <w:spacing w:after="80"/>
      </w:pPr>
      <w:r>
        <w:rPr>
          <w:rFonts w:ascii="Arial" w:hAnsi="Arial" w:eastAsia="微软雅黑"/>
          <w:sz w:val="21"/>
          <w:szCs w:val="21"/>
        </w:rPr>
        <w:t>标准依据：IEC 61508-1:2010 第6.1条款（目标——规定功能安全管理的职责和活动）</w:t>
      </w:r>
    </w:p>
    <w:p w14:paraId="36F88B77">
      <w:pPr>
        <w:pStyle w:val="16"/>
        <w:numPr>
          <w:ilvl w:val="0"/>
          <w:numId w:val="2"/>
        </w:numPr>
        <w:spacing w:after="80"/>
      </w:pPr>
      <w:r>
        <w:rPr>
          <w:rFonts w:ascii="Arial" w:hAnsi="Arial" w:eastAsia="微软雅黑"/>
          <w:sz w:val="21"/>
          <w:szCs w:val="21"/>
        </w:rPr>
        <w:t>标准依据：IEC 61508-1:2010 第6.2.18条款（管理活动应用于总体生命周期各阶段）</w:t>
      </w:r>
    </w:p>
    <w:p w14:paraId="2ED933AC">
      <w:pPr>
        <w:pStyle w:val="3"/>
      </w:pPr>
      <w:r>
        <w:rPr>
          <w:rFonts w:ascii="Arial" w:hAnsi="Arial" w:eastAsia="微软雅黑"/>
        </w:rPr>
        <w:t>目的与范围</w:t>
      </w:r>
    </w:p>
    <w:p w14:paraId="0EBD2848">
      <w:pPr>
        <w:spacing w:after="120"/>
      </w:pPr>
      <w:r>
        <w:rPr>
          <w:rFonts w:ascii="Arial" w:hAnsi="Arial" w:eastAsia="微软雅黑"/>
          <w:sz w:val="21"/>
          <w:szCs w:val="21"/>
        </w:rPr>
        <w:t>本安全计划覆盖电磁流量计从概念阶段到退役的完整总体安全生命周期，适用于所有参与产品开发、验证、确认、生产和维护的组织和人员。</w:t>
      </w:r>
    </w:p>
    <w:p w14:paraId="4805BD6E">
      <w:pPr>
        <w:pStyle w:val="3"/>
      </w:pPr>
      <w:r>
        <w:rPr>
          <w:rFonts w:ascii="Arial" w:hAnsi="Arial" w:eastAsia="微软雅黑"/>
        </w:rPr>
        <w:t>规范性引用文件</w:t>
      </w:r>
    </w:p>
    <w:p w14:paraId="4BF521DE">
      <w:pPr>
        <w:pStyle w:val="16"/>
        <w:numPr>
          <w:ilvl w:val="0"/>
          <w:numId w:val="2"/>
        </w:numPr>
        <w:spacing w:after="80"/>
      </w:pPr>
      <w:r>
        <w:rPr>
          <w:rFonts w:ascii="Arial" w:hAnsi="Arial" w:eastAsia="微软雅黑"/>
          <w:sz w:val="21"/>
          <w:szCs w:val="21"/>
        </w:rPr>
        <w:t>IEC 61508-1:2010 第1部分：通用要求</w:t>
      </w:r>
    </w:p>
    <w:p w14:paraId="3FD70368">
      <w:pPr>
        <w:pStyle w:val="16"/>
        <w:numPr>
          <w:ilvl w:val="0"/>
          <w:numId w:val="2"/>
        </w:numPr>
        <w:spacing w:after="80"/>
      </w:pPr>
      <w:r>
        <w:rPr>
          <w:rFonts w:ascii="Arial" w:hAnsi="Arial" w:eastAsia="微软雅黑"/>
          <w:sz w:val="21"/>
          <w:szCs w:val="21"/>
        </w:rPr>
        <w:t>IEC 61508-2:2010 第2部分：E/E/PE安全相关系统的要求</w:t>
      </w:r>
    </w:p>
    <w:p w14:paraId="6AA44C12">
      <w:pPr>
        <w:pStyle w:val="16"/>
        <w:numPr>
          <w:ilvl w:val="0"/>
          <w:numId w:val="2"/>
        </w:numPr>
        <w:spacing w:after="80"/>
      </w:pPr>
      <w:r>
        <w:rPr>
          <w:rFonts w:ascii="Arial" w:hAnsi="Arial" w:eastAsia="微软雅黑"/>
          <w:sz w:val="21"/>
          <w:szCs w:val="21"/>
        </w:rPr>
        <w:t>IEC 61508-3:2010 第3部分：软件要求</w:t>
      </w:r>
    </w:p>
    <w:p w14:paraId="4DFF0B06">
      <w:pPr>
        <w:pStyle w:val="16"/>
        <w:numPr>
          <w:ilvl w:val="0"/>
          <w:numId w:val="2"/>
        </w:numPr>
        <w:spacing w:after="80"/>
      </w:pPr>
      <w:r>
        <w:rPr>
          <w:rFonts w:ascii="Arial" w:hAnsi="Arial" w:eastAsia="微软雅黑"/>
          <w:sz w:val="21"/>
          <w:szCs w:val="21"/>
        </w:rPr>
        <w:t>ISO 9001:2015 质量管理体系</w:t>
      </w:r>
    </w:p>
    <w:p w14:paraId="7A37F156">
      <w:r>
        <w:br w:type="page"/>
      </w:r>
    </w:p>
    <w:p w14:paraId="5DA303C7">
      <w:pPr>
        <w:pStyle w:val="2"/>
      </w:pPr>
      <w:r>
        <w:rPr>
          <w:rFonts w:ascii="Arial" w:hAnsi="Arial" w:eastAsia="微软雅黑"/>
        </w:rPr>
        <w:t>功能安全政策与策略</w:t>
      </w:r>
    </w:p>
    <w:p w14:paraId="2CF2B90F">
      <w:pPr>
        <w:spacing w:after="120"/>
      </w:pPr>
      <w:r>
        <w:rPr>
          <w:rFonts w:ascii="Arial" w:hAnsi="Arial" w:eastAsia="微软雅黑"/>
          <w:sz w:val="21"/>
          <w:szCs w:val="21"/>
        </w:rPr>
        <w:t>标准依据：IEC 61508-1:2010 第6.2.2条款</w:t>
      </w:r>
    </w:p>
    <w:p w14:paraId="75CEFE3B">
      <w:pPr>
        <w:spacing w:after="120"/>
        <w:jc w:val="left"/>
      </w:pPr>
      <w:r>
        <w:rPr>
          <w:rFonts w:ascii="Arial" w:hAnsi="Arial" w:eastAsia="微软雅黑"/>
          <w:sz w:val="21"/>
          <w:szCs w:val="21"/>
        </w:rPr>
        <w:t>功能安全政策：本公司承诺产品设计开发全过程遵循IEC 61508标准要求，建立并维护功能安全管理体系。</w:t>
      </w:r>
      <w:r>
        <w:rPr>
          <w:rFonts w:ascii="Arial" w:hAnsi="Arial" w:eastAsia="微软雅黑"/>
          <w:sz w:val="21"/>
          <w:szCs w:val="21"/>
        </w:rPr>
        <w:br w:type="textWrapping"/>
      </w:r>
      <w:r>
        <w:rPr>
          <w:rFonts w:ascii="Arial" w:hAnsi="Arial" w:eastAsia="微软雅黑"/>
          <w:sz w:val="21"/>
          <w:szCs w:val="21"/>
        </w:rPr>
        <w:t>功能安全策略包括：</w:t>
      </w:r>
      <w:r>
        <w:rPr>
          <w:rFonts w:ascii="Arial" w:hAnsi="Arial" w:eastAsia="微软雅黑"/>
          <w:sz w:val="21"/>
          <w:szCs w:val="21"/>
        </w:rPr>
        <w:br w:type="textWrapping"/>
      </w:r>
      <w:r>
        <w:rPr>
          <w:rFonts w:ascii="Arial" w:hAnsi="Arial" w:eastAsia="微软雅黑"/>
          <w:sz w:val="21"/>
          <w:szCs w:val="21"/>
        </w:rPr>
        <w:t>1) 所有安全相关产品开发须遵循功能安全生命周期模型</w:t>
      </w:r>
      <w:r>
        <w:rPr>
          <w:rFonts w:ascii="Arial" w:hAnsi="Arial" w:eastAsia="微软雅黑"/>
          <w:sz w:val="21"/>
          <w:szCs w:val="21"/>
        </w:rPr>
        <w:br w:type="textWrapping"/>
      </w:r>
      <w:r>
        <w:rPr>
          <w:rFonts w:ascii="Arial" w:hAnsi="Arial" w:eastAsia="微软雅黑"/>
          <w:sz w:val="21"/>
          <w:szCs w:val="21"/>
        </w:rPr>
        <w:t>2) 安全完整性等级(SIL)目标的确定须经危害与风险分析</w:t>
      </w:r>
      <w:r>
        <w:rPr>
          <w:rFonts w:ascii="Arial" w:hAnsi="Arial" w:eastAsia="微软雅黑"/>
          <w:sz w:val="21"/>
          <w:szCs w:val="21"/>
        </w:rPr>
        <w:br w:type="textWrapping"/>
      </w:r>
      <w:r>
        <w:rPr>
          <w:rFonts w:ascii="Arial" w:hAnsi="Arial" w:eastAsia="微软雅黑"/>
          <w:sz w:val="21"/>
          <w:szCs w:val="21"/>
        </w:rPr>
        <w:t>3) 验证与确认活动独立于设计开发团队</w:t>
      </w:r>
      <w:r>
        <w:rPr>
          <w:rFonts w:ascii="Arial" w:hAnsi="Arial" w:eastAsia="微软雅黑"/>
          <w:sz w:val="21"/>
          <w:szCs w:val="21"/>
        </w:rPr>
        <w:br w:type="textWrapping"/>
      </w:r>
      <w:r>
        <w:rPr>
          <w:rFonts w:ascii="Arial" w:hAnsi="Arial" w:eastAsia="微软雅黑"/>
          <w:sz w:val="21"/>
          <w:szCs w:val="21"/>
        </w:rPr>
        <w:t>4) 人员能力须经评估和记录</w:t>
      </w:r>
      <w:r>
        <w:rPr>
          <w:rFonts w:ascii="Arial" w:hAnsi="Arial" w:eastAsia="微软雅黑"/>
          <w:sz w:val="21"/>
          <w:szCs w:val="21"/>
        </w:rPr>
        <w:br w:type="textWrapping"/>
      </w:r>
      <w:r>
        <w:rPr>
          <w:rFonts w:ascii="Arial" w:hAnsi="Arial" w:eastAsia="微软雅黑"/>
          <w:sz w:val="21"/>
          <w:szCs w:val="21"/>
        </w:rPr>
        <w:t>5) 配置管理和变更控制覆盖所有安全生命周期产出物，包括：</w:t>
      </w:r>
    </w:p>
    <w:p w14:paraId="2A1D19E0">
      <w:pPr>
        <w:pStyle w:val="16"/>
        <w:numPr>
          <w:ilvl w:val="0"/>
          <w:numId w:val="2"/>
        </w:numPr>
        <w:spacing w:after="80"/>
      </w:pPr>
      <w:r>
        <w:rPr>
          <w:rFonts w:ascii="Arial" w:hAnsi="Arial" w:eastAsia="微软雅黑"/>
          <w:sz w:val="21"/>
          <w:szCs w:val="21"/>
        </w:rPr>
        <w:t>对功能安全的承诺声明（管理层签字）</w:t>
      </w:r>
    </w:p>
    <w:p w14:paraId="29EB0DA6">
      <w:pPr>
        <w:pStyle w:val="16"/>
        <w:numPr>
          <w:ilvl w:val="0"/>
          <w:numId w:val="2"/>
        </w:numPr>
        <w:spacing w:after="80"/>
      </w:pPr>
      <w:r>
        <w:rPr>
          <w:rFonts w:ascii="Arial" w:hAnsi="Arial" w:eastAsia="微软雅黑"/>
          <w:sz w:val="21"/>
          <w:szCs w:val="21"/>
        </w:rPr>
        <w:t>实现功能安全的方法论（本产品采用IEC 61508-2 Route 1_S合规路径）</w:t>
      </w:r>
    </w:p>
    <w:p w14:paraId="12867AF8">
      <w:pPr>
        <w:pStyle w:val="16"/>
        <w:numPr>
          <w:ilvl w:val="0"/>
          <w:numId w:val="2"/>
        </w:numPr>
        <w:spacing w:after="80"/>
      </w:pPr>
      <w:r>
        <w:rPr>
          <w:rFonts w:ascii="Arial" w:hAnsi="Arial" w:eastAsia="微软雅黑"/>
          <w:sz w:val="21"/>
          <w:szCs w:val="21"/>
        </w:rPr>
        <w:t>安全文化的建立和维护措施</w:t>
      </w:r>
    </w:p>
    <w:p w14:paraId="3834A169">
      <w:pPr>
        <w:pStyle w:val="16"/>
        <w:numPr>
          <w:ilvl w:val="0"/>
          <w:numId w:val="2"/>
        </w:numPr>
        <w:spacing w:after="80"/>
      </w:pPr>
      <w:r>
        <w:rPr>
          <w:rFonts w:ascii="Arial" w:hAnsi="Arial" w:eastAsia="微软雅黑"/>
          <w:sz w:val="21"/>
          <w:szCs w:val="21"/>
        </w:rPr>
        <w:t>政策和策略的传达机制（培训、内部发布、管理评审）</w:t>
      </w:r>
    </w:p>
    <w:p w14:paraId="13EE6DE7">
      <w:pPr>
        <w:pStyle w:val="16"/>
        <w:numPr>
          <w:ilvl w:val="0"/>
          <w:numId w:val="2"/>
        </w:numPr>
        <w:spacing w:after="80"/>
      </w:pPr>
      <w:r>
        <w:rPr>
          <w:rFonts w:ascii="Arial" w:hAnsi="Arial" w:eastAsia="微软雅黑"/>
          <w:sz w:val="21"/>
          <w:szCs w:val="21"/>
        </w:rPr>
        <w:t>策略达成情况的评估方法（内部审核、管理评审、认证审核）</w:t>
      </w:r>
    </w:p>
    <w:p w14:paraId="21F53275">
      <w:pPr>
        <w:pStyle w:val="2"/>
      </w:pPr>
      <w:r>
        <w:rPr>
          <w:rFonts w:ascii="Arial" w:hAnsi="Arial" w:eastAsia="微软雅黑"/>
        </w:rPr>
        <w:t>组织与职责</w:t>
      </w:r>
    </w:p>
    <w:p w14:paraId="30AB8BD7">
      <w:pPr>
        <w:spacing w:after="120"/>
      </w:pPr>
      <w:r>
        <w:rPr>
          <w:rFonts w:ascii="Arial" w:hAnsi="Arial" w:eastAsia="微软雅黑"/>
          <w:sz w:val="21"/>
          <w:szCs w:val="21"/>
        </w:rPr>
        <w:t>标准依据：IEC 61508-1:2010 第6.2.1条款（指定功能安全总负责人）、第6.2.3条款（识别所有责任人和部门）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2"/>
        <w:gridCol w:w="3451"/>
        <w:gridCol w:w="1961"/>
        <w:gridCol w:w="1822"/>
      </w:tblGrid>
      <w:tr w14:paraId="18519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18803E66">
            <w:pPr>
              <w:jc w:val="center"/>
            </w:pPr>
            <w:r>
              <w:rPr>
                <w:rFonts w:ascii="Arial" w:hAnsi="Arial" w:eastAsia="微软雅黑"/>
                <w:b/>
                <w:bCs/>
                <w:color w:val="FFFFFF"/>
                <w:sz w:val="21"/>
                <w:szCs w:val="21"/>
              </w:rPr>
              <w:t>角色</w:t>
            </w:r>
          </w:p>
        </w:tc>
        <w:tc>
          <w:tcPr>
            <w:tcW w:w="36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1382E04C">
            <w:pPr>
              <w:jc w:val="center"/>
            </w:pPr>
            <w:r>
              <w:rPr>
                <w:rFonts w:ascii="Arial" w:hAnsi="Arial" w:eastAsia="微软雅黑"/>
                <w:b/>
                <w:bCs/>
                <w:color w:val="FFFFFF"/>
                <w:sz w:val="21"/>
                <w:szCs w:val="21"/>
              </w:rPr>
              <w:t>职责</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1EE46D9C">
            <w:pPr>
              <w:jc w:val="center"/>
            </w:pPr>
            <w:r>
              <w:rPr>
                <w:rFonts w:ascii="Arial" w:hAnsi="Arial" w:eastAsia="微软雅黑"/>
                <w:b/>
                <w:bCs/>
                <w:color w:val="FFFFFF"/>
                <w:sz w:val="21"/>
                <w:szCs w:val="21"/>
              </w:rPr>
              <w:t>任职要求</w:t>
            </w:r>
          </w:p>
        </w:tc>
        <w:tc>
          <w:tcPr>
            <w:tcW w:w="196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01C75900">
            <w:pPr>
              <w:jc w:val="center"/>
            </w:pPr>
            <w:r>
              <w:rPr>
                <w:rFonts w:ascii="Arial" w:hAnsi="Arial" w:eastAsia="微软雅黑"/>
                <w:b/>
                <w:bCs/>
                <w:color w:val="FFFFFF"/>
                <w:sz w:val="21"/>
                <w:szCs w:val="21"/>
              </w:rPr>
              <w:t>任命</w:t>
            </w:r>
          </w:p>
        </w:tc>
      </w:tr>
      <w:tr w14:paraId="79B37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92B1044">
            <w:pPr>
              <w:jc w:val="left"/>
            </w:pPr>
            <w:r>
              <w:rPr>
                <w:rFonts w:ascii="Arial" w:hAnsi="Arial" w:eastAsia="微软雅黑"/>
                <w:b/>
                <w:bCs/>
                <w:sz w:val="21"/>
                <w:szCs w:val="21"/>
              </w:rPr>
              <w:t>功能安全经理</w:t>
            </w:r>
          </w:p>
        </w:tc>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BCEE3F1">
            <w:pPr>
              <w:jc w:val="left"/>
            </w:pPr>
            <w:r>
              <w:rPr>
                <w:rFonts w:ascii="Arial" w:hAnsi="Arial" w:eastAsia="微软雅黑"/>
                <w:b w:val="0"/>
                <w:bCs w:val="0"/>
                <w:sz w:val="21"/>
                <w:szCs w:val="21"/>
              </w:rPr>
              <w:t>总体负责功能安全的实现与维护；协调各阶段安全活动；管理与其他组织的接口；确保本安全计划的执行。</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09F9F3A">
            <w:pPr>
              <w:jc w:val="left"/>
            </w:pPr>
            <w:r>
              <w:rPr>
                <w:rFonts w:ascii="Arial" w:hAnsi="Arial" w:eastAsia="微软雅黑"/>
                <w:b w:val="0"/>
                <w:bCs w:val="0"/>
                <w:sz w:val="21"/>
                <w:szCs w:val="21"/>
              </w:rPr>
              <w:t>IEC 61508相关知识；5年以上功能安全经验；TUV/EXIDA认证优先</w:t>
            </w:r>
          </w:p>
        </w:tc>
        <w:tc>
          <w:tcPr>
            <w:tcW w:w="19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90114EB">
            <w:pPr>
              <w:jc w:val="left"/>
            </w:pPr>
            <w:r>
              <w:rPr>
                <w:rFonts w:ascii="Arial" w:hAnsi="Arial" w:eastAsia="微软雅黑"/>
                <w:b w:val="0"/>
                <w:bCs w:val="0"/>
                <w:sz w:val="21"/>
                <w:szCs w:val="21"/>
              </w:rPr>
              <w:t>[填写姓名]</w:t>
            </w:r>
          </w:p>
        </w:tc>
      </w:tr>
      <w:tr w14:paraId="68F67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060FF81">
            <w:pPr>
              <w:jc w:val="left"/>
            </w:pPr>
            <w:r>
              <w:rPr>
                <w:rFonts w:ascii="Arial" w:hAnsi="Arial" w:eastAsia="微软雅黑"/>
                <w:b/>
                <w:bCs/>
                <w:sz w:val="21"/>
                <w:szCs w:val="21"/>
              </w:rPr>
              <w:t>硬件开发负责人</w:t>
            </w:r>
          </w:p>
        </w:tc>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FABE988">
            <w:pPr>
              <w:jc w:val="left"/>
            </w:pPr>
            <w:r>
              <w:rPr>
                <w:rFonts w:ascii="Arial" w:hAnsi="Arial" w:eastAsia="微软雅黑"/>
                <w:b w:val="0"/>
                <w:bCs w:val="0"/>
                <w:sz w:val="21"/>
                <w:szCs w:val="21"/>
              </w:rPr>
              <w:t>负责硬件安全生命周期活动；确保硬件设计满足安全需求(HSR)；提交硬件安全文档进行验证审查。</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E493C38">
            <w:pPr>
              <w:jc w:val="left"/>
            </w:pPr>
            <w:r>
              <w:rPr>
                <w:rFonts w:ascii="Arial" w:hAnsi="Arial" w:eastAsia="微软雅黑"/>
                <w:b w:val="0"/>
                <w:bCs w:val="0"/>
                <w:sz w:val="21"/>
                <w:szCs w:val="21"/>
              </w:rPr>
              <w:t>模拟/数字电路设计经验；EMC设计知识；IEC 61508硬件要求</w:t>
            </w:r>
          </w:p>
        </w:tc>
        <w:tc>
          <w:tcPr>
            <w:tcW w:w="19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0A73121">
            <w:pPr>
              <w:jc w:val="left"/>
            </w:pPr>
            <w:r>
              <w:rPr>
                <w:rFonts w:ascii="Arial" w:hAnsi="Arial" w:eastAsia="微软雅黑"/>
                <w:b w:val="0"/>
                <w:bCs w:val="0"/>
                <w:sz w:val="21"/>
                <w:szCs w:val="21"/>
              </w:rPr>
              <w:t>[待任命]</w:t>
            </w:r>
          </w:p>
        </w:tc>
      </w:tr>
      <w:tr w14:paraId="3D393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3821196">
            <w:pPr>
              <w:jc w:val="left"/>
            </w:pPr>
            <w:r>
              <w:rPr>
                <w:rFonts w:ascii="Arial" w:hAnsi="Arial" w:eastAsia="微软雅黑"/>
                <w:b/>
                <w:bCs/>
                <w:sz w:val="21"/>
                <w:szCs w:val="21"/>
              </w:rPr>
              <w:t>软件开发负责人</w:t>
            </w:r>
          </w:p>
        </w:tc>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B56C08E">
            <w:pPr>
              <w:jc w:val="left"/>
            </w:pPr>
            <w:r>
              <w:rPr>
                <w:rFonts w:ascii="Arial" w:hAnsi="Arial" w:eastAsia="微软雅黑"/>
                <w:b w:val="0"/>
                <w:bCs w:val="0"/>
                <w:sz w:val="21"/>
                <w:szCs w:val="21"/>
              </w:rPr>
              <w:t>负责软件安全生命周期活动(V模型)；确保软件设计满足SWSR；管理编码规范和静态分析。</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F4BB0E9">
            <w:pPr>
              <w:jc w:val="left"/>
            </w:pPr>
            <w:r>
              <w:rPr>
                <w:rFonts w:ascii="Arial" w:hAnsi="Arial" w:eastAsia="微软雅黑"/>
                <w:b w:val="0"/>
                <w:bCs w:val="0"/>
                <w:sz w:val="21"/>
                <w:szCs w:val="21"/>
              </w:rPr>
              <w:t>嵌入式C开发经验；MISRA C知识；软件安全工程</w:t>
            </w:r>
          </w:p>
        </w:tc>
        <w:tc>
          <w:tcPr>
            <w:tcW w:w="19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21A23DF">
            <w:pPr>
              <w:jc w:val="left"/>
            </w:pPr>
            <w:r>
              <w:rPr>
                <w:rFonts w:ascii="Arial" w:hAnsi="Arial" w:eastAsia="微软雅黑"/>
                <w:b w:val="0"/>
                <w:bCs w:val="0"/>
                <w:sz w:val="21"/>
                <w:szCs w:val="21"/>
              </w:rPr>
              <w:t>[待任命]</w:t>
            </w:r>
          </w:p>
        </w:tc>
      </w:tr>
      <w:tr w14:paraId="3B3DF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2279B0A">
            <w:pPr>
              <w:jc w:val="left"/>
            </w:pPr>
            <w:r>
              <w:rPr>
                <w:rFonts w:ascii="Arial" w:hAnsi="Arial" w:eastAsia="微软雅黑"/>
                <w:b/>
                <w:bCs/>
                <w:sz w:val="21"/>
                <w:szCs w:val="21"/>
              </w:rPr>
              <w:t>验证工程师</w:t>
            </w:r>
          </w:p>
        </w:tc>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89617BC">
            <w:pPr>
              <w:jc w:val="left"/>
            </w:pPr>
            <w:r>
              <w:rPr>
                <w:rFonts w:ascii="Arial" w:hAnsi="Arial" w:eastAsia="微软雅黑"/>
                <w:b w:val="0"/>
                <w:bCs w:val="0"/>
                <w:sz w:val="21"/>
                <w:szCs w:val="21"/>
              </w:rPr>
              <w:t>执行各阶段验证活动（评审/分析/测试）；编制验证报告；跟踪验证发现项的关闭。独立于开发团队。</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70AC813">
            <w:pPr>
              <w:jc w:val="left"/>
            </w:pPr>
            <w:r>
              <w:rPr>
                <w:rFonts w:ascii="Arial" w:hAnsi="Arial" w:eastAsia="微软雅黑"/>
                <w:b w:val="0"/>
                <w:bCs w:val="0"/>
                <w:sz w:val="21"/>
                <w:szCs w:val="21"/>
              </w:rPr>
              <w:t>测试工程经验；IEC 61508验证方法；测试工具使用</w:t>
            </w:r>
          </w:p>
        </w:tc>
        <w:tc>
          <w:tcPr>
            <w:tcW w:w="19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BB4D4DE">
            <w:pPr>
              <w:jc w:val="left"/>
            </w:pPr>
            <w:r>
              <w:rPr>
                <w:rFonts w:ascii="Arial" w:hAnsi="Arial" w:eastAsia="微软雅黑"/>
                <w:b w:val="0"/>
                <w:bCs w:val="0"/>
                <w:sz w:val="21"/>
                <w:szCs w:val="21"/>
              </w:rPr>
              <w:t>[待任命]</w:t>
            </w:r>
          </w:p>
        </w:tc>
      </w:tr>
      <w:tr w14:paraId="60A28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1917698">
            <w:pPr>
              <w:jc w:val="left"/>
            </w:pPr>
            <w:r>
              <w:rPr>
                <w:rFonts w:ascii="Arial" w:hAnsi="Arial" w:eastAsia="微软雅黑"/>
                <w:b/>
                <w:bCs/>
                <w:sz w:val="21"/>
                <w:szCs w:val="21"/>
              </w:rPr>
              <w:t>FMEA/FMEDA分析师</w:t>
            </w:r>
          </w:p>
        </w:tc>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0DF3925">
            <w:pPr>
              <w:jc w:val="left"/>
            </w:pPr>
            <w:r>
              <w:rPr>
                <w:rFonts w:ascii="Arial" w:hAnsi="Arial" w:eastAsia="微软雅黑"/>
                <w:b w:val="0"/>
                <w:bCs w:val="0"/>
                <w:sz w:val="21"/>
                <w:szCs w:val="21"/>
              </w:rPr>
              <w:t>执行系统FMEA和元器件FMEDA；确定SFF/DC/PFDavg；维护失效数据库。</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5FADF56">
            <w:pPr>
              <w:jc w:val="left"/>
            </w:pPr>
            <w:r>
              <w:rPr>
                <w:rFonts w:ascii="Arial" w:hAnsi="Arial" w:eastAsia="微软雅黑"/>
                <w:b w:val="0"/>
                <w:bCs w:val="0"/>
                <w:sz w:val="21"/>
                <w:szCs w:val="21"/>
              </w:rPr>
              <w:t>可靠性工程经验；FMEA/FMEDA方法论；失效数据分析</w:t>
            </w:r>
          </w:p>
        </w:tc>
        <w:tc>
          <w:tcPr>
            <w:tcW w:w="19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85582F4">
            <w:pPr>
              <w:jc w:val="left"/>
            </w:pPr>
            <w:r>
              <w:rPr>
                <w:rFonts w:ascii="Arial" w:hAnsi="Arial" w:eastAsia="微软雅黑"/>
                <w:b w:val="0"/>
                <w:bCs w:val="0"/>
                <w:sz w:val="21"/>
                <w:szCs w:val="21"/>
              </w:rPr>
              <w:t>[待任命]</w:t>
            </w:r>
          </w:p>
        </w:tc>
      </w:tr>
      <w:tr w14:paraId="6BBB4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D0AAA7E">
            <w:pPr>
              <w:jc w:val="left"/>
            </w:pPr>
            <w:r>
              <w:rPr>
                <w:rFonts w:ascii="Arial" w:hAnsi="Arial" w:eastAsia="微软雅黑"/>
                <w:b/>
                <w:bCs/>
                <w:sz w:val="21"/>
                <w:szCs w:val="21"/>
              </w:rPr>
              <w:t>配置管理员</w:t>
            </w:r>
          </w:p>
        </w:tc>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1ABA109">
            <w:pPr>
              <w:jc w:val="left"/>
            </w:pPr>
            <w:r>
              <w:rPr>
                <w:rFonts w:ascii="Arial" w:hAnsi="Arial" w:eastAsia="微软雅黑"/>
                <w:b w:val="0"/>
                <w:bCs w:val="0"/>
                <w:sz w:val="21"/>
                <w:szCs w:val="21"/>
              </w:rPr>
              <w:t>维护安全相关配置项的版本控制；管理变更请求和变更记录。</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4F4AA14">
            <w:pPr>
              <w:jc w:val="left"/>
            </w:pPr>
            <w:r>
              <w:rPr>
                <w:rFonts w:ascii="Arial" w:hAnsi="Arial" w:eastAsia="微软雅黑"/>
                <w:b w:val="0"/>
                <w:bCs w:val="0"/>
                <w:sz w:val="21"/>
                <w:szCs w:val="21"/>
              </w:rPr>
              <w:t>配置管理工具经验（如SVN/Git）</w:t>
            </w:r>
          </w:p>
        </w:tc>
        <w:tc>
          <w:tcPr>
            <w:tcW w:w="19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58808D3">
            <w:pPr>
              <w:jc w:val="left"/>
            </w:pPr>
            <w:r>
              <w:rPr>
                <w:rFonts w:ascii="Arial" w:hAnsi="Arial" w:eastAsia="微软雅黑"/>
                <w:b w:val="0"/>
                <w:bCs w:val="0"/>
                <w:sz w:val="21"/>
                <w:szCs w:val="21"/>
              </w:rPr>
              <w:t>[待任命]</w:t>
            </w:r>
          </w:p>
        </w:tc>
      </w:tr>
    </w:tbl>
    <w:p w14:paraId="5D01FFBB">
      <w:r>
        <w:br w:type="page"/>
      </w:r>
    </w:p>
    <w:p w14:paraId="44C24F92">
      <w:pPr>
        <w:pStyle w:val="2"/>
      </w:pPr>
      <w:r>
        <w:rPr>
          <w:rFonts w:ascii="Arial" w:hAnsi="Arial" w:eastAsia="微软雅黑"/>
        </w:rPr>
        <w:t>沟通程序</w:t>
      </w:r>
    </w:p>
    <w:p w14:paraId="0D8B7F48">
      <w:pPr>
        <w:spacing w:after="120"/>
      </w:pPr>
      <w:r>
        <w:rPr>
          <w:rFonts w:ascii="Arial" w:hAnsi="Arial" w:eastAsia="微软雅黑"/>
          <w:sz w:val="21"/>
          <w:szCs w:val="21"/>
        </w:rPr>
        <w:t>标准依据：IEC 61508-1:2010 第6.2.4条款</w:t>
      </w:r>
    </w:p>
    <w:p w14:paraId="087C88D5">
      <w:pPr>
        <w:spacing w:after="120"/>
        <w:jc w:val="left"/>
      </w:pPr>
      <w:r>
        <w:rPr>
          <w:rFonts w:ascii="Arial" w:hAnsi="Arial" w:eastAsia="微软雅黑"/>
          <w:sz w:val="21"/>
          <w:szCs w:val="21"/>
        </w:rPr>
        <w:t>信息沟通机制：</w:t>
      </w:r>
      <w:r>
        <w:rPr>
          <w:rFonts w:ascii="Arial" w:hAnsi="Arial" w:eastAsia="微软雅黑"/>
          <w:sz w:val="21"/>
          <w:szCs w:val="21"/>
        </w:rPr>
        <w:br w:type="textWrapping"/>
      </w:r>
      <w:r>
        <w:rPr>
          <w:rFonts w:ascii="Arial" w:hAnsi="Arial" w:eastAsia="微软雅黑"/>
          <w:sz w:val="21"/>
          <w:szCs w:val="21"/>
        </w:rPr>
        <w:t>1) 项目启动会：明确各方角色、职责、沟通渠道</w:t>
      </w:r>
      <w:r>
        <w:rPr>
          <w:rFonts w:ascii="Arial" w:hAnsi="Arial" w:eastAsia="微软雅黑"/>
          <w:sz w:val="21"/>
          <w:szCs w:val="21"/>
        </w:rPr>
        <w:br w:type="textWrapping"/>
      </w:r>
      <w:r>
        <w:rPr>
          <w:rFonts w:ascii="Arial" w:hAnsi="Arial" w:eastAsia="微软雅黑"/>
          <w:sz w:val="21"/>
          <w:szCs w:val="21"/>
        </w:rPr>
        <w:t>2) 周例会：跟踪进展、识别问题</w:t>
      </w:r>
      <w:r>
        <w:rPr>
          <w:rFonts w:ascii="Arial" w:hAnsi="Arial" w:eastAsia="微软雅黑"/>
          <w:sz w:val="21"/>
          <w:szCs w:val="21"/>
        </w:rPr>
        <w:br w:type="textWrapping"/>
      </w:r>
      <w:r>
        <w:rPr>
          <w:rFonts w:ascii="Arial" w:hAnsi="Arial" w:eastAsia="微软雅黑"/>
          <w:sz w:val="21"/>
          <w:szCs w:val="21"/>
        </w:rPr>
        <w:t>3) 阶段评审会：里程碑节点正式评审</w:t>
      </w:r>
      <w:r>
        <w:rPr>
          <w:rFonts w:ascii="Arial" w:hAnsi="Arial" w:eastAsia="微软雅黑"/>
          <w:sz w:val="21"/>
          <w:szCs w:val="21"/>
        </w:rPr>
        <w:br w:type="textWrapping"/>
      </w:r>
      <w:r>
        <w:rPr>
          <w:rFonts w:ascii="Arial" w:hAnsi="Arial" w:eastAsia="微软雅黑"/>
          <w:sz w:val="21"/>
          <w:szCs w:val="21"/>
        </w:rPr>
        <w:t>4) 异常事件通报：48小时内通知相关方</w:t>
      </w:r>
      <w:r>
        <w:rPr>
          <w:rFonts w:ascii="Arial" w:hAnsi="Arial" w:eastAsia="微软雅黑"/>
          <w:sz w:val="21"/>
          <w:szCs w:val="21"/>
        </w:rPr>
        <w:br w:type="textWrapping"/>
      </w:r>
      <w:r>
        <w:rPr>
          <w:rFonts w:ascii="Arial" w:hAnsi="Arial" w:eastAsia="微软雅黑"/>
          <w:sz w:val="21"/>
          <w:szCs w:val="21"/>
        </w:rPr>
        <w:t>5) 沟通记录归档：会议纪要、邮件、评审记录：</w:t>
      </w:r>
    </w:p>
    <w:p w14:paraId="6178F1EA">
      <w:pPr>
        <w:pStyle w:val="16"/>
        <w:numPr>
          <w:ilvl w:val="0"/>
          <w:numId w:val="2"/>
        </w:numPr>
        <w:spacing w:after="80"/>
      </w:pPr>
      <w:r>
        <w:rPr>
          <w:rFonts w:ascii="Arial" w:hAnsi="Arial" w:eastAsia="微软雅黑"/>
          <w:sz w:val="21"/>
          <w:szCs w:val="21"/>
        </w:rPr>
        <w:t>定期项目会议（频率：[周/双周]，参与人：[角色列表]，输出：会议纪要）</w:t>
      </w:r>
    </w:p>
    <w:p w14:paraId="37E22CCE">
      <w:pPr>
        <w:pStyle w:val="16"/>
        <w:numPr>
          <w:ilvl w:val="0"/>
          <w:numId w:val="2"/>
        </w:numPr>
        <w:spacing w:after="80"/>
      </w:pPr>
      <w:r>
        <w:rPr>
          <w:rFonts w:ascii="Arial" w:hAnsi="Arial" w:eastAsia="微软雅黑"/>
          <w:sz w:val="21"/>
          <w:szCs w:val="21"/>
        </w:rPr>
        <w:t>文档传递与审批流程（使用文档管理系统[如SVN/SharePoint]，审批电子化）</w:t>
      </w:r>
    </w:p>
    <w:p w14:paraId="315B2C32">
      <w:pPr>
        <w:pStyle w:val="16"/>
        <w:numPr>
          <w:ilvl w:val="0"/>
          <w:numId w:val="2"/>
        </w:numPr>
        <w:spacing w:after="80"/>
      </w:pPr>
      <w:r>
        <w:rPr>
          <w:rFonts w:ascii="Arial" w:hAnsi="Arial" w:eastAsia="微软雅黑"/>
          <w:sz w:val="21"/>
          <w:szCs w:val="21"/>
        </w:rPr>
        <w:t>安全关键问题的上报和升级机制（从工程师到安全经理到管理层）</w:t>
      </w:r>
    </w:p>
    <w:p w14:paraId="0D141EC8">
      <w:pPr>
        <w:pStyle w:val="16"/>
        <w:numPr>
          <w:ilvl w:val="0"/>
          <w:numId w:val="2"/>
        </w:numPr>
        <w:spacing w:after="80"/>
      </w:pPr>
      <w:r>
        <w:rPr>
          <w:rFonts w:ascii="Arial" w:hAnsi="Arial" w:eastAsia="微软雅黑"/>
          <w:sz w:val="21"/>
          <w:szCs w:val="21"/>
        </w:rPr>
        <w:t>与供应商/外协方的接口沟通（合同要求、技术交底、验收标准）</w:t>
      </w:r>
    </w:p>
    <w:p w14:paraId="3F0B73B5">
      <w:pPr>
        <w:pStyle w:val="2"/>
      </w:pPr>
      <w:r>
        <w:rPr>
          <w:rFonts w:ascii="Arial" w:hAnsi="Arial" w:eastAsia="微软雅黑"/>
        </w:rPr>
        <w:t>建议跟踪与解决</w:t>
      </w:r>
    </w:p>
    <w:p w14:paraId="6AE892BE">
      <w:pPr>
        <w:spacing w:after="120"/>
      </w:pPr>
      <w:r>
        <w:rPr>
          <w:rFonts w:ascii="Arial" w:hAnsi="Arial" w:eastAsia="微软雅黑"/>
          <w:sz w:val="21"/>
          <w:szCs w:val="21"/>
        </w:rPr>
        <w:t>标准依据：IEC 61508-1:2010 第6.2.5条款</w:t>
      </w:r>
    </w:p>
    <w:p w14:paraId="02F8F771">
      <w:pPr>
        <w:spacing w:after="120"/>
        <w:jc w:val="left"/>
      </w:pPr>
      <w:r>
        <w:rPr>
          <w:rFonts w:ascii="Arial" w:hAnsi="Arial" w:eastAsia="微软雅黑"/>
          <w:sz w:val="21"/>
          <w:szCs w:val="21"/>
        </w:rPr>
        <w:t>建议跟踪和解决程序：</w:t>
      </w:r>
      <w:r>
        <w:rPr>
          <w:rFonts w:ascii="Arial" w:hAnsi="Arial" w:eastAsia="微软雅黑"/>
          <w:sz w:val="21"/>
          <w:szCs w:val="21"/>
        </w:rPr>
        <w:br w:type="textWrapping"/>
      </w:r>
      <w:r>
        <w:rPr>
          <w:rFonts w:ascii="Arial" w:hAnsi="Arial" w:eastAsia="微软雅黑"/>
          <w:sz w:val="21"/>
          <w:szCs w:val="21"/>
        </w:rPr>
        <w:t>1) 来源：危害与风险分析、设计评审、验证测试、用户反馈</w:t>
      </w:r>
      <w:r>
        <w:rPr>
          <w:rFonts w:ascii="Arial" w:hAnsi="Arial" w:eastAsia="微软雅黑"/>
          <w:sz w:val="21"/>
          <w:szCs w:val="21"/>
        </w:rPr>
        <w:br w:type="textWrapping"/>
      </w:r>
      <w:r>
        <w:rPr>
          <w:rFonts w:ascii="Arial" w:hAnsi="Arial" w:eastAsia="微软雅黑"/>
          <w:sz w:val="21"/>
          <w:szCs w:val="21"/>
        </w:rPr>
        <w:t>2) 记录：每条建议分配唯一编号，记录来源、日期、内容</w:t>
      </w:r>
      <w:r>
        <w:rPr>
          <w:rFonts w:ascii="Arial" w:hAnsi="Arial" w:eastAsia="微软雅黑"/>
          <w:sz w:val="21"/>
          <w:szCs w:val="21"/>
        </w:rPr>
        <w:br w:type="textWrapping"/>
      </w:r>
      <w:r>
        <w:rPr>
          <w:rFonts w:ascii="Arial" w:hAnsi="Arial" w:eastAsia="微软雅黑"/>
          <w:sz w:val="21"/>
          <w:szCs w:val="21"/>
        </w:rPr>
        <w:t>3) 评估：安全经理评估影响范围和优先级</w:t>
      </w:r>
      <w:r>
        <w:rPr>
          <w:rFonts w:ascii="Arial" w:hAnsi="Arial" w:eastAsia="微软雅黑"/>
          <w:sz w:val="21"/>
          <w:szCs w:val="21"/>
        </w:rPr>
        <w:br w:type="textWrapping"/>
      </w:r>
      <w:r>
        <w:rPr>
          <w:rFonts w:ascii="Arial" w:hAnsi="Arial" w:eastAsia="微软雅黑"/>
          <w:sz w:val="21"/>
          <w:szCs w:val="21"/>
        </w:rPr>
        <w:t>4) 分配：指定负责人和截止日期</w:t>
      </w:r>
      <w:r>
        <w:rPr>
          <w:rFonts w:ascii="Arial" w:hAnsi="Arial" w:eastAsia="微软雅黑"/>
          <w:sz w:val="21"/>
          <w:szCs w:val="21"/>
        </w:rPr>
        <w:br w:type="textWrapping"/>
      </w:r>
      <w:r>
        <w:rPr>
          <w:rFonts w:ascii="Arial" w:hAnsi="Arial" w:eastAsia="微软雅黑"/>
          <w:sz w:val="21"/>
          <w:szCs w:val="21"/>
        </w:rPr>
        <w:t>5) 跟踪：定期审查状态(开放/进行中/已解决/已关闭)</w:t>
      </w:r>
      <w:r>
        <w:rPr>
          <w:rFonts w:ascii="Arial" w:hAnsi="Arial" w:eastAsia="微软雅黑"/>
          <w:sz w:val="21"/>
          <w:szCs w:val="21"/>
        </w:rPr>
        <w:br w:type="textWrapping"/>
      </w:r>
      <w:r>
        <w:rPr>
          <w:rFonts w:ascii="Arial" w:hAnsi="Arial" w:eastAsia="微软雅黑"/>
          <w:sz w:val="21"/>
          <w:szCs w:val="21"/>
        </w:rPr>
        <w:t>6) 关闭：解决方案须经验证确认后方可关闭：</w:t>
      </w:r>
    </w:p>
    <w:p w14:paraId="746045E0">
      <w:pPr>
        <w:pStyle w:val="16"/>
        <w:numPr>
          <w:ilvl w:val="0"/>
          <w:numId w:val="2"/>
        </w:numPr>
        <w:spacing w:after="80"/>
      </w:pPr>
      <w:r>
        <w:rPr>
          <w:rFonts w:ascii="Arial" w:hAnsi="Arial" w:eastAsia="微软雅黑"/>
          <w:sz w:val="21"/>
          <w:szCs w:val="21"/>
        </w:rPr>
        <w:t>危害与风险分析（文档1-6）中的建议项</w:t>
      </w:r>
    </w:p>
    <w:p w14:paraId="53B2E5C9">
      <w:pPr>
        <w:pStyle w:val="16"/>
        <w:numPr>
          <w:ilvl w:val="0"/>
          <w:numId w:val="2"/>
        </w:numPr>
        <w:spacing w:after="80"/>
      </w:pPr>
      <w:r>
        <w:rPr>
          <w:rFonts w:ascii="Arial" w:hAnsi="Arial" w:eastAsia="微软雅黑"/>
          <w:sz w:val="21"/>
          <w:szCs w:val="21"/>
        </w:rPr>
        <w:t>功能安全评估（认证机构）提出的不符合项和建议</w:t>
      </w:r>
    </w:p>
    <w:p w14:paraId="5182FCB0">
      <w:pPr>
        <w:pStyle w:val="16"/>
        <w:numPr>
          <w:ilvl w:val="0"/>
          <w:numId w:val="2"/>
        </w:numPr>
        <w:spacing w:after="80"/>
      </w:pPr>
      <w:r>
        <w:rPr>
          <w:rFonts w:ascii="Arial" w:hAnsi="Arial" w:eastAsia="微软雅黑"/>
          <w:sz w:val="21"/>
          <w:szCs w:val="21"/>
        </w:rPr>
        <w:t>验证活动中发现的不符合项</w:t>
      </w:r>
    </w:p>
    <w:p w14:paraId="7D8B9C86">
      <w:pPr>
        <w:pStyle w:val="16"/>
        <w:numPr>
          <w:ilvl w:val="0"/>
          <w:numId w:val="2"/>
        </w:numPr>
        <w:spacing w:after="80"/>
      </w:pPr>
      <w:r>
        <w:rPr>
          <w:rFonts w:ascii="Arial" w:hAnsi="Arial" w:eastAsia="微软雅黑"/>
          <w:sz w:val="21"/>
          <w:szCs w:val="21"/>
        </w:rPr>
        <w:t>确认（Validation）活动中的偏差</w:t>
      </w:r>
    </w:p>
    <w:p w14:paraId="17A658D6">
      <w:pPr>
        <w:pStyle w:val="16"/>
        <w:numPr>
          <w:ilvl w:val="0"/>
          <w:numId w:val="2"/>
        </w:numPr>
        <w:spacing w:after="80"/>
      </w:pPr>
      <w:r>
        <w:rPr>
          <w:rFonts w:ascii="Arial" w:hAnsi="Arial" w:eastAsia="微软雅黑"/>
          <w:sz w:val="21"/>
          <w:szCs w:val="21"/>
        </w:rPr>
        <w:t>配置管理审计发现</w:t>
      </w:r>
    </w:p>
    <w:p w14:paraId="22FD30B5">
      <w:pPr>
        <w:pStyle w:val="16"/>
        <w:numPr>
          <w:ilvl w:val="0"/>
          <w:numId w:val="2"/>
        </w:numPr>
        <w:spacing w:after="80"/>
      </w:pPr>
      <w:r>
        <w:rPr>
          <w:rFonts w:ascii="Arial" w:hAnsi="Arial" w:eastAsia="微软雅黑"/>
          <w:sz w:val="21"/>
          <w:szCs w:val="21"/>
        </w:rPr>
        <w:t>事件报告和分析</w:t>
      </w:r>
    </w:p>
    <w:p w14:paraId="13F6A7CC">
      <w:pPr>
        <w:spacing w:after="120"/>
      </w:pPr>
      <w:r>
        <w:rPr>
          <w:rFonts w:ascii="Arial" w:hAnsi="Arial" w:eastAsia="微软雅黑"/>
          <w:sz w:val="21"/>
          <w:szCs w:val="21"/>
        </w:rPr>
        <w:t>使用工具：问题跟踪系统（如JIRA/Redmine）。每个建议项分配唯一ID、负责人、优先级和截止日期。</w:t>
      </w:r>
    </w:p>
    <w:p w14:paraId="3DB52CBB">
      <w:pPr>
        <w:pStyle w:val="2"/>
      </w:pPr>
      <w:r>
        <w:rPr>
          <w:rFonts w:ascii="Arial" w:hAnsi="Arial" w:eastAsia="微软雅黑"/>
        </w:rPr>
        <w:t>危害事件分析与报告</w:t>
      </w:r>
    </w:p>
    <w:p w14:paraId="420FA890">
      <w:pPr>
        <w:spacing w:after="120"/>
      </w:pPr>
      <w:r>
        <w:rPr>
          <w:rFonts w:ascii="Arial" w:hAnsi="Arial" w:eastAsia="微软雅黑"/>
          <w:sz w:val="21"/>
          <w:szCs w:val="21"/>
        </w:rPr>
        <w:t>标准依据：IEC 61508-1:2010 第6.2.6条款</w:t>
      </w:r>
    </w:p>
    <w:p w14:paraId="5AF1F69F">
      <w:pPr>
        <w:spacing w:after="120"/>
        <w:jc w:val="left"/>
      </w:pPr>
      <w:r>
        <w:rPr>
          <w:rFonts w:ascii="Arial" w:hAnsi="Arial" w:eastAsia="微软雅黑"/>
          <w:sz w:val="21"/>
          <w:szCs w:val="21"/>
        </w:rPr>
        <w:t>危害事件分析程序：</w:t>
      </w:r>
      <w:r>
        <w:rPr>
          <w:rFonts w:ascii="Arial" w:hAnsi="Arial" w:eastAsia="微软雅黑"/>
          <w:sz w:val="21"/>
          <w:szCs w:val="21"/>
        </w:rPr>
        <w:br w:type="textWrapping"/>
      </w:r>
      <w:r>
        <w:rPr>
          <w:rFonts w:ascii="Arial" w:hAnsi="Arial" w:eastAsia="微软雅黑"/>
          <w:sz w:val="21"/>
          <w:szCs w:val="21"/>
        </w:rPr>
        <w:t>1) 事件报告：发现危害事件后24小时内提交初步报告</w:t>
      </w:r>
      <w:r>
        <w:rPr>
          <w:rFonts w:ascii="Arial" w:hAnsi="Arial" w:eastAsia="微软雅黑"/>
          <w:sz w:val="21"/>
          <w:szCs w:val="21"/>
        </w:rPr>
        <w:br w:type="textWrapping"/>
      </w:r>
      <w:r>
        <w:rPr>
          <w:rFonts w:ascii="Arial" w:hAnsi="Arial" w:eastAsia="微软雅黑"/>
          <w:sz w:val="21"/>
          <w:szCs w:val="21"/>
        </w:rPr>
        <w:t>2) 初步分析：48小时内确定事件范围和直接原因</w:t>
      </w:r>
      <w:r>
        <w:rPr>
          <w:rFonts w:ascii="Arial" w:hAnsi="Arial" w:eastAsia="微软雅黑"/>
          <w:sz w:val="21"/>
          <w:szCs w:val="21"/>
        </w:rPr>
        <w:br w:type="textWrapping"/>
      </w:r>
      <w:r>
        <w:rPr>
          <w:rFonts w:ascii="Arial" w:hAnsi="Arial" w:eastAsia="微软雅黑"/>
          <w:sz w:val="21"/>
          <w:szCs w:val="21"/>
        </w:rPr>
        <w:t>3) 根因分析：使用FTA/FMEA方法确定根本原因</w:t>
      </w:r>
      <w:r>
        <w:rPr>
          <w:rFonts w:ascii="Arial" w:hAnsi="Arial" w:eastAsia="微软雅黑"/>
          <w:sz w:val="21"/>
          <w:szCs w:val="21"/>
        </w:rPr>
        <w:br w:type="textWrapping"/>
      </w:r>
      <w:r>
        <w:rPr>
          <w:rFonts w:ascii="Arial" w:hAnsi="Arial" w:eastAsia="微软雅黑"/>
          <w:sz w:val="21"/>
          <w:szCs w:val="21"/>
        </w:rPr>
        <w:t>4) 影响评估：评估对安全功能的影响(是否导致危险失效)</w:t>
      </w:r>
      <w:r>
        <w:rPr>
          <w:rFonts w:ascii="Arial" w:hAnsi="Arial" w:eastAsia="微软雅黑"/>
          <w:sz w:val="21"/>
          <w:szCs w:val="21"/>
        </w:rPr>
        <w:br w:type="textWrapping"/>
      </w:r>
      <w:r>
        <w:rPr>
          <w:rFonts w:ascii="Arial" w:hAnsi="Arial" w:eastAsia="微软雅黑"/>
          <w:sz w:val="21"/>
          <w:szCs w:val="21"/>
        </w:rPr>
        <w:t>5) 纠正措施：制定并实施纠正和预防措施</w:t>
      </w:r>
      <w:r>
        <w:rPr>
          <w:rFonts w:ascii="Arial" w:hAnsi="Arial" w:eastAsia="微软雅黑"/>
          <w:sz w:val="21"/>
          <w:szCs w:val="21"/>
        </w:rPr>
        <w:br w:type="textWrapping"/>
      </w:r>
      <w:r>
        <w:rPr>
          <w:rFonts w:ascii="Arial" w:hAnsi="Arial" w:eastAsia="微软雅黑"/>
          <w:sz w:val="21"/>
          <w:szCs w:val="21"/>
        </w:rPr>
        <w:t>6) 有效性验证：验证措施有效性后关闭：</w:t>
      </w:r>
    </w:p>
    <w:p w14:paraId="70B97D1F">
      <w:pPr>
        <w:pStyle w:val="16"/>
        <w:numPr>
          <w:ilvl w:val="0"/>
          <w:numId w:val="2"/>
        </w:numPr>
        <w:spacing w:after="80"/>
      </w:pPr>
      <w:r>
        <w:rPr>
          <w:rFonts w:ascii="Arial" w:hAnsi="Arial" w:eastAsia="微软雅黑"/>
          <w:sz w:val="21"/>
          <w:szCs w:val="21"/>
        </w:rPr>
        <w:t>事件记录方式（事件报告表模板见附录X）</w:t>
      </w:r>
    </w:p>
    <w:p w14:paraId="6587921C">
      <w:pPr>
        <w:pStyle w:val="16"/>
        <w:numPr>
          <w:ilvl w:val="0"/>
          <w:numId w:val="2"/>
        </w:numPr>
        <w:spacing w:after="80"/>
      </w:pPr>
      <w:r>
        <w:rPr>
          <w:rFonts w:ascii="Arial" w:hAnsi="Arial" w:eastAsia="微软雅黑"/>
          <w:sz w:val="21"/>
          <w:szCs w:val="21"/>
        </w:rPr>
        <w:t>根因分析方法（如5-Why、鱼骨图、FTA）</w:t>
      </w:r>
    </w:p>
    <w:p w14:paraId="350CA64D">
      <w:pPr>
        <w:pStyle w:val="16"/>
        <w:numPr>
          <w:ilvl w:val="0"/>
          <w:numId w:val="2"/>
        </w:numPr>
        <w:spacing w:after="80"/>
      </w:pPr>
      <w:r>
        <w:rPr>
          <w:rFonts w:ascii="Arial" w:hAnsi="Arial" w:eastAsia="微软雅黑"/>
          <w:sz w:val="21"/>
          <w:szCs w:val="21"/>
        </w:rPr>
        <w:t>纠正措施制定和验证</w:t>
      </w:r>
    </w:p>
    <w:p w14:paraId="4E91FBA3">
      <w:pPr>
        <w:pStyle w:val="16"/>
        <w:numPr>
          <w:ilvl w:val="0"/>
          <w:numId w:val="2"/>
        </w:numPr>
        <w:spacing w:after="80"/>
      </w:pPr>
      <w:r>
        <w:rPr>
          <w:rFonts w:ascii="Arial" w:hAnsi="Arial" w:eastAsia="微软雅黑"/>
          <w:sz w:val="21"/>
          <w:szCs w:val="21"/>
        </w:rPr>
        <w:t>经验教训库维护——防止同类事件重复发生</w:t>
      </w:r>
    </w:p>
    <w:p w14:paraId="2CE8DC2E">
      <w:r>
        <w:br w:type="page"/>
      </w:r>
    </w:p>
    <w:p w14:paraId="694974F2">
      <w:pPr>
        <w:pStyle w:val="2"/>
      </w:pPr>
      <w:r>
        <w:rPr>
          <w:rFonts w:ascii="Arial" w:hAnsi="Arial" w:eastAsia="微软雅黑"/>
        </w:rPr>
        <w:t>功能安全审计</w:t>
      </w:r>
    </w:p>
    <w:p w14:paraId="15FC52F8">
      <w:pPr>
        <w:spacing w:after="120"/>
      </w:pPr>
      <w:r>
        <w:rPr>
          <w:rFonts w:ascii="Arial" w:hAnsi="Arial" w:eastAsia="微软雅黑"/>
          <w:sz w:val="21"/>
          <w:szCs w:val="21"/>
        </w:rPr>
        <w:t>标准依据：IEC 61508-1:2010 第6.2.7条款</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4"/>
        <w:gridCol w:w="1163"/>
        <w:gridCol w:w="1735"/>
        <w:gridCol w:w="1735"/>
        <w:gridCol w:w="2459"/>
      </w:tblGrid>
      <w:tr w14:paraId="58BED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02FFF299">
            <w:pPr>
              <w:jc w:val="center"/>
            </w:pPr>
            <w:r>
              <w:rPr>
                <w:rFonts w:ascii="Arial" w:hAnsi="Arial" w:eastAsia="微软雅黑"/>
                <w:b/>
                <w:bCs/>
                <w:color w:val="FFFFFF"/>
                <w:sz w:val="21"/>
                <w:szCs w:val="21"/>
              </w:rPr>
              <w:t>审计类型</w:t>
            </w:r>
          </w:p>
        </w:tc>
        <w:tc>
          <w:tcPr>
            <w:tcW w:w="1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405AAE70">
            <w:pPr>
              <w:jc w:val="center"/>
            </w:pPr>
            <w:r>
              <w:rPr>
                <w:rFonts w:ascii="Arial" w:hAnsi="Arial" w:eastAsia="微软雅黑"/>
                <w:b/>
                <w:bCs/>
                <w:color w:val="FFFFFF"/>
                <w:sz w:val="21"/>
                <w:szCs w:val="21"/>
              </w:rPr>
              <w:t>频率</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72C1BBB7">
            <w:pPr>
              <w:jc w:val="center"/>
            </w:pPr>
            <w:r>
              <w:rPr>
                <w:rFonts w:ascii="Arial" w:hAnsi="Arial" w:eastAsia="微软雅黑"/>
                <w:b/>
                <w:bCs/>
                <w:color w:val="FFFFFF"/>
                <w:sz w:val="21"/>
                <w:szCs w:val="21"/>
              </w:rPr>
              <w:t>执行人</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18B1F656">
            <w:pPr>
              <w:jc w:val="center"/>
            </w:pPr>
            <w:r>
              <w:rPr>
                <w:rFonts w:ascii="Arial" w:hAnsi="Arial" w:eastAsia="微软雅黑"/>
                <w:b/>
                <w:bCs/>
                <w:color w:val="FFFFFF"/>
                <w:sz w:val="21"/>
                <w:szCs w:val="21"/>
              </w:rPr>
              <w:t>独立性</w:t>
            </w:r>
          </w:p>
        </w:tc>
        <w:tc>
          <w:tcPr>
            <w:tcW w:w="256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69997590">
            <w:pPr>
              <w:jc w:val="center"/>
            </w:pPr>
            <w:r>
              <w:rPr>
                <w:rFonts w:ascii="Arial" w:hAnsi="Arial" w:eastAsia="微软雅黑"/>
                <w:b/>
                <w:bCs/>
                <w:color w:val="FFFFFF"/>
                <w:sz w:val="21"/>
                <w:szCs w:val="21"/>
              </w:rPr>
              <w:t>输出</w:t>
            </w:r>
          </w:p>
        </w:tc>
      </w:tr>
      <w:tr w14:paraId="3924D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F89F2E2">
            <w:pPr>
              <w:jc w:val="left"/>
            </w:pPr>
            <w:r>
              <w:rPr>
                <w:rFonts w:ascii="Arial" w:hAnsi="Arial" w:eastAsia="微软雅黑"/>
                <w:b w:val="0"/>
                <w:bCs w:val="0"/>
                <w:sz w:val="21"/>
                <w:szCs w:val="21"/>
              </w:rPr>
              <w:t>阶段审计</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A594F28">
            <w:pPr>
              <w:jc w:val="left"/>
            </w:pPr>
            <w:r>
              <w:rPr>
                <w:rFonts w:ascii="Arial" w:hAnsi="Arial" w:eastAsia="微软雅黑"/>
                <w:b w:val="0"/>
                <w:bCs w:val="0"/>
                <w:sz w:val="21"/>
                <w:szCs w:val="21"/>
              </w:rPr>
              <w:t>每个安全生命周期阶段结束时</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6A233EB">
            <w:pPr>
              <w:jc w:val="left"/>
            </w:pPr>
            <w:r>
              <w:rPr>
                <w:rFonts w:ascii="Arial" w:hAnsi="Arial" w:eastAsia="微软雅黑"/>
                <w:b w:val="0"/>
                <w:bCs w:val="0"/>
                <w:sz w:val="21"/>
                <w:szCs w:val="21"/>
              </w:rPr>
              <w:t>功能安全经理指定</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E810B31">
            <w:pPr>
              <w:jc w:val="left"/>
            </w:pPr>
            <w:r>
              <w:rPr>
                <w:rFonts w:ascii="Arial" w:hAnsi="Arial" w:eastAsia="微软雅黑"/>
                <w:b w:val="0"/>
                <w:bCs w:val="0"/>
                <w:sz w:val="21"/>
                <w:szCs w:val="21"/>
              </w:rPr>
              <w:t>独立于开发人员</w:t>
            </w:r>
          </w:p>
        </w:tc>
        <w:tc>
          <w:tcPr>
            <w:tcW w:w="25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CB2F3C9">
            <w:pPr>
              <w:jc w:val="left"/>
            </w:pPr>
            <w:r>
              <w:rPr>
                <w:rFonts w:ascii="Arial" w:hAnsi="Arial" w:eastAsia="微软雅黑"/>
                <w:b w:val="0"/>
                <w:bCs w:val="0"/>
                <w:sz w:val="21"/>
                <w:szCs w:val="21"/>
              </w:rPr>
              <w:t>审计报告+不符合项清单</w:t>
            </w:r>
          </w:p>
        </w:tc>
      </w:tr>
      <w:tr w14:paraId="2274E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2921336">
            <w:pPr>
              <w:jc w:val="left"/>
            </w:pPr>
            <w:r>
              <w:rPr>
                <w:rFonts w:ascii="Arial" w:hAnsi="Arial" w:eastAsia="微软雅黑"/>
                <w:b w:val="0"/>
                <w:bCs w:val="0"/>
                <w:sz w:val="21"/>
                <w:szCs w:val="21"/>
              </w:rPr>
              <w:t>年度审计</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8D9F983">
            <w:pPr>
              <w:jc w:val="left"/>
            </w:pPr>
            <w:r>
              <w:rPr>
                <w:rFonts w:ascii="Arial" w:hAnsi="Arial" w:eastAsia="微软雅黑"/>
                <w:b w:val="0"/>
                <w:bCs w:val="0"/>
                <w:sz w:val="21"/>
                <w:szCs w:val="21"/>
              </w:rPr>
              <w:t>每年一次</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1069D62">
            <w:pPr>
              <w:jc w:val="left"/>
            </w:pPr>
            <w:r>
              <w:rPr>
                <w:rFonts w:ascii="Arial" w:hAnsi="Arial" w:eastAsia="微软雅黑"/>
                <w:b w:val="0"/>
                <w:bCs w:val="0"/>
                <w:sz w:val="21"/>
                <w:szCs w:val="21"/>
              </w:rPr>
              <w:t>独立部门/外部</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006EC19">
            <w:pPr>
              <w:jc w:val="left"/>
            </w:pPr>
            <w:r>
              <w:rPr>
                <w:rFonts w:ascii="Arial" w:hAnsi="Arial" w:eastAsia="微软雅黑"/>
                <w:b w:val="0"/>
                <w:bCs w:val="0"/>
                <w:sz w:val="21"/>
                <w:szCs w:val="21"/>
              </w:rPr>
              <w:t>独立部门</w:t>
            </w:r>
          </w:p>
        </w:tc>
        <w:tc>
          <w:tcPr>
            <w:tcW w:w="25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6A2A792">
            <w:pPr>
              <w:jc w:val="left"/>
            </w:pPr>
            <w:r>
              <w:rPr>
                <w:rFonts w:ascii="Arial" w:hAnsi="Arial" w:eastAsia="微软雅黑"/>
                <w:b w:val="0"/>
                <w:bCs w:val="0"/>
                <w:sz w:val="21"/>
                <w:szCs w:val="21"/>
              </w:rPr>
              <w:t>全面审计报告</w:t>
            </w:r>
          </w:p>
        </w:tc>
      </w:tr>
      <w:tr w14:paraId="3B85A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B658297">
            <w:pPr>
              <w:jc w:val="left"/>
            </w:pPr>
            <w:r>
              <w:rPr>
                <w:rFonts w:ascii="Arial" w:hAnsi="Arial" w:eastAsia="微软雅黑"/>
                <w:b w:val="0"/>
                <w:bCs w:val="0"/>
                <w:sz w:val="21"/>
                <w:szCs w:val="21"/>
              </w:rPr>
              <w:t>专项审计</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17A0610">
            <w:pPr>
              <w:jc w:val="left"/>
            </w:pPr>
            <w:r>
              <w:rPr>
                <w:rFonts w:ascii="Arial" w:hAnsi="Arial" w:eastAsia="微软雅黑"/>
                <w:b w:val="0"/>
                <w:bCs w:val="0"/>
                <w:sz w:val="21"/>
                <w:szCs w:val="21"/>
              </w:rPr>
              <w:t>重大变更/事件时</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8FBFA98">
            <w:pPr>
              <w:jc w:val="left"/>
            </w:pPr>
            <w:r>
              <w:rPr>
                <w:rFonts w:ascii="Arial" w:hAnsi="Arial" w:eastAsia="微软雅黑"/>
                <w:b w:val="0"/>
                <w:bCs w:val="0"/>
                <w:sz w:val="21"/>
                <w:szCs w:val="21"/>
              </w:rPr>
              <w:t>按需指定</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75D2913">
            <w:pPr>
              <w:jc w:val="left"/>
            </w:pPr>
            <w:r>
              <w:rPr>
                <w:rFonts w:ascii="Arial" w:hAnsi="Arial" w:eastAsia="微软雅黑"/>
                <w:b w:val="0"/>
                <w:bCs w:val="0"/>
                <w:sz w:val="21"/>
                <w:szCs w:val="21"/>
              </w:rPr>
              <w:t>视情况而定</w:t>
            </w:r>
          </w:p>
        </w:tc>
        <w:tc>
          <w:tcPr>
            <w:tcW w:w="25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EC94FA5">
            <w:pPr>
              <w:jc w:val="left"/>
            </w:pPr>
            <w:r>
              <w:rPr>
                <w:rFonts w:ascii="Arial" w:hAnsi="Arial" w:eastAsia="微软雅黑"/>
                <w:b w:val="0"/>
                <w:bCs w:val="0"/>
                <w:sz w:val="21"/>
                <w:szCs w:val="21"/>
              </w:rPr>
              <w:t>专项审计报告</w:t>
            </w:r>
          </w:p>
        </w:tc>
      </w:tr>
    </w:tbl>
    <w:p w14:paraId="235A451B">
      <w:pPr>
        <w:pStyle w:val="2"/>
      </w:pPr>
      <w:r>
        <w:rPr>
          <w:rFonts w:ascii="Arial" w:hAnsi="Arial" w:eastAsia="微软雅黑"/>
        </w:rPr>
        <w:t>变更管理</w:t>
      </w:r>
    </w:p>
    <w:p w14:paraId="6B668023">
      <w:pPr>
        <w:spacing w:after="120"/>
      </w:pPr>
      <w:r>
        <w:rPr>
          <w:rFonts w:ascii="Arial" w:hAnsi="Arial" w:eastAsia="微软雅黑"/>
          <w:sz w:val="21"/>
          <w:szCs w:val="21"/>
        </w:rPr>
        <w:t>标准依据：IEC 61508-1:2010 第6.2.8条款</w:t>
      </w:r>
    </w:p>
    <w:p w14:paraId="4BF4E263">
      <w:pPr>
        <w:spacing w:after="120"/>
        <w:jc w:val="left"/>
      </w:pPr>
      <w:r>
        <w:rPr>
          <w:rFonts w:ascii="Arial" w:hAnsi="Arial" w:eastAsia="微软雅黑"/>
          <w:sz w:val="21"/>
          <w:szCs w:val="21"/>
        </w:rPr>
        <w:t>修改程序：</w:t>
      </w:r>
      <w:r>
        <w:rPr>
          <w:rFonts w:ascii="Arial" w:hAnsi="Arial" w:eastAsia="微软雅黑"/>
          <w:sz w:val="21"/>
          <w:szCs w:val="21"/>
        </w:rPr>
        <w:br w:type="textWrapping"/>
      </w:r>
      <w:r>
        <w:rPr>
          <w:rFonts w:ascii="Arial" w:hAnsi="Arial" w:eastAsia="微软雅黑"/>
          <w:sz w:val="21"/>
          <w:szCs w:val="21"/>
        </w:rPr>
        <w:t>1) 变更申请：提交变更申请表，描述变更内容和原因</w:t>
      </w:r>
      <w:r>
        <w:rPr>
          <w:rFonts w:ascii="Arial" w:hAnsi="Arial" w:eastAsia="微软雅黑"/>
          <w:sz w:val="21"/>
          <w:szCs w:val="21"/>
        </w:rPr>
        <w:br w:type="textWrapping"/>
      </w:r>
      <w:r>
        <w:rPr>
          <w:rFonts w:ascii="Arial" w:hAnsi="Arial" w:eastAsia="微软雅黑"/>
          <w:sz w:val="21"/>
          <w:szCs w:val="21"/>
        </w:rPr>
        <w:t>2) 影响分析：评估变更对安全功能的影响(功能安全影响分析)</w:t>
      </w:r>
      <w:r>
        <w:rPr>
          <w:rFonts w:ascii="Arial" w:hAnsi="Arial" w:eastAsia="微软雅黑"/>
          <w:sz w:val="21"/>
          <w:szCs w:val="21"/>
        </w:rPr>
        <w:br w:type="textWrapping"/>
      </w:r>
      <w:r>
        <w:rPr>
          <w:rFonts w:ascii="Arial" w:hAnsi="Arial" w:eastAsia="微软雅黑"/>
          <w:sz w:val="21"/>
          <w:szCs w:val="21"/>
        </w:rPr>
        <w:t>3) 审批：安全经理审批</w:t>
      </w:r>
      <w:r>
        <w:rPr>
          <w:rFonts w:ascii="Arial" w:hAnsi="Arial" w:eastAsia="微软雅黑"/>
          <w:sz w:val="21"/>
          <w:szCs w:val="21"/>
        </w:rPr>
        <w:br w:type="textWrapping"/>
      </w:r>
      <w:r>
        <w:rPr>
          <w:rFonts w:ascii="Arial" w:hAnsi="Arial" w:eastAsia="微软雅黑"/>
          <w:sz w:val="21"/>
          <w:szCs w:val="21"/>
        </w:rPr>
        <w:t>4) 实施：按批准的方案实施</w:t>
      </w:r>
      <w:r>
        <w:rPr>
          <w:rFonts w:ascii="Arial" w:hAnsi="Arial" w:eastAsia="微软雅黑"/>
          <w:sz w:val="21"/>
          <w:szCs w:val="21"/>
        </w:rPr>
        <w:br w:type="textWrapping"/>
      </w:r>
      <w:r>
        <w:rPr>
          <w:rFonts w:ascii="Arial" w:hAnsi="Arial" w:eastAsia="微软雅黑"/>
          <w:sz w:val="21"/>
          <w:szCs w:val="21"/>
        </w:rPr>
        <w:t>5) 回归验证：变更后执行相关验证测试</w:t>
      </w:r>
      <w:r>
        <w:rPr>
          <w:rFonts w:ascii="Arial" w:hAnsi="Arial" w:eastAsia="微软雅黑"/>
          <w:sz w:val="21"/>
          <w:szCs w:val="21"/>
        </w:rPr>
        <w:br w:type="textWrapping"/>
      </w:r>
      <w:r>
        <w:rPr>
          <w:rFonts w:ascii="Arial" w:hAnsi="Arial" w:eastAsia="微软雅黑"/>
          <w:sz w:val="21"/>
          <w:szCs w:val="21"/>
        </w:rPr>
        <w:t>6) 文档更新：更新受影响的所有安全文档</w:t>
      </w:r>
      <w:r>
        <w:rPr>
          <w:rFonts w:ascii="Arial" w:hAnsi="Arial" w:eastAsia="微软雅黑"/>
          <w:sz w:val="21"/>
          <w:szCs w:val="21"/>
        </w:rPr>
        <w:br w:type="textWrapping"/>
      </w:r>
      <w:r>
        <w:rPr>
          <w:rFonts w:ascii="Arial" w:hAnsi="Arial" w:eastAsia="微软雅黑"/>
          <w:sz w:val="21"/>
          <w:szCs w:val="21"/>
        </w:rPr>
        <w:t>7) 配置管理：记录变更历史：</w:t>
      </w:r>
    </w:p>
    <w:p w14:paraId="7C9973B8">
      <w:pPr>
        <w:pStyle w:val="16"/>
        <w:numPr>
          <w:ilvl w:val="0"/>
          <w:numId w:val="2"/>
        </w:numPr>
        <w:spacing w:after="80"/>
      </w:pPr>
      <w:r>
        <w:rPr>
          <w:rFonts w:ascii="Arial" w:hAnsi="Arial" w:eastAsia="微软雅黑"/>
          <w:sz w:val="21"/>
          <w:szCs w:val="21"/>
        </w:rPr>
        <w:t>变更发起——填写变更申请表，描述变更内容和原因</w:t>
      </w:r>
    </w:p>
    <w:p w14:paraId="75065C15">
      <w:pPr>
        <w:pStyle w:val="16"/>
        <w:numPr>
          <w:ilvl w:val="0"/>
          <w:numId w:val="2"/>
        </w:numPr>
        <w:spacing w:after="80"/>
      </w:pPr>
      <w:r>
        <w:rPr>
          <w:rFonts w:ascii="Arial" w:hAnsi="Arial" w:eastAsia="微软雅黑"/>
          <w:sz w:val="21"/>
          <w:szCs w:val="21"/>
        </w:rPr>
        <w:t>影响分析——评估变更对功能安全的影响范围（硬件/软件/文档/安全参数）</w:t>
      </w:r>
    </w:p>
    <w:p w14:paraId="572C56AC">
      <w:pPr>
        <w:pStyle w:val="16"/>
        <w:numPr>
          <w:ilvl w:val="0"/>
          <w:numId w:val="2"/>
        </w:numPr>
        <w:spacing w:after="80"/>
      </w:pPr>
      <w:r>
        <w:rPr>
          <w:rFonts w:ascii="Arial" w:hAnsi="Arial" w:eastAsia="微软雅黑"/>
          <w:sz w:val="21"/>
          <w:szCs w:val="21"/>
        </w:rPr>
        <w:t>审批流程——功能安全经理+受影响模块的负责人联合审批</w:t>
      </w:r>
    </w:p>
    <w:p w14:paraId="7AF18B00">
      <w:pPr>
        <w:pStyle w:val="16"/>
        <w:numPr>
          <w:ilvl w:val="0"/>
          <w:numId w:val="2"/>
        </w:numPr>
        <w:spacing w:after="80"/>
      </w:pPr>
      <w:r>
        <w:rPr>
          <w:rFonts w:ascii="Arial" w:hAnsi="Arial" w:eastAsia="微软雅黑"/>
          <w:sz w:val="21"/>
          <w:szCs w:val="21"/>
        </w:rPr>
        <w:t>实施与回归验证——变更后执行相关验证活动确认安全功能未受影响</w:t>
      </w:r>
    </w:p>
    <w:p w14:paraId="4A89CCA5">
      <w:pPr>
        <w:pStyle w:val="16"/>
        <w:numPr>
          <w:ilvl w:val="0"/>
          <w:numId w:val="2"/>
        </w:numPr>
        <w:spacing w:after="80"/>
      </w:pPr>
      <w:r>
        <w:rPr>
          <w:rFonts w:ascii="Arial" w:hAnsi="Arial" w:eastAsia="微软雅黑"/>
          <w:sz w:val="21"/>
          <w:szCs w:val="21"/>
        </w:rPr>
        <w:t>文档更新——同步更新受影响的安全文档（需求/设计/测试/手册）</w:t>
      </w:r>
    </w:p>
    <w:p w14:paraId="0FE21E45">
      <w:pPr>
        <w:pStyle w:val="2"/>
      </w:pPr>
      <w:r>
        <w:rPr>
          <w:rFonts w:ascii="Arial" w:hAnsi="Arial" w:eastAsia="微软雅黑"/>
        </w:rPr>
        <w:t>安全信息维护</w:t>
      </w:r>
    </w:p>
    <w:p w14:paraId="7403A19B">
      <w:pPr>
        <w:spacing w:after="120"/>
      </w:pPr>
      <w:r>
        <w:rPr>
          <w:rFonts w:ascii="Arial" w:hAnsi="Arial" w:eastAsia="微软雅黑"/>
          <w:sz w:val="21"/>
          <w:szCs w:val="21"/>
        </w:rPr>
        <w:t>标准依据：IEC 61508-1:2010 第6.2.9条款</w:t>
      </w:r>
    </w:p>
    <w:p w14:paraId="3B1342EC">
      <w:pPr>
        <w:spacing w:after="120"/>
        <w:jc w:val="left"/>
      </w:pPr>
      <w:r>
        <w:rPr>
          <w:rFonts w:ascii="Arial" w:hAnsi="Arial" w:eastAsia="微软雅黑"/>
          <w:sz w:val="21"/>
          <w:szCs w:val="21"/>
        </w:rPr>
        <w:t>文件配置管理：</w:t>
      </w:r>
      <w:r>
        <w:rPr>
          <w:rFonts w:ascii="Arial" w:hAnsi="Arial" w:eastAsia="微软雅黑"/>
          <w:sz w:val="21"/>
          <w:szCs w:val="21"/>
        </w:rPr>
        <w:br w:type="textWrapping"/>
      </w:r>
      <w:r>
        <w:rPr>
          <w:rFonts w:ascii="Arial" w:hAnsi="Arial" w:eastAsia="微软雅黑"/>
          <w:sz w:val="21"/>
          <w:szCs w:val="21"/>
        </w:rPr>
        <w:t>1) 所有安全相关文档(计划/需求/设计/测试报告)须纳入配置管理</w:t>
      </w:r>
      <w:r>
        <w:rPr>
          <w:rFonts w:ascii="Arial" w:hAnsi="Arial" w:eastAsia="微软雅黑"/>
          <w:sz w:val="21"/>
          <w:szCs w:val="21"/>
        </w:rPr>
        <w:br w:type="textWrapping"/>
      </w:r>
      <w:r>
        <w:rPr>
          <w:rFonts w:ascii="Arial" w:hAnsi="Arial" w:eastAsia="微软雅黑"/>
          <w:sz w:val="21"/>
          <w:szCs w:val="21"/>
        </w:rPr>
        <w:t>2) 文件命名遵循文件编号规则(如SP-EMF-001)</w:t>
      </w:r>
      <w:r>
        <w:rPr>
          <w:rFonts w:ascii="Arial" w:hAnsi="Arial" w:eastAsia="微软雅黑"/>
          <w:sz w:val="21"/>
          <w:szCs w:val="21"/>
        </w:rPr>
        <w:br w:type="textWrapping"/>
      </w:r>
      <w:r>
        <w:rPr>
          <w:rFonts w:ascii="Arial" w:hAnsi="Arial" w:eastAsia="微软雅黑"/>
          <w:sz w:val="21"/>
          <w:szCs w:val="21"/>
        </w:rPr>
        <w:t>3) 版本号格式：主版本.次版本(如V1.0, V1.1)</w:t>
      </w:r>
      <w:r>
        <w:rPr>
          <w:rFonts w:ascii="Arial" w:hAnsi="Arial" w:eastAsia="微软雅黑"/>
          <w:sz w:val="21"/>
          <w:szCs w:val="21"/>
        </w:rPr>
        <w:br w:type="textWrapping"/>
      </w:r>
      <w:r>
        <w:rPr>
          <w:rFonts w:ascii="Arial" w:hAnsi="Arial" w:eastAsia="微软雅黑"/>
          <w:sz w:val="21"/>
          <w:szCs w:val="21"/>
        </w:rPr>
        <w:t>4) 变更记录：每次变更记录变更日期、内容、作者</w:t>
      </w:r>
      <w:r>
        <w:rPr>
          <w:rFonts w:ascii="Arial" w:hAnsi="Arial" w:eastAsia="微软雅黑"/>
          <w:sz w:val="21"/>
          <w:szCs w:val="21"/>
        </w:rPr>
        <w:br w:type="textWrapping"/>
      </w:r>
      <w:r>
        <w:rPr>
          <w:rFonts w:ascii="Arial" w:hAnsi="Arial" w:eastAsia="微软雅黑"/>
          <w:sz w:val="21"/>
          <w:szCs w:val="21"/>
        </w:rPr>
        <w:t>5) 信息存储在配置管理系统中，定期审查更新：危害和危害事件清单、安全功能清单、E/E/PE安全相关系统描述。信息存储在[系统名称]中，定期审查更新。</w:t>
      </w:r>
    </w:p>
    <w:p w14:paraId="26CE8019">
      <w:pPr>
        <w:pStyle w:val="2"/>
      </w:pPr>
      <w:r>
        <w:rPr>
          <w:rFonts w:ascii="Arial" w:hAnsi="Arial" w:eastAsia="微软雅黑"/>
        </w:rPr>
        <w:t>配置管理</w:t>
      </w:r>
    </w:p>
    <w:p w14:paraId="3F23B947">
      <w:pPr>
        <w:spacing w:after="120"/>
      </w:pPr>
      <w:r>
        <w:rPr>
          <w:rFonts w:ascii="Arial" w:hAnsi="Arial" w:eastAsia="微软雅黑"/>
          <w:sz w:val="21"/>
          <w:szCs w:val="21"/>
        </w:rPr>
        <w:t>标准依据：IEC 61508-1:2010 第6.2.10条款</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4"/>
        <w:gridCol w:w="1901"/>
        <w:gridCol w:w="2498"/>
        <w:gridCol w:w="2273"/>
      </w:tblGrid>
      <w:tr w14:paraId="489E6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2F1C5F51">
            <w:pPr>
              <w:jc w:val="center"/>
            </w:pPr>
            <w:r>
              <w:rPr>
                <w:rFonts w:ascii="Arial" w:hAnsi="Arial" w:eastAsia="微软雅黑"/>
                <w:b/>
                <w:bCs/>
                <w:color w:val="FFFFFF"/>
                <w:sz w:val="21"/>
                <w:szCs w:val="21"/>
              </w:rPr>
              <w:t>配置项类别</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61245587">
            <w:pPr>
              <w:jc w:val="center"/>
            </w:pPr>
            <w:r>
              <w:rPr>
                <w:rFonts w:ascii="Arial" w:hAnsi="Arial" w:eastAsia="微软雅黑"/>
                <w:b/>
                <w:bCs/>
                <w:color w:val="FFFFFF"/>
                <w:sz w:val="21"/>
                <w:szCs w:val="21"/>
              </w:rPr>
              <w:t>纳入时机</w:t>
            </w:r>
          </w:p>
        </w:tc>
        <w:tc>
          <w:tcPr>
            <w:tcW w:w="26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51701346">
            <w:pPr>
              <w:jc w:val="center"/>
            </w:pPr>
            <w:r>
              <w:rPr>
                <w:rFonts w:ascii="Arial" w:hAnsi="Arial" w:eastAsia="微软雅黑"/>
                <w:b/>
                <w:bCs/>
                <w:color w:val="FFFFFF"/>
                <w:sz w:val="21"/>
                <w:szCs w:val="21"/>
              </w:rPr>
              <w:t>管理方式</w:t>
            </w:r>
          </w:p>
        </w:tc>
        <w:tc>
          <w:tcPr>
            <w:tcW w:w="236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2BFE75FA">
            <w:pPr>
              <w:jc w:val="center"/>
            </w:pPr>
            <w:r>
              <w:rPr>
                <w:rFonts w:ascii="Arial" w:hAnsi="Arial" w:eastAsia="微软雅黑"/>
                <w:b/>
                <w:bCs/>
                <w:color w:val="FFFFFF"/>
                <w:sz w:val="21"/>
                <w:szCs w:val="21"/>
              </w:rPr>
              <w:t>工具</w:t>
            </w:r>
          </w:p>
        </w:tc>
      </w:tr>
      <w:tr w14:paraId="396A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A772CF5">
            <w:pPr>
              <w:jc w:val="left"/>
            </w:pPr>
            <w:r>
              <w:rPr>
                <w:rFonts w:ascii="Arial" w:hAnsi="Arial" w:eastAsia="微软雅黑"/>
                <w:b w:val="0"/>
                <w:bCs w:val="0"/>
                <w:sz w:val="21"/>
                <w:szCs w:val="21"/>
              </w:rPr>
              <w:t>安全需求文档</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89941D2">
            <w:pPr>
              <w:jc w:val="left"/>
            </w:pPr>
            <w:r>
              <w:rPr>
                <w:rFonts w:ascii="Arial" w:hAnsi="Arial" w:eastAsia="微软雅黑"/>
                <w:b w:val="0"/>
                <w:bCs w:val="0"/>
                <w:sz w:val="21"/>
                <w:szCs w:val="21"/>
              </w:rPr>
              <w:t>首次发布时</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31B5452">
            <w:pPr>
              <w:jc w:val="left"/>
            </w:pPr>
            <w:r>
              <w:rPr>
                <w:rFonts w:ascii="Arial" w:hAnsi="Arial" w:eastAsia="微软雅黑"/>
                <w:b w:val="0"/>
                <w:bCs w:val="0"/>
                <w:sz w:val="21"/>
                <w:szCs w:val="21"/>
              </w:rPr>
              <w:t>版本号控制（主版本.次版本）；变更历史记录；基线建立</w:t>
            </w:r>
          </w:p>
        </w:tc>
        <w:tc>
          <w:tcPr>
            <w:tcW w:w="23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3BE1F4C">
            <w:pPr>
              <w:jc w:val="left"/>
            </w:pPr>
            <w:r>
              <w:rPr>
                <w:rFonts w:ascii="Arial" w:hAnsi="Arial" w:eastAsia="微软雅黑"/>
                <w:b w:val="0"/>
                <w:bCs w:val="0"/>
                <w:sz w:val="21"/>
                <w:szCs w:val="21"/>
              </w:rPr>
              <w:t>SVN/Git</w:t>
            </w:r>
          </w:p>
        </w:tc>
      </w:tr>
      <w:tr w14:paraId="418C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E3470F7">
            <w:pPr>
              <w:jc w:val="left"/>
            </w:pPr>
            <w:r>
              <w:rPr>
                <w:rFonts w:ascii="Arial" w:hAnsi="Arial" w:eastAsia="微软雅黑"/>
                <w:b w:val="0"/>
                <w:bCs w:val="0"/>
                <w:sz w:val="21"/>
                <w:szCs w:val="21"/>
              </w:rPr>
              <w:t>设计文档（HDL/SDL）</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FD68665">
            <w:pPr>
              <w:jc w:val="left"/>
            </w:pPr>
            <w:r>
              <w:rPr>
                <w:rFonts w:ascii="Arial" w:hAnsi="Arial" w:eastAsia="微软雅黑"/>
                <w:b w:val="0"/>
                <w:bCs w:val="0"/>
                <w:sz w:val="21"/>
                <w:szCs w:val="21"/>
              </w:rPr>
              <w:t>设计完成时</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8DBDC98">
            <w:pPr>
              <w:jc w:val="left"/>
            </w:pPr>
            <w:r>
              <w:rPr>
                <w:rFonts w:ascii="Arial" w:hAnsi="Arial" w:eastAsia="微软雅黑"/>
                <w:b w:val="0"/>
                <w:bCs w:val="0"/>
                <w:sz w:val="21"/>
                <w:szCs w:val="21"/>
              </w:rPr>
              <w:t>版本号控制；与需求建立追溯链接</w:t>
            </w:r>
          </w:p>
        </w:tc>
        <w:tc>
          <w:tcPr>
            <w:tcW w:w="23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882644D">
            <w:pPr>
              <w:jc w:val="left"/>
            </w:pPr>
            <w:r>
              <w:rPr>
                <w:rFonts w:ascii="Arial" w:hAnsi="Arial" w:eastAsia="微软雅黑"/>
                <w:b w:val="0"/>
                <w:bCs w:val="0"/>
                <w:sz w:val="21"/>
                <w:szCs w:val="21"/>
              </w:rPr>
              <w:t>SVN/Git</w:t>
            </w:r>
          </w:p>
        </w:tc>
      </w:tr>
      <w:tr w14:paraId="35CB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4C62A36">
            <w:pPr>
              <w:jc w:val="left"/>
            </w:pPr>
            <w:r>
              <w:rPr>
                <w:rFonts w:ascii="Arial" w:hAnsi="Arial" w:eastAsia="微软雅黑"/>
                <w:b w:val="0"/>
                <w:bCs w:val="0"/>
                <w:sz w:val="21"/>
                <w:szCs w:val="21"/>
              </w:rPr>
              <w:t>原理图/PCB文件</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18296B7">
            <w:pPr>
              <w:jc w:val="left"/>
            </w:pPr>
            <w:r>
              <w:rPr>
                <w:rFonts w:ascii="Arial" w:hAnsi="Arial" w:eastAsia="微软雅黑"/>
                <w:b w:val="0"/>
                <w:bCs w:val="0"/>
                <w:sz w:val="21"/>
                <w:szCs w:val="21"/>
              </w:rPr>
              <w:t>设计冻结时</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F13F113">
            <w:pPr>
              <w:jc w:val="left"/>
            </w:pPr>
            <w:r>
              <w:rPr>
                <w:rFonts w:ascii="Arial" w:hAnsi="Arial" w:eastAsia="微软雅黑"/>
                <w:b w:val="0"/>
                <w:bCs w:val="0"/>
                <w:sz w:val="21"/>
                <w:szCs w:val="21"/>
              </w:rPr>
              <w:t>版本号+日期；ECN工程变更通知流程</w:t>
            </w:r>
          </w:p>
        </w:tc>
        <w:tc>
          <w:tcPr>
            <w:tcW w:w="23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5AC69E6">
            <w:pPr>
              <w:jc w:val="left"/>
            </w:pPr>
            <w:r>
              <w:rPr>
                <w:rFonts w:ascii="Arial" w:hAnsi="Arial" w:eastAsia="微软雅黑"/>
                <w:b w:val="0"/>
                <w:bCs w:val="0"/>
                <w:sz w:val="21"/>
                <w:szCs w:val="21"/>
              </w:rPr>
              <w:t>Altium Vault</w:t>
            </w:r>
          </w:p>
        </w:tc>
      </w:tr>
      <w:tr w14:paraId="56655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649E492">
            <w:pPr>
              <w:jc w:val="left"/>
            </w:pPr>
            <w:r>
              <w:rPr>
                <w:rFonts w:ascii="Arial" w:hAnsi="Arial" w:eastAsia="微软雅黑"/>
                <w:b w:val="0"/>
                <w:bCs w:val="0"/>
                <w:sz w:val="21"/>
                <w:szCs w:val="21"/>
              </w:rPr>
              <w:t>源代码</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CD04A0A">
            <w:pPr>
              <w:jc w:val="left"/>
            </w:pPr>
            <w:r>
              <w:rPr>
                <w:rFonts w:ascii="Arial" w:hAnsi="Arial" w:eastAsia="微软雅黑"/>
                <w:b w:val="0"/>
                <w:bCs w:val="0"/>
                <w:sz w:val="21"/>
                <w:szCs w:val="21"/>
              </w:rPr>
              <w:t>首次提交时</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14A1544">
            <w:pPr>
              <w:jc w:val="left"/>
            </w:pPr>
            <w:r>
              <w:rPr>
                <w:rFonts w:ascii="Arial" w:hAnsi="Arial" w:eastAsia="微软雅黑"/>
                <w:b w:val="0"/>
                <w:bCs w:val="0"/>
                <w:sz w:val="21"/>
                <w:szCs w:val="21"/>
              </w:rPr>
              <w:t>Git分支管理；Tag标记发布版本；提交必须关联变更单</w:t>
            </w:r>
          </w:p>
        </w:tc>
        <w:tc>
          <w:tcPr>
            <w:tcW w:w="23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8F375EB">
            <w:pPr>
              <w:jc w:val="left"/>
            </w:pPr>
            <w:r>
              <w:rPr>
                <w:rFonts w:ascii="Arial" w:hAnsi="Arial" w:eastAsia="微软雅黑"/>
                <w:b w:val="0"/>
                <w:bCs w:val="0"/>
                <w:sz w:val="21"/>
                <w:szCs w:val="21"/>
              </w:rPr>
              <w:t>Git</w:t>
            </w:r>
          </w:p>
        </w:tc>
      </w:tr>
      <w:tr w14:paraId="064B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A7B6B72">
            <w:pPr>
              <w:jc w:val="left"/>
            </w:pPr>
            <w:r>
              <w:rPr>
                <w:rFonts w:ascii="Arial" w:hAnsi="Arial" w:eastAsia="微软雅黑"/>
                <w:b w:val="0"/>
                <w:bCs w:val="0"/>
                <w:sz w:val="21"/>
                <w:szCs w:val="21"/>
              </w:rPr>
              <w:t>测试计划/报告</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60FA4A9">
            <w:pPr>
              <w:jc w:val="left"/>
            </w:pPr>
            <w:r>
              <w:rPr>
                <w:rFonts w:ascii="Arial" w:hAnsi="Arial" w:eastAsia="微软雅黑"/>
                <w:b w:val="0"/>
                <w:bCs w:val="0"/>
                <w:sz w:val="21"/>
                <w:szCs w:val="21"/>
              </w:rPr>
              <w:t>发布时</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AF15A1F">
            <w:pPr>
              <w:jc w:val="left"/>
            </w:pPr>
            <w:r>
              <w:rPr>
                <w:rFonts w:ascii="Arial" w:hAnsi="Arial" w:eastAsia="微软雅黑"/>
                <w:b w:val="0"/>
                <w:bCs w:val="0"/>
                <w:sz w:val="21"/>
                <w:szCs w:val="21"/>
              </w:rPr>
              <w:t>版本号；与需求/设计版本的对应关系记录</w:t>
            </w:r>
          </w:p>
        </w:tc>
        <w:tc>
          <w:tcPr>
            <w:tcW w:w="23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D9DF646">
            <w:pPr>
              <w:jc w:val="left"/>
            </w:pPr>
            <w:r>
              <w:rPr>
                <w:rFonts w:ascii="Arial" w:hAnsi="Arial" w:eastAsia="微软雅黑"/>
                <w:b w:val="0"/>
                <w:bCs w:val="0"/>
                <w:sz w:val="21"/>
                <w:szCs w:val="21"/>
              </w:rPr>
              <w:t>SVN/Git</w:t>
            </w:r>
          </w:p>
        </w:tc>
      </w:tr>
      <w:tr w14:paraId="4AF05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AFB73D1">
            <w:pPr>
              <w:jc w:val="left"/>
            </w:pPr>
            <w:r>
              <w:rPr>
                <w:rFonts w:ascii="Arial" w:hAnsi="Arial" w:eastAsia="微软雅黑"/>
                <w:b w:val="0"/>
                <w:bCs w:val="0"/>
                <w:sz w:val="21"/>
                <w:szCs w:val="21"/>
              </w:rPr>
              <w:t>安全手册</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6349F2B">
            <w:pPr>
              <w:jc w:val="left"/>
            </w:pPr>
            <w:r>
              <w:rPr>
                <w:rFonts w:ascii="Arial" w:hAnsi="Arial" w:eastAsia="微软雅黑"/>
                <w:b w:val="0"/>
                <w:bCs w:val="0"/>
                <w:sz w:val="21"/>
                <w:szCs w:val="21"/>
              </w:rPr>
              <w:t>发布时</w:t>
            </w:r>
          </w:p>
        </w:tc>
        <w:tc>
          <w:tcPr>
            <w:tcW w:w="2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115B56D">
            <w:pPr>
              <w:jc w:val="left"/>
            </w:pPr>
            <w:r>
              <w:rPr>
                <w:rFonts w:ascii="Arial" w:hAnsi="Arial" w:eastAsia="微软雅黑"/>
                <w:b w:val="0"/>
                <w:bCs w:val="0"/>
                <w:sz w:val="21"/>
                <w:szCs w:val="21"/>
              </w:rPr>
              <w:t>版本号；随产品Release版本发布</w:t>
            </w:r>
          </w:p>
        </w:tc>
        <w:tc>
          <w:tcPr>
            <w:tcW w:w="23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BD939F4">
            <w:pPr>
              <w:jc w:val="left"/>
            </w:pPr>
            <w:r>
              <w:rPr>
                <w:rFonts w:ascii="Arial" w:hAnsi="Arial" w:eastAsia="微软雅黑"/>
                <w:b w:val="0"/>
                <w:bCs w:val="0"/>
                <w:sz w:val="21"/>
                <w:szCs w:val="21"/>
              </w:rPr>
              <w:t>SVN/Git</w:t>
            </w:r>
          </w:p>
        </w:tc>
      </w:tr>
    </w:tbl>
    <w:p w14:paraId="17A42F10">
      <w:r>
        <w:br w:type="page"/>
      </w:r>
    </w:p>
    <w:p w14:paraId="64068434">
      <w:pPr>
        <w:pStyle w:val="2"/>
      </w:pPr>
      <w:r>
        <w:rPr>
          <w:rFonts w:ascii="Arial" w:hAnsi="Arial" w:eastAsia="微软雅黑"/>
        </w:rPr>
        <w:t>能力管理</w:t>
      </w:r>
    </w:p>
    <w:p w14:paraId="7FE4031C">
      <w:pPr>
        <w:spacing w:after="120"/>
      </w:pPr>
      <w:r>
        <w:rPr>
          <w:rFonts w:ascii="Arial" w:hAnsi="Arial" w:eastAsia="微软雅黑"/>
          <w:sz w:val="21"/>
          <w:szCs w:val="21"/>
        </w:rPr>
        <w:t>标准依据：IEC 61508-1:2010 第6.2.13-15条款</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90"/>
        <w:gridCol w:w="6326"/>
      </w:tblGrid>
      <w:tr w14:paraId="457E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131F5928">
            <w:pPr>
              <w:jc w:val="center"/>
            </w:pPr>
            <w:r>
              <w:rPr>
                <w:rFonts w:ascii="Arial" w:hAnsi="Arial" w:eastAsia="微软雅黑"/>
                <w:b/>
                <w:bCs/>
                <w:color w:val="FFFFFF"/>
                <w:sz w:val="21"/>
                <w:szCs w:val="21"/>
              </w:rPr>
              <w:t>能力要求维度</w:t>
            </w:r>
          </w:p>
        </w:tc>
        <w:tc>
          <w:tcPr>
            <w:tcW w:w="656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7DE952B3">
            <w:pPr>
              <w:jc w:val="center"/>
            </w:pPr>
            <w:r>
              <w:rPr>
                <w:rFonts w:ascii="Arial" w:hAnsi="Arial" w:eastAsia="微软雅黑"/>
                <w:b/>
                <w:bCs/>
                <w:color w:val="FFFFFF"/>
                <w:sz w:val="21"/>
                <w:szCs w:val="21"/>
              </w:rPr>
              <w:t>具体要求</w:t>
            </w:r>
          </w:p>
        </w:tc>
      </w:tr>
      <w:tr w14:paraId="17EC1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E9EDA4F">
            <w:pPr>
              <w:jc w:val="left"/>
            </w:pPr>
            <w:r>
              <w:rPr>
                <w:rFonts w:ascii="Arial" w:hAnsi="Arial" w:eastAsia="微软雅黑"/>
                <w:b w:val="0"/>
                <w:bCs w:val="0"/>
                <w:sz w:val="21"/>
                <w:szCs w:val="21"/>
              </w:rPr>
              <w:t>培训</w:t>
            </w:r>
          </w:p>
        </w:tc>
        <w:tc>
          <w:tcPr>
            <w:tcW w:w="65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B10E190">
            <w:pPr>
              <w:jc w:val="left"/>
            </w:pPr>
            <w:r>
              <w:rPr>
                <w:rFonts w:ascii="Arial" w:hAnsi="Arial" w:eastAsia="微软雅黑"/>
                <w:b w:val="0"/>
                <w:bCs w:val="0"/>
                <w:sz w:val="21"/>
                <w:szCs w:val="21"/>
              </w:rPr>
              <w:t>所有参与安全生命周期的人员应接受IEC 61508基础培训（至少16学时）。关键岗位（安全经理/分析师）应接受高级培训并具有TÜV/EXIDA功能安全工程师认证。定期、更新和持续评估培训有效性。</w:t>
            </w:r>
          </w:p>
        </w:tc>
      </w:tr>
      <w:tr w14:paraId="500F8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95BB045">
            <w:pPr>
              <w:jc w:val="left"/>
            </w:pPr>
            <w:r>
              <w:rPr>
                <w:rFonts w:ascii="Arial" w:hAnsi="Arial" w:eastAsia="微软雅黑"/>
                <w:b w:val="0"/>
                <w:bCs w:val="0"/>
                <w:sz w:val="21"/>
                <w:szCs w:val="21"/>
              </w:rPr>
              <w:t>技术知识</w:t>
            </w:r>
          </w:p>
        </w:tc>
        <w:tc>
          <w:tcPr>
            <w:tcW w:w="65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C0ECD53">
            <w:pPr>
              <w:jc w:val="left"/>
            </w:pPr>
            <w:r>
              <w:rPr>
                <w:rFonts w:ascii="Arial" w:hAnsi="Arial" w:eastAsia="微软雅黑"/>
                <w:b w:val="0"/>
                <w:bCs w:val="0"/>
                <w:sz w:val="21"/>
                <w:szCs w:val="21"/>
              </w:rPr>
              <w:t>硬件团队：模拟/数字电路、EMC、PCB设计、元器件可靠性。软件团队：嵌入式C、MISRA C:2012、RTOS、静态分析。测试团队：测试方法论、HART协议、EMC测试标准。</w:t>
            </w:r>
          </w:p>
        </w:tc>
      </w:tr>
      <w:tr w14:paraId="4D7E6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8D650C0">
            <w:pPr>
              <w:jc w:val="left"/>
            </w:pPr>
            <w:r>
              <w:rPr>
                <w:rFonts w:ascii="Arial" w:hAnsi="Arial" w:eastAsia="微软雅黑"/>
                <w:b w:val="0"/>
                <w:bCs w:val="0"/>
                <w:sz w:val="21"/>
                <w:szCs w:val="21"/>
              </w:rPr>
              <w:t>经验</w:t>
            </w:r>
          </w:p>
        </w:tc>
        <w:tc>
          <w:tcPr>
            <w:tcW w:w="65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92DBD03">
            <w:pPr>
              <w:jc w:val="left"/>
            </w:pPr>
            <w:r>
              <w:rPr>
                <w:rFonts w:ascii="Arial" w:hAnsi="Arial" w:eastAsia="微软雅黑"/>
                <w:b w:val="0"/>
                <w:bCs w:val="0"/>
                <w:sz w:val="21"/>
                <w:szCs w:val="21"/>
              </w:rPr>
              <w:t>功能安全经理：5年以上功能安全相关经验。硬件/软件开发负责人：3年以上嵌入式产品开发经验。</w:t>
            </w:r>
          </w:p>
        </w:tc>
      </w:tr>
      <w:tr w14:paraId="2FC11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E08B675">
            <w:pPr>
              <w:jc w:val="left"/>
            </w:pPr>
            <w:r>
              <w:rPr>
                <w:rFonts w:ascii="Arial" w:hAnsi="Arial" w:eastAsia="微软雅黑"/>
                <w:b w:val="0"/>
                <w:bCs w:val="0"/>
                <w:sz w:val="21"/>
                <w:szCs w:val="21"/>
              </w:rPr>
              <w:t>资质</w:t>
            </w:r>
          </w:p>
        </w:tc>
        <w:tc>
          <w:tcPr>
            <w:tcW w:w="65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7AB3C85">
            <w:pPr>
              <w:jc w:val="left"/>
            </w:pPr>
            <w:r>
              <w:rPr>
                <w:rFonts w:ascii="Arial" w:hAnsi="Arial" w:eastAsia="微软雅黑"/>
                <w:b w:val="0"/>
                <w:bCs w:val="0"/>
                <w:sz w:val="21"/>
                <w:szCs w:val="21"/>
              </w:rPr>
              <w:t>相关工程学位（电子/计算机/自动化）。功能安全工程师认证（如TÜV Rheinland FS Engineer）。</w:t>
            </w:r>
          </w:p>
        </w:tc>
      </w:tr>
      <w:tr w14:paraId="655D7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F2BFEBA">
            <w:pPr>
              <w:jc w:val="left"/>
            </w:pPr>
            <w:r>
              <w:rPr>
                <w:rFonts w:ascii="Arial" w:hAnsi="Arial" w:eastAsia="微软雅黑"/>
                <w:b w:val="0"/>
                <w:bCs w:val="0"/>
                <w:sz w:val="21"/>
                <w:szCs w:val="21"/>
              </w:rPr>
              <w:t>记录</w:t>
            </w:r>
          </w:p>
        </w:tc>
        <w:tc>
          <w:tcPr>
            <w:tcW w:w="65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C669545">
            <w:pPr>
              <w:jc w:val="left"/>
            </w:pPr>
            <w:r>
              <w:rPr>
                <w:rFonts w:ascii="Arial" w:hAnsi="Arial" w:eastAsia="微软雅黑"/>
                <w:b w:val="0"/>
                <w:bCs w:val="0"/>
                <w:sz w:val="21"/>
                <w:szCs w:val="21"/>
              </w:rPr>
              <w:t>所有人员的能力档案应存档（CV、培训证书、认证复印件），定期审查和更新（至少每年一次）。</w:t>
            </w:r>
          </w:p>
        </w:tc>
      </w:tr>
    </w:tbl>
    <w:p w14:paraId="6B27D354">
      <w:pPr>
        <w:pStyle w:val="2"/>
      </w:pPr>
      <w:r>
        <w:rPr>
          <w:rFonts w:ascii="Arial" w:hAnsi="Arial" w:eastAsia="微软雅黑"/>
        </w:rPr>
        <w:t>供应商管理</w:t>
      </w:r>
    </w:p>
    <w:p w14:paraId="7174D0CE">
      <w:pPr>
        <w:spacing w:after="120"/>
      </w:pPr>
      <w:r>
        <w:rPr>
          <w:rFonts w:ascii="Arial" w:hAnsi="Arial" w:eastAsia="微软雅黑"/>
          <w:sz w:val="21"/>
          <w:szCs w:val="21"/>
        </w:rPr>
        <w:t>标准依据：IEC 61508-1:2010 第6.2.17条款</w:t>
      </w:r>
    </w:p>
    <w:p w14:paraId="6F7F44D0">
      <w:pPr>
        <w:spacing w:after="120"/>
        <w:jc w:val="left"/>
      </w:pPr>
      <w:r>
        <w:rPr>
          <w:rFonts w:ascii="Arial" w:hAnsi="Arial" w:eastAsia="微软雅黑"/>
          <w:sz w:val="21"/>
          <w:szCs w:val="21"/>
        </w:rPr>
        <w:t>供应商要求：</w:t>
      </w:r>
      <w:r>
        <w:rPr>
          <w:rFonts w:ascii="Arial" w:hAnsi="Arial" w:eastAsia="微软雅黑"/>
          <w:sz w:val="21"/>
          <w:szCs w:val="21"/>
        </w:rPr>
        <w:br w:type="textWrapping"/>
      </w:r>
      <w:r>
        <w:rPr>
          <w:rFonts w:ascii="Arial" w:hAnsi="Arial" w:eastAsia="微软雅黑"/>
          <w:sz w:val="21"/>
          <w:szCs w:val="21"/>
        </w:rPr>
        <w:t>1) 质量体系：供应商应通过ISO 9001认证</w:t>
      </w:r>
      <w:r>
        <w:rPr>
          <w:rFonts w:ascii="Arial" w:hAnsi="Arial" w:eastAsia="微软雅黑"/>
          <w:sz w:val="21"/>
          <w:szCs w:val="21"/>
        </w:rPr>
        <w:br w:type="textWrapping"/>
      </w:r>
      <w:r>
        <w:rPr>
          <w:rFonts w:ascii="Arial" w:hAnsi="Arial" w:eastAsia="微软雅黑"/>
          <w:sz w:val="21"/>
          <w:szCs w:val="21"/>
        </w:rPr>
        <w:t>2) 元器件可追溯性：提供完整的元器件批次信息和出厂检测报告</w:t>
      </w:r>
      <w:r>
        <w:rPr>
          <w:rFonts w:ascii="Arial" w:hAnsi="Arial" w:eastAsia="微软雅黑"/>
          <w:sz w:val="21"/>
          <w:szCs w:val="21"/>
        </w:rPr>
        <w:br w:type="textWrapping"/>
      </w:r>
      <w:r>
        <w:rPr>
          <w:rFonts w:ascii="Arial" w:hAnsi="Arial" w:eastAsia="微软雅黑"/>
          <w:sz w:val="21"/>
          <w:szCs w:val="21"/>
        </w:rPr>
        <w:t>3) 变更通知：关键元器件变更(如晶圆厂/封装厂变更)须提前通知</w:t>
      </w:r>
      <w:r>
        <w:rPr>
          <w:rFonts w:ascii="Arial" w:hAnsi="Arial" w:eastAsia="微软雅黑"/>
          <w:sz w:val="21"/>
          <w:szCs w:val="21"/>
        </w:rPr>
        <w:br w:type="textWrapping"/>
      </w:r>
      <w:r>
        <w:rPr>
          <w:rFonts w:ascii="Arial" w:hAnsi="Arial" w:eastAsia="微软雅黑"/>
          <w:sz w:val="21"/>
          <w:szCs w:val="21"/>
        </w:rPr>
        <w:t>4) 可靠性数据：提供元器件的失效率数据和可靠性测试报告</w:t>
      </w:r>
      <w:r>
        <w:rPr>
          <w:rFonts w:ascii="Arial" w:hAnsi="Arial" w:eastAsia="微软雅黑"/>
          <w:sz w:val="21"/>
          <w:szCs w:val="21"/>
        </w:rPr>
        <w:br w:type="textWrapping"/>
      </w:r>
      <w:r>
        <w:rPr>
          <w:rFonts w:ascii="Arial" w:hAnsi="Arial" w:eastAsia="微软雅黑"/>
          <w:sz w:val="21"/>
          <w:szCs w:val="21"/>
        </w:rPr>
        <w:t>5) 功能安全：如供应商提供安全相关组件，须提供安全手册：交付满足安全需求规范的产品或服务；具有适当的质量管理体系（如ISO 9001认证）；配合功能安全审计和评估活动。</w:t>
      </w:r>
    </w:p>
    <w:p w14:paraId="1B8779A7">
      <w:pPr>
        <w:pStyle w:val="2"/>
      </w:pPr>
      <w:r>
        <w:rPr>
          <w:rFonts w:ascii="Arial" w:hAnsi="Arial" w:eastAsia="微软雅黑"/>
        </w:rPr>
        <w:t>应急服务</w:t>
      </w:r>
    </w:p>
    <w:p w14:paraId="63C30261">
      <w:pPr>
        <w:spacing w:after="120"/>
      </w:pPr>
      <w:r>
        <w:rPr>
          <w:rFonts w:ascii="Arial" w:hAnsi="Arial" w:eastAsia="微软雅黑"/>
          <w:sz w:val="21"/>
          <w:szCs w:val="21"/>
        </w:rPr>
        <w:t>标准依据：IEC 61508-1:2010 第6.2.11条款</w:t>
      </w:r>
    </w:p>
    <w:p w14:paraId="302410D7">
      <w:pPr>
        <w:spacing w:after="120"/>
      </w:pPr>
      <w:r>
        <w:rPr>
          <w:rFonts w:ascii="Arial" w:hAnsi="Arial" w:eastAsia="微软雅黑"/>
          <w:sz w:val="21"/>
          <w:szCs w:val="21"/>
        </w:rPr>
        <w:t>电磁流量计作为SIS传感器，不直接涉及应急服务操作。紧急情况下由SIS逻辑控制器执行安全动作。如有需要，提供产品安全状态特征说明给现场应急人员。</w:t>
      </w:r>
    </w:p>
    <w:p w14:paraId="720449DD">
      <w:r>
        <w:br w:type="page"/>
      </w:r>
    </w:p>
    <w:p w14:paraId="77C5CCC7">
      <w:pPr>
        <w:pStyle w:val="2"/>
      </w:pPr>
      <w:r>
        <w:rPr>
          <w:rFonts w:ascii="Arial" w:hAnsi="Arial" w:eastAsia="微软雅黑"/>
        </w:rPr>
        <w:t>管理活动矩阵</w:t>
      </w:r>
    </w:p>
    <w:p w14:paraId="5AA44B0F">
      <w:pPr>
        <w:spacing w:after="120"/>
      </w:pPr>
      <w:r>
        <w:rPr>
          <w:rFonts w:ascii="Arial" w:hAnsi="Arial" w:eastAsia="微软雅黑"/>
          <w:sz w:val="21"/>
          <w:szCs w:val="21"/>
        </w:rPr>
        <w:t>以下矩阵将本安全计划中的管理活动映射至各安全生命周期阶段。</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49"/>
        <w:gridCol w:w="1473"/>
        <w:gridCol w:w="1473"/>
        <w:gridCol w:w="1473"/>
        <w:gridCol w:w="1748"/>
      </w:tblGrid>
      <w:tr w14:paraId="7E4C3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25997236">
            <w:pPr>
              <w:jc w:val="center"/>
            </w:pPr>
            <w:r>
              <w:rPr>
                <w:rFonts w:ascii="Arial" w:hAnsi="Arial" w:eastAsia="微软雅黑"/>
                <w:b/>
                <w:bCs/>
                <w:color w:val="FFFFFF"/>
                <w:sz w:val="21"/>
                <w:szCs w:val="21"/>
              </w:rPr>
              <w:t>管理活动 \ 生命周期阶段</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66453DE4">
            <w:pPr>
              <w:jc w:val="center"/>
            </w:pPr>
            <w:r>
              <w:rPr>
                <w:rFonts w:ascii="Arial" w:hAnsi="Arial" w:eastAsia="微软雅黑"/>
                <w:b/>
                <w:bCs/>
                <w:color w:val="FFFFFF"/>
                <w:sz w:val="21"/>
                <w:szCs w:val="21"/>
              </w:rPr>
              <w:t>概念~安全需求</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6D3D767A">
            <w:pPr>
              <w:jc w:val="center"/>
            </w:pPr>
            <w:r>
              <w:rPr>
                <w:rFonts w:ascii="Arial" w:hAnsi="Arial" w:eastAsia="微软雅黑"/>
                <w:b/>
                <w:bCs/>
                <w:color w:val="FFFFFF"/>
                <w:sz w:val="21"/>
                <w:szCs w:val="21"/>
              </w:rPr>
              <w:t>设计开发</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35FEDF7C">
            <w:pPr>
              <w:jc w:val="center"/>
            </w:pPr>
            <w:r>
              <w:rPr>
                <w:rFonts w:ascii="Arial" w:hAnsi="Arial" w:eastAsia="微软雅黑"/>
                <w:b/>
                <w:bCs/>
                <w:color w:val="FFFFFF"/>
                <w:sz w:val="21"/>
                <w:szCs w:val="21"/>
              </w:rPr>
              <w:t>验证确认</w:t>
            </w:r>
          </w:p>
        </w:tc>
        <w:tc>
          <w:tcPr>
            <w:tcW w:w="216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tcPr>
          <w:p w14:paraId="47F3B0EF">
            <w:pPr>
              <w:jc w:val="center"/>
            </w:pPr>
            <w:r>
              <w:rPr>
                <w:rFonts w:ascii="Arial" w:hAnsi="Arial" w:eastAsia="微软雅黑"/>
                <w:b/>
                <w:bCs/>
                <w:color w:val="FFFFFF"/>
                <w:sz w:val="21"/>
                <w:szCs w:val="21"/>
              </w:rPr>
              <w:t>生产/运维</w:t>
            </w:r>
          </w:p>
        </w:tc>
      </w:tr>
      <w:tr w14:paraId="1C57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D6AE7DB">
            <w:pPr>
              <w:jc w:val="left"/>
            </w:pPr>
            <w:r>
              <w:rPr>
                <w:rFonts w:ascii="Arial" w:hAnsi="Arial" w:eastAsia="微软雅黑"/>
                <w:b w:val="0"/>
                <w:bCs w:val="0"/>
                <w:sz w:val="21"/>
                <w:szCs w:val="21"/>
              </w:rPr>
              <w:t>功能安全政策传达</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CCC98CD">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085EAC4">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057BFAF">
            <w:pPr>
              <w:jc w:val="center"/>
            </w:pPr>
            <w:r>
              <w:rPr>
                <w:rFonts w:ascii="Arial" w:hAnsi="Arial" w:eastAsia="微软雅黑"/>
                <w:b w:val="0"/>
                <w:bCs w:val="0"/>
                <w:sz w:val="21"/>
                <w:szCs w:val="21"/>
              </w:rPr>
              <w:t>X</w:t>
            </w:r>
          </w:p>
        </w:tc>
        <w:tc>
          <w:tcPr>
            <w:tcW w:w="21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B2DB957">
            <w:pPr>
              <w:jc w:val="center"/>
            </w:pPr>
            <w:r>
              <w:rPr>
                <w:rFonts w:ascii="Arial" w:hAnsi="Arial" w:eastAsia="微软雅黑"/>
                <w:b w:val="0"/>
                <w:bCs w:val="0"/>
                <w:sz w:val="21"/>
                <w:szCs w:val="21"/>
              </w:rPr>
              <w:t>X</w:t>
            </w:r>
          </w:p>
        </w:tc>
      </w:tr>
      <w:tr w14:paraId="1748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07BD454">
            <w:pPr>
              <w:jc w:val="left"/>
            </w:pPr>
            <w:r>
              <w:rPr>
                <w:rFonts w:ascii="Arial" w:hAnsi="Arial" w:eastAsia="微软雅黑"/>
                <w:b w:val="0"/>
                <w:bCs w:val="0"/>
                <w:sz w:val="21"/>
                <w:szCs w:val="21"/>
              </w:rPr>
              <w:t>组织职责确认</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7EB3C66">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BB25F12">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DFAD4E9">
            <w:pPr>
              <w:jc w:val="center"/>
            </w:pPr>
            <w:r>
              <w:rPr>
                <w:rFonts w:ascii="Arial" w:hAnsi="Arial" w:eastAsia="微软雅黑"/>
                <w:b w:val="0"/>
                <w:bCs w:val="0"/>
                <w:sz w:val="21"/>
                <w:szCs w:val="21"/>
              </w:rPr>
              <w:t>X</w:t>
            </w:r>
          </w:p>
        </w:tc>
        <w:tc>
          <w:tcPr>
            <w:tcW w:w="21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42F8B6F">
            <w:pPr>
              <w:jc w:val="left"/>
            </w:pPr>
          </w:p>
        </w:tc>
      </w:tr>
      <w:tr w14:paraId="08FF2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7F97C5C">
            <w:pPr>
              <w:jc w:val="left"/>
            </w:pPr>
            <w:r>
              <w:rPr>
                <w:rFonts w:ascii="Arial" w:hAnsi="Arial" w:eastAsia="微软雅黑"/>
                <w:b w:val="0"/>
                <w:bCs w:val="0"/>
                <w:sz w:val="21"/>
                <w:szCs w:val="21"/>
              </w:rPr>
              <w:t>沟通程序执行</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AAECB76">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68812C3">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12CA8F0">
            <w:pPr>
              <w:jc w:val="center"/>
            </w:pPr>
            <w:r>
              <w:rPr>
                <w:rFonts w:ascii="Arial" w:hAnsi="Arial" w:eastAsia="微软雅黑"/>
                <w:b w:val="0"/>
                <w:bCs w:val="0"/>
                <w:sz w:val="21"/>
                <w:szCs w:val="21"/>
              </w:rPr>
              <w:t>X</w:t>
            </w:r>
          </w:p>
        </w:tc>
        <w:tc>
          <w:tcPr>
            <w:tcW w:w="21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03027BE">
            <w:pPr>
              <w:jc w:val="center"/>
            </w:pPr>
            <w:r>
              <w:rPr>
                <w:rFonts w:ascii="Arial" w:hAnsi="Arial" w:eastAsia="微软雅黑"/>
                <w:b w:val="0"/>
                <w:bCs w:val="0"/>
                <w:sz w:val="21"/>
                <w:szCs w:val="21"/>
              </w:rPr>
              <w:t>X</w:t>
            </w:r>
          </w:p>
        </w:tc>
      </w:tr>
      <w:tr w14:paraId="5B1B2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B4B42CA">
            <w:pPr>
              <w:jc w:val="left"/>
            </w:pPr>
            <w:r>
              <w:rPr>
                <w:rFonts w:ascii="Arial" w:hAnsi="Arial" w:eastAsia="微软雅黑"/>
                <w:b w:val="0"/>
                <w:bCs w:val="0"/>
                <w:sz w:val="21"/>
                <w:szCs w:val="21"/>
              </w:rPr>
              <w:t>建议跟踪解决</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DCBD3DC">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580E79D">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50F2919">
            <w:pPr>
              <w:jc w:val="center"/>
            </w:pPr>
            <w:r>
              <w:rPr>
                <w:rFonts w:ascii="Arial" w:hAnsi="Arial" w:eastAsia="微软雅黑"/>
                <w:b w:val="0"/>
                <w:bCs w:val="0"/>
                <w:sz w:val="21"/>
                <w:szCs w:val="21"/>
              </w:rPr>
              <w:t>X</w:t>
            </w:r>
          </w:p>
        </w:tc>
        <w:tc>
          <w:tcPr>
            <w:tcW w:w="21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25A7C27">
            <w:pPr>
              <w:jc w:val="center"/>
            </w:pPr>
            <w:r>
              <w:rPr>
                <w:rFonts w:ascii="Arial" w:hAnsi="Arial" w:eastAsia="微软雅黑"/>
                <w:b w:val="0"/>
                <w:bCs w:val="0"/>
                <w:sz w:val="21"/>
                <w:szCs w:val="21"/>
              </w:rPr>
              <w:t>X</w:t>
            </w:r>
          </w:p>
        </w:tc>
      </w:tr>
      <w:tr w14:paraId="2AC60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C314806">
            <w:pPr>
              <w:jc w:val="left"/>
            </w:pPr>
            <w:r>
              <w:rPr>
                <w:rFonts w:ascii="Arial" w:hAnsi="Arial" w:eastAsia="微软雅黑"/>
                <w:b w:val="0"/>
                <w:bCs w:val="0"/>
                <w:sz w:val="21"/>
                <w:szCs w:val="21"/>
              </w:rPr>
              <w:t>危害事件分析</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78E84B7">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D49E12C">
            <w:pPr>
              <w:jc w:val="left"/>
            </w:pP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FDCC05A">
            <w:pPr>
              <w:jc w:val="center"/>
            </w:pPr>
            <w:r>
              <w:rPr>
                <w:rFonts w:ascii="Arial" w:hAnsi="Arial" w:eastAsia="微软雅黑"/>
                <w:b w:val="0"/>
                <w:bCs w:val="0"/>
                <w:sz w:val="21"/>
                <w:szCs w:val="21"/>
              </w:rPr>
              <w:t>X</w:t>
            </w:r>
          </w:p>
        </w:tc>
        <w:tc>
          <w:tcPr>
            <w:tcW w:w="21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711E8C5">
            <w:pPr>
              <w:jc w:val="center"/>
            </w:pPr>
            <w:r>
              <w:rPr>
                <w:rFonts w:ascii="Arial" w:hAnsi="Arial" w:eastAsia="微软雅黑"/>
                <w:b w:val="0"/>
                <w:bCs w:val="0"/>
                <w:sz w:val="21"/>
                <w:szCs w:val="21"/>
              </w:rPr>
              <w:t>X</w:t>
            </w:r>
          </w:p>
        </w:tc>
      </w:tr>
      <w:tr w14:paraId="344DB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B8C118A">
            <w:pPr>
              <w:jc w:val="left"/>
            </w:pPr>
            <w:r>
              <w:rPr>
                <w:rFonts w:ascii="Arial" w:hAnsi="Arial" w:eastAsia="微软雅黑"/>
                <w:b w:val="0"/>
                <w:bCs w:val="0"/>
                <w:sz w:val="21"/>
                <w:szCs w:val="21"/>
              </w:rPr>
              <w:t>功能安全审计</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31250EE">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465BE05">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E691973">
            <w:pPr>
              <w:jc w:val="center"/>
            </w:pPr>
            <w:r>
              <w:rPr>
                <w:rFonts w:ascii="Arial" w:hAnsi="Arial" w:eastAsia="微软雅黑"/>
                <w:b w:val="0"/>
                <w:bCs w:val="0"/>
                <w:sz w:val="21"/>
                <w:szCs w:val="21"/>
              </w:rPr>
              <w:t>X</w:t>
            </w:r>
          </w:p>
        </w:tc>
        <w:tc>
          <w:tcPr>
            <w:tcW w:w="21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80105F2">
            <w:pPr>
              <w:jc w:val="center"/>
            </w:pPr>
            <w:r>
              <w:rPr>
                <w:rFonts w:ascii="Arial" w:hAnsi="Arial" w:eastAsia="微软雅黑"/>
                <w:b w:val="0"/>
                <w:bCs w:val="0"/>
                <w:sz w:val="21"/>
                <w:szCs w:val="21"/>
              </w:rPr>
              <w:t>X</w:t>
            </w:r>
          </w:p>
        </w:tc>
      </w:tr>
      <w:tr w14:paraId="5D85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A166621">
            <w:pPr>
              <w:jc w:val="left"/>
            </w:pPr>
            <w:r>
              <w:rPr>
                <w:rFonts w:ascii="Arial" w:hAnsi="Arial" w:eastAsia="微软雅黑"/>
                <w:b w:val="0"/>
                <w:bCs w:val="0"/>
                <w:sz w:val="21"/>
                <w:szCs w:val="21"/>
              </w:rPr>
              <w:t>变更管理</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11FB24F">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CE52304">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953E3FE">
            <w:pPr>
              <w:jc w:val="center"/>
            </w:pPr>
            <w:r>
              <w:rPr>
                <w:rFonts w:ascii="Arial" w:hAnsi="Arial" w:eastAsia="微软雅黑"/>
                <w:b w:val="0"/>
                <w:bCs w:val="0"/>
                <w:sz w:val="21"/>
                <w:szCs w:val="21"/>
              </w:rPr>
              <w:t>X</w:t>
            </w:r>
          </w:p>
        </w:tc>
        <w:tc>
          <w:tcPr>
            <w:tcW w:w="21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EBB5859">
            <w:pPr>
              <w:jc w:val="center"/>
            </w:pPr>
            <w:r>
              <w:rPr>
                <w:rFonts w:ascii="Arial" w:hAnsi="Arial" w:eastAsia="微软雅黑"/>
                <w:b w:val="0"/>
                <w:bCs w:val="0"/>
                <w:sz w:val="21"/>
                <w:szCs w:val="21"/>
              </w:rPr>
              <w:t>X</w:t>
            </w:r>
          </w:p>
        </w:tc>
      </w:tr>
      <w:tr w14:paraId="61201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37E7613">
            <w:pPr>
              <w:jc w:val="left"/>
            </w:pPr>
            <w:r>
              <w:rPr>
                <w:rFonts w:ascii="Arial" w:hAnsi="Arial" w:eastAsia="微软雅黑"/>
                <w:b w:val="0"/>
                <w:bCs w:val="0"/>
                <w:sz w:val="21"/>
                <w:szCs w:val="21"/>
              </w:rPr>
              <w:t>安全信息维护</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4EFDD64">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DC91916">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16A282E0">
            <w:pPr>
              <w:jc w:val="center"/>
            </w:pPr>
            <w:r>
              <w:rPr>
                <w:rFonts w:ascii="Arial" w:hAnsi="Arial" w:eastAsia="微软雅黑"/>
                <w:b w:val="0"/>
                <w:bCs w:val="0"/>
                <w:sz w:val="21"/>
                <w:szCs w:val="21"/>
              </w:rPr>
              <w:t>X</w:t>
            </w:r>
          </w:p>
        </w:tc>
        <w:tc>
          <w:tcPr>
            <w:tcW w:w="21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421D321">
            <w:pPr>
              <w:jc w:val="center"/>
            </w:pPr>
            <w:r>
              <w:rPr>
                <w:rFonts w:ascii="Arial" w:hAnsi="Arial" w:eastAsia="微软雅黑"/>
                <w:b w:val="0"/>
                <w:bCs w:val="0"/>
                <w:sz w:val="21"/>
                <w:szCs w:val="21"/>
              </w:rPr>
              <w:t>X</w:t>
            </w:r>
          </w:p>
        </w:tc>
      </w:tr>
      <w:tr w14:paraId="2FBAF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BFAD628">
            <w:pPr>
              <w:jc w:val="left"/>
            </w:pPr>
            <w:r>
              <w:rPr>
                <w:rFonts w:ascii="Arial" w:hAnsi="Arial" w:eastAsia="微软雅黑"/>
                <w:b w:val="0"/>
                <w:bCs w:val="0"/>
                <w:sz w:val="21"/>
                <w:szCs w:val="21"/>
              </w:rPr>
              <w:t>配置管理</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6D2E208">
            <w:pPr>
              <w:jc w:val="left"/>
            </w:pP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A54F694">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CCA2B92">
            <w:pPr>
              <w:jc w:val="center"/>
            </w:pPr>
            <w:r>
              <w:rPr>
                <w:rFonts w:ascii="Arial" w:hAnsi="Arial" w:eastAsia="微软雅黑"/>
                <w:b w:val="0"/>
                <w:bCs w:val="0"/>
                <w:sz w:val="21"/>
                <w:szCs w:val="21"/>
              </w:rPr>
              <w:t>X</w:t>
            </w:r>
          </w:p>
        </w:tc>
        <w:tc>
          <w:tcPr>
            <w:tcW w:w="21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36B2CA5">
            <w:pPr>
              <w:jc w:val="center"/>
            </w:pPr>
            <w:r>
              <w:rPr>
                <w:rFonts w:ascii="Arial" w:hAnsi="Arial" w:eastAsia="微软雅黑"/>
                <w:b w:val="0"/>
                <w:bCs w:val="0"/>
                <w:sz w:val="21"/>
                <w:szCs w:val="21"/>
              </w:rPr>
              <w:t>X</w:t>
            </w:r>
          </w:p>
        </w:tc>
      </w:tr>
      <w:tr w14:paraId="21DBC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1D1A8B8">
            <w:pPr>
              <w:jc w:val="left"/>
            </w:pPr>
            <w:r>
              <w:rPr>
                <w:rFonts w:ascii="Arial" w:hAnsi="Arial" w:eastAsia="微软雅黑"/>
                <w:b w:val="0"/>
                <w:bCs w:val="0"/>
                <w:sz w:val="21"/>
                <w:szCs w:val="21"/>
              </w:rPr>
              <w:t>能力管理</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69074CFB">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B0F4440">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4DCE70BC">
            <w:pPr>
              <w:jc w:val="center"/>
            </w:pPr>
            <w:r>
              <w:rPr>
                <w:rFonts w:ascii="Arial" w:hAnsi="Arial" w:eastAsia="微软雅黑"/>
                <w:b w:val="0"/>
                <w:bCs w:val="0"/>
                <w:sz w:val="21"/>
                <w:szCs w:val="21"/>
              </w:rPr>
              <w:t>X</w:t>
            </w:r>
          </w:p>
        </w:tc>
        <w:tc>
          <w:tcPr>
            <w:tcW w:w="21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74F02E02">
            <w:pPr>
              <w:jc w:val="left"/>
            </w:pPr>
          </w:p>
        </w:tc>
      </w:tr>
      <w:tr w14:paraId="14902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1102581">
            <w:pPr>
              <w:jc w:val="left"/>
            </w:pPr>
            <w:r>
              <w:rPr>
                <w:rFonts w:ascii="Arial" w:hAnsi="Arial" w:eastAsia="微软雅黑"/>
                <w:b w:val="0"/>
                <w:bCs w:val="0"/>
                <w:sz w:val="21"/>
                <w:szCs w:val="21"/>
              </w:rPr>
              <w:t>供应商管理</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382E4017">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29E540F8">
            <w:pPr>
              <w:jc w:val="center"/>
            </w:pPr>
            <w:r>
              <w:rPr>
                <w:rFonts w:ascii="Arial" w:hAnsi="Arial" w:eastAsia="微软雅黑"/>
                <w:b w:val="0"/>
                <w:bCs w:val="0"/>
                <w:sz w:val="21"/>
                <w:szCs w:val="21"/>
              </w:rPr>
              <w:t>X</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579910A7">
            <w:pPr>
              <w:jc w:val="left"/>
            </w:pPr>
          </w:p>
        </w:tc>
        <w:tc>
          <w:tcPr>
            <w:tcW w:w="216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tcPr>
          <w:p w14:paraId="09CBEF2C">
            <w:pPr>
              <w:jc w:val="center"/>
            </w:pPr>
            <w:r>
              <w:rPr>
                <w:rFonts w:ascii="Arial" w:hAnsi="Arial" w:eastAsia="微软雅黑"/>
                <w:b w:val="0"/>
                <w:bCs w:val="0"/>
                <w:sz w:val="21"/>
                <w:szCs w:val="21"/>
              </w:rPr>
              <w:t>X</w:t>
            </w:r>
          </w:p>
        </w:tc>
      </w:tr>
    </w:tbl>
    <w:p w14:paraId="497D1027">
      <w:r>
        <w:br w:type="page"/>
      </w:r>
    </w:p>
    <w:p w14:paraId="2D62B03E">
      <w:pPr>
        <w:pStyle w:val="2"/>
      </w:pPr>
      <w:r>
        <w:rPr>
          <w:rFonts w:ascii="Arial" w:hAnsi="Arial" w:eastAsia="微软雅黑"/>
        </w:rPr>
        <w:t>文档化与可追溯性</w:t>
      </w:r>
    </w:p>
    <w:p w14:paraId="7C6EFBFE">
      <w:pPr>
        <w:spacing w:after="120"/>
      </w:pPr>
      <w:r>
        <w:rPr>
          <w:rFonts w:ascii="Arial" w:hAnsi="Arial" w:eastAsia="微软雅黑"/>
          <w:sz w:val="21"/>
          <w:szCs w:val="21"/>
        </w:rPr>
        <w:t>标准依据：IEC 61508-1:2010 第5条款（文档化）、第6.2.12条款</w:t>
      </w:r>
    </w:p>
    <w:p w14:paraId="357F7631">
      <w:pPr>
        <w:spacing w:after="120"/>
      </w:pPr>
      <w:r>
        <w:rPr>
          <w:rFonts w:ascii="Arial" w:hAnsi="Arial" w:eastAsia="微软雅黑"/>
          <w:sz w:val="21"/>
          <w:szCs w:val="21"/>
        </w:rPr>
        <w:t>本安全计划涉及的所有程序、记录和报告均应文档化。安全相关文档的统一管理见文档清单（文档管理清单（1-4）），需求追溯矩阵见各阶段对应文档（1-9、HSR 第11节、SWSR 第11节）。</w:t>
      </w:r>
      <w:bookmarkStart w:id="0" w:name="_GoBack"/>
      <w:bookmarkEnd w:id="0"/>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5840A">
    <w:pPr>
      <w:jc w:val="center"/>
    </w:pPr>
    <w:r>
      <w:rPr>
        <w:rFonts w:ascii="Arial" w:hAnsi="Arial" w:eastAsia="微软雅黑"/>
        <w:color w:val="999999"/>
        <w:sz w:val="16"/>
        <w:szCs w:val="16"/>
      </w:rPr>
      <w:t xml:space="preserve">第 </w:t>
    </w:r>
    <w:r>
      <w:rPr>
        <w:rFonts w:ascii="Arial" w:hAnsi="Arial" w:eastAsia="微软雅黑"/>
        <w:color w:val="999999"/>
        <w:sz w:val="16"/>
        <w:szCs w:val="16"/>
      </w:rPr>
      <w:fldChar w:fldCharType="begin"/>
    </w:r>
    <w:r>
      <w:rPr>
        <w:rFonts w:ascii="Arial" w:hAnsi="Arial" w:eastAsia="微软雅黑"/>
        <w:color w:val="999999"/>
        <w:sz w:val="16"/>
        <w:szCs w:val="16"/>
      </w:rPr>
      <w:instrText xml:space="preserve">PAGE</w:instrText>
    </w:r>
    <w:r>
      <w:rPr>
        <w:rFonts w:ascii="Arial" w:hAnsi="Arial" w:eastAsia="微软雅黑"/>
        <w:color w:val="999999"/>
        <w:sz w:val="16"/>
        <w:szCs w:val="16"/>
      </w:rPr>
      <w:fldChar w:fldCharType="separate"/>
    </w:r>
    <w:r>
      <w:rPr>
        <w:rFonts w:ascii="Arial" w:hAnsi="Arial" w:eastAsia="微软雅黑"/>
        <w:color w:val="999999"/>
        <w:sz w:val="16"/>
        <w:szCs w:val="16"/>
      </w:rPr>
      <w:fldChar w:fldCharType="end"/>
    </w:r>
    <w:r>
      <w:rPr>
        <w:rFonts w:ascii="Arial" w:hAnsi="Arial" w:eastAsia="微软雅黑"/>
        <w:color w:val="999999"/>
        <w:sz w:val="16"/>
        <w:szCs w:val="16"/>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9EFA5">
    <w:pPr>
      <w:jc w:val="right"/>
    </w:pPr>
    <w:r>
      <w:rPr>
        <w:rFonts w:ascii="Arial" w:hAnsi="Arial" w:eastAsia="微软雅黑"/>
        <w:color w:val="999999"/>
        <w:sz w:val="16"/>
        <w:szCs w:val="16"/>
      </w:rPr>
      <w:t>IEC 61508 概念阶段文档模板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0" w:hanging="432"/>
      </w:pPr>
    </w:lvl>
    <w:lvl w:ilvl="1" w:tentative="0">
      <w:start w:val="1"/>
      <w:numFmt w:val="decimal"/>
      <w:lvlText w:val="%1.%2"/>
      <w:lvlJc w:val="left"/>
      <w:pPr>
        <w:ind w:left="432" w:hanging="432"/>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useFELayout/>
    <w:compatSetting w:name="compatibilityMode" w:uri="http://schemas.microsoft.com/office/word" w:val="15"/>
  </w:compat>
  <w:rsids>
    <w:rsidRoot w:val="00000000"/>
    <w:rsid w:val="627A5B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sz w:val="21"/>
      <w:szCs w:val="21"/>
    </w:rPr>
  </w:style>
  <w:style w:type="paragraph" w:styleId="2">
    <w:name w:val="heading 1"/>
    <w:next w:val="1"/>
    <w:qFormat/>
    <w:uiPriority w:val="0"/>
    <w:pPr>
      <w:keepNext w:val="0"/>
      <w:keepLines w:val="0"/>
      <w:numPr>
        <w:ilvl w:val="0"/>
        <w:numId w:val="1"/>
      </w:numPr>
      <w:spacing w:before="360" w:after="200"/>
      <w:outlineLvl w:val="0"/>
    </w:pPr>
    <w:rPr>
      <w:rFonts w:ascii="Arial" w:hAnsi="Arial" w:eastAsia="微软雅黑"/>
      <w:b/>
      <w:bCs/>
      <w:color w:val="1F4E79"/>
      <w:sz w:val="32"/>
      <w:szCs w:val="32"/>
    </w:rPr>
  </w:style>
  <w:style w:type="paragraph" w:styleId="3">
    <w:name w:val="heading 2"/>
    <w:next w:val="1"/>
    <w:qFormat/>
    <w:uiPriority w:val="0"/>
    <w:pPr>
      <w:keepNext w:val="0"/>
      <w:keepLines w:val="0"/>
      <w:numPr>
        <w:ilvl w:val="1"/>
        <w:numId w:val="1"/>
      </w:numPr>
      <w:spacing w:before="240" w:after="120"/>
      <w:outlineLvl w:val="1"/>
    </w:pPr>
    <w:rPr>
      <w:rFonts w:ascii="Arial" w:hAnsi="Arial" w:eastAsia="微软雅黑"/>
      <w:b/>
      <w:bCs/>
      <w:color w:val="2B6CB0"/>
      <w:sz w:val="26"/>
      <w:szCs w:val="26"/>
    </w:rPr>
  </w:style>
  <w:style w:type="paragraph" w:styleId="4">
    <w:name w:val="heading 3"/>
    <w:next w:val="1"/>
    <w:qFormat/>
    <w:uiPriority w:val="0"/>
    <w:rPr>
      <w:rFonts w:ascii="Arial" w:hAnsi="Arial" w:eastAsia="微软雅黑"/>
      <w:color w:val="1F4D78"/>
      <w:sz w:val="24"/>
      <w:szCs w:val="24"/>
    </w:rPr>
  </w:style>
  <w:style w:type="paragraph" w:styleId="5">
    <w:name w:val="heading 4"/>
    <w:next w:val="1"/>
    <w:qFormat/>
    <w:uiPriority w:val="0"/>
    <w:rPr>
      <w:rFonts w:ascii="Arial" w:hAnsi="Arial" w:eastAsia="微软雅黑"/>
      <w:i/>
      <w:iCs/>
      <w:color w:val="2E74B5"/>
      <w:sz w:val="21"/>
      <w:szCs w:val="21"/>
    </w:rPr>
  </w:style>
  <w:style w:type="paragraph" w:styleId="6">
    <w:name w:val="heading 5"/>
    <w:next w:val="1"/>
    <w:qFormat/>
    <w:uiPriority w:val="0"/>
    <w:rPr>
      <w:rFonts w:ascii="Arial" w:hAnsi="Arial" w:eastAsia="微软雅黑"/>
      <w:color w:val="2E74B5"/>
      <w:sz w:val="21"/>
      <w:szCs w:val="21"/>
    </w:rPr>
  </w:style>
  <w:style w:type="paragraph" w:styleId="7">
    <w:name w:val="heading 6"/>
    <w:next w:val="1"/>
    <w:qFormat/>
    <w:uiPriority w:val="0"/>
    <w:rPr>
      <w:rFonts w:ascii="Arial" w:hAnsi="Arial" w:eastAsia="微软雅黑"/>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微软雅黑"/>
      <w:sz w:val="20"/>
      <w:szCs w:val="20"/>
    </w:rPr>
  </w:style>
  <w:style w:type="paragraph" w:styleId="9">
    <w:name w:val="footnote text"/>
    <w:link w:val="17"/>
    <w:semiHidden/>
    <w:unhideWhenUsed/>
    <w:uiPriority w:val="99"/>
    <w:pPr>
      <w:spacing w:after="0" w:line="240" w:lineRule="auto"/>
    </w:pPr>
    <w:rPr>
      <w:rFonts w:ascii="Arial" w:hAnsi="Arial" w:eastAsia="微软雅黑"/>
      <w:sz w:val="20"/>
      <w:szCs w:val="20"/>
    </w:rPr>
  </w:style>
  <w:style w:type="paragraph" w:styleId="10">
    <w:name w:val="Title"/>
    <w:qFormat/>
    <w:uiPriority w:val="0"/>
    <w:rPr>
      <w:rFonts w:ascii="Arial" w:hAnsi="Arial" w:eastAsia="微软雅黑"/>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微软雅黑"/>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3213</Words>
  <Characters>3914</Characters>
  <TotalTime>10</TotalTime>
  <ScaleCrop>false</ScaleCrop>
  <LinksUpToDate>false</LinksUpToDate>
  <CharactersWithSpaces>4034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2026-05-28T03:11:00Z</dcterms:created>
  <dc:creator>Un-named</dc:creator>
  <cp:lastModifiedBy>王金星</cp:lastModifiedBy>
  <dcterms:modified xsi:type="dcterms:W3CDTF">2026-06-22T06:28:00Z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eyJoZGlkIjoiZTE0YWVhNzkyNjIwZTg3NzMyNjM1ZTJmM2UyZWVhYzAiLCJ1c2VySWQiOiIxNzgyMjAzNDAyIn0=</vt:lpwstr>
  </property>
  <property fmtid="{D5CDD505-2E9C-101B-9397-08002B2CF9AE}" pid="3" name="KSOProductBuildVer">
    <vt:lpwstr>2052-12.1.0.26375</vt:lpwstr>
  </property>
  <property fmtid="{D5CDD505-2E9C-101B-9397-08002B2CF9AE}" pid="4" name="ICV">
    <vt:lpwstr>659908E89C5B45ADAAE56CBD2A88731C_12</vt:lpwstr>
  </property>
</Properties>
</file>