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_watermar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020F8">
      <w:pPr>
        <w:spacing w:before="3600"/>
        <w:jc w:val="center"/>
      </w:pPr>
      <w:r>
        <w:rPr>
          <w:rFonts w:ascii="Arial" w:hAnsi="Arial" w:eastAsia="微软雅黑"/>
          <w:b/>
          <w:bCs/>
          <w:color w:val="1F4E79"/>
          <w:sz w:val="44"/>
          <w:szCs w:val="44"/>
        </w:rPr>
        <w:t>系统安全需求规范</w:t>
      </w:r>
    </w:p>
    <w:p w14:paraId="2945DF5B">
      <w:pPr>
        <w:spacing w:before="500" w:after="150"/>
        <w:jc w:val="center"/>
      </w:pPr>
      <w:r>
        <w:rPr>
          <w:rFonts w:ascii="Arial" w:hAnsi="Arial" w:eastAsia="微软雅黑"/>
          <w:color w:val="1F4E79"/>
          <w:sz w:val="26"/>
          <w:szCs w:val="26"/>
        </w:rPr>
        <w:t>E/E/PE System Safety Requirements Specification</w:t>
      </w:r>
    </w:p>
    <w:p w14:paraId="09600EED">
      <w:pPr>
        <w:spacing w:before="350"/>
        <w:jc w:val="center"/>
      </w:pPr>
      <w:r>
        <w:rPr>
          <w:rFonts w:ascii="Arial" w:hAnsi="Arial" w:eastAsia="微软雅黑"/>
          <w:color w:val="666666"/>
          <w:sz w:val="22"/>
          <w:szCs w:val="22"/>
        </w:rPr>
        <w:t>依据 IEC 61508-1:2010 第7.10条款</w:t>
      </w:r>
    </w:p>
    <w:p w14:paraId="4E235444">
      <w:pPr>
        <w:spacing w:before="1100"/>
        <w:jc w:val="center"/>
      </w:pPr>
      <w:r>
        <w:rPr>
          <w:rFonts w:ascii="Arial" w:hAnsi="Arial" w:eastAsia="微软雅黑"/>
          <w:color w:val="333333"/>
          <w:sz w:val="23"/>
          <w:szCs w:val="23"/>
        </w:rPr>
        <w:t>产品：电磁流量计   目标 SIL 2  |  HFT = 0  |  低要求模式</w:t>
      </w:r>
    </w:p>
    <w:p w14:paraId="33EC3528">
      <w:pPr>
        <w:spacing w:before="2200"/>
        <w:jc w:val="center"/>
      </w:pPr>
      <w:r>
        <w:rPr>
          <w:rFonts w:ascii="Arial" w:hAnsi="Arial" w:eastAsia="微软雅黑"/>
          <w:color w:val="888888"/>
          <w:sz w:val="20"/>
          <w:szCs w:val="20"/>
        </w:rPr>
        <w:t>文件编号：SSR-EMF-001   版本：1.0  |  日期：YYYY-MM-DD</w:t>
      </w:r>
    </w:p>
    <w:p w14:paraId="1D0810AA">
      <w:r>
        <w:br w:type="page"/>
      </w:r>
    </w:p>
    <w:p w14:paraId="1D587059">
      <w:pPr>
        <w:pStyle w:val="2"/>
      </w:pPr>
      <w:r>
        <w:rPr>
          <w:rFonts w:ascii="Arial" w:hAnsi="Arial" w:eastAsia="微软雅黑"/>
        </w:rPr>
        <w:t>引言</w:t>
      </w:r>
    </w:p>
    <w:p w14:paraId="2C1CB10B">
      <w:pPr>
        <w:spacing w:after="120"/>
      </w:pPr>
      <w:r>
        <w:rPr>
          <w:rFonts w:ascii="Arial" w:hAnsi="Arial" w:eastAsia="微软雅黑"/>
          <w:sz w:val="21"/>
          <w:szCs w:val="21"/>
        </w:rPr>
        <w:t>本文档规定电磁流量计作为E/E/PE安全相关系统的安全需求。该产品在安全仪表系统(SIS)中作为安全相关的输入元件（传感器），提供4-20mA模拟信号至SIS逻辑控制器。</w:t>
      </w:r>
    </w:p>
    <w:p w14:paraId="3C60D5A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标准依据：IEC 61508-1:2010 第7.10.1条款</w:t>
      </w:r>
    </w:p>
    <w:p w14:paraId="35C54D01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标准依据：IEC 61508-1:2010 第7.10.2.1条款（从第7.6条款的安全需求分配派生）</w:t>
      </w:r>
    </w:p>
    <w:p w14:paraId="08740046">
      <w:pPr>
        <w:pStyle w:val="3"/>
      </w:pPr>
      <w:r>
        <w:rPr>
          <w:rFonts w:ascii="Arial" w:hAnsi="Arial" w:eastAsia="微软雅黑"/>
        </w:rPr>
        <w:t>目的</w:t>
      </w:r>
    </w:p>
    <w:p w14:paraId="2EF6DFA0">
      <w:pPr>
        <w:spacing w:after="120"/>
      </w:pPr>
      <w:r>
        <w:rPr>
          <w:rFonts w:ascii="Arial" w:hAnsi="Arial" w:eastAsia="微软雅黑"/>
          <w:sz w:val="21"/>
          <w:szCs w:val="21"/>
        </w:rPr>
        <w:t>本文档作为安全需求分配（第7.6条款）的输出，将整体安全需求细化为E/E/PE系统的具体安全需求，同时作为硬件安全需求规范(HSR-EMF-001)和软件安全需求规范(SWSR-EMF-001)的输入基准。</w:t>
      </w:r>
    </w:p>
    <w:p w14:paraId="1DCAF2FC">
      <w:pPr>
        <w:pStyle w:val="2"/>
      </w:pPr>
      <w:r>
        <w:rPr>
          <w:rFonts w:ascii="Arial" w:hAnsi="Arial" w:eastAsia="微软雅黑"/>
        </w:rPr>
        <w:t>规范性引用文件</w:t>
      </w:r>
    </w:p>
    <w:p w14:paraId="02EA55AC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IEC 61508-1:2010 第1部分：通用要求</w:t>
      </w:r>
    </w:p>
    <w:p w14:paraId="6EC8708B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IEC 61508-2:2010 第2部分：E/E/PE安全相关系统的要求</w:t>
      </w:r>
    </w:p>
    <w:p w14:paraId="0C83A8A6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IEC 61508-3:2010 第3部分：软件要求</w:t>
      </w:r>
    </w:p>
    <w:p w14:paraId="1E0E296E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IEC 61508-4:2010 第4部分：定义和缩略语</w:t>
      </w:r>
    </w:p>
    <w:p w14:paraId="0E0F3337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IEC 61508-5:2010 第5部分：安全完整性等级确定方法示例</w:t>
      </w:r>
    </w:p>
    <w:p w14:paraId="685471A1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NAMUR NE43   IEC 61326-3-1</w:t>
      </w:r>
    </w:p>
    <w:p w14:paraId="794CD1C9">
      <w:pPr>
        <w:pStyle w:val="2"/>
      </w:pPr>
      <w:r>
        <w:rPr>
          <w:rFonts w:ascii="Arial" w:hAnsi="Arial" w:eastAsia="微软雅黑"/>
        </w:rPr>
        <w:t>术语与缩略语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30"/>
        <w:gridCol w:w="6686"/>
      </w:tblGrid>
      <w:tr w14:paraId="147DA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BC6A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术语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14FF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定义</w:t>
            </w:r>
          </w:p>
        </w:tc>
      </w:tr>
      <w:tr w14:paraId="05BDC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B931E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EUC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F464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受控设备（Equipment Under Control）</w:t>
            </w:r>
          </w:p>
        </w:tc>
      </w:tr>
      <w:tr w14:paraId="2DCBF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6BC68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SIS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AF87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安全仪表系统</w:t>
            </w:r>
          </w:p>
        </w:tc>
      </w:tr>
      <w:tr w14:paraId="15CE4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A966F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SIL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C824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安全完整性等级</w:t>
            </w:r>
          </w:p>
        </w:tc>
      </w:tr>
      <w:tr w14:paraId="40806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8EC9E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HFT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C4BC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硬件故障裕度，本产品HFT=0</w:t>
            </w:r>
          </w:p>
        </w:tc>
      </w:tr>
      <w:tr w14:paraId="5D9FB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5956A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PFDavg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B3A3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低要求模式下的平均危险失效概率</w:t>
            </w:r>
          </w:p>
        </w:tc>
      </w:tr>
      <w:tr w14:paraId="3A698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08C9F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过程安全时间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6330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从危险事件发生到可能造成危害后果之间可供反应的时间</w:t>
            </w:r>
          </w:p>
        </w:tc>
      </w:tr>
    </w:tbl>
    <w:p w14:paraId="7F18CED4">
      <w:r>
        <w:br w:type="page"/>
      </w:r>
    </w:p>
    <w:p w14:paraId="04CE5F99">
      <w:pPr>
        <w:pStyle w:val="2"/>
      </w:pPr>
      <w:r>
        <w:rPr>
          <w:rFonts w:ascii="Arial" w:hAnsi="Arial" w:eastAsia="微软雅黑"/>
        </w:rPr>
        <w:t>系统架构</w:t>
      </w:r>
    </w:p>
    <w:p w14:paraId="425A0D6F">
      <w:pPr>
        <w:spacing w:after="120"/>
      </w:pPr>
      <w:r>
        <w:rPr>
          <w:rFonts w:ascii="Arial" w:hAnsi="Arial" w:eastAsia="微软雅黑"/>
          <w:sz w:val="21"/>
          <w:szCs w:val="21"/>
        </w:rPr>
        <w:t>标准依据：IEC 61508-1:2010 第7.4条款（危害与风险分析）、第7.6条款（安全需求分配）。以下架构图展示了电磁流量计在SIS安全回路中的位置和数据流关系。</w:t>
      </w:r>
    </w:p>
    <w:p w14:paraId="61E8C957">
      <w:pPr>
        <w:spacing w:before="200" w:after="100"/>
        <w:jc w:val="center"/>
      </w:pPr>
      <w:r>
        <w:drawing>
          <wp:inline distT="0" distB="0" distL="0" distR="0">
            <wp:extent cx="2143125" cy="4762500"/>
            <wp:effectExtent l="0" t="0" r="0" b="0"/>
            <wp:docPr id="1" name="arch" descr="Architecture Diagram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" descr="Architecture Diagram" title="Archite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BD18">
      <w:pPr>
        <w:jc w:val="center"/>
      </w:pPr>
      <w:r>
        <w:rPr>
          <w:rFonts w:ascii="Arial" w:hAnsi="Arial" w:eastAsia="微软雅黑"/>
          <w:color w:val="666666"/>
          <w:sz w:val="18"/>
          <w:szCs w:val="18"/>
        </w:rPr>
        <w:t>图1 - 系统安全架构：EUC -&gt; 电磁流量计 -&gt; SIS逻辑控制器 -&gt; 最终元件</w:t>
      </w:r>
      <w:bookmarkStart w:id="0" w:name="_GoBack"/>
      <w:bookmarkEnd w:id="0"/>
    </w:p>
    <w:p w14:paraId="2514E3D3">
      <w:pPr>
        <w:pStyle w:val="3"/>
      </w:pPr>
      <w:r>
        <w:rPr>
          <w:rFonts w:ascii="Arial" w:hAnsi="Arial" w:eastAsia="微软雅黑"/>
        </w:rPr>
        <w:t>架构说明</w:t>
      </w:r>
    </w:p>
    <w:p w14:paraId="37E32BF8">
      <w:pPr>
        <w:spacing w:after="120"/>
      </w:pPr>
      <w:r>
        <w:rPr>
          <w:rFonts w:ascii="Arial" w:hAnsi="Arial" w:eastAsia="微软雅黑"/>
          <w:sz w:val="21"/>
          <w:szCs w:val="21"/>
        </w:rPr>
        <w:t>电磁流量计作为E/E/PE安全相关系统，位于SIS安全回路的输入端。流量信号从EUC过程管道采集，经内部信号链处理（ADC转换、MCU运算）后，以4-20mA模拟电流形式输出至SIS逻辑控制器。控制器根据该信号判断过程状态，在需要时驱动最终元件（切断阀/泵）执行安全动作以保护EUC。</w:t>
      </w:r>
    </w:p>
    <w:p w14:paraId="5EF738B6">
      <w:pPr>
        <w:spacing w:after="120"/>
      </w:pPr>
      <w:r>
        <w:rPr>
          <w:rFonts w:ascii="Arial" w:hAnsi="Arial" w:eastAsia="微软雅黑"/>
          <w:sz w:val="21"/>
          <w:szCs w:val="21"/>
        </w:rPr>
        <w:t>架构关键特征：</w:t>
      </w:r>
    </w:p>
    <w:p w14:paraId="7DAFC0AD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单通道(HFT=0)设计，无硬件冗余</w:t>
      </w:r>
    </w:p>
    <w:p w14:paraId="0EACB97A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安全功能信号路径：传感器-&gt;ADC-&gt;MCU-&gt;DAC-&gt;环路驱动-&gt;4-20mA输出</w:t>
      </w:r>
    </w:p>
    <w:p w14:paraId="04C93145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诊断单元与主信号路径并行工作，检测到故障时强制输出进入安全状态</w:t>
      </w:r>
    </w:p>
    <w:p w14:paraId="135BF55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电源管理为全系统供电，失电时输出被动降至0mA（断电安全）</w:t>
      </w:r>
    </w:p>
    <w:p w14:paraId="49183372">
      <w:r>
        <w:br w:type="page"/>
      </w:r>
    </w:p>
    <w:p w14:paraId="2324CECD">
      <w:pPr>
        <w:pStyle w:val="2"/>
      </w:pPr>
      <w:r>
        <w:rPr>
          <w:rFonts w:ascii="Arial" w:hAnsi="Arial" w:eastAsia="微软雅黑"/>
        </w:rPr>
        <w:t>E/E/PE系统安全功能需求</w:t>
      </w:r>
    </w:p>
    <w:p w14:paraId="0F2EAC1C">
      <w:pPr>
        <w:spacing w:after="120"/>
      </w:pPr>
      <w:r>
        <w:rPr>
          <w:rFonts w:ascii="Arial" w:hAnsi="Arial" w:eastAsia="微软雅黑"/>
          <w:sz w:val="21"/>
          <w:szCs w:val="21"/>
        </w:rPr>
        <w:t>标准依据：IEC 61508-1:2010 第7.10.2.6条款（E/E/PE系统安全功能需求规范）</w:t>
      </w:r>
    </w:p>
    <w:p w14:paraId="2C3A57AE">
      <w:pPr>
        <w:pStyle w:val="3"/>
      </w:pPr>
      <w:r>
        <w:rPr>
          <w:rFonts w:ascii="Arial" w:hAnsi="Arial" w:eastAsia="微软雅黑"/>
        </w:rPr>
        <w:t>安全功能 SF-01：4-20mA电流环流量信号输出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6700"/>
      </w:tblGrid>
      <w:tr w14:paraId="50CF9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9FEC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属性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336C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规定</w:t>
            </w:r>
          </w:p>
        </w:tc>
      </w:tr>
      <w:tr w14:paraId="4BCBB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F23EE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安全功能描述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A092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向SIS逻辑控制器输出与过程流量成正比的4-20mA模拟电流信号。该信号是SIS判断过程状态并触发安全动作的关键输入。</w:t>
            </w:r>
          </w:p>
        </w:tc>
      </w:tr>
      <w:tr w14:paraId="26A56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74DD5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安全状态定义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3F05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输出电流&lt;3.6mA（NAMUR NE43低报警）或&gt;21.0mA（NAMUR NE43高报警）。正常运行时输出3.8-20.5mA。</w:t>
            </w:r>
          </w:p>
        </w:tc>
      </w:tr>
      <w:tr w14:paraId="61B0F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68A1C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EUC安全状态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21EC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当SIS逻辑控制器检测到流量计输出进入安全状态（&lt;3.6mA或&gt;21mA），SIS应执行预设安全动作。</w:t>
            </w:r>
          </w:p>
        </w:tc>
      </w:tr>
      <w:tr w14:paraId="74FD2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0253D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操作模式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F70C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低要求模式。验证测试间隔1年(8760h)。</w:t>
            </w:r>
          </w:p>
        </w:tc>
      </w:tr>
      <w:tr w14:paraId="55220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70415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响应时间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2A76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流量阶跃变化后500ms内输出稳定至最终值的1%以内。故障检测至安全状态输出≤2s。</w:t>
            </w:r>
          </w:p>
        </w:tc>
      </w:tr>
      <w:tr w14:paraId="6F890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268B9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精度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2A65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满量程的±0.5%，在工作温度范围内有效。</w:t>
            </w:r>
          </w:p>
        </w:tc>
      </w:tr>
      <w:tr w14:paraId="5A7AB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A2914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电源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EE1F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二线制环路供电，名义24VDC，工作范围10.5-36VDC。</w:t>
            </w:r>
          </w:p>
        </w:tc>
      </w:tr>
      <w:tr w14:paraId="3FAE9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B0725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故障行为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3BFC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检测到任何内部危险故障时，输出应进入安全状态（&lt;3.6mA）。完全失电时输出被动降至0mA。</w:t>
            </w:r>
          </w:p>
        </w:tc>
      </w:tr>
    </w:tbl>
    <w:p w14:paraId="2EB492E4">
      <w:r>
        <w:br w:type="page"/>
      </w:r>
    </w:p>
    <w:p w14:paraId="6B86035A">
      <w:pPr>
        <w:pStyle w:val="2"/>
      </w:pPr>
      <w:r>
        <w:rPr>
          <w:rFonts w:ascii="Arial" w:hAnsi="Arial" w:eastAsia="微软雅黑"/>
        </w:rPr>
        <w:t>E/E/PE系统安全完整性需求</w:t>
      </w:r>
    </w:p>
    <w:p>
      <w:pPr/>
      <w:r>
        <w:t>标准依据：IEC 61508-1:2010 第7.10.2.7条款（E/E/PE系统安全完整性需求规范）。本节规定电磁流量计安全功能SF-01所需的安全完整性等级及相关的定量和定性要求。安全完整性等级(SIL 2)由危害与风险分析(HRA-EMF-001)根据IEC 61508-5风险图法确定，硬件FMEDA(2-4)验证其定量满足性。</w:t>
      </w:r>
    </w:p>
    <w:p>
      <w:pPr>
        <w:pStyle w:val="3"/>
      </w:pPr>
      <w:r>
        <w:t>5.1 安全完整性等级(SIL)目标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安全功能ID</w:t>
            </w:r>
          </w:p>
        </w:tc>
        <w:tc>
          <w:tcPr>
            <w:tcW w:type="dxa" w:w="1289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功能描述</w:t>
            </w:r>
          </w:p>
        </w:tc>
        <w:tc>
          <w:tcPr>
            <w:tcW w:type="dxa" w:w="1289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目标SIL (HFT=0)</w:t>
            </w:r>
          </w:p>
        </w:tc>
        <w:tc>
          <w:tcPr>
            <w:tcW w:type="dxa" w:w="1289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目标SIL (HFT=1)</w:t>
            </w:r>
          </w:p>
        </w:tc>
        <w:tc>
          <w:tcPr>
            <w:tcW w:type="dxa" w:w="1289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操作模式</w:t>
            </w:r>
          </w:p>
        </w:tc>
        <w:tc>
          <w:tcPr>
            <w:tcW w:type="dxa" w:w="1289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289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289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SF-01</w:t>
            </w:r>
          </w:p>
        </w:tc>
        <w:tc>
          <w:tcPr>
            <w:tcW w:type="dxa" w:w="1289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安全功能 SF-01：4-20mA电流环流量信号输出</w:t>
            </w:r>
          </w:p>
        </w:tc>
        <w:tc>
          <w:tcPr>
            <w:tcW w:type="dxa" w:w="1289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SIL 2 (HFT=0)</w:t>
            </w:r>
          </w:p>
        </w:tc>
        <w:tc>
          <w:tcPr>
            <w:tcW w:type="dxa" w:w="1289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SIL 3 (HFT=1)</w:t>
            </w:r>
          </w:p>
        </w:tc>
        <w:tc>
          <w:tcPr>
            <w:tcW w:type="dxa" w:w="1289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低要求模式</w:t>
            </w:r>
          </w:p>
        </w:tc>
        <w:tc>
          <w:tcPr>
            <w:tcW w:type="dxa" w:w="1289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IEC 61508-1 表2; HRA-EMF-001 第5节</w:t>
            </w:r>
          </w:p>
        </w:tc>
        <w:tc>
          <w:tcPr>
            <w:tcW w:type="dxa" w:w="1289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HFT=0 (单通道)时 SIL 2；若系统架构支持 HFT=1 (冗余)，按 IEC 61508-2 表3 可升至 SIL 3</w:t>
            </w:r>
          </w:p>
        </w:tc>
      </w:tr>
    </w:tbl>
    <w:p>
      <w:pPr>
        <w:pStyle w:val="3"/>
      </w:pPr>
      <w:r>
        <w:t>5.2 定量安全目标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安全参数</w:t>
            </w:r>
          </w:p>
        </w:tc>
        <w:tc>
          <w:tcPr>
            <w:tcW w:type="dxa" w:w="2256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256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标准依据</w:t>
            </w:r>
          </w:p>
        </w:tc>
        <w:tc>
          <w:tcPr>
            <w:tcW w:type="dxa" w:w="2256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验证方法/来源</w:t>
            </w:r>
          </w:p>
        </w:tc>
      </w:tr>
      <w:tr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PFDavg (要求时危险失效平均概率)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≥10⁻³ 至 &lt;10⁻²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IEC 61508-1 表2 (SIL 2, 低要求模式)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FMEDA(2-4) 第X节 PFDavg计算</w:t>
            </w:r>
          </w:p>
        </w:tc>
      </w:tr>
      <w:tr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PFH (每小时危险失效频率)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≥10⁻⁷ 至 &lt;10⁻⁶ /h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IEC 61508-1 表3 (连续模式参考)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FMEDA(2-4) PFH计算</w:t>
            </w:r>
          </w:p>
        </w:tc>
      </w:tr>
      <w:tr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硬件故障裕度 (HFT)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HFT = 0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IEC 61508-2 表3 (B类, SFF≥90% → SIL 2)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HSR-EMF-001 第2节 架构约束验证</w:t>
            </w:r>
          </w:p>
        </w:tc>
      </w:tr>
      <w:tr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安全失效分数 (SFF)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SFF ≥ 90%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IEC 61508-2 表3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FMEDA(2-4) SFF计算汇总</w:t>
            </w:r>
          </w:p>
        </w:tc>
      </w:tr>
      <w:tr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硬件诊断覆盖率 (DC)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DC ≥ 60%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IEC 61508-2 表3 (B类, HFT=0, SIL 2)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HSR-EMF-001 第7节 诊断设计</w:t>
            </w:r>
          </w:p>
        </w:tc>
      </w:tr>
      <w:tr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系统性能力 (SC)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SC 3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IEC 61508-2 §7.4.3 / Route 1_S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本报告 第6节 系统性设计措施</w:t>
            </w:r>
          </w:p>
        </w:tc>
      </w:tr>
    </w:tbl>
    <w:p>
      <w:pPr>
        <w:pStyle w:val="3"/>
      </w:pPr>
      <w:r>
        <w:t>5.3 运行条件与环境约束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009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规定值 / 约束</w:t>
            </w:r>
          </w:p>
        </w:tc>
        <w:tc>
          <w:tcPr>
            <w:tcW w:type="dxa" w:w="3009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标准依据</w:t>
            </w:r>
          </w:p>
        </w:tc>
      </w:tr>
      <w:tr>
        <w:tc>
          <w:tcPr>
            <w:tcW w:type="dxa" w:w="3009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运行模式</w:t>
            </w:r>
          </w:p>
        </w:tc>
        <w:tc>
          <w:tcPr>
            <w:tcW w:type="dxa" w:w="3009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低要求模式——安全功能仅在SIS请求时被要求执行</w:t>
            </w:r>
          </w:p>
        </w:tc>
        <w:tc>
          <w:tcPr>
            <w:tcW w:type="dxa" w:w="3009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§7.10.2.7 b)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/>
                <w:sz w:val="18"/>
              </w:rPr>
              <w:t>设计使用年限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/>
                <w:sz w:val="18"/>
              </w:rPr>
              <w:t>10年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/>
                <w:sz w:val="18"/>
              </w:rPr>
              <w:t>§7.10.2.7 c)</w:t>
            </w:r>
          </w:p>
        </w:tc>
      </w:tr>
      <w:tr>
        <w:tc>
          <w:tcPr>
            <w:tcW w:type="dxa" w:w="3009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检验测试间隔 (T1)</w:t>
            </w:r>
          </w:p>
        </w:tc>
        <w:tc>
          <w:tcPr>
            <w:tcW w:type="dxa" w:w="3009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≤1年 (8760小时)</w:t>
            </w:r>
          </w:p>
        </w:tc>
        <w:tc>
          <w:tcPr>
            <w:tcW w:type="dxa" w:w="3009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§7.10.2.7 c)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/>
                <w:sz w:val="18"/>
              </w:rPr>
              <w:t>平均恢复时间 (MTTR)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/>
                <w:sz w:val="18"/>
              </w:rPr>
              <w:t>24小时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/>
                <w:sz w:val="18"/>
              </w:rPr>
              <w:t>§7.10.2.7 c)</w:t>
            </w:r>
          </w:p>
        </w:tc>
      </w:tr>
      <w:tr>
        <w:tc>
          <w:tcPr>
            <w:tcW w:type="dxa" w:w="3009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检验测试覆盖率 (PTC)</w:t>
            </w:r>
          </w:p>
        </w:tc>
        <w:tc>
          <w:tcPr>
            <w:tcW w:type="dxa" w:w="3009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≥95%</w:t>
            </w:r>
          </w:p>
        </w:tc>
        <w:tc>
          <w:tcPr>
            <w:tcW w:type="dxa" w:w="3009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§7.10.2.7 d)（在线验证测试能力——通过HART或注入信号验证全链）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/>
                <w:sz w:val="18"/>
              </w:rPr>
              <w:t>环境温度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/>
                <w:sz w:val="18"/>
              </w:rPr>
              <w:t>-40°C ~ +85°C (工业/汽车级元器件)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/>
                <w:sz w:val="18"/>
              </w:rPr>
              <w:t>§7.10.2.7 e)</w:t>
            </w:r>
          </w:p>
        </w:tc>
      </w:tr>
      <w:tr>
        <w:tc>
          <w:tcPr>
            <w:tcW w:type="dxa" w:w="3009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防护等级</w:t>
            </w:r>
          </w:p>
        </w:tc>
        <w:tc>
          <w:tcPr>
            <w:tcW w:type="dxa" w:w="3009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IP65</w:t>
            </w:r>
          </w:p>
        </w:tc>
        <w:tc>
          <w:tcPr>
            <w:tcW w:type="dxa" w:w="3009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§7.10.2.7 f)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/>
                <w:sz w:val="18"/>
              </w:rPr>
              <w:t>电磁兼容 (EMC)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/>
                <w:sz w:val="18"/>
              </w:rPr>
              <w:t>IEC 61326-3-1 性能判据A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/>
                <w:sz w:val="18"/>
              </w:rPr>
              <w:t>§7.10.2.7 f); IEC 61326-3-1:2017</w:t>
            </w:r>
          </w:p>
        </w:tc>
      </w:tr>
      <w:tr>
        <w:tc>
          <w:tcPr>
            <w:tcW w:type="dxa" w:w="3009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振动</w:t>
            </w:r>
          </w:p>
        </w:tc>
        <w:tc>
          <w:tcPr>
            <w:tcW w:type="dxa" w:w="3009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IEC 60068-2-6, 3g RMS</w:t>
            </w:r>
          </w:p>
        </w:tc>
        <w:tc>
          <w:tcPr>
            <w:tcW w:type="dxa" w:w="3009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§7.10.2.7 f)</w:t>
            </w:r>
          </w:p>
        </w:tc>
      </w:tr>
    </w:tbl>
    <w:p w14:paraId="263B9E75">
      <w:pPr>
        <w:pStyle w:val="2"/>
      </w:pPr>
      <w:r>
        <w:rPr>
          <w:rFonts w:ascii="Arial" w:hAnsi="Arial" w:eastAsia="微软雅黑"/>
        </w:rPr>
        <w:t>安全需求分配</w:t>
      </w:r>
    </w:p>
    <w:p>
      <w:pPr/>
      <w:r>
        <w:t>标准依据：IEC 61508-1:2010 第7.6条款（安全需求分配）。本节将第5节定义的E/E/PE系统安全完整性需求和第4节定义的安全功能需求，逐条分配至硬件安全需求规范(HSR-EMF-001)和软件安全需求规范(SWSR-EMF-001)，建立可追溯的派生关系。</w:t>
      </w:r>
    </w:p>
    <w:p>
      <w:pPr>
        <w:pStyle w:val="3"/>
      </w:pPr>
      <w:r>
        <w:t>6.1 需求分类与分配总览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需求类别</w:t>
            </w:r>
          </w:p>
        </w:tc>
        <w:tc>
          <w:tcPr>
            <w:tcW w:type="dxa" w:w="2256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实现概述</w:t>
            </w:r>
          </w:p>
        </w:tc>
        <w:tc>
          <w:tcPr>
            <w:tcW w:type="dxa" w:w="2256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派生至硬件(HSR-EMF-001)</w:t>
            </w:r>
          </w:p>
        </w:tc>
        <w:tc>
          <w:tcPr>
            <w:tcW w:type="dxa" w:w="2256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派生至软件(SWSR-EMF-001)</w:t>
            </w:r>
          </w:p>
        </w:tc>
      </w:tr>
      <w:tr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SF-01 安全功能：4-20mA流量信号输出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硬件信号链(传感器→ADC→MCU→DAC→环路驱动)+软件处理(线性化、温补、CRC校验)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HSR-EMF-001 第3~8节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SWSR-EMF-001 第3~8节</w:t>
            </w:r>
          </w:p>
        </w:tc>
      </w:tr>
      <w:tr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安全完整性 SIL 2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FMEDA量化随机硬件失效(SFF≥90%)；软件SIL 2开发流程(MISRA C/静态分析/单元测试)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HSR-EMF-001 第5节、第7节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SWSR-EMF-001 第5节</w:t>
            </w:r>
          </w:p>
        </w:tc>
      </w:tr>
      <w:tr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故障检测与安全状态响应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硬件诊断(电源监控/WDT/CRC/晶振)+软件诊断(上电自检/在线诊断/故障分类)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HSR-EMF-001 第7节、第8节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SWSR-EMF-001 第6节、第7节</w:t>
            </w:r>
          </w:p>
        </w:tc>
      </w:tr>
      <w:tr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非安全功能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HART通信/LCD/USB——与安全功能物理隔离，不干扰4-20mA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HSR-EMF-001 第3节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SWSR-EMF-001 第8节</w:t>
            </w:r>
          </w:p>
        </w:tc>
      </w:tr>
    </w:tbl>
    <w:p>
      <w:pPr>
        <w:pStyle w:val="3"/>
      </w:pPr>
      <w:r>
        <w:t>6.2 详细需求分配表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SSR ID</w:t>
            </w:r>
          </w:p>
        </w:tc>
        <w:tc>
          <w:tcPr>
            <w:tcW w:type="dxa" w:w="1805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需求概要</w:t>
            </w:r>
          </w:p>
        </w:tc>
        <w:tc>
          <w:tcPr>
            <w:tcW w:type="dxa" w:w="1805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标准条款</w:t>
            </w:r>
          </w:p>
        </w:tc>
        <w:tc>
          <w:tcPr>
            <w:tcW w:type="dxa" w:w="1805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派生至 HSR-EMF-001</w:t>
            </w:r>
          </w:p>
        </w:tc>
        <w:tc>
          <w:tcPr>
            <w:tcW w:type="dxa" w:w="1805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派生至 SWSR-EMF-001</w:t>
            </w:r>
          </w:p>
        </w:tc>
      </w:tr>
      <w:tr>
        <w:tc>
          <w:tcPr>
            <w:tcW w:type="dxa" w:w="1805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SSR-001</w:t>
            </w:r>
          </w:p>
        </w:tc>
        <w:tc>
          <w:tcPr>
            <w:tcW w:type="dxa" w:w="1805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SIL 2, PFDavg≥10⁻³且&lt;10⁻²</w:t>
            </w:r>
          </w:p>
        </w:tc>
        <w:tc>
          <w:tcPr>
            <w:tcW w:type="dxa" w:w="1805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IEC 61508-1 表2</w:t>
            </w:r>
          </w:p>
        </w:tc>
        <w:tc>
          <w:tcPr>
            <w:tcW w:type="dxa" w:w="1805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第5节：SFF≥90%, λdu, PFH, HFT=0</w:t>
            </w:r>
          </w:p>
        </w:tc>
        <w:tc>
          <w:tcPr>
            <w:tcW w:type="dxa" w:w="1805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第5节：MISRA C, 工具链, 验证要求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SSR-002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低要求模式运行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§7.10.2.7 b)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第4节：低要求模式假设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第4节：周期任务调度</w:t>
            </w:r>
          </w:p>
        </w:tc>
      </w:tr>
      <w:tr>
        <w:tc>
          <w:tcPr>
            <w:tcW w:type="dxa" w:w="1805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SSR-003</w:t>
            </w:r>
          </w:p>
        </w:tc>
        <w:tc>
          <w:tcPr>
            <w:tcW w:type="dxa" w:w="1805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寿命10年, T1=8760h</w:t>
            </w:r>
          </w:p>
        </w:tc>
        <w:tc>
          <w:tcPr>
            <w:tcW w:type="dxa" w:w="1805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§7.10.2.7 c)</w:t>
            </w:r>
          </w:p>
        </w:tc>
        <w:tc>
          <w:tcPr>
            <w:tcW w:type="dxa" w:w="1805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第10节：检验测试设施</w:t>
            </w:r>
          </w:p>
        </w:tc>
        <w:tc>
          <w:tcPr>
            <w:tcW w:type="dxa" w:w="1805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第9节：检验测试模式下诊断数据提供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SSR-004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PTC≥95%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§7.10.2.7 d)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第10节：信号注入+输出回读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第9节：检验测试模式(注入控制+验证)</w:t>
            </w:r>
          </w:p>
        </w:tc>
      </w:tr>
      <w:tr>
        <w:tc>
          <w:tcPr>
            <w:tcW w:type="dxa" w:w="1805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SSR-005</w:t>
            </w:r>
          </w:p>
        </w:tc>
        <w:tc>
          <w:tcPr>
            <w:tcW w:type="dxa" w:w="1805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环境：-40~85°C, IP65, EMC61326, 3g</w:t>
            </w:r>
          </w:p>
        </w:tc>
        <w:tc>
          <w:tcPr>
            <w:tcW w:type="dxa" w:w="1805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§7.10.2.7 e),f)</w:t>
            </w:r>
          </w:p>
        </w:tc>
        <w:tc>
          <w:tcPr>
            <w:tcW w:type="dxa" w:w="1805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第9节：PCB/屏蔽/去耦/TVS/共模扼流圈</w:t>
            </w:r>
          </w:p>
        </w:tc>
        <w:tc>
          <w:tcPr>
            <w:tcW w:type="dxa" w:w="1805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第6节：EMC干扰下的故障处理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SF-01(精度)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4-20mA精度≤±0.5%FS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§7.10.2.6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第3节：各环节精度预算与降额设计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第3节：线性化/温度补偿/量程映射</w:t>
            </w:r>
          </w:p>
        </w:tc>
      </w:tr>
      <w:tr>
        <w:tc>
          <w:tcPr>
            <w:tcW w:type="dxa" w:w="1805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SF-01(安全状态)</w:t>
            </w:r>
          </w:p>
        </w:tc>
        <w:tc>
          <w:tcPr>
            <w:tcW w:type="dxa" w:w="1805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故障(&lt;3.6mA)/失电(0mA)→SIS关断</w:t>
            </w:r>
          </w:p>
        </w:tc>
        <w:tc>
          <w:tcPr>
            <w:tcW w:type="dxa" w:w="1805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§7.10.2.6</w:t>
            </w:r>
          </w:p>
        </w:tc>
        <w:tc>
          <w:tcPr>
            <w:tcW w:type="dxa" w:w="1805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第8节：主动(MCU→DAC 3.5mA)+被动(断电→0mA)</w:t>
            </w:r>
          </w:p>
        </w:tc>
        <w:tc>
          <w:tcPr>
            <w:tcW w:type="dxa" w:w="1805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第7节：DAC CRC→故障→输出3.5mA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SF-01(诊断)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CRC/晶振/WDT/电源/ADC基准/RAM/Flash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Annex A/B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第7节：DG-01~DG-07每项含DC值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第6节：CRC16/CRC8/Checksum/自检模块</w:t>
            </w:r>
          </w:p>
        </w:tc>
      </w:tr>
    </w:tbl>
    <w:p>
      <w:pPr>
        <w:pStyle w:val="3"/>
      </w:pPr>
      <w:r>
        <w:t>6.3 验证覆盖率与测试追溯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2256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验证目标</w:t>
            </w:r>
          </w:p>
        </w:tc>
        <w:tc>
          <w:tcPr>
            <w:tcW w:type="dxa" w:w="2256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硬件验证活动</w:t>
            </w:r>
          </w:p>
        </w:tc>
        <w:tc>
          <w:tcPr>
            <w:tcW w:type="dxa" w:w="2256"/>
            <w:shd w:fill="1F4E79" w:val="clear"/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软件/系统级验证活动</w:t>
            </w:r>
          </w:p>
        </w:tc>
      </w:tr>
      <w:tr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SSR-001 SIL 2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SIL符合性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FMEDA(2-4): SFF计算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SSVR(3-7) 第4节: SIL证实</w:t>
            </w:r>
          </w:p>
        </w:tc>
      </w:tr>
      <w:tr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SSR-002 低要求模式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运行模式正确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设计审查: HSR第4节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SSVR(3-7) 第2节</w:t>
            </w:r>
          </w:p>
        </w:tc>
      </w:tr>
      <w:tr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SSR-003/004 寿命+PTC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检验测试有效性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硬件测试(3-1): PTC统计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SSVR(3-7): PTC报告验证</w:t>
            </w:r>
          </w:p>
        </w:tc>
      </w:tr>
      <w:tr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SSR-005 环境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环境适应性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EMC测试(3-8/9)+环境(3-10/11)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SSVR(3-7) 第3节</w:t>
            </w:r>
          </w:p>
        </w:tc>
      </w:tr>
      <w:tr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SF-01 精度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全链精度≤0.5%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硬件模块测试(3-1): 子模块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系统验证(3-7): 全链精度</w:t>
            </w:r>
          </w:p>
        </w:tc>
      </w:tr>
      <w:tr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SF-01 安全状态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故障响应正确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FIT(3-12/13): 各诊断故障注入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/>
                <w:sz w:val="18"/>
              </w:rPr>
              <w:t>SSVR(3-7) 第5节</w:t>
            </w:r>
          </w:p>
        </w:tc>
      </w:tr>
      <w:tr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SF-01 诊断覆盖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DC验证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FIT(3-12/13): 逐项DC证实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rFonts w:ascii="微软雅黑" w:hAnsi="微软雅黑"/>
                <w:sz w:val="18"/>
              </w:rPr>
              <w:t>SSVR(3-7) 第5节: DC计算</w:t>
            </w:r>
          </w:p>
        </w:tc>
      </w:tr>
    </w:tbl>
    <w:p w14:paraId="45D1F893">
      <w:pPr>
        <w:pStyle w:val="2"/>
      </w:pPr>
      <w:r>
        <w:rPr>
          <w:rFonts w:ascii="Arial" w:hAnsi="Arial" w:eastAsia="微软雅黑"/>
        </w:rPr>
        <w:t>需求追溯矩阵</w:t>
      </w:r>
    </w:p>
    <w:p w14:paraId="7BF7787C"/>
    <w:sectPr>
      <w:headerReference w:type="default" r:id="rId12"/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5F11F0">
    <w:pPr>
      <w:jc w:val="center"/>
    </w:pPr>
    <w:r>
      <w:rPr>
        <w:rFonts w:ascii="Arial" w:hAnsi="Arial" w:eastAsia="微软雅黑"/>
        <w:color w:val="999999"/>
        <w:sz w:val="16"/>
        <w:szCs w:val="16"/>
      </w:rPr>
      <w:t xml:space="preserve">第 </w:t>
    </w:r>
    <w:r>
      <w:rPr>
        <w:rFonts w:ascii="Arial" w:hAnsi="Arial" w:eastAsia="微软雅黑"/>
        <w:color w:val="999999"/>
        <w:sz w:val="16"/>
        <w:szCs w:val="16"/>
      </w:rPr>
      <w:fldChar w:fldCharType="begin"/>
    </w:r>
    <w:r>
      <w:rPr>
        <w:rFonts w:ascii="Arial" w:hAnsi="Arial" w:eastAsia="微软雅黑"/>
        <w:color w:val="999999"/>
        <w:sz w:val="16"/>
        <w:szCs w:val="16"/>
      </w:rPr>
      <w:instrText xml:space="preserve">PAGE</w:instrText>
    </w:r>
    <w:r>
      <w:rPr>
        <w:rFonts w:ascii="Arial" w:hAnsi="Arial" w:eastAsia="微软雅黑"/>
        <w:color w:val="999999"/>
        <w:sz w:val="16"/>
        <w:szCs w:val="16"/>
      </w:rPr>
      <w:fldChar w:fldCharType="separate"/>
    </w:r>
    <w:r>
      <w:rPr>
        <w:rFonts w:ascii="Arial" w:hAnsi="Arial" w:eastAsia="微软雅黑"/>
        <w:color w:val="999999"/>
        <w:sz w:val="16"/>
        <w:szCs w:val="16"/>
      </w:rPr>
      <w:fldChar w:fldCharType="end"/>
    </w:r>
    <w:r>
      <w:rPr>
        <w:rFonts w:ascii="Arial" w:hAnsi="Arial" w:eastAsia="微软雅黑"/>
        <w:color w:val="999999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0B823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2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EECC26"/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8ttdk1QAAAAQBAAAPAAAAAAAAAAEAIAAAACIAAABkcnMvZG93bnJldi54bWxQ&#10;SwECFAAUAAAACACHTuJAIIkEwcEBAACTAwAADgAAAAAAAAABACAAAAAkAQAAZHJzL2Uyb0RvYy54&#10;bWxQSwUGAAAAAAYABgBZAQAAVwUAAAAA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68EECC26"/>
                </w:txbxContent>
              </v:textbox>
            </v:shape>
          </w:pict>
        </mc:Fallback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0" w:hanging="432"/>
      </w:pPr>
    </w:lvl>
    <w:lvl w:ilvl="1" w:tentative="0">
      <w:start w:val="1"/>
      <w:numFmt w:val="decimal"/>
      <w:lvlText w:val="%1.%2"/>
      <w:lvlJc w:val="left"/>
      <w:pPr>
        <w:ind w:left="432" w:hanging="432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BD50C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1"/>
      <w:szCs w:val="21"/>
    </w:rPr>
  </w:style>
  <w:style w:type="paragraph" w:styleId="2">
    <w:name w:val="heading 1"/>
    <w:next w:val="1"/>
    <w:qFormat/>
    <w:uiPriority w:val="0"/>
    <w:pPr>
      <w:keepNext w:val="0"/>
      <w:keepLines w:val="0"/>
      <w:numPr>
        <w:ilvl w:val="0"/>
        <w:numId w:val="1"/>
      </w:numPr>
      <w:spacing w:before="360" w:after="200"/>
      <w:outlineLvl w:val="0"/>
    </w:pPr>
    <w:rPr>
      <w:rFonts w:ascii="Arial" w:hAnsi="Arial" w:eastAsia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numPr>
        <w:ilvl w:val="1"/>
        <w:numId w:val="1"/>
      </w:numPr>
      <w:spacing w:before="240" w:after="120"/>
      <w:outlineLvl w:val="1"/>
    </w:pPr>
    <w:rPr>
      <w:rFonts w:ascii="Arial" w:hAnsi="Arial" w:eastAsia="微软雅黑"/>
      <w:b/>
      <w:bCs/>
      <w:color w:val="2B6CB0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Relationship Id="rId12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1497</Words>
  <Characters>2424</Characters>
  <TotalTime>0</TotalTime>
  <ScaleCrop>false</ScaleCrop>
  <LinksUpToDate>false</LinksUpToDate>
  <CharactersWithSpaces>2534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2026-05-27T03:27:00Z</dcterms:created>
  <dc:creator>Un-named</dc:creator>
  <cp:lastModifiedBy>王金星</cp:lastModifiedBy>
  <dcterms:modified xsi:type="dcterms:W3CDTF">2026-05-27T03:41:01Z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eyJoZGlkIjoiZTE0YWVhNzkyNjIwZTg3NzMyNjM1ZTJmM2UyZWVhYzAiLCJ1c2VySWQiOiIxNzgyMjAzNDAyIn0=</vt:lpwstr>
  </property>
  <property fmtid="{D5CDD505-2E9C-101B-9397-08002B2CF9AE}" pid="3" name="KSOProductBuildVer">
    <vt:lpwstr>2052-12.1.0.26375</vt:lpwstr>
  </property>
  <property fmtid="{D5CDD505-2E9C-101B-9397-08002B2CF9AE}" pid="4" name="ICV">
    <vt:lpwstr>375783FD33E54E138288602E73F542AE_12</vt:lpwstr>
  </property>
</Properties>
</file>