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A924D">
      <w:pPr>
        <w:spacing w:before="3600"/>
      </w:pPr>
    </w:p>
    <w:p w14:paraId="1C01B814"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>软件架构设计规范</w:t>
      </w:r>
    </w:p>
    <w:p w14:paraId="40FE01B7">
      <w:pPr>
        <w:spacing w:after="360"/>
        <w:jc w:val="center"/>
      </w:pPr>
      <w:r>
        <w:rPr>
          <w:color w:val="2B6CB0"/>
          <w:sz w:val="26"/>
          <w:szCs w:val="26"/>
        </w:rPr>
        <w:t>Software Architecture Design Specification</w:t>
      </w:r>
    </w:p>
    <w:p w14:paraId="66F5EE0F">
      <w:pPr>
        <w:spacing w:after="200"/>
      </w:pPr>
    </w:p>
    <w:p w14:paraId="195E0DC0">
      <w:pPr>
        <w:spacing w:after="180"/>
        <w:jc w:val="center"/>
      </w:pPr>
      <w:r>
        <w:rPr>
          <w:color w:val="333333"/>
          <w:sz w:val="24"/>
          <w:szCs w:val="24"/>
        </w:rPr>
        <w:t>依据 IEC 61508-3:2010 第7.4.3条款</w:t>
      </w:r>
    </w:p>
    <w:p w14:paraId="35497C46">
      <w:pPr>
        <w:spacing w:after="400"/>
      </w:pPr>
    </w:p>
    <w:p w14:paraId="2A29414C">
      <w:pPr>
        <w:spacing w:after="120"/>
        <w:jc w:val="center"/>
      </w:pPr>
      <w:r>
        <w:rPr>
          <w:b/>
          <w:bCs/>
          <w:sz w:val="22"/>
          <w:szCs w:val="22"/>
        </w:rPr>
        <w:t>文件编号：SWAD-EMF-001</w:t>
      </w:r>
    </w:p>
    <w:p w14:paraId="76E2C1C5">
      <w:pPr>
        <w:spacing w:after="600"/>
        <w:jc w:val="center"/>
      </w:pPr>
      <w:r>
        <w:rPr>
          <w:i/>
          <w:iCs/>
          <w:color w:val="888888"/>
          <w:sz w:val="18"/>
          <w:szCs w:val="18"/>
        </w:rPr>
        <w:t>【提示：修改为您的文件编号】</w:t>
      </w:r>
    </w:p>
    <w:tbl>
      <w:tblPr>
        <w:tblStyle w:val="11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</w:tblGrid>
      <w:tr w14:paraId="44AB9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C516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B32D">
            <w:pPr>
              <w:spacing w:before="0" w:after="0"/>
            </w:pPr>
            <w:r>
              <w:rPr>
                <w:sz w:val="20"/>
                <w:szCs w:val="20"/>
              </w:rPr>
              <w:t>V1.0</w:t>
            </w:r>
          </w:p>
        </w:tc>
      </w:tr>
      <w:tr w14:paraId="1D61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FA2A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6939">
            <w:pPr>
              <w:spacing w:before="0" w:after="0"/>
            </w:pPr>
            <w:r>
              <w:rPr>
                <w:sz w:val="20"/>
                <w:szCs w:val="20"/>
              </w:rPr>
              <w:t>2026-05-28</w:t>
            </w:r>
          </w:p>
        </w:tc>
      </w:tr>
      <w:tr w14:paraId="5733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3AB4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作者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7EE3">
            <w:pPr>
              <w:spacing w:before="0" w:after="0"/>
            </w:pPr>
            <w:r>
              <w:rPr>
                <w:sz w:val="20"/>
                <w:szCs w:val="20"/>
              </w:rPr>
              <w:t>【填写作者】</w:t>
            </w:r>
          </w:p>
        </w:tc>
      </w:tr>
      <w:tr w14:paraId="1FA3A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7FDB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审核人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E860">
            <w:pPr>
              <w:spacing w:before="0" w:after="0"/>
            </w:pPr>
            <w:r>
              <w:rPr>
                <w:sz w:val="20"/>
                <w:szCs w:val="20"/>
              </w:rPr>
              <w:t>【填写审核人】</w:t>
            </w:r>
          </w:p>
        </w:tc>
      </w:tr>
      <w:tr w14:paraId="0049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C6CF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批准人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AD01">
            <w:pPr>
              <w:spacing w:before="0" w:after="0"/>
            </w:pPr>
            <w:r>
              <w:rPr>
                <w:sz w:val="20"/>
                <w:szCs w:val="20"/>
              </w:rPr>
              <w:t>【填写批准人】</w:t>
            </w:r>
          </w:p>
        </w:tc>
      </w:tr>
      <w:tr w14:paraId="735E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F744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密级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C383">
            <w:pPr>
              <w:spacing w:before="0" w:after="0"/>
            </w:pPr>
            <w:r>
              <w:rPr>
                <w:sz w:val="20"/>
                <w:szCs w:val="20"/>
              </w:rPr>
              <w:t>【内部/机密/公开】</w:t>
            </w:r>
          </w:p>
        </w:tc>
      </w:tr>
      <w:tr w14:paraId="50CFB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705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文档状态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EEDF">
            <w:pPr>
              <w:spacing w:before="0" w:after="0"/>
            </w:pPr>
            <w:r>
              <w:rPr>
                <w:sz w:val="20"/>
                <w:szCs w:val="20"/>
              </w:rPr>
              <w:t>【草案/已审核/已批准】</w:t>
            </w:r>
          </w:p>
        </w:tc>
      </w:tr>
    </w:tbl>
    <w:p w14:paraId="2378FFE7">
      <w:r>
        <w:br w:type="page"/>
      </w:r>
    </w:p>
    <w:p w14:paraId="7A43B634">
      <w:pPr>
        <w:pStyle w:val="2"/>
        <w:spacing w:before="360" w:after="180"/>
      </w:pPr>
      <w:r>
        <w:rPr>
          <w:b/>
          <w:bCs/>
          <w:color w:val="1F4E79"/>
          <w:sz w:val="32"/>
          <w:szCs w:val="32"/>
        </w:rPr>
        <w:t>1  引言</w:t>
      </w:r>
    </w:p>
    <w:p w14:paraId="27BC5859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1.1  编写目的</w:t>
      </w:r>
    </w:p>
    <w:p w14:paraId="40E7D4B0">
      <w:pPr>
        <w:spacing w:before="120" w:after="60"/>
      </w:pPr>
      <w:r>
        <w:rPr>
          <w:b/>
          <w:bCs/>
          <w:sz w:val="21"/>
          <w:szCs w:val="21"/>
        </w:rPr>
        <w:t>编写目的：</w:t>
      </w:r>
    </w:p>
    <w:p w14:paraId="4F18461D">
      <w:pPr>
        <w:spacing w:after="120" w:line="276" w:lineRule="auto"/>
      </w:pPr>
      <w:r>
        <w:rPr>
          <w:sz w:val="21"/>
          <w:szCs w:val="21"/>
        </w:rPr>
        <w:t>软件架构设计是IEC 61508-3第7.4.3条款的强制性要求。本规范定义软件的顶层结构——包括主要组件/子系统、组件间的互连方式、安全完整性属性的实现策略。它是软件安全需求(SWSR)与详细设计之间的桥梁。</w:t>
      </w:r>
    </w:p>
    <w:p w14:paraId="76CDA119">
      <w:pPr>
        <w:spacing w:before="120" w:after="60"/>
      </w:pPr>
      <w:r>
        <w:rPr>
          <w:b/>
          <w:bCs/>
          <w:sz w:val="21"/>
          <w:szCs w:val="21"/>
        </w:rPr>
        <w:t>编写方法：</w:t>
      </w:r>
    </w:p>
    <w:p w14:paraId="7497EF25">
      <w:pPr>
        <w:spacing w:after="120" w:line="276" w:lineRule="auto"/>
        <w:ind w:left="360"/>
      </w:pPr>
      <w:r>
        <w:rPr>
          <w:sz w:val="21"/>
          <w:szCs w:val="21"/>
        </w:rPr>
        <w:t>1. 阅读SWSR中的所有软件需求，提取对架构的顶层约束</w:t>
      </w:r>
    </w:p>
    <w:p w14:paraId="5FBB2676">
      <w:pPr>
        <w:spacing w:after="120" w:line="276" w:lineRule="auto"/>
        <w:ind w:left="360"/>
      </w:pPr>
      <w:r>
        <w:rPr>
          <w:sz w:val="21"/>
          <w:szCs w:val="21"/>
        </w:rPr>
        <w:t>2. 确定软件分层策略（常见：应用层-&gt;中间件层-&gt;驱动层）</w:t>
      </w:r>
    </w:p>
    <w:p w14:paraId="3A777D5E">
      <w:pPr>
        <w:spacing w:after="120" w:line="276" w:lineRule="auto"/>
        <w:ind w:left="360"/>
      </w:pPr>
      <w:r>
        <w:rPr>
          <w:sz w:val="21"/>
          <w:szCs w:val="21"/>
        </w:rPr>
        <w:t>3. 定义每层的模块、每个模块的职责、模块间接口</w:t>
      </w:r>
    </w:p>
    <w:p w14:paraId="1772A178">
      <w:pPr>
        <w:spacing w:after="120" w:line="276" w:lineRule="auto"/>
        <w:ind w:left="360"/>
      </w:pPr>
      <w:r>
        <w:rPr>
          <w:sz w:val="21"/>
          <w:szCs w:val="21"/>
        </w:rPr>
        <w:t>4. 确定数据流和控制流</w:t>
      </w:r>
    </w:p>
    <w:p w14:paraId="7B3063F3">
      <w:pPr>
        <w:spacing w:after="120" w:line="276" w:lineRule="auto"/>
        <w:ind w:left="360"/>
      </w:pPr>
      <w:r>
        <w:rPr>
          <w:sz w:val="21"/>
          <w:szCs w:val="21"/>
        </w:rPr>
        <w:t>5. 定义安全/非安全软件的隔离策略</w:t>
      </w:r>
    </w:p>
    <w:p w14:paraId="1E971E1E">
      <w:pPr>
        <w:spacing w:after="120" w:line="276" w:lineRule="auto"/>
        <w:ind w:left="360"/>
      </w:pPr>
      <w:r>
        <w:rPr>
          <w:sz w:val="21"/>
          <w:szCs w:val="21"/>
        </w:rPr>
        <w:t>6. 选择或设计调度机制（裸机循环/RTOS/自制调度器）</w:t>
      </w:r>
    </w:p>
    <w:p w14:paraId="0937313C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1.2  标准依据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1"/>
        <w:gridCol w:w="1381"/>
        <w:gridCol w:w="6154"/>
      </w:tblGrid>
      <w:tr w14:paraId="2822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7AF4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标准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BE53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条款</w:t>
            </w:r>
          </w:p>
        </w:tc>
        <w:tc>
          <w:tcPr>
            <w:tcW w:w="6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57D59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要求</w:t>
            </w:r>
          </w:p>
        </w:tc>
      </w:tr>
      <w:tr w14:paraId="15AD0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0B86">
            <w:pPr>
              <w:spacing w:before="0" w:after="0"/>
            </w:pPr>
            <w:r>
              <w:rPr>
                <w:sz w:val="18"/>
                <w:szCs w:val="18"/>
              </w:rPr>
              <w:t>IEC 61508-3:2010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98D4">
            <w:pPr>
              <w:spacing w:before="0" w:after="0"/>
            </w:pPr>
            <w:r>
              <w:rPr>
                <w:sz w:val="18"/>
                <w:szCs w:val="18"/>
              </w:rPr>
              <w:t>§7.4.3 (Requirements for software architecture design)</w:t>
            </w:r>
          </w:p>
        </w:tc>
        <w:tc>
          <w:tcPr>
            <w:tcW w:w="6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225D">
            <w:pPr>
              <w:spacing w:before="0" w:after="0"/>
            </w:pPr>
            <w:r>
              <w:rPr>
                <w:sz w:val="18"/>
                <w:szCs w:val="18"/>
              </w:rPr>
              <w:t>定义软件架构的各大元素和子系统，它们的互连方式，以及如何实现安全完整性属性</w:t>
            </w:r>
          </w:p>
        </w:tc>
      </w:tr>
      <w:tr w14:paraId="60000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38F7">
            <w:pPr>
              <w:spacing w:before="0" w:after="0"/>
            </w:pPr>
            <w:r>
              <w:rPr>
                <w:sz w:val="18"/>
                <w:szCs w:val="18"/>
              </w:rPr>
              <w:t>IEC 61508-3:2010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B426">
            <w:pPr>
              <w:spacing w:before="0" w:after="0"/>
            </w:pPr>
            <w:r>
              <w:rPr>
                <w:sz w:val="18"/>
                <w:szCs w:val="18"/>
              </w:rPr>
              <w:t>§7.4.3.2</w:t>
            </w:r>
          </w:p>
        </w:tc>
        <w:tc>
          <w:tcPr>
            <w:tcW w:w="6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5D48">
            <w:pPr>
              <w:spacing w:before="0" w:after="0"/>
            </w:pPr>
            <w:r>
              <w:rPr>
                <w:sz w:val="18"/>
                <w:szCs w:val="18"/>
              </w:rPr>
              <w:t>架构设计应：选择并证明技术和措施；基于元素/子系统分区；确定所有软硬件交互；使用无歧义的表示法；选择数据安全完整性维护的设计特征；指定架构集成测试</w:t>
            </w:r>
          </w:p>
        </w:tc>
      </w:tr>
      <w:tr w14:paraId="66E3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01F0">
            <w:pPr>
              <w:spacing w:before="0" w:after="0"/>
            </w:pPr>
            <w:r>
              <w:rPr>
                <w:sz w:val="18"/>
                <w:szCs w:val="18"/>
              </w:rPr>
              <w:t>IEC 61508-3:2010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8F068">
            <w:pPr>
              <w:spacing w:before="0" w:after="0"/>
            </w:pPr>
            <w:r>
              <w:rPr>
                <w:sz w:val="18"/>
                <w:szCs w:val="18"/>
              </w:rPr>
              <w:t>§7.4.3.2 b)</w:t>
            </w:r>
          </w:p>
        </w:tc>
        <w:tc>
          <w:tcPr>
            <w:tcW w:w="6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8308">
            <w:pPr>
              <w:spacing w:before="0" w:after="0"/>
            </w:pPr>
            <w:r>
              <w:rPr>
                <w:sz w:val="18"/>
                <w:szCs w:val="18"/>
              </w:rPr>
              <w:t>对每个元素/子系统提供：是否已验证、是否安全相关、系统性能力级别</w:t>
            </w:r>
          </w:p>
        </w:tc>
      </w:tr>
      <w:tr w14:paraId="6E4DE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B253">
            <w:pPr>
              <w:spacing w:before="0" w:after="0"/>
            </w:pPr>
            <w:r>
              <w:rPr>
                <w:sz w:val="18"/>
                <w:szCs w:val="18"/>
              </w:rPr>
              <w:t>IEC 61508-3:2010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D8CB">
            <w:pPr>
              <w:spacing w:before="0" w:after="0"/>
            </w:pPr>
            <w:r>
              <w:rPr>
                <w:sz w:val="18"/>
                <w:szCs w:val="18"/>
              </w:rPr>
              <w:t>Annex A Table A.2</w:t>
            </w:r>
          </w:p>
        </w:tc>
        <w:tc>
          <w:tcPr>
            <w:tcW w:w="6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C266">
            <w:pPr>
              <w:spacing w:before="0" w:after="0"/>
            </w:pPr>
            <w:r>
              <w:rPr>
                <w:sz w:val="18"/>
                <w:szCs w:val="18"/>
              </w:rPr>
              <w:t>SIL 2软件架构设计推荐的技术和措施参考</w:t>
            </w:r>
          </w:p>
        </w:tc>
      </w:tr>
    </w:tbl>
    <w:p w14:paraId="7DDDA192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1.3  上游/下游文档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200"/>
        <w:gridCol w:w="2600"/>
        <w:gridCol w:w="3426"/>
      </w:tblGrid>
      <w:tr w14:paraId="0A1ED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589B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关系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75A8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文档编号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8C74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文档名称</w:t>
            </w:r>
          </w:p>
        </w:tc>
        <w:tc>
          <w:tcPr>
            <w:tcW w:w="3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3B9D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14:paraId="54661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489D4">
            <w:pPr>
              <w:spacing w:before="0" w:after="0"/>
            </w:pPr>
            <w:r>
              <w:rPr>
                <w:sz w:val="18"/>
                <w:szCs w:val="18"/>
              </w:rPr>
              <w:t>上游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771D">
            <w:pPr>
              <w:spacing w:before="0" w:after="0"/>
            </w:pPr>
            <w:r>
              <w:rPr>
                <w:sz w:val="18"/>
                <w:szCs w:val="18"/>
              </w:rPr>
              <w:t>SWSR-EMF-001 (2-13)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9D83D">
            <w:pPr>
              <w:spacing w:before="0" w:after="0"/>
            </w:pPr>
            <w:r>
              <w:rPr>
                <w:sz w:val="18"/>
                <w:szCs w:val="18"/>
              </w:rPr>
              <w:t>软件安全需求规范</w:t>
            </w:r>
          </w:p>
        </w:tc>
        <w:tc>
          <w:tcPr>
            <w:tcW w:w="3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9601">
            <w:pPr>
              <w:spacing w:before="0" w:after="0"/>
            </w:pPr>
            <w:r>
              <w:rPr>
                <w:sz w:val="18"/>
                <w:szCs w:val="18"/>
              </w:rPr>
              <w:t>架构设计的输入需求</w:t>
            </w:r>
          </w:p>
        </w:tc>
      </w:tr>
      <w:tr w14:paraId="2F70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F554">
            <w:pPr>
              <w:spacing w:before="0" w:after="0"/>
            </w:pPr>
            <w:r>
              <w:rPr>
                <w:sz w:val="18"/>
                <w:szCs w:val="18"/>
              </w:rPr>
              <w:t>上游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790E">
            <w:pPr>
              <w:spacing w:before="0" w:after="0"/>
            </w:pPr>
            <w:r>
              <w:rPr>
                <w:sz w:val="18"/>
                <w:szCs w:val="18"/>
              </w:rPr>
              <w:t>HSI-EMF-001 (2-5)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A26F">
            <w:pPr>
              <w:spacing w:before="0" w:after="0"/>
            </w:pPr>
            <w:r>
              <w:rPr>
                <w:sz w:val="18"/>
                <w:szCs w:val="18"/>
              </w:rPr>
              <w:t>软硬件接口规范</w:t>
            </w:r>
          </w:p>
        </w:tc>
        <w:tc>
          <w:tcPr>
            <w:tcW w:w="3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F44C">
            <w:pPr>
              <w:spacing w:before="0" w:after="0"/>
            </w:pPr>
            <w:r>
              <w:rPr>
                <w:sz w:val="18"/>
                <w:szCs w:val="18"/>
              </w:rPr>
              <w:t>提供硬件接口约束</w:t>
            </w:r>
          </w:p>
        </w:tc>
      </w:tr>
      <w:tr w14:paraId="16247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13BF">
            <w:pPr>
              <w:spacing w:before="0" w:after="0"/>
            </w:pPr>
            <w:r>
              <w:rPr>
                <w:sz w:val="18"/>
                <w:szCs w:val="18"/>
              </w:rPr>
              <w:t>下游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71BD">
            <w:pPr>
              <w:spacing w:before="0" w:after="0"/>
            </w:pPr>
            <w:r>
              <w:rPr>
                <w:sz w:val="18"/>
                <w:szCs w:val="18"/>
              </w:rPr>
              <w:t>2-16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E0A88">
            <w:pPr>
              <w:spacing w:before="0" w:after="0"/>
            </w:pPr>
            <w:r>
              <w:rPr>
                <w:sz w:val="18"/>
                <w:szCs w:val="18"/>
              </w:rPr>
              <w:t>软件模块设计描述</w:t>
            </w:r>
          </w:p>
        </w:tc>
        <w:tc>
          <w:tcPr>
            <w:tcW w:w="3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D1CA">
            <w:pPr>
              <w:spacing w:before="0" w:after="0"/>
            </w:pPr>
            <w:r>
              <w:rPr>
                <w:sz w:val="18"/>
                <w:szCs w:val="18"/>
              </w:rPr>
              <w:t>架构中每个模块的详细内部设计</w:t>
            </w:r>
          </w:p>
        </w:tc>
      </w:tr>
      <w:tr w14:paraId="1D85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B783">
            <w:pPr>
              <w:spacing w:before="0" w:after="0"/>
            </w:pPr>
            <w:r>
              <w:rPr>
                <w:sz w:val="18"/>
                <w:szCs w:val="18"/>
              </w:rPr>
              <w:t>下游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E1E7">
            <w:pPr>
              <w:spacing w:before="0" w:after="0"/>
            </w:pPr>
            <w:r>
              <w:rPr>
                <w:sz w:val="18"/>
                <w:szCs w:val="18"/>
              </w:rPr>
              <w:t>2-15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670A">
            <w:pPr>
              <w:spacing w:before="0" w:after="0"/>
            </w:pPr>
            <w:r>
              <w:rPr>
                <w:sz w:val="18"/>
                <w:szCs w:val="18"/>
              </w:rPr>
              <w:t>软件安全分析报告</w:t>
            </w:r>
          </w:p>
        </w:tc>
        <w:tc>
          <w:tcPr>
            <w:tcW w:w="3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6026">
            <w:pPr>
              <w:spacing w:before="0" w:after="0"/>
            </w:pPr>
            <w:r>
              <w:rPr>
                <w:sz w:val="18"/>
                <w:szCs w:val="18"/>
              </w:rPr>
              <w:t>基于架构的软件FMEA安全分析</w:t>
            </w:r>
          </w:p>
        </w:tc>
      </w:tr>
    </w:tbl>
    <w:p w14:paraId="2ECB2F9E">
      <w:pPr>
        <w:pStyle w:val="2"/>
        <w:spacing w:before="360" w:after="180"/>
      </w:pPr>
      <w:r>
        <w:rPr>
          <w:b/>
          <w:bCs/>
          <w:color w:val="1F4E79"/>
          <w:sz w:val="32"/>
          <w:szCs w:val="32"/>
        </w:rPr>
        <w:t>2  软件架构总览</w:t>
      </w:r>
    </w:p>
    <w:p w14:paraId="0A1833B5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2.1  架构分层</w:t>
      </w:r>
    </w:p>
    <w:p w14:paraId="4A279134">
      <w:pPr>
        <w:spacing w:after="120" w:line="276" w:lineRule="auto"/>
      </w:pPr>
      <w:r>
        <w:rPr>
          <w:sz w:val="21"/>
          <w:szCs w:val="21"/>
        </w:rPr>
        <w:t>软件采用经典的三层架构模型：应用层(Application)、中间件层(Middleware/Library)、驱动层(Peripheral Driver)。各层职责清晰，上层通过中间件和驱动层接口访问硬件，不直接操作寄存器。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700"/>
        <w:gridCol w:w="3500"/>
        <w:gridCol w:w="1263"/>
        <w:gridCol w:w="1263"/>
      </w:tblGrid>
      <w:tr w14:paraId="6D50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0535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层次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5DCE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目录路径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7F7F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职责</w:t>
            </w:r>
          </w:p>
        </w:tc>
        <w:tc>
          <w:tcPr>
            <w:tcW w:w="1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8E52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安全相关性</w:t>
            </w:r>
          </w:p>
        </w:tc>
        <w:tc>
          <w:tcPr>
            <w:tcW w:w="1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C990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系统性能力</w:t>
            </w:r>
          </w:p>
        </w:tc>
      </w:tr>
      <w:tr w14:paraId="5061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586A">
            <w:pPr>
              <w:spacing w:before="0" w:after="0"/>
            </w:pPr>
            <w:r>
              <w:rPr>
                <w:sz w:val="18"/>
                <w:szCs w:val="18"/>
              </w:rPr>
              <w:t>应用层(APP)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8C97">
            <w:pPr>
              <w:spacing w:before="0" w:after="0"/>
            </w:pPr>
            <w:r>
              <w:rPr>
                <w:sz w:val="18"/>
                <w:szCs w:val="18"/>
              </w:rPr>
              <w:t>src/app/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5DEA">
            <w:pPr>
              <w:spacing w:before="0" w:after="0"/>
            </w:pPr>
            <w:r>
              <w:rPr>
                <w:sz w:val="18"/>
                <w:szCs w:val="18"/>
              </w:rPr>
              <w:t>业务逻辑实现：CAN遥测数据交换、ADC系统监控、EMMC数据存储管理、数据导出。在此层实现所有安全功能的顶层逻辑</w:t>
            </w:r>
          </w:p>
        </w:tc>
        <w:tc>
          <w:tcPr>
            <w:tcW w:w="1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417A">
            <w:pPr>
              <w:spacing w:before="0" w:after="0"/>
            </w:pPr>
            <w:r>
              <w:rPr>
                <w:sz w:val="18"/>
                <w:szCs w:val="18"/>
              </w:rPr>
              <w:t>安全相关（部分模块为非安全）</w:t>
            </w:r>
          </w:p>
        </w:tc>
        <w:tc>
          <w:tcPr>
            <w:tcW w:w="1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8044">
            <w:pPr>
              <w:spacing w:before="0" w:after="0"/>
            </w:pPr>
            <w:r>
              <w:rPr>
                <w:sz w:val="18"/>
                <w:szCs w:val="18"/>
              </w:rPr>
              <w:t>SIL 2</w:t>
            </w:r>
          </w:p>
        </w:tc>
      </w:tr>
      <w:tr w14:paraId="0089D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D2DE">
            <w:pPr>
              <w:spacing w:before="0" w:after="0"/>
            </w:pPr>
            <w:r>
              <w:rPr>
                <w:sz w:val="18"/>
                <w:szCs w:val="18"/>
              </w:rPr>
              <w:t>中间件层(LIB)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0ACA">
            <w:pPr>
              <w:spacing w:before="0" w:after="0"/>
            </w:pPr>
            <w:r>
              <w:rPr>
                <w:sz w:val="18"/>
                <w:szCs w:val="18"/>
              </w:rPr>
              <w:t>src/my_lib/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8CE9">
            <w:pPr>
              <w:spacing w:before="0" w:after="0"/>
            </w:pPr>
            <w:r>
              <w:rPr>
                <w:sz w:val="18"/>
                <w:szCs w:val="18"/>
              </w:rPr>
              <w:t>可复用的通用功能库：协同任务调度器(Task)、数据校验(CRC16/CRC8/Checksum)、环形缓冲区(RingBuffer)、文件系统(sys_file)、FRAM驱动、EMMC块设备驱动</w:t>
            </w:r>
          </w:p>
        </w:tc>
        <w:tc>
          <w:tcPr>
            <w:tcW w:w="1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DEBA">
            <w:pPr>
              <w:spacing w:before="0" w:after="0"/>
            </w:pPr>
            <w:r>
              <w:rPr>
                <w:sz w:val="18"/>
                <w:szCs w:val="18"/>
              </w:rPr>
              <w:t>安全相关（提供安全关键服务）</w:t>
            </w:r>
          </w:p>
        </w:tc>
        <w:tc>
          <w:tcPr>
            <w:tcW w:w="1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E5CA">
            <w:pPr>
              <w:spacing w:before="0" w:after="0"/>
            </w:pPr>
            <w:r>
              <w:rPr>
                <w:sz w:val="18"/>
                <w:szCs w:val="18"/>
              </w:rPr>
              <w:t>SIL 2</w:t>
            </w:r>
          </w:p>
        </w:tc>
      </w:tr>
      <w:tr w14:paraId="6765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FC763">
            <w:pPr>
              <w:spacing w:before="0" w:after="0"/>
            </w:pPr>
            <w:r>
              <w:rPr>
                <w:sz w:val="18"/>
                <w:szCs w:val="18"/>
              </w:rPr>
              <w:t>驱动层(DRV)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F7B4">
            <w:pPr>
              <w:spacing w:before="0" w:after="0"/>
            </w:pPr>
            <w:r>
              <w:rPr>
                <w:sz w:val="18"/>
                <w:szCs w:val="18"/>
              </w:rPr>
              <w:t>src/peripheral/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8F77">
            <w:pPr>
              <w:spacing w:before="0" w:after="0"/>
            </w:pPr>
            <w:r>
              <w:rPr>
                <w:sz w:val="18"/>
                <w:szCs w:val="18"/>
              </w:rPr>
              <w:t>硬件抽象：ADC(XADC SysMon)、CAN控制器、SPI控制器、UART、Timer、GPIO、中断控制器(XIntc)</w:t>
            </w:r>
          </w:p>
        </w:tc>
        <w:tc>
          <w:tcPr>
            <w:tcW w:w="1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9583">
            <w:pPr>
              <w:spacing w:before="0" w:after="0"/>
            </w:pPr>
            <w:r>
              <w:rPr>
                <w:sz w:val="18"/>
                <w:szCs w:val="18"/>
              </w:rPr>
              <w:t>安全相关（所有安全功能依赖硬件访问的正确性）</w:t>
            </w:r>
          </w:p>
        </w:tc>
        <w:tc>
          <w:tcPr>
            <w:tcW w:w="1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5C30">
            <w:pPr>
              <w:spacing w:before="0" w:after="0"/>
            </w:pPr>
            <w:r>
              <w:rPr>
                <w:sz w:val="18"/>
                <w:szCs w:val="18"/>
              </w:rPr>
              <w:t>SIL 2</w:t>
            </w:r>
          </w:p>
        </w:tc>
      </w:tr>
      <w:tr w14:paraId="7A7DB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3FE1">
            <w:pPr>
              <w:spacing w:before="0" w:after="0"/>
            </w:pPr>
            <w:r>
              <w:rPr>
                <w:sz w:val="18"/>
                <w:szCs w:val="18"/>
              </w:rPr>
              <w:t>平台层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7524">
            <w:pPr>
              <w:spacing w:before="0" w:after="0"/>
            </w:pPr>
            <w:r>
              <w:rPr>
                <w:sz w:val="18"/>
                <w:szCs w:val="18"/>
              </w:rPr>
              <w:t>src/platform.c/h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C30B">
            <w:pPr>
              <w:spacing w:before="0" w:after="0"/>
            </w:pPr>
            <w:r>
              <w:rPr>
                <w:sz w:val="18"/>
                <w:szCs w:val="18"/>
              </w:rPr>
              <w:t>Xilinx SDK平台初始化</w:t>
            </w:r>
          </w:p>
        </w:tc>
        <w:tc>
          <w:tcPr>
            <w:tcW w:w="1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A841">
            <w:pPr>
              <w:spacing w:before="0" w:after="0"/>
            </w:pPr>
            <w:r>
              <w:rPr>
                <w:sz w:val="18"/>
                <w:szCs w:val="18"/>
              </w:rPr>
              <w:t>非安全（仅上电初始化）</w:t>
            </w:r>
          </w:p>
        </w:tc>
        <w:tc>
          <w:tcPr>
            <w:tcW w:w="1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D5AB">
            <w:pPr>
              <w:spacing w:before="0" w:after="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5BB69A89"/>
    <w:p w14:paraId="538FE935">
      <w:pPr>
        <w:jc w:val="center"/>
      </w:pPr>
      <w:r>
        <w:drawing>
          <wp:inline distT="0" distB="0" distL="114300" distR="114300">
            <wp:extent cx="5971540" cy="1699260"/>
            <wp:effectExtent l="0" t="0" r="1016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092D">
      <w:pPr>
        <w:jc w:val="center"/>
      </w:pPr>
      <w:r>
        <w:rPr>
          <w:sz w:val="20"/>
        </w:rPr>
        <w:t>图1 - 软件分层架构图（红色=安全关键模块，灰色=非安全模块）</w:t>
      </w:r>
    </w:p>
    <w:p w14:paraId="7162157F"/>
    <w:p w14:paraId="2040B6F9">
      <w:pPr>
        <w:jc w:val="left"/>
      </w:pPr>
      <w:r>
        <w:t>架构分层说明</w:t>
      </w:r>
    </w:p>
    <w:p w14:paraId="175FE842">
      <w:pPr>
        <w:jc w:val="left"/>
      </w:pPr>
      <w:r>
        <w:t>上图展示了软件的四层架构：</w:t>
      </w:r>
      <w:r>
        <w:br w:type="textWrapping"/>
      </w:r>
      <w:r>
        <w:t>- 应用层（红色边框）包含安全关键CAN遥测、XADC监控、EMMC存储、SPI管理、定时器、GTX传输模块，以及非安全的UART调</w:t>
      </w:r>
      <w:bookmarkStart w:id="0" w:name="_GoBack"/>
      <w:bookmarkEnd w:id="0"/>
      <w:r>
        <w:t>试、GPIO控制、导出模式模块</w:t>
      </w:r>
      <w:r>
        <w:br w:type="textWrapping"/>
      </w:r>
      <w:r>
        <w:t>- 中间件层（橙色边框）提供可复用安全服务——协同任务调度器(Task)是整个系统的时序控制核心</w:t>
      </w:r>
      <w:r>
        <w:br w:type="textWrapping"/>
      </w:r>
      <w:r>
        <w:t>- 驱动层（蓝色边框）封装所有硬件外设驱动，安全和非安全驱动分离</w:t>
      </w:r>
      <w:r>
        <w:br w:type="textWrapping"/>
      </w:r>
      <w:r>
        <w:t>- 平台层（绿色）为Xilinx SDK的bare-metal平台初始化</w:t>
      </w:r>
      <w:r>
        <w:br w:type="textWrapping"/>
      </w:r>
      <w:r>
        <w:t>红色虚线表示安全关键依赖关系，灰色虚线表示非安全依赖。依赖方向为上层依赖下层，符合分层架构原则。</w:t>
      </w:r>
    </w:p>
    <w:p w14:paraId="4198A173"/>
    <w:p w14:paraId="1951946B"/>
    <w:p w14:paraId="2A7D8F37"/>
    <w:p w14:paraId="5D9AB642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>【提示：请根据您的软件实际分层填写。如果使用RTOS(FreeRTOS/ThreadX等)，应在中间件层增加RTOS内核模块。如果使用裸机循环，应说明主循环的轮询策略。】</w:t>
      </w:r>
    </w:p>
    <w:p w14:paraId="1F0166B1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2.2  顶层模块组成</w:t>
      </w:r>
    </w:p>
    <w:p w14:paraId="5C710E01">
      <w:pPr>
        <w:spacing w:after="120" w:line="276" w:lineRule="auto"/>
      </w:pPr>
      <w:r>
        <w:rPr>
          <w:sz w:val="21"/>
          <w:szCs w:val="21"/>
        </w:rPr>
        <w:t>以下模块按代码目录实际结构列出。每个模块包含一个.h头文件（对外接口）和一个.c实现文件（内部逻辑）。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0"/>
        <w:gridCol w:w="1692"/>
        <w:gridCol w:w="2382"/>
        <w:gridCol w:w="582"/>
        <w:gridCol w:w="2190"/>
        <w:gridCol w:w="564"/>
        <w:gridCol w:w="926"/>
      </w:tblGrid>
      <w:tr w14:paraId="53E6B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C9BD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模块ID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4540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模块名称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6580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95AA2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层次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4224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功能描述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ECCC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安全相关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1B49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安全功能依赖</w:t>
            </w:r>
          </w:p>
        </w:tc>
      </w:tr>
      <w:tr w14:paraId="4CB4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DE1D">
            <w:pPr>
              <w:spacing w:before="0" w:after="0"/>
            </w:pPr>
            <w:r>
              <w:rPr>
                <w:sz w:val="18"/>
                <w:szCs w:val="18"/>
              </w:rPr>
              <w:t>MOD-01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47D7">
            <w:pPr>
              <w:spacing w:before="0" w:after="0"/>
            </w:pPr>
            <w:r>
              <w:rPr>
                <w:sz w:val="18"/>
                <w:szCs w:val="18"/>
              </w:rPr>
              <w:t>app_can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28AE">
            <w:pPr>
              <w:spacing w:before="0" w:after="0"/>
            </w:pPr>
            <w:r>
              <w:rPr>
                <w:sz w:val="18"/>
                <w:szCs w:val="18"/>
              </w:rPr>
              <w:t>src/app/app_can/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3CC3">
            <w:pPr>
              <w:spacing w:before="0" w:after="0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B0E1">
            <w:pPr>
              <w:spacing w:before="0" w:after="0"/>
            </w:pPr>
            <w:r>
              <w:rPr>
                <w:sz w:val="18"/>
                <w:szCs w:val="18"/>
              </w:rPr>
              <w:t>CAN总线遥测数据采集、指令解析与响应、状态数据打包发送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0B47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A5970">
            <w:pPr>
              <w:spacing w:before="0" w:after="0"/>
            </w:pPr>
            <w:r>
              <w:rPr>
                <w:sz w:val="18"/>
                <w:szCs w:val="18"/>
              </w:rPr>
              <w:t>SWSR-030~032（通信）、诊断数据报告</w:t>
            </w:r>
          </w:p>
        </w:tc>
      </w:tr>
      <w:tr w14:paraId="3D629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D24F">
            <w:pPr>
              <w:spacing w:before="0" w:after="0"/>
            </w:pPr>
            <w:r>
              <w:rPr>
                <w:sz w:val="18"/>
                <w:szCs w:val="18"/>
              </w:rPr>
              <w:t>MOD-02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F504">
            <w:pPr>
              <w:spacing w:before="0" w:after="0"/>
            </w:pPr>
            <w:r>
              <w:rPr>
                <w:sz w:val="18"/>
                <w:szCs w:val="18"/>
              </w:rPr>
              <w:t>app_adc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5A12">
            <w:pPr>
              <w:spacing w:before="0" w:after="0"/>
            </w:pPr>
            <w:r>
              <w:rPr>
                <w:sz w:val="18"/>
                <w:szCs w:val="18"/>
              </w:rPr>
              <w:t>src/app/app_adc/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58DD">
            <w:pPr>
              <w:spacing w:before="0" w:after="0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AC87">
            <w:pPr>
              <w:spacing w:before="0" w:after="0"/>
            </w:pPr>
            <w:r>
              <w:rPr>
                <w:sz w:val="18"/>
                <w:szCs w:val="18"/>
              </w:rPr>
              <w:t>XADC系统监控数据获取——FPGA温度、电压等健康参数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8422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5243">
            <w:pPr>
              <w:spacing w:before="0" w:after="0"/>
            </w:pPr>
            <w:r>
              <w:rPr>
                <w:sz w:val="18"/>
                <w:szCs w:val="18"/>
              </w:rPr>
              <w:t>SWSR-043（ADC自诊断）、SWSR-045（电压监测）</w:t>
            </w:r>
          </w:p>
        </w:tc>
      </w:tr>
      <w:tr w14:paraId="2C09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D33F">
            <w:pPr>
              <w:spacing w:before="0" w:after="0"/>
            </w:pPr>
            <w:r>
              <w:rPr>
                <w:sz w:val="18"/>
                <w:szCs w:val="18"/>
              </w:rPr>
              <w:t>MOD-03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0370B">
            <w:pPr>
              <w:spacing w:before="0" w:after="0"/>
            </w:pPr>
            <w:r>
              <w:rPr>
                <w:sz w:val="18"/>
                <w:szCs w:val="18"/>
              </w:rPr>
              <w:t>app_emmc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D954">
            <w:pPr>
              <w:spacing w:before="0" w:after="0"/>
            </w:pPr>
            <w:r>
              <w:rPr>
                <w:sz w:val="18"/>
                <w:szCs w:val="18"/>
              </w:rPr>
              <w:t>src/app/app_emmc/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A9EC">
            <w:pPr>
              <w:spacing w:before="0" w:after="0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CB00">
            <w:pPr>
              <w:spacing w:before="0" w:after="0"/>
            </w:pPr>
            <w:r>
              <w:rPr>
                <w:sz w:val="18"/>
                <w:szCs w:val="18"/>
              </w:rPr>
              <w:t>EMMC存储管理——GTX/LVDS1/LVDS2三通道高速数据写入与读取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5A4C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74E9">
            <w:pPr>
              <w:spacing w:before="0" w:after="0"/>
            </w:pPr>
            <w:r>
              <w:rPr>
                <w:sz w:val="18"/>
                <w:szCs w:val="18"/>
              </w:rPr>
              <w:t>SWSR-034（数据存储完整性）</w:t>
            </w:r>
          </w:p>
        </w:tc>
      </w:tr>
      <w:tr w14:paraId="394A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25A9">
            <w:pPr>
              <w:spacing w:before="0" w:after="0"/>
            </w:pPr>
            <w:r>
              <w:rPr>
                <w:sz w:val="18"/>
                <w:szCs w:val="18"/>
              </w:rPr>
              <w:t>MOD-04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7F4A">
            <w:pPr>
              <w:spacing w:before="0" w:after="0"/>
            </w:pPr>
            <w:r>
              <w:rPr>
                <w:sz w:val="18"/>
                <w:szCs w:val="18"/>
              </w:rPr>
              <w:t>app_spi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EEEA">
            <w:pPr>
              <w:spacing w:before="0" w:after="0"/>
            </w:pPr>
            <w:r>
              <w:rPr>
                <w:sz w:val="18"/>
                <w:szCs w:val="18"/>
              </w:rPr>
              <w:t>src/app/app_spi/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7F9D">
            <w:pPr>
              <w:spacing w:before="0" w:after="0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6DE0">
            <w:pPr>
              <w:spacing w:before="0" w:after="0"/>
            </w:pPr>
            <w:r>
              <w:rPr>
                <w:sz w:val="18"/>
                <w:szCs w:val="18"/>
              </w:rPr>
              <w:t>SPI总线应用层管理——FRAM读写、外部导出模型控制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E04D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703F">
            <w:pPr>
              <w:spacing w:before="0" w:after="0"/>
            </w:pPr>
            <w:r>
              <w:rPr>
                <w:sz w:val="18"/>
                <w:szCs w:val="18"/>
              </w:rPr>
              <w:t>SWSR-061（安全参数保存）、SWSR-080（验证测试接口）</w:t>
            </w:r>
          </w:p>
        </w:tc>
      </w:tr>
      <w:tr w14:paraId="45E8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C042">
            <w:pPr>
              <w:spacing w:before="0" w:after="0"/>
            </w:pPr>
            <w:r>
              <w:rPr>
                <w:sz w:val="18"/>
                <w:szCs w:val="18"/>
              </w:rPr>
              <w:t>MOD-05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FA75">
            <w:pPr>
              <w:spacing w:before="0" w:after="0"/>
            </w:pPr>
            <w:r>
              <w:rPr>
                <w:sz w:val="18"/>
                <w:szCs w:val="18"/>
              </w:rPr>
              <w:t>app_timer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7526">
            <w:pPr>
              <w:spacing w:before="0" w:after="0"/>
            </w:pPr>
            <w:r>
              <w:rPr>
                <w:sz w:val="18"/>
                <w:szCs w:val="18"/>
              </w:rPr>
              <w:t>src/app/app_timer/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7F70D">
            <w:pPr>
              <w:spacing w:before="0" w:after="0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96E4">
            <w:pPr>
              <w:spacing w:before="0" w:after="0"/>
            </w:pPr>
            <w:r>
              <w:rPr>
                <w:sz w:val="18"/>
                <w:szCs w:val="18"/>
              </w:rPr>
              <w:t>定时器应用层——系统时基管理、周期性任务触发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DB07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F437">
            <w:pPr>
              <w:spacing w:before="0" w:after="0"/>
            </w:pPr>
            <w:r>
              <w:rPr>
                <w:sz w:val="18"/>
                <w:szCs w:val="18"/>
              </w:rPr>
              <w:t>SWSR-046（WDT喂狗时基）、SWSR-047（诊断调度）</w:t>
            </w:r>
          </w:p>
        </w:tc>
      </w:tr>
      <w:tr w14:paraId="23BA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AD85">
            <w:pPr>
              <w:spacing w:before="0" w:after="0"/>
            </w:pPr>
            <w:r>
              <w:rPr>
                <w:sz w:val="18"/>
                <w:szCs w:val="18"/>
              </w:rPr>
              <w:t>MOD-06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0635">
            <w:pPr>
              <w:spacing w:before="0" w:after="0"/>
            </w:pPr>
            <w:r>
              <w:rPr>
                <w:sz w:val="18"/>
                <w:szCs w:val="18"/>
              </w:rPr>
              <w:t>app_uart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04EF">
            <w:pPr>
              <w:spacing w:before="0" w:after="0"/>
            </w:pPr>
            <w:r>
              <w:rPr>
                <w:sz w:val="18"/>
                <w:szCs w:val="18"/>
              </w:rPr>
              <w:t>src/app/app_uart/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EBD6">
            <w:pPr>
              <w:spacing w:before="0" w:after="0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BF3E">
            <w:pPr>
              <w:spacing w:before="0" w:after="0"/>
            </w:pPr>
            <w:r>
              <w:rPr>
                <w:sz w:val="18"/>
                <w:szCs w:val="18"/>
              </w:rPr>
              <w:t>UART调试/日志输出（非安全）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C485">
            <w:pPr>
              <w:spacing w:before="0" w:after="0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9909">
            <w:pPr>
              <w:spacing w:before="0" w:after="0"/>
            </w:pPr>
            <w:r>
              <w:rPr>
                <w:sz w:val="18"/>
                <w:szCs w:val="18"/>
              </w:rPr>
              <w:t>—</w:t>
            </w:r>
          </w:p>
        </w:tc>
      </w:tr>
      <w:tr w14:paraId="7B5A9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A643">
            <w:pPr>
              <w:spacing w:before="0" w:after="0"/>
            </w:pPr>
            <w:r>
              <w:rPr>
                <w:sz w:val="18"/>
                <w:szCs w:val="18"/>
              </w:rPr>
              <w:t>MOD-07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4C82">
            <w:pPr>
              <w:spacing w:before="0" w:after="0"/>
            </w:pPr>
            <w:r>
              <w:rPr>
                <w:sz w:val="18"/>
                <w:szCs w:val="18"/>
              </w:rPr>
              <w:t>app_gpio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32F8">
            <w:pPr>
              <w:spacing w:before="0" w:after="0"/>
            </w:pPr>
            <w:r>
              <w:rPr>
                <w:sz w:val="18"/>
                <w:szCs w:val="18"/>
              </w:rPr>
              <w:t>src/app/app_gpio/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9CE8">
            <w:pPr>
              <w:spacing w:before="0" w:after="0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C6B1">
            <w:pPr>
              <w:spacing w:before="0" w:after="0"/>
            </w:pPr>
            <w:r>
              <w:rPr>
                <w:sz w:val="18"/>
                <w:szCs w:val="18"/>
              </w:rPr>
              <w:t>GPIO信号控制——包括状态LED和专用控制信号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DC3E">
            <w:pPr>
              <w:spacing w:before="0" w:after="0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8B05">
            <w:pPr>
              <w:spacing w:before="0" w:after="0"/>
            </w:pPr>
            <w:r>
              <w:rPr>
                <w:sz w:val="18"/>
                <w:szCs w:val="18"/>
              </w:rPr>
              <w:t>—</w:t>
            </w:r>
          </w:p>
        </w:tc>
      </w:tr>
      <w:tr w14:paraId="476C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5B45">
            <w:pPr>
              <w:spacing w:before="0" w:after="0"/>
            </w:pPr>
            <w:r>
              <w:rPr>
                <w:sz w:val="18"/>
                <w:szCs w:val="18"/>
              </w:rPr>
              <w:t>MOD-08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6CC8">
            <w:pPr>
              <w:spacing w:before="0" w:after="0"/>
            </w:pPr>
            <w:r>
              <w:rPr>
                <w:sz w:val="18"/>
                <w:szCs w:val="18"/>
              </w:rPr>
              <w:t>app_export_model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AB7A">
            <w:pPr>
              <w:spacing w:before="0" w:after="0"/>
            </w:pPr>
            <w:r>
              <w:rPr>
                <w:sz w:val="18"/>
                <w:szCs w:val="18"/>
              </w:rPr>
              <w:t>src/app/app_export_model/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09D6">
            <w:pPr>
              <w:spacing w:before="0" w:after="0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B590">
            <w:pPr>
              <w:spacing w:before="0" w:after="0"/>
            </w:pPr>
            <w:r>
              <w:rPr>
                <w:sz w:val="18"/>
                <w:szCs w:val="18"/>
              </w:rPr>
              <w:t>数据导出模式控制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DC1BE">
            <w:pPr>
              <w:spacing w:before="0" w:after="0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6B39">
            <w:pPr>
              <w:spacing w:before="0" w:after="0"/>
            </w:pPr>
            <w:r>
              <w:rPr>
                <w:sz w:val="18"/>
                <w:szCs w:val="18"/>
              </w:rPr>
              <w:t>—</w:t>
            </w:r>
          </w:p>
        </w:tc>
      </w:tr>
      <w:tr w14:paraId="2C33D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EF9A">
            <w:pPr>
              <w:spacing w:before="0" w:after="0"/>
            </w:pPr>
            <w:r>
              <w:rPr>
                <w:sz w:val="18"/>
                <w:szCs w:val="18"/>
              </w:rPr>
              <w:t>MOD-09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F625">
            <w:pPr>
              <w:spacing w:before="0" w:after="0"/>
            </w:pPr>
            <w:r>
              <w:rPr>
                <w:sz w:val="18"/>
                <w:szCs w:val="18"/>
              </w:rPr>
              <w:t>app_gtx_to_ddr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7B8B0">
            <w:pPr>
              <w:spacing w:before="0" w:after="0"/>
            </w:pPr>
            <w:r>
              <w:rPr>
                <w:sz w:val="18"/>
                <w:szCs w:val="18"/>
              </w:rPr>
              <w:t>src/app/app_gtx_to_ddr/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DDB7">
            <w:pPr>
              <w:spacing w:before="0" w:after="0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8CFA">
            <w:pPr>
              <w:spacing w:before="0" w:after="0"/>
            </w:pPr>
            <w:r>
              <w:rPr>
                <w:sz w:val="18"/>
                <w:szCs w:val="18"/>
              </w:rPr>
              <w:t>GTX高速串行数据-&gt;DDR缓冲区传输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68F6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88D9">
            <w:pPr>
              <w:spacing w:before="0" w:after="0"/>
            </w:pPr>
            <w:r>
              <w:rPr>
                <w:sz w:val="18"/>
                <w:szCs w:val="18"/>
              </w:rPr>
              <w:t>SWSR-034（数据路径完整性）</w:t>
            </w:r>
          </w:p>
        </w:tc>
      </w:tr>
      <w:tr w14:paraId="0E88C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7517">
            <w:pPr>
              <w:spacing w:before="0" w:after="0"/>
            </w:pPr>
            <w:r>
              <w:rPr>
                <w:sz w:val="18"/>
                <w:szCs w:val="18"/>
              </w:rPr>
              <w:t>MOD-10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51B73">
            <w:pPr>
              <w:spacing w:before="0" w:after="0"/>
            </w:pPr>
            <w:r>
              <w:rPr>
                <w:sz w:val="18"/>
                <w:szCs w:val="18"/>
              </w:rPr>
              <w:t>Task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03C1">
            <w:pPr>
              <w:spacing w:before="0" w:after="0"/>
            </w:pPr>
            <w:r>
              <w:rPr>
                <w:sz w:val="18"/>
                <w:szCs w:val="18"/>
              </w:rPr>
              <w:t>src/my_lib/task/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FDC6">
            <w:pPr>
              <w:spacing w:before="0" w:after="0"/>
            </w:pPr>
            <w:r>
              <w:rPr>
                <w:sz w:val="18"/>
                <w:szCs w:val="18"/>
              </w:rPr>
              <w:t>LIB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15B5">
            <w:pPr>
              <w:spacing w:before="0" w:after="0"/>
            </w:pPr>
            <w:r>
              <w:rPr>
                <w:sz w:val="18"/>
                <w:szCs w:val="18"/>
              </w:rPr>
              <w:t>协同任务调度器——基于时间片的非抢占式任务调度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7BF8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7134">
            <w:pPr>
              <w:spacing w:before="0" w:after="0"/>
            </w:pPr>
            <w:r>
              <w:rPr>
                <w:sz w:val="18"/>
                <w:szCs w:val="18"/>
              </w:rPr>
              <w:t>SWSR-047（诊断任务调度）、SWSR-046（WDT喂狗调度）</w:t>
            </w:r>
          </w:p>
        </w:tc>
      </w:tr>
      <w:tr w14:paraId="64FB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4F5C">
            <w:pPr>
              <w:spacing w:before="0" w:after="0"/>
            </w:pPr>
            <w:r>
              <w:rPr>
                <w:sz w:val="18"/>
                <w:szCs w:val="18"/>
              </w:rPr>
              <w:t>MOD-11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B728">
            <w:pPr>
              <w:spacing w:before="0" w:after="0"/>
            </w:pPr>
            <w:r>
              <w:rPr>
                <w:sz w:val="18"/>
                <w:szCs w:val="18"/>
              </w:rPr>
              <w:t>check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05D2">
            <w:pPr>
              <w:spacing w:before="0" w:after="0"/>
            </w:pPr>
            <w:r>
              <w:rPr>
                <w:sz w:val="18"/>
                <w:szCs w:val="18"/>
              </w:rPr>
              <w:t>src/my_lib/check/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77CD">
            <w:pPr>
              <w:spacing w:before="0" w:after="0"/>
            </w:pPr>
            <w:r>
              <w:rPr>
                <w:sz w:val="18"/>
                <w:szCs w:val="18"/>
              </w:rPr>
              <w:t>LIB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68C6">
            <w:pPr>
              <w:spacing w:before="0" w:after="0"/>
            </w:pPr>
            <w:r>
              <w:rPr>
                <w:sz w:val="18"/>
                <w:szCs w:val="18"/>
              </w:rPr>
              <w:t>数据完整性校验——CRC16、CRC8、校验和(Checksum)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B7E5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EB75">
            <w:pPr>
              <w:spacing w:before="0" w:after="0"/>
            </w:pPr>
            <w:r>
              <w:rPr>
                <w:sz w:val="18"/>
                <w:szCs w:val="18"/>
              </w:rPr>
              <w:t>SWSR-041（Flash CRC校验）</w:t>
            </w:r>
          </w:p>
        </w:tc>
      </w:tr>
      <w:tr w14:paraId="14538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7DF5">
            <w:pPr>
              <w:spacing w:before="0" w:after="0"/>
            </w:pPr>
            <w:r>
              <w:rPr>
                <w:sz w:val="18"/>
                <w:szCs w:val="18"/>
              </w:rPr>
              <w:t>MOD-12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AFB3">
            <w:pPr>
              <w:spacing w:before="0" w:after="0"/>
            </w:pPr>
            <w:r>
              <w:rPr>
                <w:sz w:val="18"/>
                <w:szCs w:val="18"/>
              </w:rPr>
              <w:t>ringBuffer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5C4C">
            <w:pPr>
              <w:spacing w:before="0" w:after="0"/>
            </w:pPr>
            <w:r>
              <w:rPr>
                <w:sz w:val="18"/>
                <w:szCs w:val="18"/>
              </w:rPr>
              <w:t>src/my_lib/ringBuffer/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7A83B">
            <w:pPr>
              <w:spacing w:before="0" w:after="0"/>
            </w:pPr>
            <w:r>
              <w:rPr>
                <w:sz w:val="18"/>
                <w:szCs w:val="18"/>
              </w:rPr>
              <w:t>LIB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58FB">
            <w:pPr>
              <w:spacing w:before="0" w:after="0"/>
            </w:pPr>
            <w:r>
              <w:rPr>
                <w:sz w:val="18"/>
                <w:szCs w:val="18"/>
              </w:rPr>
              <w:t>环形缓冲区——FIFO数据缓冲，用于高速数据暂存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1D1B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4614">
            <w:pPr>
              <w:spacing w:before="0" w:after="0"/>
            </w:pPr>
            <w:r>
              <w:rPr>
                <w:sz w:val="18"/>
                <w:szCs w:val="18"/>
              </w:rPr>
              <w:t>SWSR-034（数据缓冲完整性）</w:t>
            </w:r>
          </w:p>
        </w:tc>
      </w:tr>
      <w:tr w14:paraId="0AC4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6C05">
            <w:pPr>
              <w:spacing w:before="0" w:after="0"/>
            </w:pPr>
            <w:r>
              <w:rPr>
                <w:sz w:val="18"/>
                <w:szCs w:val="18"/>
              </w:rPr>
              <w:t>MOD-13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FC419">
            <w:pPr>
              <w:spacing w:before="0" w:after="0"/>
            </w:pPr>
            <w:r>
              <w:rPr>
                <w:sz w:val="18"/>
                <w:szCs w:val="18"/>
              </w:rPr>
              <w:t>emmc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FE36">
            <w:pPr>
              <w:spacing w:before="0" w:after="0"/>
            </w:pPr>
            <w:r>
              <w:rPr>
                <w:sz w:val="18"/>
                <w:szCs w:val="18"/>
              </w:rPr>
              <w:t>src/my_lib/emmc/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A0E4">
            <w:pPr>
              <w:spacing w:before="0" w:after="0"/>
            </w:pPr>
            <w:r>
              <w:rPr>
                <w:sz w:val="18"/>
                <w:szCs w:val="18"/>
              </w:rPr>
              <w:t>LIB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A4E3">
            <w:pPr>
              <w:spacing w:before="0" w:after="0"/>
            </w:pPr>
            <w:r>
              <w:rPr>
                <w:sz w:val="18"/>
                <w:szCs w:val="18"/>
              </w:rPr>
              <w:t>EMMC块设备驱动中间层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3C98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7C1C">
            <w:pPr>
              <w:spacing w:before="0" w:after="0"/>
            </w:pPr>
            <w:r>
              <w:rPr>
                <w:sz w:val="18"/>
                <w:szCs w:val="18"/>
              </w:rPr>
              <w:t>SWSR-034（存储驱动）</w:t>
            </w:r>
          </w:p>
        </w:tc>
      </w:tr>
      <w:tr w14:paraId="7E043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9E13">
            <w:pPr>
              <w:spacing w:before="0" w:after="0"/>
            </w:pPr>
            <w:r>
              <w:rPr>
                <w:sz w:val="18"/>
                <w:szCs w:val="18"/>
              </w:rPr>
              <w:t>MOD-14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E9F3">
            <w:pPr>
              <w:spacing w:before="0" w:after="0"/>
            </w:pPr>
            <w:r>
              <w:rPr>
                <w:sz w:val="18"/>
                <w:szCs w:val="18"/>
              </w:rPr>
              <w:t>fram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249D">
            <w:pPr>
              <w:spacing w:before="0" w:after="0"/>
            </w:pPr>
            <w:r>
              <w:rPr>
                <w:sz w:val="18"/>
                <w:szCs w:val="18"/>
              </w:rPr>
              <w:t>src/my_lib/fram/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7D2F">
            <w:pPr>
              <w:spacing w:before="0" w:after="0"/>
            </w:pPr>
            <w:r>
              <w:rPr>
                <w:sz w:val="18"/>
                <w:szCs w:val="18"/>
              </w:rPr>
              <w:t>LIB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1319E">
            <w:pPr>
              <w:spacing w:before="0" w:after="0"/>
            </w:pPr>
            <w:r>
              <w:rPr>
                <w:sz w:val="18"/>
                <w:szCs w:val="18"/>
              </w:rPr>
              <w:t>FRAM(FM25V20)铁电存储器驱动——断电保存配置参数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D772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CB90">
            <w:pPr>
              <w:spacing w:before="0" w:after="0"/>
            </w:pPr>
            <w:r>
              <w:rPr>
                <w:sz w:val="18"/>
                <w:szCs w:val="18"/>
              </w:rPr>
              <w:t>SWSR-061（安全参数非易失存储）</w:t>
            </w:r>
          </w:p>
        </w:tc>
      </w:tr>
      <w:tr w14:paraId="1D8B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18778">
            <w:pPr>
              <w:spacing w:before="0" w:after="0"/>
            </w:pPr>
            <w:r>
              <w:rPr>
                <w:sz w:val="18"/>
                <w:szCs w:val="18"/>
              </w:rPr>
              <w:t>MOD-15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751A">
            <w:pPr>
              <w:spacing w:before="0" w:after="0"/>
            </w:pPr>
            <w:r>
              <w:rPr>
                <w:sz w:val="18"/>
                <w:szCs w:val="18"/>
              </w:rPr>
              <w:t>sys_file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4C55">
            <w:pPr>
              <w:spacing w:before="0" w:after="0"/>
            </w:pPr>
            <w:r>
              <w:rPr>
                <w:sz w:val="18"/>
                <w:szCs w:val="18"/>
              </w:rPr>
              <w:t>src/my_lib/sys_file/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5BC7">
            <w:pPr>
              <w:spacing w:before="0" w:after="0"/>
            </w:pPr>
            <w:r>
              <w:rPr>
                <w:sz w:val="18"/>
                <w:szCs w:val="18"/>
              </w:rPr>
              <w:t>LIB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33F1">
            <w:pPr>
              <w:spacing w:before="0" w:after="0"/>
            </w:pPr>
            <w:r>
              <w:rPr>
                <w:sz w:val="18"/>
                <w:szCs w:val="18"/>
              </w:rPr>
              <w:t>简易文件系统——管理EMMC存储空间的分区和文件索引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ADD7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36C0">
            <w:pPr>
              <w:spacing w:before="0" w:after="0"/>
            </w:pPr>
            <w:r>
              <w:rPr>
                <w:sz w:val="18"/>
                <w:szCs w:val="18"/>
              </w:rPr>
              <w:t>SWSR-034（数据组织）</w:t>
            </w:r>
          </w:p>
        </w:tc>
      </w:tr>
      <w:tr w14:paraId="4C47F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489C">
            <w:pPr>
              <w:spacing w:before="0" w:after="0"/>
            </w:pPr>
            <w:r>
              <w:rPr>
                <w:sz w:val="18"/>
                <w:szCs w:val="18"/>
              </w:rPr>
              <w:t>MOD-16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290E">
            <w:pPr>
              <w:spacing w:before="0" w:after="0"/>
            </w:pPr>
            <w:r>
              <w:rPr>
                <w:sz w:val="18"/>
                <w:szCs w:val="18"/>
              </w:rPr>
              <w:t>adc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BD02">
            <w:pPr>
              <w:spacing w:before="0" w:after="0"/>
            </w:pPr>
            <w:r>
              <w:rPr>
                <w:sz w:val="18"/>
                <w:szCs w:val="18"/>
              </w:rPr>
              <w:t>src/peripheral/adc/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D1DC">
            <w:pPr>
              <w:spacing w:before="0" w:after="0"/>
            </w:pPr>
            <w:r>
              <w:rPr>
                <w:sz w:val="18"/>
                <w:szCs w:val="18"/>
              </w:rPr>
              <w:t>DRV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1CF0">
            <w:pPr>
              <w:spacing w:before="0" w:after="0"/>
            </w:pPr>
            <w:r>
              <w:rPr>
                <w:sz w:val="18"/>
                <w:szCs w:val="18"/>
              </w:rPr>
              <w:t>Xilinx XADC SysMon驱动——FPGA内置ADC，监控温度和电压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7C19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E3FD">
            <w:pPr>
              <w:spacing w:before="0" w:after="0"/>
            </w:pPr>
            <w:r>
              <w:rPr>
                <w:sz w:val="18"/>
                <w:szCs w:val="18"/>
              </w:rPr>
              <w:t>所有依赖于ADC监控的功能</w:t>
            </w:r>
          </w:p>
        </w:tc>
      </w:tr>
      <w:tr w14:paraId="4EBBB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58E8">
            <w:pPr>
              <w:spacing w:before="0" w:after="0"/>
            </w:pPr>
            <w:r>
              <w:rPr>
                <w:sz w:val="18"/>
                <w:szCs w:val="18"/>
              </w:rPr>
              <w:t>MOD-17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A1CB">
            <w:pPr>
              <w:spacing w:before="0" w:after="0"/>
            </w:pPr>
            <w:r>
              <w:rPr>
                <w:sz w:val="18"/>
                <w:szCs w:val="18"/>
              </w:rPr>
              <w:t>can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F94C">
            <w:pPr>
              <w:spacing w:before="0" w:after="0"/>
            </w:pPr>
            <w:r>
              <w:rPr>
                <w:sz w:val="18"/>
                <w:szCs w:val="18"/>
              </w:rPr>
              <w:t>src/peripheral/can/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D856">
            <w:pPr>
              <w:spacing w:before="0" w:after="0"/>
            </w:pPr>
            <w:r>
              <w:rPr>
                <w:sz w:val="18"/>
                <w:szCs w:val="18"/>
              </w:rPr>
              <w:t>DRV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9023">
            <w:pPr>
              <w:spacing w:before="0" w:after="0"/>
            </w:pPr>
            <w:r>
              <w:rPr>
                <w:sz w:val="18"/>
                <w:szCs w:val="18"/>
              </w:rPr>
              <w:t>Xilinx AXI CAN控制器驱动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F5F2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4243">
            <w:pPr>
              <w:spacing w:before="0" w:after="0"/>
            </w:pPr>
            <w:r>
              <w:rPr>
                <w:sz w:val="18"/>
                <w:szCs w:val="18"/>
              </w:rPr>
              <w:t>CAN通信的所有安全功能</w:t>
            </w:r>
          </w:p>
        </w:tc>
      </w:tr>
      <w:tr w14:paraId="75B61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A3FDD">
            <w:pPr>
              <w:spacing w:before="0" w:after="0"/>
            </w:pPr>
            <w:r>
              <w:rPr>
                <w:sz w:val="18"/>
                <w:szCs w:val="18"/>
              </w:rPr>
              <w:t>MOD-18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3291">
            <w:pPr>
              <w:spacing w:before="0" w:after="0"/>
            </w:pPr>
            <w:r>
              <w:rPr>
                <w:sz w:val="18"/>
                <w:szCs w:val="18"/>
              </w:rPr>
              <w:t>spi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490A">
            <w:pPr>
              <w:spacing w:before="0" w:after="0"/>
            </w:pPr>
            <w:r>
              <w:rPr>
                <w:sz w:val="18"/>
                <w:szCs w:val="18"/>
              </w:rPr>
              <w:t>src/peripheral/spi/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B5F1">
            <w:pPr>
              <w:spacing w:before="0" w:after="0"/>
            </w:pPr>
            <w:r>
              <w:rPr>
                <w:sz w:val="18"/>
                <w:szCs w:val="18"/>
              </w:rPr>
              <w:t>DRV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792B5">
            <w:pPr>
              <w:spacing w:before="0" w:after="0"/>
            </w:pPr>
            <w:r>
              <w:rPr>
                <w:sz w:val="18"/>
                <w:szCs w:val="18"/>
              </w:rPr>
              <w:t>Xilinx AXI SPI控制器驱动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0198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7075">
            <w:pPr>
              <w:spacing w:before="0" w:after="0"/>
            </w:pPr>
            <w:r>
              <w:rPr>
                <w:sz w:val="18"/>
                <w:szCs w:val="18"/>
              </w:rPr>
              <w:t>SPI通信功能</w:t>
            </w:r>
          </w:p>
        </w:tc>
      </w:tr>
      <w:tr w14:paraId="753D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9871B">
            <w:pPr>
              <w:spacing w:before="0" w:after="0"/>
            </w:pPr>
            <w:r>
              <w:rPr>
                <w:sz w:val="18"/>
                <w:szCs w:val="18"/>
              </w:rPr>
              <w:t>MOD-19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931B">
            <w:pPr>
              <w:spacing w:before="0" w:after="0"/>
            </w:pPr>
            <w:r>
              <w:rPr>
                <w:sz w:val="18"/>
                <w:szCs w:val="18"/>
              </w:rPr>
              <w:t>timer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9F69">
            <w:pPr>
              <w:spacing w:before="0" w:after="0"/>
            </w:pPr>
            <w:r>
              <w:rPr>
                <w:sz w:val="18"/>
                <w:szCs w:val="18"/>
              </w:rPr>
              <w:t>src/peripheral/timer/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CA74">
            <w:pPr>
              <w:spacing w:before="0" w:after="0"/>
            </w:pPr>
            <w:r>
              <w:rPr>
                <w:sz w:val="18"/>
                <w:szCs w:val="18"/>
              </w:rPr>
              <w:t>DRV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BFAC">
            <w:pPr>
              <w:spacing w:before="0" w:after="0"/>
            </w:pPr>
            <w:r>
              <w:rPr>
                <w:sz w:val="18"/>
                <w:szCs w:val="18"/>
              </w:rPr>
              <w:t>Xilinx AXI Timer驱动——产生系统时基中断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89679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4A70">
            <w:pPr>
              <w:spacing w:before="0" w:after="0"/>
            </w:pPr>
            <w:r>
              <w:rPr>
                <w:sz w:val="18"/>
                <w:szCs w:val="18"/>
              </w:rPr>
              <w:t>Task调度器的时基</w:t>
            </w:r>
          </w:p>
        </w:tc>
      </w:tr>
      <w:tr w14:paraId="46B38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2F4E">
            <w:pPr>
              <w:spacing w:before="0" w:after="0"/>
            </w:pPr>
            <w:r>
              <w:rPr>
                <w:sz w:val="18"/>
                <w:szCs w:val="18"/>
              </w:rPr>
              <w:t>MOD-20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6FA6">
            <w:pPr>
              <w:spacing w:before="0" w:after="0"/>
            </w:pPr>
            <w:r>
              <w:rPr>
                <w:sz w:val="18"/>
                <w:szCs w:val="18"/>
              </w:rPr>
              <w:t>uart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6C74">
            <w:pPr>
              <w:spacing w:before="0" w:after="0"/>
            </w:pPr>
            <w:r>
              <w:rPr>
                <w:sz w:val="18"/>
                <w:szCs w:val="18"/>
              </w:rPr>
              <w:t>src/peripheral/uart/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06EE">
            <w:pPr>
              <w:spacing w:before="0" w:after="0"/>
            </w:pPr>
            <w:r>
              <w:rPr>
                <w:sz w:val="18"/>
                <w:szCs w:val="18"/>
              </w:rPr>
              <w:t>DRV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F9B7">
            <w:pPr>
              <w:spacing w:before="0" w:after="0"/>
            </w:pPr>
            <w:r>
              <w:rPr>
                <w:sz w:val="18"/>
                <w:szCs w:val="18"/>
              </w:rPr>
              <w:t>Xilinx AXI UART16550/Lite驱动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E7F5">
            <w:pPr>
              <w:spacing w:before="0" w:after="0"/>
            </w:pPr>
            <w:r>
              <w:rPr>
                <w:sz w:val="18"/>
                <w:szCs w:val="18"/>
              </w:rPr>
              <w:t>否（仅调试用）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95FE">
            <w:pPr>
              <w:spacing w:before="0" w:after="0"/>
            </w:pPr>
            <w:r>
              <w:rPr>
                <w:sz w:val="18"/>
                <w:szCs w:val="18"/>
              </w:rPr>
              <w:t>—</w:t>
            </w:r>
          </w:p>
        </w:tc>
      </w:tr>
      <w:tr w14:paraId="743CD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6893">
            <w:pPr>
              <w:spacing w:before="0" w:after="0"/>
            </w:pPr>
            <w:r>
              <w:rPr>
                <w:sz w:val="18"/>
                <w:szCs w:val="18"/>
              </w:rPr>
              <w:t>MOD-21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3A68E">
            <w:pPr>
              <w:spacing w:before="0" w:after="0"/>
            </w:pPr>
            <w:r>
              <w:rPr>
                <w:sz w:val="18"/>
                <w:szCs w:val="18"/>
              </w:rPr>
              <w:t>gpio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2A4D">
            <w:pPr>
              <w:spacing w:before="0" w:after="0"/>
            </w:pPr>
            <w:r>
              <w:rPr>
                <w:sz w:val="18"/>
                <w:szCs w:val="18"/>
              </w:rPr>
              <w:t>src/peripheral/gpio/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131A">
            <w:pPr>
              <w:spacing w:before="0" w:after="0"/>
            </w:pPr>
            <w:r>
              <w:rPr>
                <w:sz w:val="18"/>
                <w:szCs w:val="18"/>
              </w:rPr>
              <w:t>DRV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ED8C">
            <w:pPr>
              <w:spacing w:before="0" w:after="0"/>
            </w:pPr>
            <w:r>
              <w:rPr>
                <w:sz w:val="18"/>
                <w:szCs w:val="18"/>
              </w:rPr>
              <w:t>Xilinx AXI GPIO驱动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2FE6">
            <w:pPr>
              <w:spacing w:before="0" w:after="0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AE62">
            <w:pPr>
              <w:spacing w:before="0" w:after="0"/>
            </w:pPr>
            <w:r>
              <w:rPr>
                <w:sz w:val="18"/>
                <w:szCs w:val="18"/>
              </w:rPr>
              <w:t>—</w:t>
            </w:r>
          </w:p>
        </w:tc>
      </w:tr>
      <w:tr w14:paraId="3317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6328">
            <w:pPr>
              <w:spacing w:before="0" w:after="0"/>
            </w:pPr>
            <w:r>
              <w:rPr>
                <w:sz w:val="18"/>
                <w:szCs w:val="18"/>
              </w:rPr>
              <w:t>MOD-22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B8EF">
            <w:pPr>
              <w:spacing w:before="0" w:after="0"/>
            </w:pPr>
            <w:r>
              <w:rPr>
                <w:sz w:val="18"/>
                <w:szCs w:val="18"/>
              </w:rPr>
              <w:t>interrupt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25AAC">
            <w:pPr>
              <w:spacing w:before="0" w:after="0"/>
            </w:pPr>
            <w:r>
              <w:rPr>
                <w:sz w:val="18"/>
                <w:szCs w:val="18"/>
              </w:rPr>
              <w:t>src/peripheral/</w:t>
            </w:r>
          </w:p>
        </w:tc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BF12">
            <w:pPr>
              <w:spacing w:before="0" w:after="0"/>
            </w:pPr>
            <w:r>
              <w:rPr>
                <w:sz w:val="18"/>
                <w:szCs w:val="18"/>
              </w:rPr>
              <w:t>DRV</w:t>
            </w:r>
          </w:p>
        </w:tc>
        <w:tc>
          <w:tcPr>
            <w:tcW w:w="25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20EE">
            <w:pPr>
              <w:spacing w:before="0" w:after="0"/>
            </w:pPr>
            <w:r>
              <w:rPr>
                <w:sz w:val="18"/>
                <w:szCs w:val="18"/>
              </w:rPr>
              <w:t>中断控制器(XIntc)初始化——总中断开关</w:t>
            </w:r>
          </w:p>
        </w:tc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570F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31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5C76">
            <w:pPr>
              <w:spacing w:before="0" w:after="0"/>
            </w:pPr>
            <w:r>
              <w:rPr>
                <w:sz w:val="18"/>
                <w:szCs w:val="18"/>
              </w:rPr>
              <w:t>所有中断驱动功能</w:t>
            </w:r>
          </w:p>
        </w:tc>
      </w:tr>
    </w:tbl>
    <w:p w14:paraId="47267FF4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>【提示：请根据您的实际代码目录列出完整的模块清单。每个模块的"安全相关"判定基于SWSR追溯——如果该模块的任何功能被SWSR引用，则标记为安全相关。】</w:t>
      </w:r>
    </w:p>
    <w:p w14:paraId="6D361766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2.3  模块间依赖关系</w:t>
      </w:r>
    </w:p>
    <w:p w14:paraId="7FD067FE">
      <w:pPr>
        <w:spacing w:after="120" w:line="276" w:lineRule="auto"/>
      </w:pPr>
      <w:r>
        <w:rPr>
          <w:sz w:val="21"/>
          <w:szCs w:val="21"/>
        </w:rPr>
        <w:t>依赖方向为单向（上层依赖下层），符合分层架构原则。应用层模块依赖中间件层和驱动层；中间件层依赖驱动层和平台层。</w:t>
      </w:r>
    </w:p>
    <w:p w14:paraId="15D16ED8">
      <w:pPr>
        <w:spacing w:after="120" w:line="276" w:lineRule="auto"/>
      </w:pPr>
      <w:r>
        <w:rPr>
          <w:sz w:val="21"/>
          <w:szCs w:val="21"/>
        </w:rPr>
        <w:t>模块依赖矩阵（"●"表示依赖关系）：</w:t>
      </w:r>
    </w:p>
    <w:tbl>
      <w:tblPr>
        <w:tblStyle w:val="11"/>
        <w:tblW w:w="88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837"/>
        <w:gridCol w:w="832"/>
        <w:gridCol w:w="1071"/>
        <w:gridCol w:w="895"/>
        <w:gridCol w:w="832"/>
        <w:gridCol w:w="832"/>
        <w:gridCol w:w="805"/>
        <w:gridCol w:w="865"/>
        <w:gridCol w:w="814"/>
      </w:tblGrid>
      <w:tr w14:paraId="7953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BDCE1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18"/>
              </w:rPr>
            </w:pPr>
            <w:r>
              <w:rPr>
                <w:rFonts w:ascii="Arial" w:eastAsia="微软雅黑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2B4E6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18"/>
              </w:rPr>
            </w:pPr>
            <w:r>
              <w:rPr>
                <w:rFonts w:ascii="Arial" w:eastAsia="微软雅黑"/>
                <w:b/>
                <w:bCs/>
                <w:color w:val="FFFFFF"/>
                <w:sz w:val="18"/>
                <w:szCs w:val="18"/>
              </w:rPr>
              <w:t>MOD-10 Task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9B29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18"/>
              </w:rPr>
            </w:pPr>
            <w:r>
              <w:rPr>
                <w:rFonts w:ascii="Arial" w:eastAsia="微软雅黑"/>
                <w:b/>
                <w:bCs/>
                <w:color w:val="FFFFFF"/>
                <w:sz w:val="18"/>
                <w:szCs w:val="18"/>
              </w:rPr>
              <w:t>MOD-11 CRC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843C8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18"/>
              </w:rPr>
            </w:pPr>
            <w:r>
              <w:rPr>
                <w:rFonts w:ascii="Arial" w:eastAsia="微软雅黑"/>
                <w:b/>
                <w:bCs/>
                <w:color w:val="FFFFFF"/>
                <w:sz w:val="18"/>
                <w:szCs w:val="18"/>
              </w:rPr>
              <w:t>MOD-12 RingBuf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6234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18"/>
              </w:rPr>
            </w:pPr>
            <w:r>
              <w:rPr>
                <w:rFonts w:ascii="Arial" w:eastAsia="微软雅黑"/>
                <w:b/>
                <w:bCs/>
                <w:color w:val="FFFFFF"/>
                <w:sz w:val="18"/>
                <w:szCs w:val="18"/>
              </w:rPr>
              <w:t>MOD-14 FRAM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63DD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18"/>
              </w:rPr>
            </w:pPr>
            <w:r>
              <w:rPr>
                <w:rFonts w:ascii="Arial" w:eastAsia="微软雅黑"/>
                <w:b/>
                <w:bCs/>
                <w:color w:val="FFFFFF"/>
                <w:sz w:val="18"/>
                <w:szCs w:val="18"/>
              </w:rPr>
              <w:t>MOD-16 ADC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6B2F6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18"/>
              </w:rPr>
            </w:pPr>
            <w:r>
              <w:rPr>
                <w:rFonts w:ascii="Arial" w:eastAsia="微软雅黑"/>
                <w:b/>
                <w:bCs/>
                <w:color w:val="FFFFFF"/>
                <w:sz w:val="18"/>
                <w:szCs w:val="18"/>
              </w:rPr>
              <w:t>MOD-17 CAN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C7BB0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18"/>
              </w:rPr>
            </w:pPr>
            <w:r>
              <w:rPr>
                <w:rFonts w:ascii="Arial" w:eastAsia="微软雅黑"/>
                <w:b/>
                <w:bCs/>
                <w:color w:val="FFFFFF"/>
                <w:sz w:val="18"/>
                <w:szCs w:val="18"/>
              </w:rPr>
              <w:t>MOD-18 SPI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3419E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18"/>
              </w:rPr>
            </w:pPr>
            <w:r>
              <w:rPr>
                <w:rFonts w:ascii="Arial" w:eastAsia="微软雅黑"/>
                <w:b/>
                <w:bCs/>
                <w:color w:val="FFFFFF"/>
                <w:sz w:val="18"/>
                <w:szCs w:val="18"/>
              </w:rPr>
              <w:t>MOD-19 Timer</w:t>
            </w:r>
          </w:p>
        </w:tc>
        <w:tc>
          <w:tcPr>
            <w:tcW w:w="8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44DF0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b/>
                <w:sz w:val="18"/>
              </w:rPr>
            </w:pPr>
            <w:r>
              <w:rPr>
                <w:rFonts w:ascii="Arial" w:eastAsia="微软雅黑"/>
                <w:b/>
                <w:bCs/>
                <w:color w:val="FFFFFF"/>
                <w:sz w:val="18"/>
                <w:szCs w:val="18"/>
              </w:rPr>
              <w:t>MOD-22 Intc</w:t>
            </w:r>
          </w:p>
        </w:tc>
      </w:tr>
      <w:tr w14:paraId="156A3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DCEA5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MOD-01 CAN App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2D415">
            <w:pPr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70A7A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55C2A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F6C12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B3DF3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2131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6D845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28B0B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8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7970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</w:tr>
      <w:tr w14:paraId="0978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765DC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MOD-02 ADC App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61D35">
            <w:pPr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A67E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4773A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F2CD2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3682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4E04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AE8B3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3127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8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588A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</w:tr>
      <w:tr w14:paraId="61EAE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EF76B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MOD-03 EMMC App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E9B09">
            <w:pPr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2A1DD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A6C0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43479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7DA7C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BD95A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5F8E8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7E633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8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BBD78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</w:tr>
      <w:tr w14:paraId="1273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2294E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MOD-04 SPI App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8834">
            <w:pPr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6BAD2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74FDA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37660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28F8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3F74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08D69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F10A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8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6393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</w:tr>
      <w:tr w14:paraId="7EA9A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6ED32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MOD-05 Timer App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9C86D">
            <w:pPr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D85E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C4758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4FBFD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85DF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1583F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265BA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92CB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8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BB76D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</w:tr>
      <w:tr w14:paraId="3FCB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24A15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MOD-09 GTX App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B2ED3">
            <w:pPr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2B95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6862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C5E3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F7E79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EC71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EC57D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50174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8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DF0E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</w:tr>
      <w:tr w14:paraId="7DB6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087CC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MOD-10 Task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F5720">
            <w:pPr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6716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E77A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F2204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3730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329B7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B2678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753FF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8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2781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</w:tr>
      <w:tr w14:paraId="14116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440E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MOD-14 FRAM</w:t>
            </w:r>
          </w:p>
        </w:tc>
        <w:tc>
          <w:tcPr>
            <w:tcW w:w="83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50024">
            <w:pPr>
              <w:snapToGrid w:val="0"/>
              <w:spacing w:before="0" w:after="0"/>
              <w:ind w:left="0" w:leftChars="0" w:right="0" w:rightChars="0" w:firstLine="0" w:firstLineChars="0"/>
              <w:jc w:val="left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8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A3D62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10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30B0C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89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18757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8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69674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8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CCF5A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80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6EA85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●</w:t>
            </w:r>
          </w:p>
        </w:tc>
        <w:tc>
          <w:tcPr>
            <w:tcW w:w="86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3BFD3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  <w:tc>
          <w:tcPr>
            <w:tcW w:w="8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37AE">
            <w:p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Arial" w:eastAsia="微软雅黑"/>
                <w:sz w:val="18"/>
              </w:rPr>
            </w:pPr>
            <w:r>
              <w:rPr>
                <w:rFonts w:ascii="Arial" w:eastAsia="微软雅黑"/>
                <w:sz w:val="18"/>
                <w:szCs w:val="18"/>
              </w:rPr>
              <w:t>—</w:t>
            </w:r>
          </w:p>
        </w:tc>
      </w:tr>
    </w:tbl>
    <w:p w14:paraId="45B6C029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>【提示：根据您的实际代码include关系和函数调用关系填写。这是审核员重点审查的内容——如果安全模块依赖了非安全模块，需要特别说明隔离措施。】</w:t>
      </w:r>
    </w:p>
    <w:p w14:paraId="7B8E6E21">
      <w:pPr>
        <w:pStyle w:val="2"/>
        <w:spacing w:before="360" w:after="180"/>
      </w:pPr>
      <w:r>
        <w:rPr>
          <w:b/>
          <w:bCs/>
          <w:color w:val="1F4E79"/>
          <w:sz w:val="32"/>
          <w:szCs w:val="32"/>
        </w:rPr>
        <w:t>3  调度与任务管理</w:t>
      </w:r>
    </w:p>
    <w:p w14:paraId="73F30707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3.1  调度策略</w:t>
      </w:r>
    </w:p>
    <w:p w14:paraId="48C24862">
      <w:pPr>
        <w:spacing w:after="120" w:line="276" w:lineRule="auto"/>
      </w:pPr>
      <w:r>
        <w:rPr>
          <w:sz w:val="21"/>
          <w:szCs w:val="21"/>
        </w:rPr>
        <w:t>本软件采用基于时间片的协同式任务调度器（非抢占式），不使用商用RTOS。选择理由：</w:t>
      </w:r>
    </w:p>
    <w:p w14:paraId="3C3C195E">
      <w:pPr>
        <w:spacing w:after="120" w:line="276" w:lineRule="auto"/>
        <w:ind w:left="360"/>
      </w:pPr>
      <w:r>
        <w:rPr>
          <w:sz w:val="21"/>
          <w:szCs w:val="21"/>
        </w:rPr>
        <w:t>1. 系统任务均为周期性任务，无需抢占式调度的实时性</w:t>
      </w:r>
    </w:p>
    <w:p w14:paraId="5E2445D9">
      <w:pPr>
        <w:spacing w:after="120" w:line="276" w:lineRule="auto"/>
        <w:ind w:left="360"/>
      </w:pPr>
      <w:r>
        <w:rPr>
          <w:sz w:val="21"/>
          <w:szCs w:val="21"/>
        </w:rPr>
        <w:t>2. 任务执行时间可控且短，不会长时间占用CPU</w:t>
      </w:r>
    </w:p>
    <w:p w14:paraId="7484D85E">
      <w:pPr>
        <w:spacing w:after="120" w:line="276" w:lineRule="auto"/>
        <w:ind w:left="360"/>
      </w:pPr>
      <w:r>
        <w:rPr>
          <w:sz w:val="21"/>
          <w:szCs w:val="21"/>
        </w:rPr>
        <w:t>3. 简化了RTOS引入的复杂性和认证工作量（IEC 61508-3对RTOS有额外要求）</w:t>
      </w:r>
    </w:p>
    <w:p w14:paraId="59090B37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3.2  任务调度器设计 (MOD-10 Task)</w:t>
      </w:r>
    </w:p>
    <w:p w14:paraId="5129410C">
      <w:pPr>
        <w:spacing w:after="120" w:line="276" w:lineRule="auto"/>
      </w:pPr>
      <w:r>
        <w:rPr>
          <w:sz w:val="21"/>
          <w:szCs w:val="21"/>
        </w:rPr>
        <w:t>Task调度器核心数据结构：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4526"/>
      </w:tblGrid>
      <w:tr w14:paraId="60BDA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8A7A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结构体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42DF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9C71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8C0D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38A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44E99">
            <w:pPr>
              <w:spacing w:before="0" w:after="0"/>
            </w:pPr>
            <w:r>
              <w:rPr>
                <w:sz w:val="18"/>
                <w:szCs w:val="18"/>
              </w:rPr>
              <w:t>Task_Struct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B3D9">
            <w:pPr>
              <w:spacing w:before="0" w:after="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DFD0C">
            <w:pPr>
              <w:spacing w:before="0" w:after="0"/>
            </w:pPr>
            <w:r>
              <w:rPr>
                <w:sz w:val="18"/>
                <w:szCs w:val="18"/>
              </w:rPr>
              <w:t>uint8_t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E390">
            <w:pPr>
              <w:spacing w:before="0" w:after="0"/>
            </w:pPr>
            <w:r>
              <w:rPr>
                <w:sz w:val="18"/>
                <w:szCs w:val="18"/>
              </w:rPr>
              <w:t>0=停止, 1=等待, 2=可运行——简单的三态任务状态机</w:t>
            </w:r>
          </w:p>
        </w:tc>
      </w:tr>
      <w:tr w14:paraId="26632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2ABB">
            <w:pPr>
              <w:spacing w:before="0" w:after="0"/>
            </w:pPr>
            <w:r>
              <w:rPr>
                <w:sz w:val="18"/>
                <w:szCs w:val="18"/>
              </w:rPr>
              <w:t>Task_Struct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02F3">
            <w:pPr>
              <w:spacing w:before="0" w:after="0"/>
            </w:pPr>
            <w:r>
              <w:rPr>
                <w:sz w:val="18"/>
                <w:szCs w:val="18"/>
              </w:rPr>
              <w:t>TimerSlice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3550">
            <w:pPr>
              <w:spacing w:before="0" w:after="0"/>
            </w:pPr>
            <w:r>
              <w:rPr>
                <w:sz w:val="18"/>
                <w:szCs w:val="18"/>
              </w:rPr>
              <w:t>uint16_t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6914">
            <w:pPr>
              <w:spacing w:before="0" w:after="0"/>
            </w:pPr>
            <w:r>
              <w:rPr>
                <w:sz w:val="18"/>
                <w:szCs w:val="18"/>
              </w:rPr>
              <w:t>当前倒计时的时隙值——每次Time_Tick()递减1</w:t>
            </w:r>
          </w:p>
        </w:tc>
      </w:tr>
      <w:tr w14:paraId="35FF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0ADD">
            <w:pPr>
              <w:spacing w:before="0" w:after="0"/>
            </w:pPr>
            <w:r>
              <w:rPr>
                <w:sz w:val="18"/>
                <w:szCs w:val="18"/>
              </w:rPr>
              <w:t>Task_Struct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698F">
            <w:pPr>
              <w:spacing w:before="0" w:after="0"/>
            </w:pPr>
            <w:r>
              <w:rPr>
                <w:sz w:val="18"/>
                <w:szCs w:val="18"/>
              </w:rPr>
              <w:t>SliceNumber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452B">
            <w:pPr>
              <w:spacing w:before="0" w:after="0"/>
            </w:pPr>
            <w:r>
              <w:rPr>
                <w:sz w:val="18"/>
                <w:szCs w:val="18"/>
              </w:rPr>
              <w:t>uint16_t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B2C9">
            <w:pPr>
              <w:spacing w:before="0" w:after="0"/>
            </w:pPr>
            <w:r>
              <w:rPr>
                <w:sz w:val="18"/>
                <w:szCs w:val="18"/>
              </w:rPr>
              <w:t>时隙总数(重装载值)——决定任务执行周期</w:t>
            </w:r>
          </w:p>
        </w:tc>
      </w:tr>
      <w:tr w14:paraId="6983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EBF7">
            <w:pPr>
              <w:spacing w:before="0" w:after="0"/>
            </w:pPr>
            <w:r>
              <w:rPr>
                <w:sz w:val="18"/>
                <w:szCs w:val="18"/>
              </w:rPr>
              <w:t>Task_Struct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50DA">
            <w:pPr>
              <w:spacing w:before="0" w:after="0"/>
            </w:pPr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9594">
            <w:pPr>
              <w:spacing w:before="0" w:after="0"/>
            </w:pPr>
            <w:r>
              <w:rPr>
                <w:sz w:val="18"/>
                <w:szCs w:val="18"/>
              </w:rPr>
              <w:t>uint8_t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E898">
            <w:pPr>
              <w:spacing w:before="0" w:after="0"/>
            </w:pPr>
            <w:r>
              <w:rPr>
                <w:sz w:val="18"/>
                <w:szCs w:val="18"/>
              </w:rPr>
              <w:t>传递给任务函数的参数</w:t>
            </w:r>
          </w:p>
        </w:tc>
      </w:tr>
      <w:tr w14:paraId="6ABB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86A9">
            <w:pPr>
              <w:spacing w:before="0" w:after="0"/>
            </w:pPr>
            <w:r>
              <w:rPr>
                <w:sz w:val="18"/>
                <w:szCs w:val="18"/>
              </w:rPr>
              <w:t>Task_Struct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79AE">
            <w:pPr>
              <w:spacing w:before="0" w:after="0"/>
            </w:pPr>
            <w:r>
              <w:rPr>
                <w:sz w:val="18"/>
                <w:szCs w:val="18"/>
              </w:rPr>
              <w:t>TaskPointer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50FC">
            <w:pPr>
              <w:spacing w:before="0" w:after="0"/>
            </w:pPr>
            <w:r>
              <w:rPr>
                <w:sz w:val="18"/>
                <w:szCs w:val="18"/>
              </w:rPr>
              <w:t>函数指针</w:t>
            </w:r>
          </w:p>
        </w:tc>
        <w:tc>
          <w:tcPr>
            <w:tcW w:w="4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D14E">
            <w:pPr>
              <w:spacing w:before="0" w:after="0"/>
            </w:pPr>
            <w:r>
              <w:rPr>
                <w:sz w:val="18"/>
                <w:szCs w:val="18"/>
              </w:rPr>
              <w:t>void(*)(uint8_t)——任务回调函数</w:t>
            </w:r>
          </w:p>
        </w:tc>
      </w:tr>
    </w:tbl>
    <w:p w14:paraId="2B0961EF">
      <w:pPr>
        <w:spacing w:after="120" w:line="276" w:lineRule="auto"/>
      </w:pPr>
      <w:r>
        <w:rPr>
          <w:sz w:val="21"/>
          <w:szCs w:val="21"/>
        </w:rPr>
        <w:t>调度算法（Time_Tick + Task_Process）：</w:t>
      </w:r>
    </w:p>
    <w:p w14:paraId="212DB0B7">
      <w:pPr>
        <w:spacing w:after="120" w:line="276" w:lineRule="auto"/>
        <w:ind w:left="360"/>
      </w:pPr>
      <w:r>
        <w:rPr>
          <w:sz w:val="21"/>
          <w:szCs w:val="21"/>
        </w:rPr>
        <w:t>1. 定时器中断 -&gt; 调用Time_Tick()：遍历Always_Tasks数组，对每个等待中的任务递减TimerSlice；归零时标记status=2（可运行）</w:t>
      </w:r>
    </w:p>
    <w:p w14:paraId="543D896C">
      <w:pPr>
        <w:spacing w:after="120" w:line="276" w:lineRule="auto"/>
        <w:ind w:left="360"/>
      </w:pPr>
      <w:r>
        <w:rPr>
          <w:sz w:val="21"/>
          <w:szCs w:val="21"/>
        </w:rPr>
        <w:t>2. 主循环 -&gt; 调用Task_Process()：先执行ONCE_TASKS（一次性任务），再执行ALWAYS_TASKS（周期任务），每个任务执行后status重置为1（等待）</w:t>
      </w:r>
    </w:p>
    <w:p w14:paraId="78F45218">
      <w:pPr>
        <w:spacing w:after="120" w:line="276" w:lineRule="auto"/>
        <w:ind w:left="360"/>
      </w:pPr>
      <w:r>
        <w:rPr>
          <w:sz w:val="21"/>
          <w:szCs w:val="21"/>
        </w:rPr>
        <w:t>3. 任务注册：Task_Registration(回调函数, 参数, 时隙数, RUN_ALWAYS/RUN_ONCE)</w:t>
      </w:r>
    </w:p>
    <w:p w14:paraId="6F0989DE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>【提示：此处描述您使用的调度机制。常见选项：(a)裸机轮询(b)自制协作调度器(本例)(c)RTOS(FreeRTOS/ThreadX/SafeRTOS)(d)时间触发架构。如果使用RTOS，需额外提供RTOS的安全使用论证。】</w:t>
      </w:r>
    </w:p>
    <w:p w14:paraId="70A78706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3.3  任务列表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1"/>
        <w:gridCol w:w="797"/>
        <w:gridCol w:w="1193"/>
        <w:gridCol w:w="788"/>
        <w:gridCol w:w="2656"/>
        <w:gridCol w:w="1701"/>
      </w:tblGrid>
      <w:tr w14:paraId="289A0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0843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任务名称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C5EA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A240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周期(时隙)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82F7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安全相关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6FE4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功能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E4A7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来源需求</w:t>
            </w:r>
          </w:p>
        </w:tc>
      </w:tr>
      <w:tr w14:paraId="1803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306E">
            <w:pPr>
              <w:spacing w:before="0" w:after="0"/>
            </w:pPr>
            <w:r>
              <w:rPr>
                <w:sz w:val="18"/>
                <w:szCs w:val="18"/>
              </w:rPr>
              <w:t>CAN_Send_Task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4BA5">
            <w:pPr>
              <w:spacing w:before="0" w:after="0"/>
            </w:pPr>
            <w:r>
              <w:rPr>
                <w:sz w:val="18"/>
                <w:szCs w:val="18"/>
              </w:rPr>
              <w:t>MOD-01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D999">
            <w:pPr>
              <w:spacing w:before="0" w:after="0"/>
            </w:pPr>
            <w:r>
              <w:rPr>
                <w:sz w:val="18"/>
                <w:szCs w:val="18"/>
              </w:rPr>
              <w:t>T_CAN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6474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3360">
            <w:pPr>
              <w:spacing w:before="0" w:after="0"/>
            </w:pPr>
            <w:r>
              <w:rPr>
                <w:sz w:val="18"/>
                <w:szCs w:val="18"/>
              </w:rPr>
              <w:t>CAN遥测数据周期性发送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2172">
            <w:pPr>
              <w:spacing w:before="0" w:after="0"/>
            </w:pPr>
            <w:r>
              <w:rPr>
                <w:sz w:val="18"/>
                <w:szCs w:val="18"/>
              </w:rPr>
              <w:t>SWSR-030</w:t>
            </w:r>
          </w:p>
        </w:tc>
      </w:tr>
      <w:tr w14:paraId="392D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7279">
            <w:pPr>
              <w:spacing w:before="0" w:after="0"/>
            </w:pPr>
            <w:r>
              <w:rPr>
                <w:sz w:val="18"/>
                <w:szCs w:val="18"/>
              </w:rPr>
              <w:t>ADC_Read_Task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6AA1">
            <w:pPr>
              <w:spacing w:before="0" w:after="0"/>
            </w:pPr>
            <w:r>
              <w:rPr>
                <w:sz w:val="18"/>
                <w:szCs w:val="18"/>
              </w:rPr>
              <w:t>MOD-02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BAC0">
            <w:pPr>
              <w:spacing w:before="0" w:after="0"/>
            </w:pPr>
            <w:r>
              <w:rPr>
                <w:sz w:val="18"/>
                <w:szCs w:val="18"/>
              </w:rPr>
              <w:t>T_ADC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7147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276A">
            <w:pPr>
              <w:spacing w:before="0" w:after="0"/>
            </w:pPr>
            <w:r>
              <w:rPr>
                <w:sz w:val="18"/>
                <w:szCs w:val="18"/>
              </w:rPr>
              <w:t>读取XADC温度和电压参数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7312">
            <w:pPr>
              <w:spacing w:before="0" w:after="0"/>
            </w:pPr>
            <w:r>
              <w:rPr>
                <w:sz w:val="18"/>
                <w:szCs w:val="18"/>
              </w:rPr>
              <w:t>SWSR-045</w:t>
            </w:r>
          </w:p>
        </w:tc>
      </w:tr>
      <w:tr w14:paraId="63ED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EDAB">
            <w:pPr>
              <w:spacing w:before="0" w:after="0"/>
            </w:pPr>
            <w:r>
              <w:rPr>
                <w:sz w:val="18"/>
                <w:szCs w:val="18"/>
              </w:rPr>
              <w:t>WDT_Feed_Task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BFF5">
            <w:pPr>
              <w:spacing w:before="0" w:after="0"/>
            </w:pPr>
            <w:r>
              <w:rPr>
                <w:sz w:val="18"/>
                <w:szCs w:val="18"/>
              </w:rPr>
              <w:t>MOD-05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72CB">
            <w:pPr>
              <w:spacing w:before="0" w:after="0"/>
            </w:pPr>
            <w:r>
              <w:rPr>
                <w:sz w:val="18"/>
                <w:szCs w:val="18"/>
              </w:rPr>
              <w:t>T_WDT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3857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CB7D">
            <w:pPr>
              <w:spacing w:before="0" w:after="0"/>
            </w:pPr>
            <w:r>
              <w:rPr>
                <w:sz w:val="18"/>
                <w:szCs w:val="18"/>
              </w:rPr>
              <w:t>看门狗喂狗（必须在主循环中执行）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AACB">
            <w:pPr>
              <w:spacing w:before="0" w:after="0"/>
            </w:pPr>
            <w:r>
              <w:rPr>
                <w:sz w:val="18"/>
                <w:szCs w:val="18"/>
              </w:rPr>
              <w:t>SWSR-046, SWSR-063</w:t>
            </w:r>
          </w:p>
        </w:tc>
      </w:tr>
      <w:tr w14:paraId="2105F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8A89">
            <w:pPr>
              <w:spacing w:before="0" w:after="0"/>
            </w:pPr>
            <w:r>
              <w:rPr>
                <w:sz w:val="18"/>
                <w:szCs w:val="18"/>
              </w:rPr>
              <w:t>Diag_March_C_Task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DD6B">
            <w:pPr>
              <w:spacing w:before="0" w:after="0"/>
            </w:pPr>
            <w:r>
              <w:rPr>
                <w:sz w:val="18"/>
                <w:szCs w:val="18"/>
              </w:rPr>
              <w:t>MOD-11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79F2">
            <w:pPr>
              <w:spacing w:before="0" w:after="0"/>
            </w:pPr>
            <w:r>
              <w:rPr>
                <w:sz w:val="18"/>
                <w:szCs w:val="18"/>
              </w:rPr>
              <w:t>T_DIAG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D039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9D7A">
            <w:pPr>
              <w:spacing w:before="0" w:after="0"/>
            </w:pPr>
            <w:r>
              <w:rPr>
                <w:sz w:val="18"/>
                <w:szCs w:val="18"/>
              </w:rPr>
              <w:t>RAM March C-诊断（后台执行）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8396">
            <w:pPr>
              <w:spacing w:before="0" w:after="0"/>
            </w:pPr>
            <w:r>
              <w:rPr>
                <w:sz w:val="18"/>
                <w:szCs w:val="18"/>
              </w:rPr>
              <w:t>SWSR-040</w:t>
            </w:r>
          </w:p>
        </w:tc>
      </w:tr>
      <w:tr w14:paraId="30961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F802">
            <w:pPr>
              <w:spacing w:before="0" w:after="0"/>
            </w:pPr>
            <w:r>
              <w:rPr>
                <w:sz w:val="18"/>
                <w:szCs w:val="18"/>
              </w:rPr>
              <w:t>Flash_CRC_Check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C6DE">
            <w:pPr>
              <w:spacing w:before="0" w:after="0"/>
            </w:pPr>
            <w:r>
              <w:rPr>
                <w:sz w:val="18"/>
                <w:szCs w:val="18"/>
              </w:rPr>
              <w:t>MOD-11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FCDC">
            <w:pPr>
              <w:spacing w:before="0" w:after="0"/>
            </w:pPr>
            <w:r>
              <w:rPr>
                <w:sz w:val="18"/>
                <w:szCs w:val="18"/>
              </w:rPr>
              <w:t>T_CRC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7DFA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5128">
            <w:pPr>
              <w:spacing w:before="0" w:after="0"/>
            </w:pPr>
            <w:r>
              <w:rPr>
                <w:sz w:val="18"/>
                <w:szCs w:val="18"/>
              </w:rPr>
              <w:t>程序Flash CRC周期校验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550B">
            <w:pPr>
              <w:spacing w:before="0" w:after="0"/>
            </w:pPr>
            <w:r>
              <w:rPr>
                <w:sz w:val="18"/>
                <w:szCs w:val="18"/>
              </w:rPr>
              <w:t>SWSR-041</w:t>
            </w:r>
          </w:p>
        </w:tc>
      </w:tr>
      <w:tr w14:paraId="707A9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18D8">
            <w:pPr>
              <w:spacing w:before="0" w:after="0"/>
            </w:pPr>
            <w:r>
              <w:rPr>
                <w:sz w:val="18"/>
                <w:szCs w:val="18"/>
              </w:rPr>
              <w:t>EMMC_Write_Task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2768">
            <w:pPr>
              <w:spacing w:before="0" w:after="0"/>
            </w:pPr>
            <w:r>
              <w:rPr>
                <w:sz w:val="18"/>
                <w:szCs w:val="18"/>
              </w:rPr>
              <w:t>MOD-03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DE0FC">
            <w:pPr>
              <w:spacing w:before="0" w:after="0"/>
            </w:pPr>
            <w:r>
              <w:rPr>
                <w:sz w:val="18"/>
                <w:szCs w:val="18"/>
              </w:rPr>
              <w:t>T_EMMC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A2D8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B9AB">
            <w:pPr>
              <w:spacing w:before="0" w:after="0"/>
            </w:pPr>
            <w:r>
              <w:rPr>
                <w:sz w:val="18"/>
                <w:szCs w:val="18"/>
              </w:rPr>
              <w:t>GTX/LVDS数据写入EMMC管理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15D9">
            <w:pPr>
              <w:spacing w:before="0" w:after="0"/>
            </w:pPr>
            <w:r>
              <w:rPr>
                <w:sz w:val="18"/>
                <w:szCs w:val="18"/>
              </w:rPr>
              <w:t>SWSR-034</w:t>
            </w:r>
          </w:p>
        </w:tc>
      </w:tr>
      <w:tr w14:paraId="645C5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0EE6">
            <w:pPr>
              <w:spacing w:before="0" w:after="0"/>
            </w:pPr>
            <w:r>
              <w:rPr>
                <w:sz w:val="18"/>
                <w:szCs w:val="18"/>
              </w:rPr>
              <w:t>GTX_Transfer_Task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808D">
            <w:pPr>
              <w:spacing w:before="0" w:after="0"/>
            </w:pPr>
            <w:r>
              <w:rPr>
                <w:sz w:val="18"/>
                <w:szCs w:val="18"/>
              </w:rPr>
              <w:t>MOD-09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4AAEF">
            <w:pPr>
              <w:spacing w:before="0" w:after="0"/>
            </w:pPr>
            <w:r>
              <w:rPr>
                <w:sz w:val="18"/>
                <w:szCs w:val="18"/>
              </w:rPr>
              <w:t>T_GTX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F038">
            <w:pPr>
              <w:spacing w:before="0" w:after="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A7DC">
            <w:pPr>
              <w:spacing w:before="0" w:after="0"/>
            </w:pPr>
            <w:r>
              <w:rPr>
                <w:sz w:val="18"/>
                <w:szCs w:val="18"/>
              </w:rPr>
              <w:t>GTX-&gt;DDR数据传输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76D3F">
            <w:pPr>
              <w:spacing w:before="0" w:after="0"/>
            </w:pPr>
            <w:r>
              <w:rPr>
                <w:sz w:val="18"/>
                <w:szCs w:val="18"/>
              </w:rPr>
              <w:t>SWSR-034</w:t>
            </w:r>
          </w:p>
        </w:tc>
      </w:tr>
      <w:tr w14:paraId="61039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7017">
            <w:pPr>
              <w:spacing w:before="0" w:after="0"/>
            </w:pPr>
            <w:r>
              <w:rPr>
                <w:sz w:val="18"/>
                <w:szCs w:val="18"/>
              </w:rPr>
              <w:t>Debug_Print_Task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B39C">
            <w:pPr>
              <w:spacing w:before="0" w:after="0"/>
            </w:pPr>
            <w:r>
              <w:rPr>
                <w:sz w:val="18"/>
                <w:szCs w:val="18"/>
              </w:rPr>
              <w:t>MOD-06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E4B02">
            <w:pPr>
              <w:spacing w:before="0" w:after="0"/>
            </w:pPr>
            <w:r>
              <w:rPr>
                <w:sz w:val="18"/>
                <w:szCs w:val="18"/>
              </w:rPr>
              <w:t>T_DBG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27B8">
            <w:pPr>
              <w:spacing w:before="0" w:after="0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F556">
            <w:pPr>
              <w:spacing w:before="0" w:after="0"/>
            </w:pPr>
            <w:r>
              <w:rPr>
                <w:sz w:val="18"/>
                <w:szCs w:val="18"/>
              </w:rPr>
              <w:t>UART调试输出（非安全）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7F41">
            <w:pPr>
              <w:spacing w:before="0" w:after="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0872B071">
      <w:pPr>
        <w:pStyle w:val="2"/>
        <w:spacing w:before="360" w:after="180"/>
      </w:pPr>
      <w:r>
        <w:rPr>
          <w:b/>
          <w:bCs/>
          <w:color w:val="1F4E79"/>
          <w:sz w:val="32"/>
          <w:szCs w:val="32"/>
        </w:rPr>
        <w:t>4  数据流设计</w:t>
      </w:r>
    </w:p>
    <w:p w14:paraId="25070C02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4.1  主要数据流</w:t>
      </w:r>
    </w:p>
    <w:p w14:paraId="27559315">
      <w:pPr>
        <w:spacing w:after="120" w:line="276" w:lineRule="auto"/>
      </w:pPr>
      <w:r>
        <w:rPr>
          <w:b/>
          <w:bCs/>
          <w:sz w:val="21"/>
          <w:szCs w:val="21"/>
        </w:rPr>
        <w:t>安全关键数据流（高速数据路径）：</w:t>
      </w:r>
    </w:p>
    <w:p w14:paraId="3779A7B6">
      <w:pPr>
        <w:spacing w:after="120" w:line="276" w:lineRule="auto"/>
        <w:ind w:left="360"/>
      </w:pPr>
      <w:r>
        <w:rPr>
          <w:sz w:val="21"/>
          <w:szCs w:val="21"/>
        </w:rPr>
        <w:t>FPGA GTX/LVDS高速串行接口 -&gt; DDR缓冲区 -&gt; app_gtx_to_ddr读取 -&gt; ringBuffer FIFO暂存 -&gt; app_emmc EMMC存储 -&gt; CAN遥测状态上报</w:t>
      </w:r>
    </w:p>
    <w:p w14:paraId="138AE0D4">
      <w:pPr>
        <w:spacing w:after="120" w:line="276" w:lineRule="auto"/>
      </w:pPr>
      <w:r>
        <w:rPr>
          <w:b/>
          <w:bCs/>
          <w:sz w:val="21"/>
          <w:szCs w:val="21"/>
        </w:rPr>
        <w:t>系统监控数据流：</w:t>
      </w:r>
    </w:p>
    <w:p w14:paraId="40339F27">
      <w:pPr>
        <w:spacing w:after="120" w:line="276" w:lineRule="auto"/>
        <w:ind w:left="360"/>
      </w:pPr>
      <w:r>
        <w:rPr>
          <w:sz w:val="21"/>
          <w:szCs w:val="21"/>
        </w:rPr>
        <w:t>XADC -&gt; adc驱动 -&gt; app_adc读取 -&gt; Can_Rapid_Telemetry_Struct打包 -&gt; CAN发送</w:t>
      </w:r>
    </w:p>
    <w:p w14:paraId="659E32FA">
      <w:pPr>
        <w:spacing w:after="120" w:line="276" w:lineRule="auto"/>
      </w:pPr>
      <w:r>
        <w:rPr>
          <w:b/>
          <w:bCs/>
          <w:sz w:val="21"/>
          <w:szCs w:val="21"/>
        </w:rPr>
        <w:t>配置数据流：</w:t>
      </w:r>
    </w:p>
    <w:p w14:paraId="4B75CF95">
      <w:pPr>
        <w:spacing w:after="120" w:line="276" w:lineRule="auto"/>
        <w:ind w:left="360"/>
      </w:pPr>
      <w:r>
        <w:rPr>
          <w:sz w:val="21"/>
          <w:szCs w:val="21"/>
        </w:rPr>
        <w:t>CAN指令接收 -&gt; Can_Command_Struct解析 -&gt; FRAM(fm25v20)断电保存 -&gt; 下次上电读回</w:t>
      </w:r>
    </w:p>
    <w:p w14:paraId="3D618FCD"/>
    <w:p w14:paraId="72BF9A9B"/>
    <w:p w14:paraId="2BABD454">
      <w:pPr>
        <w:jc w:val="center"/>
      </w:pPr>
      <w:r>
        <w:drawing>
          <wp:inline distT="0" distB="0" distL="114300" distR="114300">
            <wp:extent cx="4572000" cy="362394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DE84">
      <w:pPr>
        <w:jc w:val="center"/>
      </w:pPr>
      <w:r>
        <w:rPr>
          <w:sz w:val="20"/>
        </w:rPr>
        <w:t>图2 - 数据流与工作流图（红色=安全关键数据路径，灰色=非安全数据路径，橙色=调度控制流）</w:t>
      </w:r>
    </w:p>
    <w:p w14:paraId="4A715D5D"/>
    <w:p w14:paraId="03A8FCDC">
      <w:r>
        <w:t>数据流说明</w:t>
      </w:r>
    </w:p>
    <w:p w14:paraId="68722ABF">
      <w:pPr>
        <w:jc w:val="left"/>
      </w:pPr>
      <w:r>
        <w:t>上图展示了三条核心数据路径和一条控制流：</w:t>
      </w:r>
      <w:r>
        <w:br w:type="textWrapping"/>
      </w:r>
      <w:r>
        <w:t>安全关键数据路径（红色区域）：</w:t>
      </w:r>
      <w:r>
        <w:br w:type="textWrapping"/>
      </w:r>
      <w:r>
        <w:t>① 高速数据流：GTX/LVDS硬件接口→MOD-09(GTX→DDR)→MOD-12(ringBuffer FIFO)→MOD-03(EMMC存储管理)→EMMC硬件存储</w:t>
      </w:r>
      <w:r>
        <w:br w:type="textWrapping"/>
      </w:r>
      <w:r>
        <w:t>② 系统监控流：XADC硬件→MOD-02(ADC监控)→MOD-01(CAN遥测打包)→CAN总线输出</w:t>
      </w:r>
      <w:r>
        <w:br w:type="textWrapping"/>
      </w:r>
      <w:r>
        <w:t>③ 配置保存流：CAN遥测数据→MOD-14(FRAM FM25V20)断电前保存读写地址；上电时从FRAM恢复</w:t>
      </w:r>
      <w:r>
        <w:br w:type="textWrapping"/>
      </w:r>
      <w:r>
        <w:t>调度控制流（橙色）：</w:t>
      </w:r>
      <w:r>
        <w:br w:type="textWrapping"/>
      </w:r>
      <w:r>
        <w:t>④ MOD-19定时器中断→MOD-10(Task调度器Time_Tick)→Task_Process调度所有周期任务</w:t>
      </w:r>
      <w:r>
        <w:br w:type="textWrapping"/>
      </w:r>
      <w:r>
        <w:t>⑤ 看门狗喂狗任务在主循环中通过Task调度执行（禁止在ISR中喂狗）</w:t>
      </w:r>
      <w:r>
        <w:br w:type="textWrapping"/>
      </w:r>
      <w:r>
        <w:t>⑥ MOD-11(CRC校验)作为周期后台任务校验数据完整性</w:t>
      </w:r>
      <w:r>
        <w:br w:type="textWrapping"/>
      </w:r>
      <w:r>
        <w:t>非安全数据流（灰色区域）：UART调试独立路径，不与安全数据流交叉</w:t>
      </w:r>
    </w:p>
    <w:p w14:paraId="437DBE7C"/>
    <w:p w14:paraId="12539EED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4.2  共享数据保护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2"/>
        <w:gridCol w:w="2312"/>
        <w:gridCol w:w="2273"/>
        <w:gridCol w:w="1869"/>
      </w:tblGrid>
      <w:tr w14:paraId="1990F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D65E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共享数据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8142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访问者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98E5A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保护方式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2F85A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14:paraId="0E1B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C789">
            <w:pPr>
              <w:spacing w:before="0" w:after="0"/>
            </w:pPr>
            <w:r>
              <w:rPr>
                <w:sz w:val="18"/>
                <w:szCs w:val="18"/>
              </w:rPr>
              <w:t>Can_Rapid_Telemetry_Struct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86F1">
            <w:pPr>
              <w:spacing w:before="0" w:after="0"/>
            </w:pPr>
            <w:r>
              <w:rPr>
                <w:sz w:val="18"/>
                <w:szCs w:val="18"/>
              </w:rPr>
              <w:t>CAN任务(写)、ADC任务(写)、EMMC任务(写)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DEF6">
            <w:pPr>
              <w:spacing w:before="0" w:after="0"/>
            </w:pPr>
            <w:r>
              <w:rPr>
                <w:sz w:val="18"/>
                <w:szCs w:val="18"/>
              </w:rPr>
              <w:t>非抢占式调度（同一时刻只有一个任务运行）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4AEF">
            <w:pPr>
              <w:spacing w:before="0" w:after="0"/>
            </w:pPr>
            <w:r>
              <w:rPr>
                <w:sz w:val="18"/>
                <w:szCs w:val="18"/>
              </w:rPr>
              <w:t>无需互斥锁，但需保证写操作原子性</w:t>
            </w:r>
          </w:p>
        </w:tc>
      </w:tr>
      <w:tr w14:paraId="13BB7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92FE">
            <w:pPr>
              <w:spacing w:before="0" w:after="0"/>
            </w:pPr>
            <w:r>
              <w:rPr>
                <w:sz w:val="18"/>
                <w:szCs w:val="18"/>
              </w:rPr>
              <w:t>ringbuffer_u8_type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9C49">
            <w:pPr>
              <w:spacing w:before="0" w:after="0"/>
            </w:pPr>
            <w:r>
              <w:rPr>
                <w:sz w:val="18"/>
                <w:szCs w:val="18"/>
              </w:rPr>
              <w:t>GTX任务(写)、EMMC任务(读)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35C2">
            <w:pPr>
              <w:spacing w:before="0" w:after="0"/>
            </w:pPr>
            <w:r>
              <w:rPr>
                <w:sz w:val="18"/>
                <w:szCs w:val="18"/>
              </w:rPr>
              <w:t>ringBuffer内部使用write_index/read_index分离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738F">
            <w:pPr>
              <w:spacing w:before="0" w:after="0"/>
            </w:pPr>
            <w:r>
              <w:rPr>
                <w:sz w:val="18"/>
                <w:szCs w:val="18"/>
              </w:rPr>
              <w:t>单生产者-单消费者模式，天然无竞态</w:t>
            </w:r>
          </w:p>
        </w:tc>
      </w:tr>
      <w:tr w14:paraId="6C51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55C3B">
            <w:pPr>
              <w:spacing w:before="0" w:after="0"/>
            </w:pPr>
            <w:r>
              <w:rPr>
                <w:sz w:val="18"/>
                <w:szCs w:val="18"/>
              </w:rPr>
              <w:t>Emmc_Use_Cnt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8A96">
            <w:pPr>
              <w:spacing w:before="0" w:after="0"/>
            </w:pPr>
            <w:r>
              <w:rPr>
                <w:sz w:val="18"/>
                <w:szCs w:val="18"/>
              </w:rPr>
              <w:t>EMMC任务(写)、CAN任务(读)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A730">
            <w:pPr>
              <w:spacing w:before="0" w:after="0"/>
            </w:pPr>
            <w:r>
              <w:rPr>
                <w:sz w:val="18"/>
                <w:szCs w:val="18"/>
              </w:rPr>
              <w:t>非抢占式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1CCF">
            <w:pPr>
              <w:spacing w:before="0" w:after="0"/>
            </w:pPr>
            <w:r>
              <w:rPr>
                <w:sz w:val="18"/>
                <w:szCs w:val="18"/>
              </w:rPr>
              <w:t>简单计数器，读-改-写非原子，但实际影响可接受</w:t>
            </w:r>
          </w:p>
        </w:tc>
      </w:tr>
    </w:tbl>
    <w:p w14:paraId="3B2593A2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>【提示：此处说明您的共享数据保护策略。裸机/协作调度器通常利用非抢占性天然避免竞态。如果使用RTOS，必须说明互斥锁/信号量的使用。】</w:t>
      </w:r>
    </w:p>
    <w:p w14:paraId="38A952B0">
      <w:pPr>
        <w:pStyle w:val="2"/>
        <w:spacing w:before="360" w:after="180"/>
      </w:pPr>
      <w:r>
        <w:rPr>
          <w:b/>
          <w:bCs/>
          <w:color w:val="1F4E79"/>
          <w:sz w:val="32"/>
          <w:szCs w:val="32"/>
        </w:rPr>
        <w:t>5  安全与非安全隔离</w:t>
      </w:r>
    </w:p>
    <w:p w14:paraId="15EDC8B6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5.1  隔离策略</w:t>
      </w:r>
    </w:p>
    <w:p w14:paraId="3225CFDF">
      <w:pPr>
        <w:spacing w:after="120" w:line="276" w:lineRule="auto"/>
      </w:pPr>
      <w:r>
        <w:rPr>
          <w:b/>
          <w:bCs/>
          <w:sz w:val="21"/>
          <w:szCs w:val="21"/>
        </w:rPr>
        <w:t>标准依据：IEC 61508-3:2010 Annex F（单台计算机上软件元素之间实现非干扰的技术）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500"/>
        <w:gridCol w:w="2526"/>
      </w:tblGrid>
      <w:tr w14:paraId="597C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6EBB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安全模块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2283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非安全模块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ECE3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隔离措施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9B71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验证</w:t>
            </w:r>
          </w:p>
        </w:tc>
      </w:tr>
      <w:tr w14:paraId="0054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D6BC">
            <w:pPr>
              <w:spacing w:before="0" w:after="0"/>
            </w:pPr>
            <w:r>
              <w:rPr>
                <w:sz w:val="18"/>
                <w:szCs w:val="18"/>
              </w:rPr>
              <w:t>MOD-01 CAN App（安全）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AE8E9">
            <w:pPr>
              <w:spacing w:before="0" w:after="0"/>
            </w:pPr>
            <w:r>
              <w:rPr>
                <w:sz w:val="18"/>
                <w:szCs w:val="18"/>
              </w:rPr>
              <w:t>MOD-06 UART App（非安全）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2A33">
            <w:pPr>
              <w:spacing w:before="0" w:after="0"/>
            </w:pPr>
            <w:r>
              <w:rPr>
                <w:sz w:val="18"/>
                <w:szCs w:val="18"/>
              </w:rPr>
              <w:t>安全相关中断优先级高于调试UART中断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915D">
            <w:pPr>
              <w:spacing w:before="0" w:after="0"/>
            </w:pPr>
            <w:r>
              <w:rPr>
                <w:sz w:val="18"/>
                <w:szCs w:val="18"/>
              </w:rPr>
              <w:t>中断优先级配置审查；调试UART故障注入不影响CAN通信</w:t>
            </w:r>
          </w:p>
        </w:tc>
      </w:tr>
      <w:tr w14:paraId="5B0DD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62D6">
            <w:pPr>
              <w:spacing w:before="0" w:after="0"/>
            </w:pPr>
            <w:r>
              <w:rPr>
                <w:sz w:val="18"/>
                <w:szCs w:val="18"/>
              </w:rPr>
              <w:t>MOD-02 ADC App（安全）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8384">
            <w:pPr>
              <w:spacing w:before="0" w:after="0"/>
            </w:pPr>
            <w:r>
              <w:rPr>
                <w:sz w:val="18"/>
                <w:szCs w:val="18"/>
              </w:rPr>
              <w:t>MOD-08 Export Model（非安全）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FD80">
            <w:pPr>
              <w:spacing w:before="0" w:after="0"/>
            </w:pPr>
            <w:r>
              <w:rPr>
                <w:sz w:val="18"/>
                <w:szCs w:val="18"/>
              </w:rPr>
              <w:t>共用SPI总线，通过访问时序隔离——安全访问先执行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B785">
            <w:pPr>
              <w:spacing w:before="0" w:after="0"/>
            </w:pPr>
            <w:r>
              <w:rPr>
                <w:sz w:val="18"/>
                <w:szCs w:val="18"/>
              </w:rPr>
              <w:t>SPI仲裁策略审查</w:t>
            </w:r>
          </w:p>
        </w:tc>
      </w:tr>
    </w:tbl>
    <w:p w14:paraId="1EBA7615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5.2  独立性子系统验证</w:t>
      </w:r>
    </w:p>
    <w:p w14:paraId="1016355F">
      <w:pPr>
        <w:pStyle w:val="16"/>
        <w:numPr>
          <w:ilvl w:val="0"/>
          <w:numId w:val="1"/>
        </w:numPr>
        <w:spacing w:after="120" w:line="276" w:lineRule="auto"/>
      </w:pPr>
      <w:r>
        <w:rPr>
          <w:sz w:val="21"/>
          <w:szCs w:val="21"/>
        </w:rPr>
        <w:t>编译时分离：安全和非安全模块通过条件编译宏（project_cfg.h中的ADC_OPEN/CAN_OPEN等）控制，未启用的模块代码不参与编译链接</w:t>
      </w:r>
    </w:p>
    <w:p w14:paraId="29AC1996">
      <w:pPr>
        <w:pStyle w:val="16"/>
        <w:numPr>
          <w:ilvl w:val="0"/>
          <w:numId w:val="1"/>
        </w:numPr>
        <w:spacing w:after="120" w:line="276" w:lineRule="auto"/>
      </w:pPr>
      <w:r>
        <w:rPr>
          <w:sz w:val="21"/>
          <w:szCs w:val="21"/>
        </w:rPr>
        <w:t>运行时隔离：非抢占调度确保安全任务不会被非安全任务中断或延迟</w:t>
      </w:r>
    </w:p>
    <w:p w14:paraId="625336A5">
      <w:pPr>
        <w:pStyle w:val="2"/>
        <w:spacing w:before="360" w:after="180"/>
      </w:pPr>
      <w:r>
        <w:rPr>
          <w:b/>
          <w:bCs/>
          <w:color w:val="1F4E79"/>
          <w:sz w:val="32"/>
          <w:szCs w:val="32"/>
        </w:rPr>
        <w:t>6  错误处理与故障响应</w:t>
      </w:r>
    </w:p>
    <w:p w14:paraId="13D8B5C1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6.1  故障检测与响应链路</w:t>
      </w:r>
    </w:p>
    <w:p w14:paraId="1BF21C9F">
      <w:pPr>
        <w:spacing w:after="120" w:line="276" w:lineRule="auto"/>
      </w:pPr>
      <w:r>
        <w:rPr>
          <w:sz w:val="21"/>
          <w:szCs w:val="21"/>
        </w:rPr>
        <w:t>安全相关故障 -&gt; 模块内检测 -&gt; 通过CAN遥测打包上报 -&gt; 或通过GPIO状态信号指示</w:t>
      </w:r>
    </w:p>
    <w:p w14:paraId="2727D88A">
      <w:pPr>
        <w:pStyle w:val="3"/>
        <w:spacing w:before="280" w:after="140"/>
      </w:pPr>
      <w:r>
        <w:rPr>
          <w:b/>
          <w:bCs/>
          <w:color w:val="2B6CB0"/>
          <w:sz w:val="26"/>
          <w:szCs w:val="26"/>
        </w:rPr>
        <w:t>6.2  看门狗策略</w:t>
      </w:r>
    </w:p>
    <w:p w14:paraId="21531725">
      <w:pPr>
        <w:spacing w:after="120" w:line="276" w:lineRule="auto"/>
      </w:pPr>
      <w:r>
        <w:rPr>
          <w:sz w:val="21"/>
          <w:szCs w:val="21"/>
        </w:rPr>
        <w:t>采用独立外部硬件看门狗(TPS3850)，软件在主循环中调用WDT_Feed_Task喂狗。禁止在中断服务程序中喂狗。若主循环阻塞 -&gt; WDT超时 -&gt; 硬件复位 -&gt; 输出安全状态。</w:t>
      </w:r>
    </w:p>
    <w:p w14:paraId="0C3B6CAC">
      <w:pPr>
        <w:pStyle w:val="2"/>
        <w:spacing w:before="360" w:after="180"/>
      </w:pPr>
      <w:r>
        <w:rPr>
          <w:b/>
          <w:bCs/>
          <w:color w:val="1F4E79"/>
          <w:sz w:val="32"/>
          <w:szCs w:val="32"/>
        </w:rPr>
        <w:t>7  需求追溯</w:t>
      </w:r>
    </w:p>
    <w:p w14:paraId="66CBC62D">
      <w:pPr>
        <w:spacing w:after="120" w:line="276" w:lineRule="auto"/>
      </w:pPr>
      <w:r>
        <w:rPr>
          <w:sz w:val="21"/>
          <w:szCs w:val="21"/>
        </w:rPr>
        <w:t>SWSR需求 -&gt; 架构设计追溯：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600"/>
        <w:gridCol w:w="2800"/>
        <w:gridCol w:w="3326"/>
      </w:tblGrid>
      <w:tr w14:paraId="1E564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4B8D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SWSR需求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70BA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需求概要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3976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相关架构模块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9B5D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架构设计决策</w:t>
            </w:r>
          </w:p>
        </w:tc>
      </w:tr>
      <w:tr w14:paraId="1FF07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6FE5">
            <w:pPr>
              <w:spacing w:before="0" w:after="0"/>
            </w:pPr>
            <w:r>
              <w:rPr>
                <w:sz w:val="18"/>
                <w:szCs w:val="18"/>
              </w:rPr>
              <w:t>SWSR-040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97B6">
            <w:pPr>
              <w:spacing w:before="0" w:after="0"/>
            </w:pPr>
            <w:r>
              <w:rPr>
                <w:sz w:val="18"/>
                <w:szCs w:val="18"/>
              </w:rPr>
              <w:t>RAM March C-测试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7CCA">
            <w:pPr>
              <w:spacing w:before="0" w:after="0"/>
            </w:pPr>
            <w:r>
              <w:rPr>
                <w:sz w:val="18"/>
                <w:szCs w:val="18"/>
              </w:rPr>
              <w:t>MOD-11 check、MOD-10 Task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44BC">
            <w:pPr>
              <w:spacing w:before="0" w:after="0"/>
            </w:pPr>
            <w:r>
              <w:rPr>
                <w:sz w:val="18"/>
                <w:szCs w:val="18"/>
              </w:rPr>
              <w:t>作为后台周期任务调度执行</w:t>
            </w:r>
          </w:p>
        </w:tc>
      </w:tr>
      <w:tr w14:paraId="2B5EA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8882">
            <w:pPr>
              <w:spacing w:before="0" w:after="0"/>
            </w:pPr>
            <w:r>
              <w:rPr>
                <w:sz w:val="18"/>
                <w:szCs w:val="18"/>
              </w:rPr>
              <w:t>SWSR-041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B16D">
            <w:pPr>
              <w:spacing w:before="0" w:after="0"/>
            </w:pPr>
            <w:r>
              <w:rPr>
                <w:sz w:val="18"/>
                <w:szCs w:val="18"/>
              </w:rPr>
              <w:t>Flash CRC校验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37924">
            <w:pPr>
              <w:spacing w:before="0" w:after="0"/>
            </w:pPr>
            <w:r>
              <w:rPr>
                <w:sz w:val="18"/>
                <w:szCs w:val="18"/>
              </w:rPr>
              <w:t>MOD-11 check（CRC16/CRC32）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BE0F">
            <w:pPr>
              <w:spacing w:before="0" w:after="0"/>
            </w:pPr>
            <w:r>
              <w:rPr>
                <w:sz w:val="18"/>
                <w:szCs w:val="18"/>
              </w:rPr>
              <w:t>上电时+周期后台执行</w:t>
            </w:r>
          </w:p>
        </w:tc>
      </w:tr>
      <w:tr w14:paraId="37096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BA63">
            <w:pPr>
              <w:spacing w:before="0" w:after="0"/>
            </w:pPr>
            <w:r>
              <w:rPr>
                <w:sz w:val="18"/>
                <w:szCs w:val="18"/>
              </w:rPr>
              <w:t>SWSR-043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29AB">
            <w:pPr>
              <w:spacing w:before="0" w:after="0"/>
            </w:pPr>
            <w:r>
              <w:rPr>
                <w:sz w:val="18"/>
                <w:szCs w:val="18"/>
              </w:rPr>
              <w:t>ADC自诊断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20C9">
            <w:pPr>
              <w:spacing w:before="0" w:after="0"/>
            </w:pPr>
            <w:r>
              <w:rPr>
                <w:sz w:val="18"/>
                <w:szCs w:val="18"/>
              </w:rPr>
              <w:t>MOD-02 app_adc、MOD-16 adc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0667">
            <w:pPr>
              <w:spacing w:before="0" w:after="0"/>
            </w:pPr>
            <w:r>
              <w:rPr>
                <w:sz w:val="18"/>
                <w:szCs w:val="18"/>
              </w:rPr>
              <w:t>app_adc读取后调用ADC驱动状态检查</w:t>
            </w:r>
          </w:p>
        </w:tc>
      </w:tr>
      <w:tr w14:paraId="34B48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E629">
            <w:pPr>
              <w:spacing w:before="0" w:after="0"/>
            </w:pPr>
            <w:r>
              <w:rPr>
                <w:sz w:val="18"/>
                <w:szCs w:val="18"/>
              </w:rPr>
              <w:t>SWSR-046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9906">
            <w:pPr>
              <w:spacing w:before="0" w:after="0"/>
            </w:pPr>
            <w:r>
              <w:rPr>
                <w:sz w:val="18"/>
                <w:szCs w:val="18"/>
              </w:rPr>
              <w:t>主循环喂狗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DF2C">
            <w:pPr>
              <w:spacing w:before="0" w:after="0"/>
            </w:pPr>
            <w:r>
              <w:rPr>
                <w:sz w:val="18"/>
                <w:szCs w:val="18"/>
              </w:rPr>
              <w:t>MOD-05 app_timer、MOD-10 Task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ECE1">
            <w:pPr>
              <w:spacing w:before="0" w:after="0"/>
            </w:pPr>
            <w:r>
              <w:rPr>
                <w:sz w:val="18"/>
                <w:szCs w:val="18"/>
              </w:rPr>
              <w:t>WDT_Feed_Task在Task_Process中调度</w:t>
            </w:r>
          </w:p>
        </w:tc>
      </w:tr>
      <w:tr w14:paraId="5615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7ACD">
            <w:pPr>
              <w:spacing w:before="0" w:after="0"/>
            </w:pPr>
            <w:r>
              <w:rPr>
                <w:sz w:val="18"/>
                <w:szCs w:val="18"/>
              </w:rPr>
              <w:t>SWSR-047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FFAB">
            <w:pPr>
              <w:spacing w:before="0" w:after="0"/>
            </w:pPr>
            <w:r>
              <w:rPr>
                <w:sz w:val="18"/>
                <w:szCs w:val="18"/>
              </w:rPr>
              <w:t>诊断调度优先级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C071">
            <w:pPr>
              <w:spacing w:before="0" w:after="0"/>
            </w:pPr>
            <w:r>
              <w:rPr>
                <w:sz w:val="18"/>
                <w:szCs w:val="18"/>
              </w:rPr>
              <w:t>MOD-10 Task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61F4">
            <w:pPr>
              <w:spacing w:before="0" w:after="0"/>
            </w:pPr>
            <w:r>
              <w:rPr>
                <w:sz w:val="18"/>
                <w:szCs w:val="18"/>
              </w:rPr>
              <w:t>TimerSlice参数控制不同任务的执行频率</w:t>
            </w:r>
          </w:p>
        </w:tc>
      </w:tr>
      <w:tr w14:paraId="0F11A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F1E8">
            <w:pPr>
              <w:spacing w:before="0" w:after="0"/>
            </w:pPr>
            <w:r>
              <w:rPr>
                <w:sz w:val="18"/>
                <w:szCs w:val="18"/>
              </w:rPr>
              <w:t>SWSR-061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FC56">
            <w:pPr>
              <w:spacing w:before="0" w:after="0"/>
            </w:pPr>
            <w:r>
              <w:rPr>
                <w:sz w:val="18"/>
                <w:szCs w:val="18"/>
              </w:rPr>
              <w:t>安全参数非易失存储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CD41">
            <w:pPr>
              <w:spacing w:before="0" w:after="0"/>
            </w:pPr>
            <w:r>
              <w:rPr>
                <w:sz w:val="18"/>
                <w:szCs w:val="18"/>
              </w:rPr>
              <w:t>MOD-14 fram(FM25V20)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8552">
            <w:pPr>
              <w:spacing w:before="0" w:after="0"/>
            </w:pPr>
            <w:r>
              <w:rPr>
                <w:sz w:val="18"/>
                <w:szCs w:val="18"/>
              </w:rPr>
              <w:t>校准系数、报警阈值等关键参数存储于FRAM</w:t>
            </w:r>
          </w:p>
        </w:tc>
      </w:tr>
      <w:tr w14:paraId="563C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FB94">
            <w:pPr>
              <w:spacing w:before="0" w:after="0"/>
            </w:pPr>
            <w:r>
              <w:rPr>
                <w:sz w:val="18"/>
                <w:szCs w:val="18"/>
              </w:rPr>
              <w:t>SWSR-062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8843">
            <w:pPr>
              <w:spacing w:before="0" w:after="0"/>
            </w:pPr>
            <w:r>
              <w:rPr>
                <w:sz w:val="18"/>
                <w:szCs w:val="18"/>
              </w:rPr>
              <w:t>中断优先级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A601">
            <w:pPr>
              <w:spacing w:before="0" w:after="0"/>
            </w:pPr>
            <w:r>
              <w:rPr>
                <w:sz w:val="18"/>
                <w:szCs w:val="18"/>
              </w:rPr>
              <w:t>MOD-22 interrupt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F4B3">
            <w:pPr>
              <w:spacing w:before="0" w:after="0"/>
            </w:pPr>
            <w:r>
              <w:rPr>
                <w:sz w:val="18"/>
                <w:szCs w:val="18"/>
              </w:rPr>
              <w:t>通过XIntc中断控制器配置优先级</w:t>
            </w:r>
          </w:p>
        </w:tc>
      </w:tr>
      <w:tr w14:paraId="04401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5D99">
            <w:pPr>
              <w:spacing w:before="0" w:after="0"/>
            </w:pPr>
            <w:r>
              <w:rPr>
                <w:sz w:val="18"/>
                <w:szCs w:val="18"/>
              </w:rPr>
              <w:t>SWSR-063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04A0">
            <w:pPr>
              <w:spacing w:before="0" w:after="0"/>
            </w:pPr>
            <w:r>
              <w:rPr>
                <w:sz w:val="18"/>
                <w:szCs w:val="18"/>
              </w:rPr>
              <w:t>禁止中断喂狗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7C28">
            <w:pPr>
              <w:spacing w:before="0" w:after="0"/>
            </w:pPr>
            <w:r>
              <w:rPr>
                <w:sz w:val="18"/>
                <w:szCs w:val="18"/>
              </w:rPr>
              <w:t>MOD-05 app_timer、MOD-22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910E">
            <w:pPr>
              <w:spacing w:before="0" w:after="0"/>
            </w:pPr>
            <w:r>
              <w:rPr>
                <w:sz w:val="18"/>
                <w:szCs w:val="18"/>
              </w:rPr>
              <w:t>WDT_Feed_Task仅注册为ALWAYS任务，不在ISR中执行</w:t>
            </w:r>
          </w:p>
        </w:tc>
      </w:tr>
      <w:tr w14:paraId="09536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B88F">
            <w:pPr>
              <w:spacing w:before="0" w:after="0"/>
            </w:pPr>
            <w:r>
              <w:rPr>
                <w:sz w:val="18"/>
                <w:szCs w:val="18"/>
              </w:rPr>
              <w:t>SWSR-034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7A62">
            <w:pPr>
              <w:spacing w:before="0" w:after="0"/>
            </w:pPr>
            <w:r>
              <w:rPr>
                <w:sz w:val="18"/>
                <w:szCs w:val="18"/>
              </w:rPr>
              <w:t>数据存储完整性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01CD">
            <w:pPr>
              <w:spacing w:before="0" w:after="0"/>
            </w:pPr>
            <w:r>
              <w:rPr>
                <w:sz w:val="18"/>
                <w:szCs w:val="18"/>
              </w:rPr>
              <w:t>MOD-03 emmc、MOD-12 ringBuffer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B3E5">
            <w:pPr>
              <w:spacing w:before="0" w:after="0"/>
            </w:pPr>
            <w:r>
              <w:rPr>
                <w:sz w:val="18"/>
                <w:szCs w:val="18"/>
              </w:rPr>
              <w:t>数据经ringBuffer FIFO缓冲后写入EMMC</w:t>
            </w:r>
          </w:p>
        </w:tc>
      </w:tr>
      <w:tr w14:paraId="75AF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2B6D4">
            <w:pPr>
              <w:spacing w:before="0" w:after="0"/>
            </w:pPr>
            <w:r>
              <w:rPr>
                <w:sz w:val="18"/>
                <w:szCs w:val="18"/>
              </w:rPr>
              <w:t>SWSR-080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E3E9">
            <w:pPr>
              <w:spacing w:before="0" w:after="0"/>
            </w:pPr>
            <w:r>
              <w:rPr>
                <w:sz w:val="18"/>
                <w:szCs w:val="18"/>
              </w:rPr>
              <w:t>验证测试支持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B998">
            <w:pPr>
              <w:spacing w:before="0" w:after="0"/>
            </w:pPr>
            <w:r>
              <w:rPr>
                <w:sz w:val="18"/>
                <w:szCs w:val="18"/>
              </w:rPr>
              <w:t>MOD-01 CAN、MOD-04 SPI</w:t>
            </w:r>
          </w:p>
        </w:tc>
        <w:tc>
          <w:tcPr>
            <w:tcW w:w="3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84CA">
            <w:pPr>
              <w:spacing w:before="0" w:after="0"/>
            </w:pPr>
            <w:r>
              <w:rPr>
                <w:sz w:val="18"/>
                <w:szCs w:val="18"/>
              </w:rPr>
              <w:t>CAN命令通道+SPI导出通道支持验证测试</w:t>
            </w:r>
          </w:p>
        </w:tc>
      </w:tr>
    </w:tbl>
    <w:p w14:paraId="28FC0134">
      <w:pPr>
        <w:pStyle w:val="2"/>
        <w:spacing w:before="360" w:after="180"/>
      </w:pPr>
      <w:r>
        <w:rPr>
          <w:b/>
          <w:bCs/>
          <w:color w:val="1F4E79"/>
          <w:sz w:val="32"/>
          <w:szCs w:val="32"/>
        </w:rPr>
        <w:t>8  参考标准与资料</w:t>
      </w:r>
    </w:p>
    <w:p w14:paraId="280F22A2">
      <w:pPr>
        <w:pStyle w:val="16"/>
        <w:numPr>
          <w:ilvl w:val="0"/>
          <w:numId w:val="2"/>
        </w:numPr>
        <w:spacing w:after="120" w:line="276" w:lineRule="auto"/>
      </w:pPr>
      <w:r>
        <w:rPr>
          <w:sz w:val="21"/>
          <w:szCs w:val="21"/>
        </w:rPr>
        <w:t>IEC 61508-3:2010 §7.4.3 Requirements for software architecture design</w:t>
      </w:r>
    </w:p>
    <w:p w14:paraId="1C7E54CE">
      <w:pPr>
        <w:pStyle w:val="16"/>
        <w:numPr>
          <w:ilvl w:val="0"/>
          <w:numId w:val="2"/>
        </w:numPr>
        <w:spacing w:after="120" w:line="276" w:lineRule="auto"/>
      </w:pPr>
      <w:r>
        <w:rPr>
          <w:sz w:val="21"/>
          <w:szCs w:val="21"/>
        </w:rPr>
        <w:t>IEC 61508-3:2010 Annex A Table A.2（软件架构设计技术与措施）</w:t>
      </w:r>
    </w:p>
    <w:p w14:paraId="6E55F439">
      <w:pPr>
        <w:pStyle w:val="16"/>
        <w:numPr>
          <w:ilvl w:val="0"/>
          <w:numId w:val="2"/>
        </w:numPr>
        <w:spacing w:after="120" w:line="276" w:lineRule="auto"/>
      </w:pPr>
      <w:r>
        <w:rPr>
          <w:sz w:val="21"/>
          <w:szCs w:val="21"/>
        </w:rPr>
        <w:t>IEC 61508-3:2010 Annex F（非干扰技术）</w:t>
      </w:r>
    </w:p>
    <w:p w14:paraId="39A1BEF1">
      <w:pPr>
        <w:pStyle w:val="16"/>
        <w:numPr>
          <w:ilvl w:val="0"/>
          <w:numId w:val="2"/>
        </w:numPr>
        <w:spacing w:after="120" w:line="276" w:lineRule="auto"/>
      </w:pPr>
      <w:r>
        <w:rPr>
          <w:sz w:val="21"/>
          <w:szCs w:val="21"/>
        </w:rPr>
        <w:t>IEC 61508-2:2010 §7.4.2.3（安全与非安全独立性要求）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2928D">
    <w:pPr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F637F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3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0E6F21">
                          <w:pPr>
                            <w:jc w:val="both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H9RQIr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560E6F21">
                    <w:pPr>
                      <w:jc w:val="both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(%1)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7949F8"/>
    <w:rsid w:val="23EC417A"/>
    <w:rsid w:val="255F4CF2"/>
    <w:rsid w:val="6B79611A"/>
    <w:rsid w:val="6BFD566F"/>
    <w:rsid w:val="6CF759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40"/>
      <w:outlineLvl w:val="0"/>
    </w:pPr>
    <w:rPr>
      <w:rFonts w:ascii="Arial" w:hAnsi="Arial" w:eastAsia="微软雅黑" w:cstheme="minorBidi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180" w:after="180"/>
      <w:outlineLvl w:val="1"/>
    </w:pPr>
    <w:rPr>
      <w:rFonts w:ascii="Arial" w:hAnsi="Arial" w:eastAsia="微软雅黑" w:cstheme="minorBidi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120" w:after="120"/>
      <w:outlineLvl w:val="2"/>
    </w:pPr>
    <w:rPr>
      <w:rFonts w:ascii="Arial" w:hAnsi="Arial" w:eastAsia="微软雅黑" w:cstheme="minorBidi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1378</Words>
  <Characters>1974</Characters>
  <TotalTime>0</TotalTime>
  <ScaleCrop>false</ScaleCrop>
  <LinksUpToDate>false</LinksUpToDate>
  <CharactersWithSpaces>2030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2026-05-28T05:55:00Z</dcterms:created>
  <dc:creator>Un-named</dc:creator>
  <cp:lastModifiedBy>王金星</cp:lastModifiedBy>
  <dcterms:modified xsi:type="dcterms:W3CDTF">2026-07-13T03:50:06Z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0B19308441D840FFBDDD34A4517E010D_12</vt:lpwstr>
  </property>
</Properties>
</file>