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26FEA">
      <w:pPr>
        <w:spacing w:before="60" w:after="60"/>
      </w:pPr>
    </w:p>
    <w:p w14:paraId="529052ED">
      <w:pPr>
        <w:spacing w:before="120" w:after="120"/>
        <w:jc w:val="center"/>
      </w:pPr>
      <w:r>
        <w:rPr>
          <w:rFonts w:ascii="Arial" w:hAnsi="Arial" w:eastAsia="微软雅黑"/>
          <w:b/>
          <w:bCs/>
          <w:color w:val="1F4E79"/>
          <w:sz w:val="44"/>
          <w:szCs w:val="44"/>
        </w:rPr>
        <w:t>硬件模块测试计划</w:t>
      </w:r>
    </w:p>
    <w:p w14:paraId="5F6EDF5D">
      <w:pPr>
        <w:spacing w:before="120" w:after="120"/>
        <w:jc w:val="center"/>
      </w:pPr>
      <w:r>
        <w:rPr>
          <w:rFonts w:ascii="Arial" w:hAnsi="Arial" w:eastAsia="微软雅黑"/>
          <w:b w:val="0"/>
          <w:bCs w:val="0"/>
          <w:color w:val="2B6CB0"/>
          <w:sz w:val="28"/>
          <w:szCs w:val="28"/>
        </w:rPr>
        <w:t>Hardware Module Testing Plan</w:t>
      </w:r>
    </w:p>
    <w:p w14:paraId="56A575FB">
      <w:pPr>
        <w:spacing w:before="60" w:after="60"/>
      </w:pPr>
    </w:p>
    <w:p w14:paraId="03325340">
      <w:pPr>
        <w:spacing w:before="120" w:after="120"/>
        <w:jc w:val="center"/>
      </w:pPr>
      <w:r>
        <w:rPr>
          <w:rFonts w:ascii="Arial" w:hAnsi="Arial" w:eastAsia="微软雅黑"/>
          <w:b w:val="0"/>
          <w:bCs w:val="0"/>
          <w:color w:val="555555"/>
          <w:sz w:val="22"/>
          <w:szCs w:val="22"/>
        </w:rPr>
        <w:t>依据 IEC 61508-2:2010 第7.9条款（E/E/PE系统验证）</w:t>
      </w:r>
    </w:p>
    <w:p w14:paraId="72B4E939">
      <w:pPr>
        <w:spacing w:before="60" w:after="60"/>
      </w:pPr>
    </w:p>
    <w:p w14:paraId="72CAB28A">
      <w:pPr>
        <w:spacing w:before="60" w:after="60"/>
        <w:jc w:val="center"/>
        <w:rPr>
          <w:rFonts w:ascii="Arial" w:hAnsi="Arial" w:eastAsia="微软雅黑"/>
          <w:b/>
          <w:bCs/>
          <w:i w:val="0"/>
          <w:iCs w:val="0"/>
          <w:color w:val="000000"/>
          <w:sz w:val="21"/>
          <w:szCs w:val="21"/>
        </w:rPr>
      </w:pPr>
      <w:r>
        <w:rPr>
          <w:rFonts w:ascii="Arial" w:hAnsi="Arial" w:eastAsia="微软雅黑"/>
          <w:b/>
          <w:bCs/>
          <w:i w:val="0"/>
          <w:iCs w:val="0"/>
          <w:color w:val="000000"/>
          <w:sz w:val="21"/>
          <w:szCs w:val="21"/>
        </w:rPr>
        <w:t>文件编号：HWTP-EMF-001</w:t>
      </w:r>
    </w:p>
    <w:p w14:paraId="7250B90D">
      <w:pPr>
        <w:rPr>
          <w:rFonts w:ascii="Arial" w:hAnsi="Arial" w:eastAsia="微软雅黑"/>
          <w:b/>
          <w:bCs/>
          <w:i w:val="0"/>
          <w:iCs w:val="0"/>
          <w:color w:val="000000"/>
          <w:sz w:val="21"/>
          <w:szCs w:val="21"/>
        </w:rPr>
      </w:pPr>
      <w:r>
        <w:rPr>
          <w:rFonts w:ascii="Arial" w:hAnsi="Arial" w:eastAsia="微软雅黑"/>
          <w:b/>
          <w:bCs/>
          <w:i w:val="0"/>
          <w:iCs w:val="0"/>
          <w:color w:val="000000"/>
          <w:sz w:val="21"/>
          <w:szCs w:val="21"/>
        </w:rPr>
        <w:br w:type="page"/>
      </w:r>
    </w:p>
    <w:p w14:paraId="0997C557">
      <w:pPr>
        <w:spacing w:before="60" w:after="60"/>
      </w:pPr>
      <w:bookmarkStart w:id="0" w:name="_GoBack"/>
      <w:bookmarkEnd w:id="0"/>
    </w:p>
    <w:p w14:paraId="09F295D8">
      <w:pPr>
        <w:pStyle w:val="2"/>
        <w:spacing w:before="360" w:after="18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引言</w:t>
      </w:r>
    </w:p>
    <w:p w14:paraId="3E7B52BC">
      <w:pPr>
        <w:spacing w:before="60" w:after="60"/>
      </w:pPr>
      <w:r>
        <w:rPr>
          <w:rFonts w:ascii="Arial" w:hAnsi="Arial" w:eastAsia="微软雅黑"/>
          <w:b/>
          <w:bCs/>
          <w:i w:val="0"/>
          <w:iCs w:val="0"/>
          <w:color w:val="000000"/>
          <w:sz w:val="21"/>
          <w:szCs w:val="21"/>
        </w:rPr>
        <w:t>编写目的</w:t>
      </w:r>
      <w:r>
        <w:rPr>
          <w:rFonts w:ascii="Arial" w:hAnsi="Arial" w:eastAsia="微软雅黑"/>
          <w:b w:val="0"/>
          <w:bCs w:val="0"/>
          <w:i w:val="0"/>
          <w:iCs w:val="0"/>
          <w:color w:val="000000"/>
          <w:sz w:val="21"/>
          <w:szCs w:val="21"/>
        </w:rPr>
        <w:t>：本计划定义电磁流量计各硬件功能模块的测试策略。IEC 61508-2 §7.9要求每个E/E/PE安全生命周期阶段的输出应通过测试验证其正确性和一致性。测试范围覆盖电源模块、传感器信号链、4-20mA输出电路、诊断电路及电磁兼容性（EMC）预测试。</w:t>
      </w:r>
    </w:p>
    <w:p w14:paraId="540BA302">
      <w:pPr>
        <w:spacing w:before="60" w:after="60"/>
        <w:jc w:val="left"/>
      </w:pPr>
    </w:p>
    <w:p w14:paraId="6E2E1B8F">
      <w:pPr>
        <w:spacing w:before="60" w:after="60"/>
      </w:pPr>
      <w:r>
        <w:rPr>
          <w:rFonts w:ascii="Arial" w:hAnsi="Arial" w:eastAsia="微软雅黑"/>
          <w:b/>
          <w:bCs/>
          <w:i w:val="0"/>
          <w:iCs w:val="0"/>
          <w:color w:val="000000"/>
          <w:sz w:val="21"/>
          <w:szCs w:val="21"/>
        </w:rPr>
        <w:t>标准依据：</w:t>
      </w:r>
      <w:r>
        <w:rPr>
          <w:rFonts w:ascii="Arial" w:hAnsi="Arial" w:eastAsia="微软雅黑"/>
          <w:b w:val="0"/>
          <w:bCs w:val="0"/>
          <w:i w:val="0"/>
          <w:iCs w:val="0"/>
          <w:color w:val="000000"/>
          <w:sz w:val="21"/>
          <w:szCs w:val="21"/>
        </w:rPr>
        <w:t>IEC 61508-2:2010 §7.9.2.1 ~ §7.9.2.6（E/E/PE系统验证要求）</w:t>
      </w:r>
    </w:p>
    <w:p w14:paraId="68801BFA">
      <w:pPr>
        <w:spacing w:before="60" w:after="60"/>
      </w:pPr>
      <w:r>
        <w:rPr>
          <w:rFonts w:ascii="Arial" w:hAnsi="Arial" w:eastAsia="微软雅黑"/>
          <w:b/>
          <w:bCs/>
          <w:i w:val="0"/>
          <w:iCs w:val="0"/>
          <w:color w:val="000000"/>
          <w:sz w:val="21"/>
          <w:szCs w:val="21"/>
        </w:rPr>
        <w:t>上游文档：</w:t>
      </w:r>
      <w:r>
        <w:rPr>
          <w:rFonts w:ascii="Arial" w:hAnsi="Arial" w:eastAsia="微软雅黑"/>
          <w:b w:val="0"/>
          <w:bCs w:val="0"/>
          <w:i w:val="0"/>
          <w:iCs w:val="0"/>
          <w:color w:val="000000"/>
          <w:sz w:val="21"/>
          <w:szCs w:val="21"/>
        </w:rPr>
        <w:t>硬件安全需求规范（HSR-EMF-001 / 文档编号 2-1）、硬件设计说明（HDD-EMF-001 / 文档编号 2-3）</w:t>
      </w:r>
    </w:p>
    <w:p w14:paraId="364AC1BF">
      <w:pPr>
        <w:spacing w:before="60" w:after="60"/>
      </w:pPr>
      <w:r>
        <w:rPr>
          <w:rFonts w:ascii="Arial" w:hAnsi="Arial" w:eastAsia="微软雅黑"/>
          <w:b/>
          <w:bCs/>
          <w:i w:val="0"/>
          <w:iCs w:val="0"/>
          <w:color w:val="000000"/>
          <w:sz w:val="21"/>
          <w:szCs w:val="21"/>
        </w:rPr>
        <w:t>关联文档：</w:t>
      </w:r>
      <w:r>
        <w:rPr>
          <w:rFonts w:ascii="Arial" w:hAnsi="Arial" w:eastAsia="微软雅黑"/>
          <w:b w:val="0"/>
          <w:bCs w:val="0"/>
          <w:i w:val="0"/>
          <w:iCs w:val="0"/>
          <w:color w:val="000000"/>
          <w:sz w:val="21"/>
          <w:szCs w:val="21"/>
        </w:rPr>
        <w:t>物料清单 BOM（文档编号 2-11）、原理图（文档编号 2-7）</w:t>
      </w:r>
    </w:p>
    <w:p w14:paraId="71F79983">
      <w:pPr>
        <w:spacing w:before="60" w:after="60"/>
      </w:pPr>
    </w:p>
    <w:p w14:paraId="42CEB0B1">
      <w:pPr>
        <w:pStyle w:val="4"/>
        <w:spacing w:before="180" w:after="90"/>
      </w:pPr>
      <w:r>
        <w:rPr>
          <w:rFonts w:ascii="Arial" w:hAnsi="Arial" w:eastAsia="微软雅黑"/>
          <w:b/>
          <w:bCs/>
          <w:color w:val="2D3748"/>
          <w:sz w:val="22"/>
          <w:szCs w:val="22"/>
        </w:rPr>
        <w:t>标准依据条款</w:t>
      </w:r>
    </w:p>
    <w:p w14:paraId="366D08C6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i w:val="0"/>
          <w:iCs w:val="0"/>
          <w:color w:val="000000"/>
          <w:sz w:val="21"/>
          <w:szCs w:val="21"/>
        </w:rPr>
        <w:t>下表列出了本测试计划所依据的 IEC 61508-2:2010 第7.9条款的具体要求及对应的验证活动。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500"/>
        <w:gridCol w:w="2700"/>
        <w:gridCol w:w="1526"/>
      </w:tblGrid>
      <w:tr w14:paraId="46DA5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BA8CE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条款编号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59585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要求内容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FC51E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验证活动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469ED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备注</w:t>
            </w:r>
          </w:p>
        </w:tc>
      </w:tr>
      <w:tr w14:paraId="3179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FB61C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§7.9.2.1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A53C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E/E/PE系统安全生命周期的每个阶段均应进行验证，以确认该阶段的输出满足该阶段的特定要求。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17273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文档审查、测试计划评审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3E2EC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覆盖全部硬件模块</w:t>
            </w:r>
          </w:p>
        </w:tc>
      </w:tr>
      <w:tr w14:paraId="4EB66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54732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§7.9.2.2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C27BF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验证计划应包含测试策略、测试用例及验收准则，且应由独立于设计团队的人员执行。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564B2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编制本测试计划(HWTP)、独立测试执行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26B50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独立性级别：Independent Person</w:t>
            </w:r>
          </w:p>
        </w:tc>
      </w:tr>
      <w:tr w14:paraId="53CB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2D29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§7.9.2.3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CCA0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应通过功能测试验证E/E/PE系统在所有规定运行模式下满足安全要求规范。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563A8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功能测试（全部模块）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3319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正常工况、边界工况</w:t>
            </w:r>
          </w:p>
        </w:tc>
      </w:tr>
      <w:tr w14:paraId="2BA39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4F63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§7.9.2.4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1770C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E/E/PE系统集成测试应验证硬件与软件集成后的正确性和安全功能。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B27E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集成测试（信号链+输出+诊断联动）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3AC2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参照Table A.5</w:t>
            </w:r>
          </w:p>
        </w:tc>
      </w:tr>
      <w:tr w14:paraId="50E1C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2C2C8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§7.9.2.5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74889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应针对E/E/PE系统安全要求规范的每一项安全功能进行验证测试。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F461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安全功能测试（安全状态切换、故障响应）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0AA52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可追溯至HSR</w:t>
            </w:r>
          </w:p>
        </w:tc>
      </w:tr>
      <w:tr w14:paraId="4654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85AD4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§7.9.2.6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1583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验证结果应形成文档，记录测试数据、通过/失败判定及不符合项处理。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F7E24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测试报告编制、不符合项追踪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74BB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输出文档：HWTR-EMF-001</w:t>
            </w:r>
          </w:p>
        </w:tc>
      </w:tr>
    </w:tbl>
    <w:p w14:paraId="01EB999A">
      <w:pPr>
        <w:spacing w:before="60" w:after="60"/>
      </w:pPr>
    </w:p>
    <w:p w14:paraId="169B0FA6">
      <w:pPr>
        <w:pStyle w:val="2"/>
        <w:spacing w:before="360" w:after="18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测试策略</w:t>
      </w:r>
    </w:p>
    <w:p w14:paraId="4DE40788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测试方法总览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2300"/>
        <w:gridCol w:w="2526"/>
      </w:tblGrid>
      <w:tr w14:paraId="11253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AF24C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测试方法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E95B8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IEC 61508-2 来源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25368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适用模块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09DF0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SIL 2 要求</w:t>
            </w:r>
          </w:p>
        </w:tc>
      </w:tr>
      <w:tr w14:paraId="26B40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0EBA3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功能测试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1314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§7.9.2.3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55B36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全部模块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0428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必须（M）</w:t>
            </w:r>
          </w:p>
        </w:tc>
      </w:tr>
      <w:tr w14:paraId="70B38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9DD8C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边界值测试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34596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Table B.5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2AA0B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全部模块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08DCE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推荐（R）</w:t>
            </w:r>
          </w:p>
        </w:tc>
      </w:tr>
      <w:tr w14:paraId="67F6E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4D936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应力测试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12624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Table B.5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6903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电源模块、驱动电路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CBF0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推荐（R）</w:t>
            </w:r>
          </w:p>
        </w:tc>
      </w:tr>
      <w:tr w14:paraId="4ECA1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8C870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故障注入测试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41AC6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§7.9.2.2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DE68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诊断电路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8FBA2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推荐（R）</w:t>
            </w:r>
          </w:p>
        </w:tc>
      </w:tr>
    </w:tbl>
    <w:p w14:paraId="69A28C36">
      <w:pPr>
        <w:spacing w:before="60" w:after="60"/>
      </w:pPr>
    </w:p>
    <w:p w14:paraId="77CDB2A8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测试通过/失败准则</w:t>
      </w:r>
    </w:p>
    <w:p w14:paraId="0BFDEEC5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i w:val="0"/>
          <w:iCs w:val="0"/>
          <w:color w:val="000000"/>
          <w:sz w:val="21"/>
          <w:szCs w:val="21"/>
        </w:rPr>
        <w:t>(a) 全部测试用例执行完成，无未解决的失败用例。</w:t>
      </w:r>
    </w:p>
    <w:p w14:paraId="2393E4DA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i w:val="0"/>
          <w:iCs w:val="0"/>
          <w:color w:val="000000"/>
          <w:sz w:val="21"/>
          <w:szCs w:val="21"/>
        </w:rPr>
        <w:t>(b) 每个安全功能的响应时间满足 HSR 要求。</w:t>
      </w:r>
    </w:p>
    <w:p w14:paraId="73AE8F4B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i w:val="0"/>
          <w:iCs w:val="0"/>
          <w:color w:val="000000"/>
          <w:sz w:val="21"/>
          <w:szCs w:val="21"/>
        </w:rPr>
        <w:t>(c) 故障注入下安全状态输出在 2s 内完成。</w:t>
      </w:r>
    </w:p>
    <w:p w14:paraId="3E3300C1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i w:val="0"/>
          <w:iCs w:val="0"/>
          <w:color w:val="000000"/>
          <w:sz w:val="21"/>
          <w:szCs w:val="21"/>
        </w:rPr>
        <w:t>(d) 所有测试数据、波形截图及判定结果记录于测试报告中，可追溯至具体的 HSR 需求条目。</w:t>
      </w:r>
    </w:p>
    <w:p w14:paraId="4808BC75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i w:val="0"/>
          <w:iCs w:val="0"/>
          <w:color w:val="000000"/>
          <w:sz w:val="21"/>
          <w:szCs w:val="21"/>
        </w:rPr>
        <w:t>(e) 测试过程中发现的任何不符合项应记录在不符合项报告（NCR）中，并在回归测试后关闭。</w:t>
      </w:r>
    </w:p>
    <w:p w14:paraId="77FBE053">
      <w:pPr>
        <w:spacing w:before="60" w:after="60"/>
      </w:pPr>
    </w:p>
    <w:p w14:paraId="534A01D8">
      <w:pPr>
        <w:pStyle w:val="2"/>
        <w:spacing w:before="360" w:after="18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详细测试用例</w:t>
      </w:r>
    </w:p>
    <w:p w14:paraId="2F35BF55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电源模块测试（TC-HW-001 ~ TC-HW-004）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100"/>
        <w:gridCol w:w="900"/>
        <w:gridCol w:w="1300"/>
        <w:gridCol w:w="1500"/>
        <w:gridCol w:w="1100"/>
        <w:gridCol w:w="900"/>
        <w:gridCol w:w="1126"/>
      </w:tblGrid>
      <w:tr w14:paraId="74E20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72A09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用例ID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BFC1D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测试项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BF096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988AD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输入条件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E5291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5C0E6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通过准则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13CA3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标准条款</w:t>
            </w:r>
          </w:p>
        </w:tc>
        <w:tc>
          <w:tcPr>
            <w:tcW w:w="1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6E937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追溯</w:t>
            </w:r>
          </w:p>
        </w:tc>
      </w:tr>
      <w:tr w14:paraId="388D2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7356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TC-HW-001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13DEC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输入电压范围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F5829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功能测试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11C8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10.5V, 24V, 36V 三档供电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F2638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LDO输出稳定在5V±5%，全电路正常工作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30E7F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输出纹波&lt;50mVpp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DAE8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§7.9.2.3</w:t>
            </w:r>
          </w:p>
        </w:tc>
        <w:tc>
          <w:tcPr>
            <w:tcW w:w="1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C6DF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HSR-030</w:t>
            </w:r>
          </w:p>
        </w:tc>
      </w:tr>
      <w:tr w14:paraId="35A4B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7122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TC-HW-002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B586E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欠压保护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4DCF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故障注入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D7350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供电从24V缓慢降至8V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5B962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电压降至约9V时监控器触发MCU复位，输出降至0mA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B5D0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触发阈值偏差≤±5%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2C4B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§7.9.2.2</w:t>
            </w:r>
          </w:p>
        </w:tc>
        <w:tc>
          <w:tcPr>
            <w:tcW w:w="1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61BB9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HSR-031</w:t>
            </w:r>
          </w:p>
        </w:tc>
      </w:tr>
      <w:tr w14:paraId="287ED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7817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TC-HW-003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ADB1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上电复位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86BC4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功能测试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1B4E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供电从0V上电至24V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A2C3E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MCU完成上电复位序列，外设初始化完成，WDT开始工作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C0D74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上电到正常输出的时间≤[P]ms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4B6D8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IEC 61508-2 Annex A</w:t>
            </w:r>
          </w:p>
        </w:tc>
        <w:tc>
          <w:tcPr>
            <w:tcW w:w="1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8C763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HSR-032</w:t>
            </w:r>
          </w:p>
        </w:tc>
      </w:tr>
      <w:tr w14:paraId="30FF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84D4B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TC-HW-004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0CBF4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反向极性保护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1734B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故障注入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C5790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供电正负极反接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85908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电路不损坏，加装的外部保护二极管钳位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1C80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测试后重新正接电路恢复正常工作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1427E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74EEF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HSR-030</w:t>
            </w:r>
          </w:p>
        </w:tc>
      </w:tr>
    </w:tbl>
    <w:p w14:paraId="7AFE36E7">
      <w:pPr>
        <w:spacing w:before="60" w:after="60"/>
      </w:pPr>
    </w:p>
    <w:p w14:paraId="2558C4D2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传感器信号链测试（TC-HW-010 ~ TC-HW-014）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500"/>
        <w:gridCol w:w="1100"/>
        <w:gridCol w:w="1626"/>
        <w:gridCol w:w="1800"/>
        <w:gridCol w:w="1600"/>
      </w:tblGrid>
      <w:tr w14:paraId="3358D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AB84F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用例ID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3E3D0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测试项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5D7CC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9AF9D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输入条件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161EB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75CA9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追溯</w:t>
            </w:r>
          </w:p>
        </w:tc>
      </w:tr>
      <w:tr w14:paraId="4D847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C041F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TC-HW-010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22FA2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ADC基准电压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626E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功能测试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89BCB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用高精度万用表测ADC Vref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4ECD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Vref=[V]±[tol]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60619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HSR-010</w:t>
            </w:r>
          </w:p>
        </w:tc>
      </w:tr>
      <w:tr w14:paraId="2E972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5B5E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TC-HW-011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E7FDB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ADC噪声测试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2640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边界值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2C480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输入短路至地，连续采集1000点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B829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ADC RMS噪声≤[N] LSB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1575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HSR-010</w:t>
            </w:r>
          </w:p>
        </w:tc>
      </w:tr>
      <w:tr w14:paraId="745F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DD4A3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TC-HW-012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02436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信号链线性度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DBBE4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功能测试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B6E1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精密电压源在0~满量程间5点扫描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408C2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输出线性度≤±0.5%FS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C1EFB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HSR-021</w:t>
            </w:r>
          </w:p>
        </w:tc>
      </w:tr>
      <w:tr w14:paraId="4D00C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14D9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TC-HW-013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E6AB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励磁线圈电流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50CE8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功能测试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9C18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示波器电流探头测量线圈电流波形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E096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电流频率/幅度在设计范围内，波形无畸变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7A16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HSR-044</w:t>
            </w:r>
          </w:p>
        </w:tc>
      </w:tr>
      <w:tr w14:paraId="0D669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A13CE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TC-HW-014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B885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励磁线圈断线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E2550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故障注入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E53E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断开线圈连接器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6F79C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检测到线圈电流=0，触发安全状态输出&lt;3.6mA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7EA43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HSR-050</w:t>
            </w:r>
          </w:p>
        </w:tc>
      </w:tr>
    </w:tbl>
    <w:p w14:paraId="04A7A7D4">
      <w:pPr>
        <w:spacing w:before="60" w:after="60"/>
      </w:pPr>
    </w:p>
    <w:p w14:paraId="7B90A26D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4-20mA输出测试（TC-HW-020 ~ TC-HW-024）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500"/>
        <w:gridCol w:w="1100"/>
        <w:gridCol w:w="1626"/>
        <w:gridCol w:w="1800"/>
        <w:gridCol w:w="1600"/>
      </w:tblGrid>
      <w:tr w14:paraId="1993B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47917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用例ID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29AAC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测试项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14ECD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795CE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输入条件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DA4BB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89B01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追溯</w:t>
            </w:r>
          </w:p>
        </w:tc>
      </w:tr>
      <w:tr w14:paraId="0B7B6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997EC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TC-HW-020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D588C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输出精度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B6DB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功能测试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4108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MCU编程控制DAC在4/12/20mA三点输出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C69BE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各点偏差≤0.5%FS（满量程20mA的0.5%即±0.1mA）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CB42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HSR-020, 021</w:t>
            </w:r>
          </w:p>
        </w:tc>
      </w:tr>
      <w:tr w14:paraId="48068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D798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TC-HW-021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EED7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输出分辨率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23CF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功能测试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630BB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MCU编程DAC以最小步进（1 LSB）递增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5A6E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输出电流单调变化，步进值≤10μA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EA0B9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HSR-025</w:t>
            </w:r>
          </w:p>
        </w:tc>
      </w:tr>
      <w:tr w14:paraId="3CE9E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72228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TC-HW-022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52D48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回路负载范围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5124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边界值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FE9D3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接入RL=100Ω~750Ω的负载电阻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BBBC4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输出精度在全部负载范围内保持≤0.5%FS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C9082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HSR-020</w:t>
            </w:r>
          </w:p>
        </w:tc>
      </w:tr>
      <w:tr w14:paraId="02D3E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26F8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TC-HW-023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512E8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安全状态主动切换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3F7A3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故障注入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C532F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MCU写入安全状态DAC码（3.5mA）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5ED5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输出降至3.5mA±2%，响应时间≤2s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C6B1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HSR-023, 051</w:t>
            </w:r>
          </w:p>
        </w:tc>
      </w:tr>
      <w:tr w14:paraId="2F0EA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73F93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TC-HW-024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AAA16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安全状态被动实现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A451F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故障注入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F73A6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切断MCU与DAC之间通信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43B48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输出随DAC失电降至0mA（被动故障安全）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75AE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HSR-024</w:t>
            </w:r>
          </w:p>
        </w:tc>
      </w:tr>
    </w:tbl>
    <w:p w14:paraId="18C2AAEB">
      <w:pPr>
        <w:spacing w:before="60" w:after="60"/>
      </w:pPr>
    </w:p>
    <w:p w14:paraId="010E8EEF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诊断电路测试（TC-HW-030 ~ TC-HW-034）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500"/>
        <w:gridCol w:w="1100"/>
        <w:gridCol w:w="1626"/>
        <w:gridCol w:w="1800"/>
        <w:gridCol w:w="1600"/>
      </w:tblGrid>
      <w:tr w14:paraId="40FE4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DA805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用例ID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D9384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测试项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EA2A6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57D25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输入条件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956B1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89FBC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追溯</w:t>
            </w:r>
          </w:p>
        </w:tc>
      </w:tr>
      <w:tr w14:paraId="05DD8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42506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TC-HW-030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9A490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WDT超时复位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E4979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故障注入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1581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软件停止喂狗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3334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WDT超时→MCU NRST触发→输出降至0mA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7B1E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HSR-041</w:t>
            </w:r>
          </w:p>
        </w:tc>
      </w:tr>
      <w:tr w14:paraId="01B9E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78289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TC-HW-031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3CB96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WDT喂狗窗口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F074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边界值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5F7E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在窗口前、窗口内、窗口后喂狗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B2BE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仅在窗口内喂狗有效，窗口外喂狗触发复位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0E2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HSR-041</w:t>
            </w:r>
          </w:p>
        </w:tc>
      </w:tr>
      <w:tr w14:paraId="5A451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B7BDC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TC-HW-032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85513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电压监控器阈值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36813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边界值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DFDC2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可变电源缓慢调节VDD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DDBE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降至2.93V±2%时监控器输出复位信号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A833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HSR-031</w:t>
            </w:r>
          </w:p>
        </w:tc>
      </w:tr>
      <w:tr w14:paraId="495DB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83FF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TC-HW-033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DCBB9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MPU栈保护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77612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故障注入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504D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软件故意触发非法内存访问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5D19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MemManage异常→HardFault→安全状态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BD70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HSR-042</w:t>
            </w:r>
          </w:p>
        </w:tc>
      </w:tr>
      <w:tr w14:paraId="43F76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C4FD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TC-HW-034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9A30F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电源纹波测试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D4A3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边界值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C425B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在24VDC上叠加100mVpp纹波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C9649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电路工作正常，无复位或输出异常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5BD8F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HSR-091</w:t>
            </w:r>
          </w:p>
        </w:tc>
      </w:tr>
    </w:tbl>
    <w:p w14:paraId="37BAF286">
      <w:pPr>
        <w:spacing w:before="60" w:after="60"/>
      </w:pPr>
    </w:p>
    <w:p w14:paraId="1BBFE60C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EMC预测试概要（TC-HW-040 ~ TC-HW-043）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1400"/>
        <w:gridCol w:w="1900"/>
        <w:gridCol w:w="2526"/>
      </w:tblGrid>
      <w:tr w14:paraId="45F72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9A374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用例ID</w:t>
            </w:r>
          </w:p>
        </w:tc>
        <w:tc>
          <w:tcPr>
            <w:tcW w:w="1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6BD3D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测试项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BF956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CF1C2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标准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0A0B0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追溯</w:t>
            </w:r>
          </w:p>
        </w:tc>
      </w:tr>
      <w:tr w14:paraId="48D39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CD509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TC-HW-040</w:t>
            </w:r>
          </w:p>
        </w:tc>
        <w:tc>
          <w:tcPr>
            <w:tcW w:w="1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A64A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辐射RF抗扰度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02CC4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功能测试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D2F94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EN 61000-4-3, 10V/m, 80MHz-1GHz, 性能判据A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5C9D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HSR-061</w:t>
            </w:r>
          </w:p>
        </w:tc>
      </w:tr>
      <w:tr w14:paraId="1D496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0E03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TC-HW-041</w:t>
            </w:r>
          </w:p>
        </w:tc>
        <w:tc>
          <w:tcPr>
            <w:tcW w:w="1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ECBC2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EFT/Burst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424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功能测试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DB7A6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EN 61000-4-4, ±2kV, 5kHz/100kHz, 性能判据A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29394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HSR-061</w:t>
            </w:r>
          </w:p>
        </w:tc>
      </w:tr>
      <w:tr w14:paraId="36895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92FCC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TC-HW-042</w:t>
            </w:r>
          </w:p>
        </w:tc>
        <w:tc>
          <w:tcPr>
            <w:tcW w:w="1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A3B7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传导RF抗扰度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E56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功能测试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F98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EN 61000-4-6, 10V, 150kHz-80MHz, 性能判据A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EBA4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HSR-061</w:t>
            </w:r>
          </w:p>
        </w:tc>
      </w:tr>
      <w:tr w14:paraId="6B97A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120FE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TC-HW-043</w:t>
            </w:r>
          </w:p>
        </w:tc>
        <w:tc>
          <w:tcPr>
            <w:tcW w:w="1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CFF7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静电放电ESD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78F30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功能测试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D6B83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EN 61000-4-2, ±4kV接触/±8kV空气, 性能判据B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817F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HSR-061</w:t>
            </w:r>
          </w:p>
        </w:tc>
      </w:tr>
    </w:tbl>
    <w:p w14:paraId="533AD4A2">
      <w:pPr>
        <w:spacing w:before="60" w:after="60"/>
      </w:pPr>
    </w:p>
    <w:p w14:paraId="1A2B6476">
      <w:pPr>
        <w:pStyle w:val="2"/>
        <w:spacing w:before="360" w:after="18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测试环境</w:t>
      </w:r>
    </w:p>
    <w:p w14:paraId="01D6DCE2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i w:val="0"/>
          <w:iCs w:val="0"/>
          <w:color w:val="000000"/>
          <w:sz w:val="21"/>
          <w:szCs w:val="21"/>
        </w:rPr>
        <w:t>测试应在标准实验室环境条件下进行：温度 23±5°C，相对湿度 30%~70%。所有测试设备应在计量校准有效期内使用。</w:t>
      </w:r>
    </w:p>
    <w:p w14:paraId="284412DA">
      <w:pPr>
        <w:spacing w:before="60" w:after="6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726"/>
        <w:gridCol w:w="2200"/>
        <w:gridCol w:w="2500"/>
      </w:tblGrid>
      <w:tr w14:paraId="7E3CF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1FA6B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设备</w:t>
            </w:r>
          </w:p>
        </w:tc>
        <w:tc>
          <w:tcPr>
            <w:tcW w:w="2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C39D9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型号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42562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精度/指标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3205E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校准有效期</w:t>
            </w:r>
          </w:p>
        </w:tc>
      </w:tr>
      <w:tr w14:paraId="73DDA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FB57C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可编程DC电源</w:t>
            </w:r>
          </w:p>
        </w:tc>
        <w:tc>
          <w:tcPr>
            <w:tcW w:w="2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FAED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DF714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DFCDF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</w:t>
            </w:r>
          </w:p>
        </w:tc>
      </w:tr>
      <w:tr w14:paraId="5730D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338F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6.5位数字万用表</w:t>
            </w:r>
          </w:p>
        </w:tc>
        <w:tc>
          <w:tcPr>
            <w:tcW w:w="2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37DD9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[填写]（用于输出电流测量）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1E7FE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0.0035% DC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9FE0F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</w:t>
            </w:r>
          </w:p>
        </w:tc>
      </w:tr>
      <w:tr w14:paraId="4E0A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AFB52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示波器</w:t>
            </w:r>
          </w:p>
        </w:tc>
        <w:tc>
          <w:tcPr>
            <w:tcW w:w="2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EEED3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419A0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[带宽]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255C8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</w:t>
            </w:r>
          </w:p>
        </w:tc>
      </w:tr>
      <w:tr w14:paraId="42E5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ED5F2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信号发生器</w:t>
            </w:r>
          </w:p>
        </w:tc>
        <w:tc>
          <w:tcPr>
            <w:tcW w:w="2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C84D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[填写]（用于模拟传感器输入）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1B50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4574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</w:t>
            </w:r>
          </w:p>
        </w:tc>
      </w:tr>
      <w:tr w14:paraId="7C3B1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B11E3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可变电阻箱</w:t>
            </w:r>
          </w:p>
        </w:tc>
        <w:tc>
          <w:tcPr>
            <w:tcW w:w="2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04B4B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[填写]（100Ω~750Ω）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D3D36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5F29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</w:t>
            </w:r>
          </w:p>
        </w:tc>
      </w:tr>
      <w:tr w14:paraId="0C882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3C7C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电流探头</w:t>
            </w:r>
          </w:p>
        </w:tc>
        <w:tc>
          <w:tcPr>
            <w:tcW w:w="2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C062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B62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879CF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</w:t>
            </w:r>
          </w:p>
        </w:tc>
      </w:tr>
      <w:tr w14:paraId="4A961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AD619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精密电压源</w:t>
            </w:r>
          </w:p>
        </w:tc>
        <w:tc>
          <w:tcPr>
            <w:tcW w:w="2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3308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5E2B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5A2B4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[填写]</w:t>
            </w:r>
          </w:p>
        </w:tc>
      </w:tr>
    </w:tbl>
    <w:p w14:paraId="54FB9D1F">
      <w:pPr>
        <w:spacing w:before="60" w:after="60"/>
      </w:pPr>
    </w:p>
    <w:p w14:paraId="0CB0A4FB">
      <w:pPr>
        <w:pStyle w:val="2"/>
        <w:spacing w:before="360" w:after="18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测试独立性</w:t>
      </w:r>
    </w:p>
    <w:p w14:paraId="5C45443E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i w:val="0"/>
          <w:iCs w:val="0"/>
          <w:color w:val="000000"/>
          <w:sz w:val="21"/>
          <w:szCs w:val="21"/>
        </w:rPr>
        <w:t>依据 IEC 61508-2:2010 §7.9.2.2 要求，验证活动应由独立于设计团队的人员执行。下表定义了各测试活动的独立性级别。</w:t>
      </w:r>
    </w:p>
    <w:p w14:paraId="29AD57B6">
      <w:pPr>
        <w:spacing w:before="60" w:after="6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500"/>
        <w:gridCol w:w="2000"/>
        <w:gridCol w:w="2326"/>
      </w:tblGrid>
      <w:tr w14:paraId="48BB7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A9B2B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测试活动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C98A5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执行人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A589F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独立性级别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F8CD2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IEC 61508-2 来源</w:t>
            </w:r>
          </w:p>
        </w:tc>
      </w:tr>
      <w:tr w14:paraId="160B6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68B82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硬件模块测试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D325F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测试工程师（独立于硬件设计工程师）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4EA64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Independent Person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D7D56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§7.9.2.2</w:t>
            </w:r>
          </w:p>
        </w:tc>
      </w:tr>
      <w:tr w14:paraId="6616F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E2C26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测试结果评审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7234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功能安全经理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AD4D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Independent Department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0EB60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§7.9</w:t>
            </w:r>
          </w:p>
        </w:tc>
      </w:tr>
      <w:tr w14:paraId="5A8D6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ED55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测试用例评审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F08E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硬件设计工程师 + 测试工程师 联合评审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8243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Independent Person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6BCC9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§7.9.2.1</w:t>
            </w:r>
          </w:p>
        </w:tc>
      </w:tr>
      <w:tr w14:paraId="4F728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A4A4B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不符合项处置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349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功能安全经理 + 技术负责人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707AC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Independent Department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1D447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§7.9.2.6</w:t>
            </w:r>
          </w:p>
        </w:tc>
      </w:tr>
    </w:tbl>
    <w:p w14:paraId="49D69DC0">
      <w:pPr>
        <w:spacing w:before="60" w:after="60"/>
      </w:pPr>
    </w:p>
    <w:p w14:paraId="262EF71D">
      <w:pPr>
        <w:pStyle w:val="2"/>
        <w:spacing w:before="360" w:after="18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需求追溯</w:t>
      </w:r>
    </w:p>
    <w:p w14:paraId="697E9DBC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i w:val="0"/>
          <w:iCs w:val="0"/>
          <w:color w:val="000000"/>
          <w:sz w:val="21"/>
          <w:szCs w:val="21"/>
        </w:rPr>
        <w:t>下表建立了测试用例与硬件安全需求（HSR）及硬件设计说明（HDD）之间的追溯关系，以确保每一项安全需求均有对应的测试验证。</w:t>
      </w:r>
    </w:p>
    <w:p w14:paraId="1EE0E475">
      <w:pPr>
        <w:spacing w:before="60" w:after="6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000"/>
        <w:gridCol w:w="3526"/>
      </w:tblGrid>
      <w:tr w14:paraId="7E3F4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364CC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测试用例组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4F67C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HSR需求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2F6C1">
            <w:pPr>
              <w:spacing w:before="30" w:after="30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HDD章节</w:t>
            </w:r>
          </w:p>
        </w:tc>
      </w:tr>
      <w:tr w14:paraId="47A09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8AA09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TC-HW-001 ~ TC-HW-004（电源模块）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87092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HSR-030, HSR-031, HSR-032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B1510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§4.3</w:t>
            </w:r>
          </w:p>
        </w:tc>
      </w:tr>
      <w:tr w14:paraId="41BE8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2A82E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TC-HW-010 ~ TC-HW-014（信号链）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FAF9A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HSR-010, HSR-021, HSR-044, HSR-050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689B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§4.1, §4.2, §7</w:t>
            </w:r>
          </w:p>
        </w:tc>
      </w:tr>
      <w:tr w14:paraId="11F1E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3AFA5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TC-HW-020 ~ TC-HW-024（输出）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A7236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HSR-020, HSR-021, HSR-023, HSR-024, HSR-025, HSR-050, HSR-051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D395E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§6.2, §7</w:t>
            </w:r>
          </w:p>
        </w:tc>
      </w:tr>
      <w:tr w14:paraId="0FA7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7B163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TC-HW-030 ~ TC-HW-034（诊断）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B2E0D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HSR-031, HSR-041, HSR-042, HSR-091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092D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§7.3, §7.4</w:t>
            </w:r>
          </w:p>
        </w:tc>
      </w:tr>
      <w:tr w14:paraId="10DFC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14DDF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TC-HW-040 ~ TC-HW-043（EMC）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DDBAB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HSR-061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D3B21">
            <w:pPr>
              <w:spacing w:before="30" w:after="30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18"/>
                <w:szCs w:val="18"/>
              </w:rPr>
              <w:t>§9.2</w:t>
            </w:r>
          </w:p>
        </w:tc>
      </w:tr>
    </w:tbl>
    <w:p w14:paraId="11B5CEA1"/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621F8">
    <w:pPr>
      <w:jc w:val="center"/>
    </w:pPr>
    <w:r>
      <w:rPr>
        <w:rFonts w:ascii="Arial" w:hAnsi="Arial" w:eastAsia="微软雅黑"/>
        <w:color w:val="808080"/>
        <w:sz w:val="16"/>
        <w:szCs w:val="16"/>
      </w:rPr>
      <w:t xml:space="preserve">第 </w:t>
    </w:r>
    <w:r>
      <w:rPr>
        <w:rFonts w:ascii="Arial" w:hAnsi="Arial" w:eastAsia="微软雅黑"/>
        <w:color w:val="808080"/>
        <w:sz w:val="16"/>
        <w:szCs w:val="16"/>
      </w:rPr>
      <w:fldChar w:fldCharType="begin"/>
    </w:r>
    <w:r>
      <w:rPr>
        <w:rFonts w:ascii="Arial" w:hAnsi="Arial" w:eastAsia="微软雅黑"/>
        <w:color w:val="808080"/>
        <w:sz w:val="16"/>
        <w:szCs w:val="16"/>
      </w:rPr>
      <w:instrText xml:space="preserve">PAGE</w:instrText>
    </w:r>
    <w:r>
      <w:rPr>
        <w:rFonts w:ascii="Arial" w:hAnsi="Arial" w:eastAsia="微软雅黑"/>
        <w:color w:val="808080"/>
        <w:sz w:val="16"/>
        <w:szCs w:val="16"/>
      </w:rPr>
      <w:fldChar w:fldCharType="separate"/>
    </w:r>
    <w:r>
      <w:rPr>
        <w:rFonts w:ascii="Arial" w:hAnsi="Arial" w:eastAsia="微软雅黑"/>
        <w:color w:val="808080"/>
        <w:sz w:val="16"/>
        <w:szCs w:val="16"/>
      </w:rPr>
      <w:fldChar w:fldCharType="end"/>
    </w:r>
    <w:r>
      <w:rPr>
        <w:rFonts w:ascii="Arial" w:hAnsi="Arial" w:eastAsia="微软雅黑"/>
        <w:color w:val="808080"/>
        <w:sz w:val="16"/>
        <w:szCs w:val="16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0" w:hanging="360"/>
      </w:pPr>
    </w:lvl>
    <w:lvl w:ilvl="1" w:tentative="0">
      <w:start w:val="1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9335CC"/>
    <w:rsid w:val="7B8A2D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numPr>
        <w:ilvl w:val="0"/>
        <w:numId w:val="1"/>
      </w:numPr>
      <w:spacing w:before="360" w:after="180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numPr>
        <w:ilvl w:val="1"/>
        <w:numId w:val="1"/>
      </w:numPr>
      <w:spacing w:before="240" w:after="120"/>
      <w:outlineLvl w:val="1"/>
    </w:pPr>
    <w:rPr>
      <w:rFonts w:ascii="Arial" w:hAnsi="Arial" w:eastAsia="微软雅黑"/>
      <w:b/>
      <w:bCs/>
      <w:color w:val="2B6CB0"/>
      <w:sz w:val="26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numPr>
        <w:ilvl w:val="2"/>
        <w:numId w:val="1"/>
      </w:numPr>
      <w:spacing w:before="180" w:after="90"/>
      <w:outlineLvl w:val="2"/>
    </w:pPr>
    <w:rPr>
      <w:rFonts w:ascii="Arial" w:hAnsi="Arial" w:eastAsia="微软雅黑"/>
      <w:b/>
      <w:bCs/>
      <w:color w:val="2D3748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1348</Words>
  <Characters>2002</Characters>
  <TotalTime>0</TotalTime>
  <ScaleCrop>false</ScaleCrop>
  <LinksUpToDate>false</LinksUpToDate>
  <CharactersWithSpaces>2061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2026-05-28T08:17:00Z</dcterms:created>
  <dc:creator>Un-named</dc:creator>
  <cp:lastModifiedBy>王金星</cp:lastModifiedBy>
  <dcterms:modified xsi:type="dcterms:W3CDTF">2026-07-13T03:54:15Z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eyJoZGlkIjoiZTE0YWVhNzkyNjIwZTg3NzMyNjM1ZTJmM2UyZWVhYzAiLCJ1c2VySWQiOiIxNzgyMjAzNDAyIn0=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E9E021874F7F47A8A37904AC4E71E60D_12</vt:lpwstr>
  </property>
</Properties>
</file>