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39C05">
      <w:pPr>
        <w:rPr>
          <w:rFonts w:hint="eastAsia"/>
        </w:rPr>
      </w:pPr>
    </w:p>
    <w:p w14:paraId="1DC9666D"/>
    <w:p w14:paraId="099C1C0A"/>
    <w:p w14:paraId="77796364"/>
    <w:p w14:paraId="599879C7">
      <w:pPr>
        <w:rPr>
          <w:rFonts w:hint="eastAsia"/>
        </w:rPr>
      </w:pPr>
    </w:p>
    <w:p w14:paraId="43E2C17E">
      <w:pPr>
        <w:rPr>
          <w:rFonts w:hint="eastAsia"/>
        </w:rPr>
      </w:pPr>
    </w:p>
    <w:p w14:paraId="56965100">
      <w:pPr>
        <w:rPr>
          <w:rFonts w:hint="eastAsia"/>
        </w:rPr>
      </w:pPr>
    </w:p>
    <w:p w14:paraId="502F9212"/>
    <w:p w14:paraId="212F6E9F">
      <w:pPr>
        <w:pStyle w:val="32"/>
        <w:bidi w:val="0"/>
        <w:rPr>
          <w:rFonts w:hint="eastAsia" w:ascii="华文楷体" w:hAnsi="华文楷体" w:cs="华文楷体"/>
          <w:b/>
          <w:bCs/>
          <w:lang w:val="en-US" w:eastAsia="zh-CN"/>
        </w:rPr>
      </w:pPr>
      <w:r>
        <w:rPr>
          <w:rFonts w:hint="eastAsia" w:ascii="华文楷体" w:hAnsi="华文楷体" w:cs="华文楷体"/>
          <w:b/>
          <w:bCs/>
          <w:lang w:val="en-US" w:eastAsia="zh-CN"/>
        </w:rPr>
        <w:t>DSM系列储罐在线自动计量仪</w:t>
      </w:r>
    </w:p>
    <w:p w14:paraId="4634DB7F">
      <w:pPr>
        <w:pStyle w:val="32"/>
        <w:bidi w:val="0"/>
        <w:rPr>
          <w:rFonts w:hint="eastAsia" w:ascii="华文楷体" w:hAnsi="华文楷体" w:eastAsia="华文楷体" w:cs="华文楷体"/>
          <w:b/>
          <w:bCs/>
          <w:lang w:val="en-US" w:eastAsia="zh-CN"/>
        </w:rPr>
      </w:pPr>
      <w:r>
        <w:rPr>
          <w:rFonts w:hint="eastAsia" w:ascii="华文楷体" w:hAnsi="华文楷体" w:eastAsia="华文楷体" w:cs="华文楷体"/>
          <w:b/>
          <w:bCs/>
          <w:lang w:val="en-US" w:eastAsia="zh-CN"/>
        </w:rPr>
        <w:t>产品架构规范</w:t>
      </w:r>
    </w:p>
    <w:p w14:paraId="74831966">
      <w:pPr>
        <w:rPr>
          <w:rFonts w:hint="eastAsia"/>
        </w:rPr>
      </w:pPr>
    </w:p>
    <w:p w14:paraId="534FEBD2">
      <w:pPr>
        <w:rPr>
          <w:rFonts w:hint="eastAsia"/>
        </w:rPr>
      </w:pPr>
    </w:p>
    <w:p w14:paraId="1786316A">
      <w:pPr>
        <w:rPr>
          <w:rFonts w:hint="eastAsia"/>
        </w:rPr>
      </w:pPr>
    </w:p>
    <w:p w14:paraId="525DEF33"/>
    <w:p w14:paraId="44F96758"/>
    <w:p w14:paraId="18FF6881">
      <w:pPr>
        <w:rPr>
          <w:rFonts w:hint="eastAsia"/>
        </w:rPr>
      </w:pPr>
    </w:p>
    <w:p w14:paraId="4445B16D">
      <w:pPr>
        <w:jc w:val="center"/>
      </w:pPr>
      <w:r>
        <w:rPr>
          <w:rFonts w:hint="eastAsia"/>
          <w:lang w:val="en-US" w:eastAsia="zh-CN"/>
        </w:rPr>
        <w:t>青岛澳邦量器有限责任</w:t>
      </w:r>
      <w:r>
        <w:rPr>
          <w:rFonts w:hint="eastAsia"/>
        </w:rPr>
        <w:t>公司</w:t>
      </w:r>
    </w:p>
    <w:p w14:paraId="336FB458">
      <w:pPr>
        <w:rPr>
          <w:rFonts w:hint="eastAsia"/>
        </w:rPr>
      </w:pPr>
    </w:p>
    <w:p w14:paraId="3A4D0C82">
      <w:pPr>
        <w:rPr>
          <w:rFonts w:hint="eastAsia"/>
        </w:rPr>
      </w:pPr>
    </w:p>
    <w:p w14:paraId="7A66B8E3">
      <w:pPr>
        <w:rPr>
          <w:rFonts w:hint="eastAsia"/>
        </w:rPr>
      </w:pPr>
    </w:p>
    <w:p w14:paraId="1B7BF632">
      <w:pPr>
        <w:rPr>
          <w:rFonts w:hint="eastAsia"/>
        </w:rPr>
      </w:pPr>
    </w:p>
    <w:p w14:paraId="25F7E636"/>
    <w:p w14:paraId="3C025264"/>
    <w:p w14:paraId="778A7C2D"/>
    <w:p w14:paraId="7291010F"/>
    <w:p w14:paraId="65521784"/>
    <w:p w14:paraId="76C2985F"/>
    <w:p w14:paraId="5BB45BED"/>
    <w:p w14:paraId="05C693F2">
      <w:pPr>
        <w:rPr>
          <w:rFonts w:hint="eastAsia"/>
        </w:rPr>
      </w:pPr>
    </w:p>
    <w:tbl>
      <w:tblPr>
        <w:tblStyle w:val="23"/>
        <w:tblpPr w:leftFromText="180" w:rightFromText="180" w:vertAnchor="text" w:horzAnchor="margin" w:tblpXSpec="center" w:tblpY="592"/>
        <w:tblW w:w="5000"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28" w:type="dxa"/>
          <w:bottom w:w="0" w:type="dxa"/>
          <w:right w:w="28" w:type="dxa"/>
        </w:tblCellMar>
      </w:tblPr>
      <w:tblGrid>
        <w:gridCol w:w="1180"/>
        <w:gridCol w:w="4688"/>
        <w:gridCol w:w="1151"/>
        <w:gridCol w:w="1349"/>
      </w:tblGrid>
      <w:tr w14:paraId="2590426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jc w:val="center"/>
        </w:trPr>
        <w:tc>
          <w:tcPr>
            <w:tcW w:w="5000" w:type="pct"/>
            <w:gridSpan w:val="4"/>
            <w:tcBorders>
              <w:top w:val="nil"/>
              <w:left w:val="nil"/>
              <w:bottom w:val="single" w:color="auto" w:sz="18" w:space="0"/>
              <w:right w:val="nil"/>
            </w:tcBorders>
            <w:noWrap w:val="0"/>
            <w:vAlign w:val="top"/>
          </w:tcPr>
          <w:p w14:paraId="609E638D">
            <w:pPr>
              <w:rPr>
                <w:rFonts w:hint="eastAsia"/>
                <w:b/>
                <w:sz w:val="24"/>
              </w:rPr>
            </w:pPr>
            <w:r>
              <w:rPr>
                <w:rFonts w:hint="eastAsia"/>
                <w:b/>
                <w:sz w:val="24"/>
              </w:rPr>
              <w:t>文档信息</w:t>
            </w:r>
          </w:p>
          <w:p w14:paraId="38FFE504"/>
        </w:tc>
      </w:tr>
      <w:tr w14:paraId="7FEB98F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705" w:type="pct"/>
            <w:tcBorders>
              <w:top w:val="single" w:color="auto" w:sz="18" w:space="0"/>
              <w:left w:val="single" w:color="auto" w:sz="18" w:space="0"/>
              <w:bottom w:val="single" w:color="auto" w:sz="6" w:space="0"/>
              <w:right w:val="single" w:color="auto" w:sz="6" w:space="0"/>
            </w:tcBorders>
            <w:shd w:val="clear" w:color="auto" w:fill="CCCCCC"/>
            <w:noWrap w:val="0"/>
            <w:vAlign w:val="center"/>
          </w:tcPr>
          <w:p w14:paraId="54E182B0">
            <w:pPr>
              <w:jc w:val="center"/>
              <w:rPr>
                <w:b/>
                <w:bCs/>
                <w:sz w:val="24"/>
              </w:rPr>
            </w:pPr>
            <w:r>
              <w:rPr>
                <w:rFonts w:hint="eastAsia"/>
                <w:b/>
                <w:bCs/>
                <w:sz w:val="24"/>
              </w:rPr>
              <w:t>文件名</w:t>
            </w:r>
          </w:p>
        </w:tc>
        <w:tc>
          <w:tcPr>
            <w:tcW w:w="2801" w:type="pct"/>
            <w:tcBorders>
              <w:top w:val="single" w:color="auto" w:sz="18" w:space="0"/>
              <w:left w:val="single" w:color="auto" w:sz="6" w:space="0"/>
              <w:bottom w:val="single" w:color="auto" w:sz="6" w:space="0"/>
              <w:right w:val="single" w:color="auto" w:sz="6" w:space="0"/>
            </w:tcBorders>
            <w:shd w:val="clear" w:color="auto" w:fill="auto"/>
            <w:noWrap w:val="0"/>
            <w:vAlign w:val="center"/>
          </w:tcPr>
          <w:p w14:paraId="1CEAFE0A">
            <w:pPr>
              <w:jc w:val="center"/>
              <w:rPr>
                <w:rFonts w:hint="eastAsia"/>
              </w:rPr>
            </w:pPr>
            <w:r>
              <w:rPr>
                <w:rFonts w:hint="eastAsia"/>
                <w:lang w:eastAsia="zh-CN"/>
              </w:rPr>
              <w:t>DSM系列储罐在线自动计量仪</w:t>
            </w:r>
            <w:r>
              <w:rPr>
                <w:rFonts w:hint="eastAsia"/>
              </w:rPr>
              <w:t>产品架构规范</w:t>
            </w:r>
          </w:p>
        </w:tc>
        <w:tc>
          <w:tcPr>
            <w:tcW w:w="688" w:type="pct"/>
            <w:tcBorders>
              <w:top w:val="single" w:color="auto" w:sz="18" w:space="0"/>
              <w:left w:val="single" w:color="auto" w:sz="6" w:space="0"/>
              <w:bottom w:val="single" w:color="auto" w:sz="6" w:space="0"/>
              <w:right w:val="single" w:color="auto" w:sz="6" w:space="0"/>
            </w:tcBorders>
            <w:shd w:val="clear" w:color="auto" w:fill="CCCCCC"/>
            <w:noWrap w:val="0"/>
            <w:vAlign w:val="center"/>
          </w:tcPr>
          <w:p w14:paraId="47E88AFC">
            <w:pPr>
              <w:jc w:val="center"/>
              <w:rPr>
                <w:rFonts w:hint="eastAsia"/>
                <w:b/>
                <w:bCs/>
                <w:sz w:val="24"/>
              </w:rPr>
            </w:pPr>
            <w:r>
              <w:rPr>
                <w:rFonts w:hint="eastAsia"/>
                <w:b/>
                <w:bCs/>
                <w:sz w:val="24"/>
              </w:rPr>
              <w:t>日期</w:t>
            </w:r>
          </w:p>
        </w:tc>
        <w:tc>
          <w:tcPr>
            <w:tcW w:w="806" w:type="pct"/>
            <w:tcBorders>
              <w:top w:val="single" w:color="auto" w:sz="18" w:space="0"/>
              <w:left w:val="single" w:color="auto" w:sz="6" w:space="0"/>
              <w:bottom w:val="single" w:color="auto" w:sz="6" w:space="0"/>
              <w:right w:val="single" w:color="auto" w:sz="18" w:space="0"/>
            </w:tcBorders>
            <w:noWrap w:val="0"/>
            <w:vAlign w:val="center"/>
          </w:tcPr>
          <w:p w14:paraId="5CF26283">
            <w:pPr>
              <w:jc w:val="center"/>
              <w:rPr>
                <w:rFonts w:hint="default" w:eastAsia="华文楷体"/>
                <w:lang w:val="en-US" w:eastAsia="zh-CN"/>
              </w:rPr>
            </w:pPr>
            <w:r>
              <w:rPr>
                <w:rFonts w:hint="eastAsia"/>
              </w:rPr>
              <w:t>20</w:t>
            </w:r>
            <w:r>
              <w:rPr>
                <w:rFonts w:hint="eastAsia"/>
                <w:lang w:val="en-US" w:eastAsia="zh-CN"/>
              </w:rPr>
              <w:t>23</w:t>
            </w:r>
            <w:r>
              <w:rPr>
                <w:rFonts w:hint="eastAsia"/>
              </w:rPr>
              <w:t>-</w:t>
            </w:r>
            <w:r>
              <w:rPr>
                <w:rFonts w:hint="eastAsia"/>
                <w:lang w:val="en-US" w:eastAsia="zh-CN"/>
              </w:rPr>
              <w:t>04</w:t>
            </w:r>
            <w:r>
              <w:rPr>
                <w:rFonts w:hint="eastAsia"/>
              </w:rPr>
              <w:t>-</w:t>
            </w:r>
            <w:r>
              <w:rPr>
                <w:rFonts w:hint="eastAsia"/>
                <w:lang w:val="en-US" w:eastAsia="zh-CN"/>
              </w:rPr>
              <w:t>18</w:t>
            </w:r>
          </w:p>
        </w:tc>
      </w:tr>
      <w:tr w14:paraId="6DF34D2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1180" w:type="dxa"/>
            <w:tcBorders>
              <w:top w:val="single" w:color="auto" w:sz="6" w:space="0"/>
              <w:left w:val="single" w:color="auto" w:sz="18" w:space="0"/>
              <w:bottom w:val="single" w:color="auto" w:sz="6" w:space="0"/>
              <w:right w:val="single" w:color="auto" w:sz="6" w:space="0"/>
            </w:tcBorders>
            <w:shd w:val="clear" w:color="auto" w:fill="CCCCCC"/>
            <w:noWrap w:val="0"/>
            <w:vAlign w:val="center"/>
          </w:tcPr>
          <w:p w14:paraId="3C0F58A1">
            <w:pPr>
              <w:jc w:val="center"/>
              <w:rPr>
                <w:rFonts w:hint="eastAsia"/>
                <w:b/>
                <w:bCs/>
                <w:sz w:val="24"/>
              </w:rPr>
            </w:pPr>
            <w:r>
              <w:rPr>
                <w:rFonts w:hint="eastAsia"/>
                <w:b/>
                <w:bCs/>
                <w:sz w:val="24"/>
              </w:rPr>
              <w:t>作者</w:t>
            </w:r>
          </w:p>
        </w:tc>
        <w:tc>
          <w:tcPr>
            <w:tcW w:w="4688"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1E585EF9">
            <w:pPr>
              <w:jc w:val="center"/>
              <w:rPr>
                <w:rFonts w:hint="default" w:eastAsia="宋体"/>
                <w:lang w:val="en-US" w:eastAsia="zh-CN"/>
              </w:rPr>
            </w:pPr>
            <w:r>
              <w:rPr>
                <w:rFonts w:hint="default" w:eastAsia="宋体"/>
                <w:lang w:val="en-US" w:eastAsia="zh-CN"/>
              </w:rPr>
              <w:drawing>
                <wp:inline distT="0" distB="0" distL="114300" distR="114300">
                  <wp:extent cx="552450" cy="327025"/>
                  <wp:effectExtent l="0" t="0" r="0" b="15875"/>
                  <wp:docPr id="2" name="图片 2" descr="赵国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赵国庆"/>
                          <pic:cNvPicPr>
                            <a:picLocks noChangeAspect="1"/>
                          </pic:cNvPicPr>
                        </pic:nvPicPr>
                        <pic:blipFill>
                          <a:blip r:embed="rId8"/>
                          <a:stretch>
                            <a:fillRect/>
                          </a:stretch>
                        </pic:blipFill>
                        <pic:spPr>
                          <a:xfrm>
                            <a:off x="0" y="0"/>
                            <a:ext cx="552450" cy="327025"/>
                          </a:xfrm>
                          <a:prstGeom prst="rect">
                            <a:avLst/>
                          </a:prstGeom>
                        </pic:spPr>
                      </pic:pic>
                    </a:graphicData>
                  </a:graphic>
                </wp:inline>
              </w:drawing>
            </w:r>
          </w:p>
        </w:tc>
        <w:tc>
          <w:tcPr>
            <w:tcW w:w="1151" w:type="dxa"/>
            <w:tcBorders>
              <w:top w:val="single" w:color="auto" w:sz="6" w:space="0"/>
              <w:left w:val="single" w:color="auto" w:sz="6" w:space="0"/>
              <w:bottom w:val="single" w:color="auto" w:sz="6" w:space="0"/>
              <w:right w:val="single" w:color="auto" w:sz="6" w:space="0"/>
            </w:tcBorders>
            <w:shd w:val="clear" w:color="auto" w:fill="CCCCCC"/>
            <w:noWrap w:val="0"/>
            <w:vAlign w:val="center"/>
          </w:tcPr>
          <w:p w14:paraId="3761AE74">
            <w:pPr>
              <w:jc w:val="center"/>
              <w:rPr>
                <w:rFonts w:hint="eastAsia"/>
                <w:b/>
                <w:bCs/>
                <w:sz w:val="24"/>
              </w:rPr>
            </w:pPr>
            <w:r>
              <w:rPr>
                <w:rFonts w:hint="eastAsia"/>
                <w:b/>
                <w:bCs/>
                <w:sz w:val="24"/>
              </w:rPr>
              <w:t>批准</w:t>
            </w:r>
          </w:p>
        </w:tc>
        <w:tc>
          <w:tcPr>
            <w:tcW w:w="1349" w:type="dxa"/>
            <w:tcBorders>
              <w:top w:val="single" w:color="auto" w:sz="6" w:space="0"/>
              <w:left w:val="single" w:color="auto" w:sz="6" w:space="0"/>
              <w:bottom w:val="single" w:color="auto" w:sz="6" w:space="0"/>
              <w:right w:val="single" w:color="auto" w:sz="18" w:space="0"/>
            </w:tcBorders>
            <w:noWrap w:val="0"/>
            <w:vAlign w:val="center"/>
          </w:tcPr>
          <w:p w14:paraId="1ACF4C09">
            <w:pPr>
              <w:jc w:val="center"/>
              <w:rPr>
                <w:rFonts w:hint="eastAsia" w:eastAsia="华文楷体"/>
                <w:lang w:val="en-US" w:eastAsia="zh-CN"/>
              </w:rPr>
            </w:pPr>
            <w:r>
              <w:rPr>
                <w:rFonts w:hint="eastAsia" w:eastAsia="华文楷体"/>
                <w:lang w:val="en-US" w:eastAsia="zh-CN"/>
              </w:rPr>
              <w:drawing>
                <wp:inline distT="0" distB="0" distL="114300" distR="114300">
                  <wp:extent cx="817880" cy="313690"/>
                  <wp:effectExtent l="0" t="0" r="1270" b="10795"/>
                  <wp:docPr id="3" name="图片 3"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PS图片(1)"/>
                          <pic:cNvPicPr>
                            <a:picLocks noChangeAspect="1"/>
                          </pic:cNvPicPr>
                        </pic:nvPicPr>
                        <pic:blipFill>
                          <a:blip r:embed="rId9"/>
                          <a:stretch>
                            <a:fillRect/>
                          </a:stretch>
                        </pic:blipFill>
                        <pic:spPr>
                          <a:xfrm>
                            <a:off x="0" y="0"/>
                            <a:ext cx="817880" cy="313690"/>
                          </a:xfrm>
                          <a:prstGeom prst="rect">
                            <a:avLst/>
                          </a:prstGeom>
                        </pic:spPr>
                      </pic:pic>
                    </a:graphicData>
                  </a:graphic>
                </wp:inline>
              </w:drawing>
            </w:r>
          </w:p>
        </w:tc>
      </w:tr>
      <w:tr w14:paraId="23B3F39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705" w:type="pct"/>
            <w:tcBorders>
              <w:top w:val="single" w:color="auto" w:sz="6" w:space="0"/>
              <w:left w:val="single" w:color="auto" w:sz="18" w:space="0"/>
              <w:bottom w:val="single" w:color="auto" w:sz="18" w:space="0"/>
              <w:right w:val="single" w:color="auto" w:sz="6" w:space="0"/>
            </w:tcBorders>
            <w:shd w:val="clear" w:color="auto" w:fill="CCCCCC"/>
            <w:noWrap w:val="0"/>
            <w:vAlign w:val="center"/>
          </w:tcPr>
          <w:p w14:paraId="2732A131">
            <w:pPr>
              <w:jc w:val="center"/>
              <w:rPr>
                <w:rFonts w:hint="eastAsia"/>
                <w:b/>
                <w:bCs/>
                <w:sz w:val="24"/>
              </w:rPr>
            </w:pPr>
            <w:r>
              <w:rPr>
                <w:rFonts w:hint="eastAsia"/>
                <w:b/>
                <w:bCs/>
                <w:sz w:val="24"/>
              </w:rPr>
              <w:t>文档编号</w:t>
            </w:r>
          </w:p>
        </w:tc>
        <w:tc>
          <w:tcPr>
            <w:tcW w:w="2801" w:type="pct"/>
            <w:tcBorders>
              <w:top w:val="single" w:color="auto" w:sz="6" w:space="0"/>
              <w:left w:val="single" w:color="auto" w:sz="6" w:space="0"/>
              <w:bottom w:val="single" w:color="auto" w:sz="18" w:space="0"/>
              <w:right w:val="single" w:color="auto" w:sz="6" w:space="0"/>
            </w:tcBorders>
            <w:shd w:val="clear" w:color="auto" w:fill="auto"/>
            <w:noWrap w:val="0"/>
            <w:vAlign w:val="center"/>
          </w:tcPr>
          <w:p w14:paraId="1EB95AD2">
            <w:pPr>
              <w:jc w:val="center"/>
              <w:rPr>
                <w:rFonts w:hint="default" w:eastAsia="华文楷体"/>
                <w:lang w:val="en-US" w:eastAsia="zh-CN"/>
              </w:rPr>
            </w:pPr>
            <w:r>
              <w:rPr>
                <w:rFonts w:hint="eastAsia"/>
                <w:lang w:val="en-US" w:eastAsia="zh-CN"/>
              </w:rPr>
              <w:t>CG01</w:t>
            </w:r>
          </w:p>
        </w:tc>
        <w:tc>
          <w:tcPr>
            <w:tcW w:w="688" w:type="pct"/>
            <w:tcBorders>
              <w:top w:val="single" w:color="auto" w:sz="6" w:space="0"/>
              <w:left w:val="single" w:color="auto" w:sz="6" w:space="0"/>
              <w:bottom w:val="single" w:color="auto" w:sz="18" w:space="0"/>
              <w:right w:val="single" w:color="auto" w:sz="6" w:space="0"/>
            </w:tcBorders>
            <w:shd w:val="clear" w:color="auto" w:fill="CCCCCC"/>
            <w:noWrap w:val="0"/>
            <w:vAlign w:val="center"/>
          </w:tcPr>
          <w:p w14:paraId="3E114056">
            <w:pPr>
              <w:jc w:val="center"/>
              <w:rPr>
                <w:rFonts w:hint="eastAsia"/>
                <w:b/>
                <w:bCs/>
                <w:sz w:val="24"/>
              </w:rPr>
            </w:pPr>
            <w:r>
              <w:rPr>
                <w:rFonts w:hint="eastAsia"/>
                <w:b/>
                <w:bCs/>
                <w:sz w:val="24"/>
              </w:rPr>
              <w:t>模版号</w:t>
            </w:r>
          </w:p>
        </w:tc>
        <w:tc>
          <w:tcPr>
            <w:tcW w:w="806" w:type="pct"/>
            <w:tcBorders>
              <w:top w:val="single" w:color="auto" w:sz="6" w:space="0"/>
              <w:left w:val="single" w:color="auto" w:sz="6" w:space="0"/>
              <w:bottom w:val="single" w:color="auto" w:sz="18" w:space="0"/>
              <w:right w:val="single" w:color="auto" w:sz="18" w:space="0"/>
            </w:tcBorders>
            <w:noWrap w:val="0"/>
            <w:vAlign w:val="center"/>
          </w:tcPr>
          <w:p w14:paraId="25E06A92">
            <w:pPr>
              <w:jc w:val="center"/>
              <w:rPr>
                <w:rFonts w:hint="default" w:eastAsia="华文楷体"/>
                <w:lang w:val="en-US" w:eastAsia="zh-CN"/>
              </w:rPr>
            </w:pPr>
            <w:r>
              <w:rPr>
                <w:rFonts w:hint="eastAsia"/>
                <w:lang w:val="en-US" w:eastAsia="zh-CN"/>
              </w:rPr>
              <w:t>V1.2</w:t>
            </w:r>
          </w:p>
        </w:tc>
      </w:tr>
    </w:tbl>
    <w:p w14:paraId="54A9BA26">
      <w:pPr>
        <w:rPr>
          <w:rFonts w:hint="eastAsia"/>
          <w:b/>
          <w:bCs/>
          <w:sz w:val="24"/>
        </w:rPr>
      </w:pPr>
      <w:r>
        <w:rPr>
          <w:rFonts w:hint="eastAsia"/>
          <w:b/>
          <w:bCs/>
          <w:sz w:val="24"/>
        </w:rPr>
        <w:br w:type="page"/>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47"/>
        <w:gridCol w:w="4112"/>
        <w:gridCol w:w="1178"/>
        <w:gridCol w:w="1178"/>
        <w:gridCol w:w="1053"/>
      </w:tblGrid>
      <w:tr w14:paraId="7826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jc w:val="center"/>
        </w:trPr>
        <w:tc>
          <w:tcPr>
            <w:tcW w:w="5000" w:type="pct"/>
            <w:gridSpan w:val="5"/>
            <w:tcBorders>
              <w:top w:val="nil"/>
              <w:left w:val="nil"/>
              <w:bottom w:val="single" w:color="auto" w:sz="18" w:space="0"/>
              <w:right w:val="nil"/>
            </w:tcBorders>
            <w:noWrap w:val="0"/>
            <w:vAlign w:val="center"/>
          </w:tcPr>
          <w:p w14:paraId="7E354D8C">
            <w:pPr>
              <w:rPr>
                <w:rFonts w:hint="eastAsia"/>
                <w:b/>
                <w:bCs/>
                <w:sz w:val="24"/>
              </w:rPr>
            </w:pPr>
            <w:r>
              <w:rPr>
                <w:rFonts w:hint="eastAsia"/>
                <w:b/>
                <w:bCs/>
                <w:sz w:val="24"/>
              </w:rPr>
              <w:t>版本记录</w:t>
            </w:r>
          </w:p>
        </w:tc>
      </w:tr>
      <w:tr w14:paraId="4035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18" w:space="0"/>
              <w:left w:val="single" w:color="auto" w:sz="18" w:space="0"/>
              <w:bottom w:val="single" w:color="auto" w:sz="6" w:space="0"/>
              <w:right w:val="single" w:color="auto" w:sz="6" w:space="0"/>
            </w:tcBorders>
            <w:noWrap w:val="0"/>
            <w:vAlign w:val="center"/>
          </w:tcPr>
          <w:p w14:paraId="25827FF5">
            <w:pPr>
              <w:jc w:val="center"/>
              <w:rPr>
                <w:b/>
                <w:bCs/>
                <w:sz w:val="24"/>
              </w:rPr>
            </w:pPr>
            <w:r>
              <w:rPr>
                <w:rFonts w:hint="eastAsia"/>
                <w:b/>
                <w:bCs/>
                <w:sz w:val="24"/>
              </w:rPr>
              <w:t>版本号</w:t>
            </w:r>
          </w:p>
        </w:tc>
        <w:tc>
          <w:tcPr>
            <w:tcW w:w="2456" w:type="pct"/>
            <w:tcBorders>
              <w:top w:val="single" w:color="auto" w:sz="18" w:space="0"/>
              <w:left w:val="single" w:color="auto" w:sz="6" w:space="0"/>
              <w:right w:val="single" w:color="auto" w:sz="4" w:space="0"/>
            </w:tcBorders>
            <w:noWrap w:val="0"/>
            <w:vAlign w:val="center"/>
          </w:tcPr>
          <w:p w14:paraId="0DF51BF3">
            <w:pPr>
              <w:jc w:val="center"/>
              <w:rPr>
                <w:rFonts w:hint="eastAsia"/>
                <w:b/>
                <w:bCs/>
                <w:sz w:val="24"/>
              </w:rPr>
            </w:pPr>
            <w:r>
              <w:rPr>
                <w:rFonts w:hint="eastAsia"/>
                <w:b/>
                <w:bCs/>
                <w:sz w:val="24"/>
              </w:rPr>
              <w:t>摘要</w:t>
            </w:r>
          </w:p>
        </w:tc>
        <w:tc>
          <w:tcPr>
            <w:tcW w:w="703" w:type="pct"/>
            <w:tcBorders>
              <w:top w:val="single" w:color="auto" w:sz="18" w:space="0"/>
              <w:left w:val="single" w:color="auto" w:sz="6" w:space="0"/>
              <w:right w:val="single" w:color="auto" w:sz="4" w:space="0"/>
            </w:tcBorders>
            <w:noWrap w:val="0"/>
            <w:vAlign w:val="center"/>
          </w:tcPr>
          <w:p w14:paraId="13D65F7C">
            <w:pPr>
              <w:jc w:val="center"/>
              <w:rPr>
                <w:rFonts w:hint="eastAsia"/>
                <w:b/>
                <w:bCs/>
                <w:sz w:val="24"/>
              </w:rPr>
            </w:pPr>
            <w:r>
              <w:rPr>
                <w:rFonts w:hint="eastAsia"/>
                <w:b/>
                <w:bCs/>
                <w:sz w:val="24"/>
              </w:rPr>
              <w:t>作者</w:t>
            </w:r>
          </w:p>
        </w:tc>
        <w:tc>
          <w:tcPr>
            <w:tcW w:w="703" w:type="pct"/>
            <w:tcBorders>
              <w:top w:val="single" w:color="auto" w:sz="18" w:space="0"/>
              <w:left w:val="single" w:color="auto" w:sz="6" w:space="0"/>
              <w:bottom w:val="single" w:color="auto" w:sz="6" w:space="0"/>
              <w:right w:val="single" w:color="auto" w:sz="4" w:space="0"/>
            </w:tcBorders>
            <w:noWrap w:val="0"/>
            <w:vAlign w:val="center"/>
          </w:tcPr>
          <w:p w14:paraId="051D7DD0">
            <w:pPr>
              <w:jc w:val="center"/>
              <w:rPr>
                <w:rFonts w:hint="eastAsia"/>
                <w:b/>
                <w:bCs/>
                <w:sz w:val="24"/>
              </w:rPr>
            </w:pPr>
            <w:r>
              <w:rPr>
                <w:rFonts w:hint="eastAsia"/>
                <w:b/>
                <w:bCs/>
                <w:sz w:val="24"/>
              </w:rPr>
              <w:t>审批</w:t>
            </w:r>
          </w:p>
        </w:tc>
        <w:tc>
          <w:tcPr>
            <w:tcW w:w="629" w:type="pct"/>
            <w:tcBorders>
              <w:top w:val="single" w:color="auto" w:sz="18" w:space="0"/>
              <w:left w:val="single" w:color="auto" w:sz="6" w:space="0"/>
              <w:bottom w:val="single" w:color="auto" w:sz="6" w:space="0"/>
              <w:right w:val="single" w:color="auto" w:sz="18" w:space="0"/>
            </w:tcBorders>
            <w:noWrap w:val="0"/>
            <w:vAlign w:val="center"/>
          </w:tcPr>
          <w:p w14:paraId="72C4CD3E">
            <w:pPr>
              <w:jc w:val="center"/>
              <w:rPr>
                <w:rFonts w:hint="eastAsia"/>
                <w:b/>
                <w:bCs/>
                <w:sz w:val="24"/>
              </w:rPr>
            </w:pPr>
            <w:r>
              <w:rPr>
                <w:rFonts w:hint="eastAsia"/>
                <w:b/>
                <w:bCs/>
                <w:sz w:val="24"/>
              </w:rPr>
              <w:t>日期</w:t>
            </w:r>
          </w:p>
        </w:tc>
      </w:tr>
      <w:tr w14:paraId="3AB8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27FBACE">
            <w:pPr>
              <w:jc w:val="center"/>
              <w:rPr>
                <w:rFonts w:hint="default" w:eastAsia="华文楷体"/>
                <w:lang w:val="en-US" w:eastAsia="zh-CN"/>
              </w:rPr>
            </w:pPr>
            <w:r>
              <w:rPr>
                <w:rFonts w:hint="eastAsia"/>
                <w:lang w:val="en-US" w:eastAsia="zh-CN"/>
              </w:rPr>
              <w:t>V1.0</w:t>
            </w:r>
          </w:p>
        </w:tc>
        <w:tc>
          <w:tcPr>
            <w:tcW w:w="2456" w:type="pct"/>
            <w:tcBorders>
              <w:left w:val="single" w:color="auto" w:sz="6" w:space="0"/>
              <w:right w:val="single" w:color="auto" w:sz="4" w:space="0"/>
            </w:tcBorders>
            <w:noWrap w:val="0"/>
            <w:vAlign w:val="center"/>
          </w:tcPr>
          <w:p w14:paraId="7A73C87C">
            <w:pPr>
              <w:jc w:val="left"/>
              <w:rPr>
                <w:rFonts w:hint="default" w:eastAsia="华文楷体"/>
                <w:lang w:val="en-US" w:eastAsia="zh-CN"/>
              </w:rPr>
            </w:pPr>
            <w:r>
              <w:rPr>
                <w:rFonts w:hint="eastAsia"/>
                <w:lang w:val="en-US" w:eastAsia="zh-CN"/>
              </w:rPr>
              <w:t>建立文档；</w:t>
            </w:r>
          </w:p>
        </w:tc>
        <w:tc>
          <w:tcPr>
            <w:tcW w:w="703" w:type="pct"/>
            <w:tcBorders>
              <w:left w:val="single" w:color="auto" w:sz="6" w:space="0"/>
              <w:right w:val="single" w:color="auto" w:sz="4" w:space="0"/>
            </w:tcBorders>
            <w:noWrap w:val="0"/>
            <w:vAlign w:val="center"/>
          </w:tcPr>
          <w:p w14:paraId="37D3C979">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48BE9609">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05A760F5">
            <w:pPr>
              <w:jc w:val="both"/>
              <w:rPr>
                <w:rFonts w:hint="default" w:eastAsia="华文楷体"/>
                <w:lang w:val="en-US" w:eastAsia="zh-CN"/>
              </w:rPr>
            </w:pPr>
            <w:r>
              <w:rPr>
                <w:rFonts w:hint="eastAsia"/>
                <w:lang w:val="en-US" w:eastAsia="zh-CN"/>
              </w:rPr>
              <w:t>2022.06.21</w:t>
            </w:r>
          </w:p>
        </w:tc>
      </w:tr>
      <w:tr w14:paraId="46F0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D0536C5">
            <w:pPr>
              <w:jc w:val="center"/>
              <w:rPr>
                <w:rFonts w:hint="default" w:eastAsia="华文楷体"/>
                <w:lang w:val="en-US" w:eastAsia="zh-CN"/>
              </w:rPr>
            </w:pPr>
            <w:r>
              <w:rPr>
                <w:rFonts w:hint="eastAsia"/>
                <w:lang w:val="en-US" w:eastAsia="zh-CN"/>
              </w:rPr>
              <w:t>V1.1</w:t>
            </w:r>
          </w:p>
        </w:tc>
        <w:tc>
          <w:tcPr>
            <w:tcW w:w="2456" w:type="pct"/>
            <w:tcBorders>
              <w:left w:val="single" w:color="auto" w:sz="6" w:space="0"/>
              <w:right w:val="single" w:color="auto" w:sz="4" w:space="0"/>
            </w:tcBorders>
            <w:noWrap w:val="0"/>
            <w:vAlign w:val="center"/>
          </w:tcPr>
          <w:p w14:paraId="5C7553EB">
            <w:pPr>
              <w:jc w:val="both"/>
              <w:rPr>
                <w:rFonts w:hint="default" w:eastAsia="华文楷体"/>
                <w:lang w:val="en-US" w:eastAsia="zh-CN"/>
              </w:rPr>
            </w:pPr>
            <w:r>
              <w:rPr>
                <w:rFonts w:hint="eastAsia"/>
                <w:lang w:val="en-US" w:eastAsia="zh-CN"/>
              </w:rPr>
              <w:t>增加硬件接口部分内容</w:t>
            </w:r>
          </w:p>
        </w:tc>
        <w:tc>
          <w:tcPr>
            <w:tcW w:w="703" w:type="pct"/>
            <w:tcBorders>
              <w:left w:val="single" w:color="auto" w:sz="6" w:space="0"/>
              <w:right w:val="single" w:color="auto" w:sz="4" w:space="0"/>
            </w:tcBorders>
            <w:noWrap w:val="0"/>
            <w:vAlign w:val="center"/>
          </w:tcPr>
          <w:p w14:paraId="6E8E0FE2">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4890E2AC">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4979FC0D">
            <w:pPr>
              <w:jc w:val="both"/>
              <w:rPr>
                <w:rFonts w:hint="default" w:eastAsia="华文楷体"/>
                <w:lang w:val="en-US" w:eastAsia="zh-CN"/>
              </w:rPr>
            </w:pPr>
            <w:r>
              <w:rPr>
                <w:rFonts w:hint="eastAsia"/>
                <w:lang w:val="en-US" w:eastAsia="zh-CN"/>
              </w:rPr>
              <w:t>2022.10.24</w:t>
            </w:r>
          </w:p>
        </w:tc>
      </w:tr>
      <w:tr w14:paraId="278A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5D6CDAC">
            <w:pPr>
              <w:jc w:val="center"/>
              <w:rPr>
                <w:rFonts w:hint="default" w:eastAsia="华文楷体"/>
                <w:lang w:val="en-US" w:eastAsia="zh-CN"/>
              </w:rPr>
            </w:pPr>
            <w:r>
              <w:rPr>
                <w:rFonts w:hint="eastAsia"/>
                <w:lang w:val="en-US" w:eastAsia="zh-CN"/>
              </w:rPr>
              <w:t>V1.2</w:t>
            </w:r>
          </w:p>
        </w:tc>
        <w:tc>
          <w:tcPr>
            <w:tcW w:w="2456" w:type="pct"/>
            <w:tcBorders>
              <w:left w:val="single" w:color="auto" w:sz="6" w:space="0"/>
              <w:right w:val="single" w:color="auto" w:sz="4" w:space="0"/>
            </w:tcBorders>
            <w:noWrap w:val="0"/>
            <w:vAlign w:val="center"/>
          </w:tcPr>
          <w:p w14:paraId="052A003C">
            <w:pPr>
              <w:jc w:val="both"/>
              <w:rPr>
                <w:rFonts w:hint="default" w:eastAsia="华文楷体"/>
                <w:lang w:val="en-US" w:eastAsia="zh-CN"/>
              </w:rPr>
            </w:pPr>
            <w:r>
              <w:rPr>
                <w:rFonts w:hint="eastAsia"/>
                <w:lang w:val="en-US" w:eastAsia="zh-CN"/>
              </w:rPr>
              <w:t>更新硬件接口描述中对应的</w:t>
            </w:r>
            <w:r>
              <w:rPr>
                <w:color w:val="auto"/>
                <w:sz w:val="21"/>
                <w:szCs w:val="21"/>
              </w:rPr>
              <w:t>架构编号</w:t>
            </w:r>
            <w:r>
              <w:rPr>
                <w:rFonts w:hint="eastAsia"/>
                <w:color w:val="auto"/>
                <w:sz w:val="21"/>
                <w:szCs w:val="21"/>
                <w:lang w:val="en-US" w:eastAsia="zh-CN"/>
              </w:rPr>
              <w:t>和需求响应编号</w:t>
            </w:r>
          </w:p>
        </w:tc>
        <w:tc>
          <w:tcPr>
            <w:tcW w:w="703" w:type="pct"/>
            <w:tcBorders>
              <w:left w:val="single" w:color="auto" w:sz="6" w:space="0"/>
              <w:right w:val="single" w:color="auto" w:sz="4" w:space="0"/>
            </w:tcBorders>
            <w:noWrap w:val="0"/>
            <w:vAlign w:val="center"/>
          </w:tcPr>
          <w:p w14:paraId="362B6899">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52A83F8C">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28473D89">
            <w:pPr>
              <w:jc w:val="both"/>
              <w:rPr>
                <w:rFonts w:hint="default" w:eastAsia="华文楷体"/>
                <w:lang w:val="en-US" w:eastAsia="zh-CN"/>
              </w:rPr>
            </w:pPr>
            <w:r>
              <w:rPr>
                <w:rFonts w:hint="eastAsia"/>
                <w:lang w:val="en-US" w:eastAsia="zh-CN"/>
              </w:rPr>
              <w:t>2023.04.18</w:t>
            </w:r>
          </w:p>
        </w:tc>
      </w:tr>
      <w:tr w14:paraId="07EB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8AD0BC5">
            <w:pPr>
              <w:jc w:val="center"/>
              <w:rPr>
                <w:rFonts w:hint="eastAsia"/>
              </w:rPr>
            </w:pPr>
          </w:p>
        </w:tc>
        <w:tc>
          <w:tcPr>
            <w:tcW w:w="2456" w:type="pct"/>
            <w:tcBorders>
              <w:left w:val="single" w:color="auto" w:sz="6" w:space="0"/>
              <w:right w:val="single" w:color="auto" w:sz="4" w:space="0"/>
            </w:tcBorders>
            <w:noWrap w:val="0"/>
            <w:vAlign w:val="center"/>
          </w:tcPr>
          <w:p w14:paraId="5E28D5D8">
            <w:pPr>
              <w:jc w:val="center"/>
            </w:pPr>
          </w:p>
        </w:tc>
        <w:tc>
          <w:tcPr>
            <w:tcW w:w="703" w:type="pct"/>
            <w:tcBorders>
              <w:left w:val="single" w:color="auto" w:sz="6" w:space="0"/>
              <w:right w:val="single" w:color="auto" w:sz="4" w:space="0"/>
            </w:tcBorders>
            <w:noWrap w:val="0"/>
            <w:vAlign w:val="center"/>
          </w:tcPr>
          <w:p w14:paraId="271E049B">
            <w:pPr>
              <w:jc w:val="center"/>
              <w:rPr>
                <w:rFonts w:hint="eastAsia"/>
              </w:rP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2C052E2">
            <w:pPr>
              <w:jc w:val="center"/>
              <w:rPr>
                <w:rFonts w:hint="eastAsia"/>
              </w:rP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763C02A">
            <w:pPr>
              <w:jc w:val="center"/>
              <w:rPr>
                <w:rFonts w:hint="eastAsia"/>
              </w:rPr>
            </w:pPr>
          </w:p>
        </w:tc>
      </w:tr>
      <w:tr w14:paraId="62B4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2CEC0F6E">
            <w:pPr>
              <w:jc w:val="center"/>
            </w:pPr>
          </w:p>
        </w:tc>
        <w:tc>
          <w:tcPr>
            <w:tcW w:w="2456" w:type="pct"/>
            <w:tcBorders>
              <w:left w:val="single" w:color="auto" w:sz="6" w:space="0"/>
              <w:right w:val="single" w:color="auto" w:sz="4" w:space="0"/>
            </w:tcBorders>
            <w:noWrap w:val="0"/>
            <w:vAlign w:val="center"/>
          </w:tcPr>
          <w:p w14:paraId="00F79C15">
            <w:pPr>
              <w:jc w:val="center"/>
            </w:pPr>
          </w:p>
        </w:tc>
        <w:tc>
          <w:tcPr>
            <w:tcW w:w="703" w:type="pct"/>
            <w:tcBorders>
              <w:left w:val="single" w:color="auto" w:sz="6" w:space="0"/>
              <w:right w:val="single" w:color="auto" w:sz="4" w:space="0"/>
            </w:tcBorders>
            <w:noWrap w:val="0"/>
            <w:vAlign w:val="center"/>
          </w:tcPr>
          <w:p w14:paraId="658ACFBF">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FC5786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4AAC655F">
            <w:pPr>
              <w:jc w:val="center"/>
            </w:pPr>
          </w:p>
        </w:tc>
      </w:tr>
      <w:tr w14:paraId="5127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5541979A">
            <w:pPr>
              <w:jc w:val="center"/>
            </w:pPr>
          </w:p>
        </w:tc>
        <w:tc>
          <w:tcPr>
            <w:tcW w:w="2456" w:type="pct"/>
            <w:tcBorders>
              <w:left w:val="single" w:color="auto" w:sz="6" w:space="0"/>
              <w:right w:val="single" w:color="auto" w:sz="4" w:space="0"/>
            </w:tcBorders>
            <w:noWrap w:val="0"/>
            <w:vAlign w:val="center"/>
          </w:tcPr>
          <w:p w14:paraId="6E25C258">
            <w:pPr>
              <w:jc w:val="center"/>
            </w:pPr>
          </w:p>
        </w:tc>
        <w:tc>
          <w:tcPr>
            <w:tcW w:w="703" w:type="pct"/>
            <w:tcBorders>
              <w:left w:val="single" w:color="auto" w:sz="6" w:space="0"/>
              <w:right w:val="single" w:color="auto" w:sz="4" w:space="0"/>
            </w:tcBorders>
            <w:noWrap w:val="0"/>
            <w:vAlign w:val="center"/>
          </w:tcPr>
          <w:p w14:paraId="5D5A3ABD">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637BE79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B421D23">
            <w:pPr>
              <w:jc w:val="center"/>
            </w:pPr>
          </w:p>
        </w:tc>
      </w:tr>
      <w:tr w14:paraId="3584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64CE393C">
            <w:pPr>
              <w:jc w:val="center"/>
            </w:pPr>
          </w:p>
        </w:tc>
        <w:tc>
          <w:tcPr>
            <w:tcW w:w="2456" w:type="pct"/>
            <w:tcBorders>
              <w:left w:val="single" w:color="auto" w:sz="6" w:space="0"/>
              <w:right w:val="single" w:color="auto" w:sz="4" w:space="0"/>
            </w:tcBorders>
            <w:noWrap w:val="0"/>
            <w:vAlign w:val="center"/>
          </w:tcPr>
          <w:p w14:paraId="57E24D03">
            <w:pPr>
              <w:jc w:val="center"/>
            </w:pPr>
          </w:p>
        </w:tc>
        <w:tc>
          <w:tcPr>
            <w:tcW w:w="703" w:type="pct"/>
            <w:tcBorders>
              <w:left w:val="single" w:color="auto" w:sz="6" w:space="0"/>
              <w:right w:val="single" w:color="auto" w:sz="4" w:space="0"/>
            </w:tcBorders>
            <w:noWrap w:val="0"/>
            <w:vAlign w:val="center"/>
          </w:tcPr>
          <w:p w14:paraId="085C9C6A">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6B6A818A">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3BEF2D81">
            <w:pPr>
              <w:jc w:val="center"/>
            </w:pPr>
          </w:p>
        </w:tc>
      </w:tr>
      <w:tr w14:paraId="0130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50F23F7B">
            <w:pPr>
              <w:jc w:val="center"/>
            </w:pPr>
          </w:p>
        </w:tc>
        <w:tc>
          <w:tcPr>
            <w:tcW w:w="2456" w:type="pct"/>
            <w:tcBorders>
              <w:left w:val="single" w:color="auto" w:sz="6" w:space="0"/>
              <w:right w:val="single" w:color="auto" w:sz="4" w:space="0"/>
            </w:tcBorders>
            <w:noWrap w:val="0"/>
            <w:vAlign w:val="center"/>
          </w:tcPr>
          <w:p w14:paraId="41069387">
            <w:pPr>
              <w:jc w:val="center"/>
            </w:pPr>
          </w:p>
        </w:tc>
        <w:tc>
          <w:tcPr>
            <w:tcW w:w="703" w:type="pct"/>
            <w:tcBorders>
              <w:left w:val="single" w:color="auto" w:sz="6" w:space="0"/>
              <w:right w:val="single" w:color="auto" w:sz="4" w:space="0"/>
            </w:tcBorders>
            <w:noWrap w:val="0"/>
            <w:vAlign w:val="center"/>
          </w:tcPr>
          <w:p w14:paraId="137A002E">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21B1B7FE">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1027F9C4">
            <w:pPr>
              <w:jc w:val="center"/>
            </w:pPr>
          </w:p>
        </w:tc>
      </w:tr>
      <w:tr w14:paraId="1144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85BBD09">
            <w:pPr>
              <w:jc w:val="center"/>
            </w:pPr>
          </w:p>
        </w:tc>
        <w:tc>
          <w:tcPr>
            <w:tcW w:w="2456" w:type="pct"/>
            <w:tcBorders>
              <w:left w:val="single" w:color="auto" w:sz="6" w:space="0"/>
              <w:right w:val="single" w:color="auto" w:sz="4" w:space="0"/>
            </w:tcBorders>
            <w:noWrap w:val="0"/>
            <w:vAlign w:val="center"/>
          </w:tcPr>
          <w:p w14:paraId="21FC8967">
            <w:pPr>
              <w:jc w:val="center"/>
            </w:pPr>
          </w:p>
        </w:tc>
        <w:tc>
          <w:tcPr>
            <w:tcW w:w="703" w:type="pct"/>
            <w:tcBorders>
              <w:left w:val="single" w:color="auto" w:sz="6" w:space="0"/>
              <w:right w:val="single" w:color="auto" w:sz="4" w:space="0"/>
            </w:tcBorders>
            <w:noWrap w:val="0"/>
            <w:vAlign w:val="center"/>
          </w:tcPr>
          <w:p w14:paraId="3AD91611">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A556EF4">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27C54371">
            <w:pPr>
              <w:jc w:val="center"/>
            </w:pPr>
          </w:p>
        </w:tc>
      </w:tr>
      <w:tr w14:paraId="2AE9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7FFD2019">
            <w:pPr>
              <w:jc w:val="center"/>
            </w:pPr>
          </w:p>
        </w:tc>
        <w:tc>
          <w:tcPr>
            <w:tcW w:w="2456" w:type="pct"/>
            <w:tcBorders>
              <w:left w:val="single" w:color="auto" w:sz="6" w:space="0"/>
              <w:right w:val="single" w:color="auto" w:sz="4" w:space="0"/>
            </w:tcBorders>
            <w:noWrap w:val="0"/>
            <w:vAlign w:val="center"/>
          </w:tcPr>
          <w:p w14:paraId="0D267BA0">
            <w:pPr>
              <w:jc w:val="center"/>
            </w:pPr>
          </w:p>
        </w:tc>
        <w:tc>
          <w:tcPr>
            <w:tcW w:w="703" w:type="pct"/>
            <w:tcBorders>
              <w:left w:val="single" w:color="auto" w:sz="6" w:space="0"/>
              <w:right w:val="single" w:color="auto" w:sz="4" w:space="0"/>
            </w:tcBorders>
            <w:noWrap w:val="0"/>
            <w:vAlign w:val="center"/>
          </w:tcPr>
          <w:p w14:paraId="2FF203E7">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0FE753CF">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2A05240">
            <w:pPr>
              <w:jc w:val="center"/>
            </w:pPr>
          </w:p>
        </w:tc>
      </w:tr>
      <w:tr w14:paraId="2AEF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50E45BE">
            <w:pPr>
              <w:jc w:val="center"/>
            </w:pPr>
          </w:p>
        </w:tc>
        <w:tc>
          <w:tcPr>
            <w:tcW w:w="2456" w:type="pct"/>
            <w:tcBorders>
              <w:left w:val="single" w:color="auto" w:sz="6" w:space="0"/>
              <w:right w:val="single" w:color="auto" w:sz="4" w:space="0"/>
            </w:tcBorders>
            <w:noWrap w:val="0"/>
            <w:vAlign w:val="center"/>
          </w:tcPr>
          <w:p w14:paraId="75D07281">
            <w:pPr>
              <w:jc w:val="center"/>
            </w:pPr>
          </w:p>
        </w:tc>
        <w:tc>
          <w:tcPr>
            <w:tcW w:w="703" w:type="pct"/>
            <w:tcBorders>
              <w:left w:val="single" w:color="auto" w:sz="6" w:space="0"/>
              <w:right w:val="single" w:color="auto" w:sz="4" w:space="0"/>
            </w:tcBorders>
            <w:noWrap w:val="0"/>
            <w:vAlign w:val="center"/>
          </w:tcPr>
          <w:p w14:paraId="00C67E5E">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5505C59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7A2AA8C0">
            <w:pPr>
              <w:jc w:val="center"/>
            </w:pPr>
          </w:p>
        </w:tc>
      </w:tr>
      <w:tr w14:paraId="50EA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7B7C7CEB">
            <w:pPr>
              <w:jc w:val="center"/>
            </w:pPr>
          </w:p>
        </w:tc>
        <w:tc>
          <w:tcPr>
            <w:tcW w:w="2456" w:type="pct"/>
            <w:tcBorders>
              <w:left w:val="single" w:color="auto" w:sz="6" w:space="0"/>
              <w:right w:val="single" w:color="auto" w:sz="4" w:space="0"/>
            </w:tcBorders>
            <w:noWrap w:val="0"/>
            <w:vAlign w:val="center"/>
          </w:tcPr>
          <w:p w14:paraId="7AC72357">
            <w:pPr>
              <w:jc w:val="center"/>
            </w:pPr>
          </w:p>
        </w:tc>
        <w:tc>
          <w:tcPr>
            <w:tcW w:w="703" w:type="pct"/>
            <w:tcBorders>
              <w:left w:val="single" w:color="auto" w:sz="6" w:space="0"/>
              <w:right w:val="single" w:color="auto" w:sz="4" w:space="0"/>
            </w:tcBorders>
            <w:noWrap w:val="0"/>
            <w:vAlign w:val="center"/>
          </w:tcPr>
          <w:p w14:paraId="6092A9AB">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21D256CB">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6F9EBE98">
            <w:pPr>
              <w:jc w:val="center"/>
            </w:pPr>
          </w:p>
        </w:tc>
      </w:tr>
      <w:tr w14:paraId="00C4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18" w:space="0"/>
              <w:right w:val="single" w:color="auto" w:sz="6" w:space="0"/>
            </w:tcBorders>
            <w:noWrap w:val="0"/>
            <w:vAlign w:val="center"/>
          </w:tcPr>
          <w:p w14:paraId="032C1EB4">
            <w:pPr>
              <w:jc w:val="center"/>
            </w:pPr>
          </w:p>
        </w:tc>
        <w:tc>
          <w:tcPr>
            <w:tcW w:w="2456" w:type="pct"/>
            <w:tcBorders>
              <w:left w:val="single" w:color="auto" w:sz="6" w:space="0"/>
              <w:bottom w:val="single" w:color="auto" w:sz="18" w:space="0"/>
              <w:right w:val="single" w:color="auto" w:sz="4" w:space="0"/>
            </w:tcBorders>
            <w:noWrap w:val="0"/>
            <w:vAlign w:val="center"/>
          </w:tcPr>
          <w:p w14:paraId="305D600F">
            <w:pPr>
              <w:jc w:val="center"/>
            </w:pPr>
          </w:p>
        </w:tc>
        <w:tc>
          <w:tcPr>
            <w:tcW w:w="703" w:type="pct"/>
            <w:tcBorders>
              <w:left w:val="single" w:color="auto" w:sz="6" w:space="0"/>
              <w:bottom w:val="single" w:color="auto" w:sz="18" w:space="0"/>
              <w:right w:val="single" w:color="auto" w:sz="4" w:space="0"/>
            </w:tcBorders>
            <w:noWrap w:val="0"/>
            <w:vAlign w:val="center"/>
          </w:tcPr>
          <w:p w14:paraId="17850FD6">
            <w:pPr>
              <w:jc w:val="center"/>
            </w:pPr>
          </w:p>
        </w:tc>
        <w:tc>
          <w:tcPr>
            <w:tcW w:w="703" w:type="pct"/>
            <w:tcBorders>
              <w:top w:val="single" w:color="auto" w:sz="6" w:space="0"/>
              <w:left w:val="single" w:color="auto" w:sz="6" w:space="0"/>
              <w:bottom w:val="single" w:color="auto" w:sz="18" w:space="0"/>
              <w:right w:val="single" w:color="auto" w:sz="4" w:space="0"/>
            </w:tcBorders>
            <w:noWrap w:val="0"/>
            <w:vAlign w:val="center"/>
          </w:tcPr>
          <w:p w14:paraId="48D4C8B1">
            <w:pPr>
              <w:jc w:val="center"/>
            </w:pPr>
          </w:p>
        </w:tc>
        <w:tc>
          <w:tcPr>
            <w:tcW w:w="629" w:type="pct"/>
            <w:tcBorders>
              <w:top w:val="single" w:color="auto" w:sz="6" w:space="0"/>
              <w:left w:val="single" w:color="auto" w:sz="6" w:space="0"/>
              <w:bottom w:val="single" w:color="auto" w:sz="18" w:space="0"/>
              <w:right w:val="single" w:color="auto" w:sz="18" w:space="0"/>
            </w:tcBorders>
            <w:noWrap w:val="0"/>
            <w:vAlign w:val="center"/>
          </w:tcPr>
          <w:p w14:paraId="21456B7F">
            <w:pPr>
              <w:jc w:val="center"/>
            </w:pPr>
          </w:p>
        </w:tc>
      </w:tr>
    </w:tbl>
    <w:p w14:paraId="158C7E31">
      <w:r>
        <w:br w:type="page"/>
      </w:r>
    </w:p>
    <w:p w14:paraId="64DDB029">
      <w:pPr>
        <w:pStyle w:val="32"/>
        <w:rPr>
          <w:rFonts w:hint="eastAsia"/>
        </w:rPr>
      </w:pPr>
      <w:r>
        <w:t>目录</w:t>
      </w:r>
    </w:p>
    <w:p w14:paraId="26083D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4"/>
          <w:szCs w:val="24"/>
        </w:rPr>
      </w:pPr>
    </w:p>
    <w:p w14:paraId="2E7F50DD">
      <w:pPr>
        <w:pStyle w:val="15"/>
        <w:tabs>
          <w:tab w:val="right" w:leader="dot" w:pos="8312"/>
        </w:tabs>
      </w:pPr>
      <w:r>
        <w:rPr>
          <w:sz w:val="24"/>
          <w:szCs w:val="24"/>
        </w:rPr>
        <w:fldChar w:fldCharType="begin"/>
      </w:r>
      <w:r>
        <w:rPr>
          <w:sz w:val="24"/>
          <w:szCs w:val="24"/>
        </w:rPr>
        <w:instrText xml:space="preserve"> TOC \o "1-2" \h \z \u </w:instrText>
      </w:r>
      <w:r>
        <w:rPr>
          <w:sz w:val="24"/>
          <w:szCs w:val="24"/>
        </w:rPr>
        <w:fldChar w:fldCharType="separate"/>
      </w:r>
      <w:r>
        <w:rPr>
          <w:szCs w:val="24"/>
        </w:rPr>
        <w:fldChar w:fldCharType="begin"/>
      </w:r>
      <w:r>
        <w:rPr>
          <w:szCs w:val="24"/>
        </w:rPr>
        <w:instrText xml:space="preserve"> HYPERLINK \l _Toc7682 </w:instrText>
      </w:r>
      <w:r>
        <w:rPr>
          <w:szCs w:val="24"/>
        </w:rPr>
        <w:fldChar w:fldCharType="separate"/>
      </w:r>
      <w:r>
        <w:rPr>
          <w:rFonts w:hint="eastAsia"/>
        </w:rPr>
        <w:t>1. 引言</w:t>
      </w:r>
      <w:r>
        <w:tab/>
      </w:r>
      <w:r>
        <w:fldChar w:fldCharType="begin"/>
      </w:r>
      <w:r>
        <w:instrText xml:space="preserve"> PAGEREF _Toc7682 \h </w:instrText>
      </w:r>
      <w:r>
        <w:fldChar w:fldCharType="separate"/>
      </w:r>
      <w:r>
        <w:t>1</w:t>
      </w:r>
      <w:r>
        <w:fldChar w:fldCharType="end"/>
      </w:r>
      <w:r>
        <w:rPr>
          <w:szCs w:val="24"/>
        </w:rPr>
        <w:fldChar w:fldCharType="end"/>
      </w:r>
    </w:p>
    <w:p w14:paraId="4355E31D">
      <w:pPr>
        <w:pStyle w:val="19"/>
        <w:tabs>
          <w:tab w:val="right" w:leader="dot" w:pos="8312"/>
          <w:tab w:val="clear" w:pos="1260"/>
          <w:tab w:val="clear" w:pos="8296"/>
        </w:tabs>
      </w:pPr>
      <w:r>
        <w:rPr>
          <w:szCs w:val="24"/>
        </w:rPr>
        <w:fldChar w:fldCharType="begin"/>
      </w:r>
      <w:r>
        <w:rPr>
          <w:szCs w:val="24"/>
        </w:rPr>
        <w:instrText xml:space="preserve"> HYPERLINK \l _Toc18638 </w:instrText>
      </w:r>
      <w:r>
        <w:rPr>
          <w:szCs w:val="24"/>
        </w:rPr>
        <w:fldChar w:fldCharType="separate"/>
      </w:r>
      <w:r>
        <w:rPr>
          <w:rFonts w:hint="eastAsia"/>
        </w:rPr>
        <w:t>1.1. 目的</w:t>
      </w:r>
      <w:r>
        <w:tab/>
      </w:r>
      <w:r>
        <w:fldChar w:fldCharType="begin"/>
      </w:r>
      <w:r>
        <w:instrText xml:space="preserve"> PAGEREF _Toc18638 \h </w:instrText>
      </w:r>
      <w:r>
        <w:fldChar w:fldCharType="separate"/>
      </w:r>
      <w:r>
        <w:t>1</w:t>
      </w:r>
      <w:r>
        <w:fldChar w:fldCharType="end"/>
      </w:r>
      <w:r>
        <w:rPr>
          <w:szCs w:val="24"/>
        </w:rPr>
        <w:fldChar w:fldCharType="end"/>
      </w:r>
    </w:p>
    <w:p w14:paraId="2A7EEF0E">
      <w:pPr>
        <w:pStyle w:val="19"/>
        <w:tabs>
          <w:tab w:val="right" w:leader="dot" w:pos="8312"/>
          <w:tab w:val="clear" w:pos="1260"/>
          <w:tab w:val="clear" w:pos="8296"/>
        </w:tabs>
      </w:pPr>
      <w:r>
        <w:rPr>
          <w:szCs w:val="24"/>
        </w:rPr>
        <w:fldChar w:fldCharType="begin"/>
      </w:r>
      <w:r>
        <w:rPr>
          <w:szCs w:val="24"/>
        </w:rPr>
        <w:instrText xml:space="preserve"> HYPERLINK \l _Toc23918 </w:instrText>
      </w:r>
      <w:r>
        <w:rPr>
          <w:szCs w:val="24"/>
        </w:rPr>
        <w:fldChar w:fldCharType="separate"/>
      </w:r>
      <w:r>
        <w:rPr>
          <w:rFonts w:hint="eastAsia"/>
        </w:rPr>
        <w:t>1.2. 引用文件</w:t>
      </w:r>
      <w:r>
        <w:tab/>
      </w:r>
      <w:r>
        <w:fldChar w:fldCharType="begin"/>
      </w:r>
      <w:r>
        <w:instrText xml:space="preserve"> PAGEREF _Toc23918 \h </w:instrText>
      </w:r>
      <w:r>
        <w:fldChar w:fldCharType="separate"/>
      </w:r>
      <w:r>
        <w:t>1</w:t>
      </w:r>
      <w:r>
        <w:fldChar w:fldCharType="end"/>
      </w:r>
      <w:r>
        <w:rPr>
          <w:szCs w:val="24"/>
        </w:rPr>
        <w:fldChar w:fldCharType="end"/>
      </w:r>
    </w:p>
    <w:p w14:paraId="5F56240A">
      <w:pPr>
        <w:pStyle w:val="19"/>
        <w:tabs>
          <w:tab w:val="right" w:leader="dot" w:pos="8312"/>
          <w:tab w:val="clear" w:pos="1260"/>
          <w:tab w:val="clear" w:pos="8296"/>
        </w:tabs>
      </w:pPr>
      <w:r>
        <w:rPr>
          <w:szCs w:val="24"/>
        </w:rPr>
        <w:fldChar w:fldCharType="begin"/>
      </w:r>
      <w:r>
        <w:rPr>
          <w:szCs w:val="24"/>
        </w:rPr>
        <w:instrText xml:space="preserve"> HYPERLINK \l _Toc1393 </w:instrText>
      </w:r>
      <w:r>
        <w:rPr>
          <w:szCs w:val="24"/>
        </w:rPr>
        <w:fldChar w:fldCharType="separate"/>
      </w:r>
      <w:r>
        <w:rPr>
          <w:rFonts w:hint="eastAsia"/>
        </w:rPr>
        <w:t>1.3. 术语和缩略语</w:t>
      </w:r>
      <w:r>
        <w:tab/>
      </w:r>
      <w:r>
        <w:fldChar w:fldCharType="begin"/>
      </w:r>
      <w:r>
        <w:instrText xml:space="preserve"> PAGEREF _Toc1393 \h </w:instrText>
      </w:r>
      <w:r>
        <w:fldChar w:fldCharType="separate"/>
      </w:r>
      <w:r>
        <w:t>1</w:t>
      </w:r>
      <w:r>
        <w:fldChar w:fldCharType="end"/>
      </w:r>
      <w:r>
        <w:rPr>
          <w:szCs w:val="24"/>
        </w:rPr>
        <w:fldChar w:fldCharType="end"/>
      </w:r>
    </w:p>
    <w:p w14:paraId="56626E0E">
      <w:pPr>
        <w:pStyle w:val="15"/>
        <w:tabs>
          <w:tab w:val="right" w:leader="dot" w:pos="8312"/>
        </w:tabs>
      </w:pPr>
      <w:r>
        <w:rPr>
          <w:szCs w:val="24"/>
        </w:rPr>
        <w:fldChar w:fldCharType="begin"/>
      </w:r>
      <w:r>
        <w:rPr>
          <w:szCs w:val="24"/>
        </w:rPr>
        <w:instrText xml:space="preserve"> HYPERLINK \l _Toc11506 </w:instrText>
      </w:r>
      <w:r>
        <w:rPr>
          <w:szCs w:val="24"/>
        </w:rPr>
        <w:fldChar w:fldCharType="separate"/>
      </w:r>
      <w:r>
        <w:rPr>
          <w:rFonts w:hint="eastAsia"/>
        </w:rPr>
        <w:t>2. 系统组成</w:t>
      </w:r>
      <w:r>
        <w:tab/>
      </w:r>
      <w:r>
        <w:fldChar w:fldCharType="begin"/>
      </w:r>
      <w:r>
        <w:instrText xml:space="preserve"> PAGEREF _Toc11506 \h </w:instrText>
      </w:r>
      <w:r>
        <w:fldChar w:fldCharType="separate"/>
      </w:r>
      <w:r>
        <w:t>2</w:t>
      </w:r>
      <w:r>
        <w:fldChar w:fldCharType="end"/>
      </w:r>
      <w:r>
        <w:rPr>
          <w:szCs w:val="24"/>
        </w:rPr>
        <w:fldChar w:fldCharType="end"/>
      </w:r>
    </w:p>
    <w:p w14:paraId="09834C86">
      <w:pPr>
        <w:pStyle w:val="19"/>
        <w:tabs>
          <w:tab w:val="right" w:leader="dot" w:pos="8312"/>
          <w:tab w:val="clear" w:pos="1260"/>
          <w:tab w:val="clear" w:pos="8296"/>
        </w:tabs>
      </w:pPr>
      <w:r>
        <w:rPr>
          <w:szCs w:val="24"/>
        </w:rPr>
        <w:fldChar w:fldCharType="begin"/>
      </w:r>
      <w:r>
        <w:rPr>
          <w:szCs w:val="24"/>
        </w:rPr>
        <w:instrText xml:space="preserve"> HYPERLINK \l _Toc9284 </w:instrText>
      </w:r>
      <w:r>
        <w:rPr>
          <w:szCs w:val="24"/>
        </w:rPr>
        <w:fldChar w:fldCharType="separate"/>
      </w:r>
      <w:r>
        <w:rPr>
          <w:rFonts w:hint="eastAsia"/>
          <w:lang w:val="en-US" w:eastAsia="zh-CN"/>
        </w:rPr>
        <w:t>2.1. 系统架构</w:t>
      </w:r>
      <w:r>
        <w:tab/>
      </w:r>
      <w:r>
        <w:fldChar w:fldCharType="begin"/>
      </w:r>
      <w:r>
        <w:instrText xml:space="preserve"> PAGEREF _Toc9284 \h </w:instrText>
      </w:r>
      <w:r>
        <w:fldChar w:fldCharType="separate"/>
      </w:r>
      <w:r>
        <w:t>2</w:t>
      </w:r>
      <w:r>
        <w:fldChar w:fldCharType="end"/>
      </w:r>
      <w:r>
        <w:rPr>
          <w:szCs w:val="24"/>
        </w:rPr>
        <w:fldChar w:fldCharType="end"/>
      </w:r>
    </w:p>
    <w:p w14:paraId="549C6FDA">
      <w:pPr>
        <w:pStyle w:val="19"/>
        <w:tabs>
          <w:tab w:val="right" w:leader="dot" w:pos="8312"/>
          <w:tab w:val="clear" w:pos="1260"/>
          <w:tab w:val="clear" w:pos="8296"/>
        </w:tabs>
      </w:pPr>
      <w:r>
        <w:rPr>
          <w:szCs w:val="24"/>
        </w:rPr>
        <w:fldChar w:fldCharType="begin"/>
      </w:r>
      <w:r>
        <w:rPr>
          <w:szCs w:val="24"/>
        </w:rPr>
        <w:instrText xml:space="preserve"> HYPERLINK \l _Toc20347 </w:instrText>
      </w:r>
      <w:r>
        <w:rPr>
          <w:szCs w:val="24"/>
        </w:rPr>
        <w:fldChar w:fldCharType="separate"/>
      </w:r>
      <w:r>
        <w:rPr>
          <w:rFonts w:hint="eastAsia"/>
          <w:lang w:val="en-US" w:eastAsia="zh-CN"/>
        </w:rPr>
        <w:t>2.2. 产品架构</w:t>
      </w:r>
      <w:r>
        <w:tab/>
      </w:r>
      <w:r>
        <w:fldChar w:fldCharType="begin"/>
      </w:r>
      <w:r>
        <w:instrText xml:space="preserve"> PAGEREF _Toc20347 \h </w:instrText>
      </w:r>
      <w:r>
        <w:fldChar w:fldCharType="separate"/>
      </w:r>
      <w:r>
        <w:t>2</w:t>
      </w:r>
      <w:r>
        <w:fldChar w:fldCharType="end"/>
      </w:r>
      <w:r>
        <w:rPr>
          <w:szCs w:val="24"/>
        </w:rPr>
        <w:fldChar w:fldCharType="end"/>
      </w:r>
    </w:p>
    <w:p w14:paraId="3B1587A7">
      <w:pPr>
        <w:pStyle w:val="19"/>
        <w:tabs>
          <w:tab w:val="right" w:leader="dot" w:pos="8312"/>
          <w:tab w:val="clear" w:pos="1260"/>
          <w:tab w:val="clear" w:pos="8296"/>
        </w:tabs>
      </w:pPr>
      <w:r>
        <w:rPr>
          <w:szCs w:val="24"/>
        </w:rPr>
        <w:fldChar w:fldCharType="begin"/>
      </w:r>
      <w:r>
        <w:rPr>
          <w:szCs w:val="24"/>
        </w:rPr>
        <w:instrText xml:space="preserve"> HYPERLINK \l _Toc19013 </w:instrText>
      </w:r>
      <w:r>
        <w:rPr>
          <w:szCs w:val="24"/>
        </w:rPr>
        <w:fldChar w:fldCharType="separate"/>
      </w:r>
      <w:r>
        <w:rPr>
          <w:rFonts w:hint="eastAsia"/>
          <w:lang w:val="en-US" w:eastAsia="zh-CN"/>
        </w:rPr>
        <w:t>2.3. 动力传递架构</w:t>
      </w:r>
      <w:r>
        <w:tab/>
      </w:r>
      <w:r>
        <w:fldChar w:fldCharType="begin"/>
      </w:r>
      <w:r>
        <w:instrText xml:space="preserve"> PAGEREF _Toc19013 \h </w:instrText>
      </w:r>
      <w:r>
        <w:fldChar w:fldCharType="separate"/>
      </w:r>
      <w:r>
        <w:t>4</w:t>
      </w:r>
      <w:r>
        <w:fldChar w:fldCharType="end"/>
      </w:r>
      <w:r>
        <w:rPr>
          <w:szCs w:val="24"/>
        </w:rPr>
        <w:fldChar w:fldCharType="end"/>
      </w:r>
    </w:p>
    <w:p w14:paraId="0974DA39">
      <w:pPr>
        <w:pStyle w:val="19"/>
        <w:tabs>
          <w:tab w:val="right" w:leader="dot" w:pos="8312"/>
          <w:tab w:val="clear" w:pos="1260"/>
          <w:tab w:val="clear" w:pos="8296"/>
        </w:tabs>
      </w:pPr>
      <w:r>
        <w:rPr>
          <w:szCs w:val="24"/>
        </w:rPr>
        <w:fldChar w:fldCharType="begin"/>
      </w:r>
      <w:r>
        <w:rPr>
          <w:szCs w:val="24"/>
        </w:rPr>
        <w:instrText xml:space="preserve"> HYPERLINK \l _Toc5324 </w:instrText>
      </w:r>
      <w:r>
        <w:rPr>
          <w:szCs w:val="24"/>
        </w:rPr>
        <w:fldChar w:fldCharType="separate"/>
      </w:r>
      <w:r>
        <w:rPr>
          <w:rFonts w:hint="eastAsia"/>
          <w:lang w:val="en-US" w:eastAsia="zh-CN"/>
        </w:rPr>
        <w:t>2.4. 可靠性框图</w:t>
      </w:r>
      <w:r>
        <w:tab/>
      </w:r>
      <w:r>
        <w:fldChar w:fldCharType="begin"/>
      </w:r>
      <w:r>
        <w:instrText xml:space="preserve"> PAGEREF _Toc5324 \h </w:instrText>
      </w:r>
      <w:r>
        <w:fldChar w:fldCharType="separate"/>
      </w:r>
      <w:r>
        <w:t>5</w:t>
      </w:r>
      <w:r>
        <w:fldChar w:fldCharType="end"/>
      </w:r>
      <w:r>
        <w:rPr>
          <w:szCs w:val="24"/>
        </w:rPr>
        <w:fldChar w:fldCharType="end"/>
      </w:r>
    </w:p>
    <w:p w14:paraId="20AC9054">
      <w:pPr>
        <w:pStyle w:val="15"/>
        <w:tabs>
          <w:tab w:val="right" w:leader="dot" w:pos="8312"/>
        </w:tabs>
      </w:pPr>
      <w:r>
        <w:rPr>
          <w:szCs w:val="24"/>
        </w:rPr>
        <w:fldChar w:fldCharType="begin"/>
      </w:r>
      <w:r>
        <w:rPr>
          <w:szCs w:val="24"/>
        </w:rPr>
        <w:instrText xml:space="preserve"> HYPERLINK \l _Toc13302 </w:instrText>
      </w:r>
      <w:r>
        <w:rPr>
          <w:szCs w:val="24"/>
        </w:rPr>
        <w:fldChar w:fldCharType="separate"/>
      </w:r>
      <w:r>
        <w:rPr>
          <w:rFonts w:hint="eastAsia"/>
          <w:lang w:val="de-DE"/>
        </w:rPr>
        <w:t>3. 性能指标</w:t>
      </w:r>
      <w:r>
        <w:tab/>
      </w:r>
      <w:r>
        <w:fldChar w:fldCharType="begin"/>
      </w:r>
      <w:r>
        <w:instrText xml:space="preserve"> PAGEREF _Toc13302 \h </w:instrText>
      </w:r>
      <w:r>
        <w:fldChar w:fldCharType="separate"/>
      </w:r>
      <w:r>
        <w:t>6</w:t>
      </w:r>
      <w:r>
        <w:fldChar w:fldCharType="end"/>
      </w:r>
      <w:r>
        <w:rPr>
          <w:szCs w:val="24"/>
        </w:rPr>
        <w:fldChar w:fldCharType="end"/>
      </w:r>
    </w:p>
    <w:p w14:paraId="17A63FA4">
      <w:pPr>
        <w:pStyle w:val="19"/>
        <w:tabs>
          <w:tab w:val="right" w:leader="dot" w:pos="8312"/>
          <w:tab w:val="clear" w:pos="1260"/>
          <w:tab w:val="clear" w:pos="8296"/>
        </w:tabs>
      </w:pPr>
      <w:r>
        <w:rPr>
          <w:szCs w:val="24"/>
        </w:rPr>
        <w:fldChar w:fldCharType="begin"/>
      </w:r>
      <w:r>
        <w:rPr>
          <w:szCs w:val="24"/>
        </w:rPr>
        <w:instrText xml:space="preserve"> HYPERLINK \l _Toc3046 </w:instrText>
      </w:r>
      <w:r>
        <w:rPr>
          <w:szCs w:val="24"/>
        </w:rPr>
        <w:fldChar w:fldCharType="separate"/>
      </w:r>
      <w:r>
        <w:rPr>
          <w:rFonts w:hint="eastAsia"/>
          <w:lang w:val="de-DE"/>
        </w:rPr>
        <w:t>3.1. 响应时间</w:t>
      </w:r>
      <w:r>
        <w:tab/>
      </w:r>
      <w:r>
        <w:fldChar w:fldCharType="begin"/>
      </w:r>
      <w:r>
        <w:instrText xml:space="preserve"> PAGEREF _Toc3046 \h </w:instrText>
      </w:r>
      <w:r>
        <w:fldChar w:fldCharType="separate"/>
      </w:r>
      <w:r>
        <w:t>6</w:t>
      </w:r>
      <w:r>
        <w:fldChar w:fldCharType="end"/>
      </w:r>
      <w:r>
        <w:rPr>
          <w:szCs w:val="24"/>
        </w:rPr>
        <w:fldChar w:fldCharType="end"/>
      </w:r>
    </w:p>
    <w:p w14:paraId="5CADC542">
      <w:pPr>
        <w:pStyle w:val="19"/>
        <w:tabs>
          <w:tab w:val="right" w:leader="dot" w:pos="8312"/>
          <w:tab w:val="clear" w:pos="1260"/>
          <w:tab w:val="clear" w:pos="8296"/>
        </w:tabs>
      </w:pPr>
      <w:r>
        <w:rPr>
          <w:szCs w:val="24"/>
        </w:rPr>
        <w:fldChar w:fldCharType="begin"/>
      </w:r>
      <w:r>
        <w:rPr>
          <w:szCs w:val="24"/>
        </w:rPr>
        <w:instrText xml:space="preserve"> HYPERLINK \l _Toc3773 </w:instrText>
      </w:r>
      <w:r>
        <w:rPr>
          <w:szCs w:val="24"/>
        </w:rPr>
        <w:fldChar w:fldCharType="separate"/>
      </w:r>
      <w:r>
        <w:rPr>
          <w:rFonts w:hint="eastAsia"/>
          <w:lang w:val="en-US" w:eastAsia="zh-CN"/>
        </w:rPr>
        <w:t>3.2. 故障状态的描述</w:t>
      </w:r>
      <w:r>
        <w:tab/>
      </w:r>
      <w:r>
        <w:fldChar w:fldCharType="begin"/>
      </w:r>
      <w:r>
        <w:instrText xml:space="preserve"> PAGEREF _Toc3773 \h </w:instrText>
      </w:r>
      <w:r>
        <w:fldChar w:fldCharType="separate"/>
      </w:r>
      <w:r>
        <w:t>7</w:t>
      </w:r>
      <w:r>
        <w:fldChar w:fldCharType="end"/>
      </w:r>
      <w:r>
        <w:rPr>
          <w:szCs w:val="24"/>
        </w:rPr>
        <w:fldChar w:fldCharType="end"/>
      </w:r>
    </w:p>
    <w:p w14:paraId="6FF4E31F">
      <w:pPr>
        <w:pStyle w:val="19"/>
        <w:tabs>
          <w:tab w:val="right" w:leader="dot" w:pos="8312"/>
          <w:tab w:val="clear" w:pos="1260"/>
          <w:tab w:val="clear" w:pos="8296"/>
        </w:tabs>
      </w:pPr>
      <w:r>
        <w:rPr>
          <w:szCs w:val="24"/>
        </w:rPr>
        <w:fldChar w:fldCharType="begin"/>
      </w:r>
      <w:r>
        <w:rPr>
          <w:szCs w:val="24"/>
        </w:rPr>
        <w:instrText xml:space="preserve"> HYPERLINK \l _Toc9588 </w:instrText>
      </w:r>
      <w:r>
        <w:rPr>
          <w:szCs w:val="24"/>
        </w:rPr>
        <w:fldChar w:fldCharType="separate"/>
      </w:r>
      <w:r>
        <w:rPr>
          <w:rFonts w:hint="eastAsia"/>
          <w:lang w:val="de-DE"/>
        </w:rPr>
        <w:t>3.3. 故障响应时间</w:t>
      </w:r>
      <w:r>
        <w:tab/>
      </w:r>
      <w:r>
        <w:fldChar w:fldCharType="begin"/>
      </w:r>
      <w:r>
        <w:instrText xml:space="preserve"> PAGEREF _Toc9588 \h </w:instrText>
      </w:r>
      <w:r>
        <w:fldChar w:fldCharType="separate"/>
      </w:r>
      <w:r>
        <w:t>7</w:t>
      </w:r>
      <w:r>
        <w:fldChar w:fldCharType="end"/>
      </w:r>
      <w:r>
        <w:rPr>
          <w:szCs w:val="24"/>
        </w:rPr>
        <w:fldChar w:fldCharType="end"/>
      </w:r>
    </w:p>
    <w:p w14:paraId="23D05AE1">
      <w:pPr>
        <w:pStyle w:val="19"/>
        <w:tabs>
          <w:tab w:val="right" w:leader="dot" w:pos="8312"/>
          <w:tab w:val="clear" w:pos="1260"/>
          <w:tab w:val="clear" w:pos="8296"/>
        </w:tabs>
      </w:pPr>
      <w:r>
        <w:rPr>
          <w:szCs w:val="24"/>
        </w:rPr>
        <w:fldChar w:fldCharType="begin"/>
      </w:r>
      <w:r>
        <w:rPr>
          <w:szCs w:val="24"/>
        </w:rPr>
        <w:instrText xml:space="preserve"> HYPERLINK \l _Toc1542 </w:instrText>
      </w:r>
      <w:r>
        <w:rPr>
          <w:szCs w:val="24"/>
        </w:rPr>
        <w:fldChar w:fldCharType="separate"/>
      </w:r>
      <w:r>
        <w:rPr>
          <w:rFonts w:hint="eastAsia"/>
          <w:lang w:val="de-DE"/>
        </w:rPr>
        <w:t>3.4. 安全状态</w:t>
      </w:r>
      <w:r>
        <w:tab/>
      </w:r>
      <w:r>
        <w:fldChar w:fldCharType="begin"/>
      </w:r>
      <w:r>
        <w:instrText xml:space="preserve"> PAGEREF _Toc1542 \h </w:instrText>
      </w:r>
      <w:r>
        <w:fldChar w:fldCharType="separate"/>
      </w:r>
      <w:r>
        <w:t>7</w:t>
      </w:r>
      <w:r>
        <w:fldChar w:fldCharType="end"/>
      </w:r>
      <w:r>
        <w:rPr>
          <w:szCs w:val="24"/>
        </w:rPr>
        <w:fldChar w:fldCharType="end"/>
      </w:r>
    </w:p>
    <w:p w14:paraId="34EA7146">
      <w:pPr>
        <w:pStyle w:val="19"/>
        <w:tabs>
          <w:tab w:val="right" w:leader="dot" w:pos="8312"/>
          <w:tab w:val="clear" w:pos="1260"/>
          <w:tab w:val="clear" w:pos="8296"/>
        </w:tabs>
      </w:pPr>
      <w:r>
        <w:rPr>
          <w:szCs w:val="24"/>
        </w:rPr>
        <w:fldChar w:fldCharType="begin"/>
      </w:r>
      <w:r>
        <w:rPr>
          <w:szCs w:val="24"/>
        </w:rPr>
        <w:instrText xml:space="preserve"> HYPERLINK \l _Toc11998 </w:instrText>
      </w:r>
      <w:r>
        <w:rPr>
          <w:szCs w:val="24"/>
        </w:rPr>
        <w:fldChar w:fldCharType="separate"/>
      </w:r>
      <w:r>
        <w:rPr>
          <w:rFonts w:hint="eastAsia"/>
          <w:lang w:val="de-DE"/>
        </w:rPr>
        <w:t xml:space="preserve">3.5. </w:t>
      </w:r>
      <w:r>
        <w:rPr>
          <w:rFonts w:hint="eastAsia"/>
          <w:lang w:val="en-US" w:eastAsia="zh-CN"/>
        </w:rPr>
        <w:t>M</w:t>
      </w:r>
      <w:r>
        <w:rPr>
          <w:rFonts w:hint="eastAsia"/>
          <w:lang w:val="de-DE"/>
        </w:rPr>
        <w:t>oo</w:t>
      </w:r>
      <w:r>
        <w:rPr>
          <w:rFonts w:hint="eastAsia"/>
          <w:lang w:val="en-US" w:eastAsia="zh-CN"/>
        </w:rPr>
        <w:t>N</w:t>
      </w:r>
      <w:r>
        <w:rPr>
          <w:rFonts w:hint="eastAsia"/>
          <w:lang w:val="de-DE"/>
        </w:rPr>
        <w:t>结构</w:t>
      </w:r>
      <w:r>
        <w:tab/>
      </w:r>
      <w:r>
        <w:fldChar w:fldCharType="begin"/>
      </w:r>
      <w:r>
        <w:instrText xml:space="preserve"> PAGEREF _Toc11998 \h </w:instrText>
      </w:r>
      <w:r>
        <w:fldChar w:fldCharType="separate"/>
      </w:r>
      <w:r>
        <w:t>8</w:t>
      </w:r>
      <w:r>
        <w:fldChar w:fldCharType="end"/>
      </w:r>
      <w:r>
        <w:rPr>
          <w:szCs w:val="24"/>
        </w:rPr>
        <w:fldChar w:fldCharType="end"/>
      </w:r>
    </w:p>
    <w:p w14:paraId="1746CE18">
      <w:pPr>
        <w:pStyle w:val="15"/>
        <w:tabs>
          <w:tab w:val="right" w:leader="dot" w:pos="8312"/>
        </w:tabs>
      </w:pPr>
      <w:r>
        <w:rPr>
          <w:szCs w:val="24"/>
        </w:rPr>
        <w:fldChar w:fldCharType="begin"/>
      </w:r>
      <w:r>
        <w:rPr>
          <w:szCs w:val="24"/>
        </w:rPr>
        <w:instrText xml:space="preserve"> HYPERLINK \l _Toc27294 </w:instrText>
      </w:r>
      <w:r>
        <w:rPr>
          <w:szCs w:val="24"/>
        </w:rPr>
        <w:fldChar w:fldCharType="separate"/>
      </w:r>
      <w:r>
        <w:rPr>
          <w:rFonts w:hint="eastAsia"/>
        </w:rPr>
        <w:t xml:space="preserve">4. </w:t>
      </w:r>
      <w:r>
        <w:rPr>
          <w:rFonts w:hint="eastAsia"/>
          <w:lang w:val="en-US" w:eastAsia="zh-CN"/>
        </w:rPr>
        <w:t>模块通信</w:t>
      </w:r>
      <w:r>
        <w:rPr>
          <w:rFonts w:hint="eastAsia"/>
        </w:rPr>
        <w:t>接口</w:t>
      </w:r>
      <w:r>
        <w:tab/>
      </w:r>
      <w:r>
        <w:fldChar w:fldCharType="begin"/>
      </w:r>
      <w:r>
        <w:instrText xml:space="preserve"> PAGEREF _Toc27294 \h </w:instrText>
      </w:r>
      <w:r>
        <w:fldChar w:fldCharType="separate"/>
      </w:r>
      <w:r>
        <w:t>8</w:t>
      </w:r>
      <w:r>
        <w:fldChar w:fldCharType="end"/>
      </w:r>
      <w:r>
        <w:rPr>
          <w:szCs w:val="24"/>
        </w:rPr>
        <w:fldChar w:fldCharType="end"/>
      </w:r>
    </w:p>
    <w:p w14:paraId="03D0FE4B">
      <w:pPr>
        <w:pStyle w:val="19"/>
        <w:tabs>
          <w:tab w:val="right" w:leader="dot" w:pos="8312"/>
          <w:tab w:val="clear" w:pos="1260"/>
          <w:tab w:val="clear" w:pos="8296"/>
        </w:tabs>
      </w:pPr>
      <w:r>
        <w:rPr>
          <w:szCs w:val="24"/>
        </w:rPr>
        <w:fldChar w:fldCharType="begin"/>
      </w:r>
      <w:r>
        <w:rPr>
          <w:szCs w:val="24"/>
        </w:rPr>
        <w:instrText xml:space="preserve"> HYPERLINK \l _Toc4785 </w:instrText>
      </w:r>
      <w:r>
        <w:rPr>
          <w:szCs w:val="24"/>
        </w:rPr>
        <w:fldChar w:fldCharType="separate"/>
      </w:r>
      <w:r>
        <w:rPr>
          <w:rFonts w:hint="eastAsia"/>
          <w:lang w:val="en-US" w:eastAsia="zh-CN"/>
        </w:rPr>
        <w:t>4.1. 超声传感器AD转换接口</w:t>
      </w:r>
      <w:r>
        <w:tab/>
      </w:r>
      <w:r>
        <w:fldChar w:fldCharType="begin"/>
      </w:r>
      <w:r>
        <w:instrText xml:space="preserve"> PAGEREF _Toc4785 \h </w:instrText>
      </w:r>
      <w:r>
        <w:fldChar w:fldCharType="separate"/>
      </w:r>
      <w:r>
        <w:t>9</w:t>
      </w:r>
      <w:r>
        <w:fldChar w:fldCharType="end"/>
      </w:r>
      <w:r>
        <w:rPr>
          <w:szCs w:val="24"/>
        </w:rPr>
        <w:fldChar w:fldCharType="end"/>
      </w:r>
    </w:p>
    <w:p w14:paraId="64CFA29E">
      <w:pPr>
        <w:pStyle w:val="19"/>
        <w:tabs>
          <w:tab w:val="right" w:leader="dot" w:pos="8312"/>
          <w:tab w:val="clear" w:pos="1260"/>
          <w:tab w:val="clear" w:pos="8296"/>
        </w:tabs>
      </w:pPr>
      <w:r>
        <w:rPr>
          <w:szCs w:val="24"/>
        </w:rPr>
        <w:fldChar w:fldCharType="begin"/>
      </w:r>
      <w:r>
        <w:rPr>
          <w:szCs w:val="24"/>
        </w:rPr>
        <w:instrText xml:space="preserve"> HYPERLINK \l _Toc19954 </w:instrText>
      </w:r>
      <w:r>
        <w:rPr>
          <w:szCs w:val="24"/>
        </w:rPr>
        <w:fldChar w:fldCharType="separate"/>
      </w:r>
      <w:r>
        <w:rPr>
          <w:rFonts w:hint="eastAsia"/>
          <w:lang w:val="en-US" w:eastAsia="zh-CN"/>
        </w:rPr>
        <w:t>4.2. 水位采集AD转换接口</w:t>
      </w:r>
      <w:r>
        <w:tab/>
      </w:r>
      <w:r>
        <w:fldChar w:fldCharType="begin"/>
      </w:r>
      <w:r>
        <w:instrText xml:space="preserve"> PAGEREF _Toc19954 \h </w:instrText>
      </w:r>
      <w:r>
        <w:fldChar w:fldCharType="separate"/>
      </w:r>
      <w:r>
        <w:t>9</w:t>
      </w:r>
      <w:r>
        <w:fldChar w:fldCharType="end"/>
      </w:r>
      <w:r>
        <w:rPr>
          <w:szCs w:val="24"/>
        </w:rPr>
        <w:fldChar w:fldCharType="end"/>
      </w:r>
    </w:p>
    <w:p w14:paraId="7E6C9F2C">
      <w:pPr>
        <w:pStyle w:val="19"/>
        <w:tabs>
          <w:tab w:val="right" w:leader="dot" w:pos="8312"/>
          <w:tab w:val="clear" w:pos="1260"/>
          <w:tab w:val="clear" w:pos="8296"/>
        </w:tabs>
      </w:pPr>
      <w:r>
        <w:rPr>
          <w:szCs w:val="24"/>
        </w:rPr>
        <w:fldChar w:fldCharType="begin"/>
      </w:r>
      <w:r>
        <w:rPr>
          <w:szCs w:val="24"/>
        </w:rPr>
        <w:instrText xml:space="preserve"> HYPERLINK \l _Toc29045 </w:instrText>
      </w:r>
      <w:r>
        <w:rPr>
          <w:szCs w:val="24"/>
        </w:rPr>
        <w:fldChar w:fldCharType="separate"/>
      </w:r>
      <w:r>
        <w:rPr>
          <w:rFonts w:hint="eastAsia"/>
          <w:lang w:val="en-US" w:eastAsia="zh-CN"/>
        </w:rPr>
        <w:t>4.3. 零点采集AD转换接口</w:t>
      </w:r>
      <w:r>
        <w:tab/>
      </w:r>
      <w:r>
        <w:fldChar w:fldCharType="begin"/>
      </w:r>
      <w:r>
        <w:instrText xml:space="preserve"> PAGEREF _Toc29045 \h </w:instrText>
      </w:r>
      <w:r>
        <w:fldChar w:fldCharType="separate"/>
      </w:r>
      <w:r>
        <w:t>10</w:t>
      </w:r>
      <w:r>
        <w:fldChar w:fldCharType="end"/>
      </w:r>
      <w:r>
        <w:rPr>
          <w:szCs w:val="24"/>
        </w:rPr>
        <w:fldChar w:fldCharType="end"/>
      </w:r>
    </w:p>
    <w:p w14:paraId="12410234">
      <w:pPr>
        <w:pStyle w:val="19"/>
        <w:tabs>
          <w:tab w:val="right" w:leader="dot" w:pos="8312"/>
          <w:tab w:val="clear" w:pos="1260"/>
          <w:tab w:val="clear" w:pos="8296"/>
        </w:tabs>
      </w:pPr>
      <w:r>
        <w:rPr>
          <w:szCs w:val="24"/>
        </w:rPr>
        <w:fldChar w:fldCharType="begin"/>
      </w:r>
      <w:r>
        <w:rPr>
          <w:szCs w:val="24"/>
        </w:rPr>
        <w:instrText xml:space="preserve"> HYPERLINK \l _Toc30725 </w:instrText>
      </w:r>
      <w:r>
        <w:rPr>
          <w:szCs w:val="24"/>
        </w:rPr>
        <w:fldChar w:fldCharType="separate"/>
      </w:r>
      <w:r>
        <w:rPr>
          <w:rFonts w:hint="eastAsia"/>
          <w:lang w:val="en-US" w:eastAsia="zh-CN"/>
        </w:rPr>
        <w:t>4.4. 传感器电压采集AD转换接口</w:t>
      </w:r>
      <w:r>
        <w:tab/>
      </w:r>
      <w:r>
        <w:fldChar w:fldCharType="begin"/>
      </w:r>
      <w:r>
        <w:instrText xml:space="preserve"> PAGEREF _Toc30725 \h </w:instrText>
      </w:r>
      <w:r>
        <w:fldChar w:fldCharType="separate"/>
      </w:r>
      <w:r>
        <w:t>10</w:t>
      </w:r>
      <w:r>
        <w:fldChar w:fldCharType="end"/>
      </w:r>
      <w:r>
        <w:rPr>
          <w:szCs w:val="24"/>
        </w:rPr>
        <w:fldChar w:fldCharType="end"/>
      </w:r>
    </w:p>
    <w:p w14:paraId="4CE2699E">
      <w:pPr>
        <w:pStyle w:val="19"/>
        <w:tabs>
          <w:tab w:val="right" w:leader="dot" w:pos="8312"/>
          <w:tab w:val="clear" w:pos="1260"/>
          <w:tab w:val="clear" w:pos="8296"/>
        </w:tabs>
      </w:pPr>
      <w:r>
        <w:rPr>
          <w:szCs w:val="24"/>
        </w:rPr>
        <w:fldChar w:fldCharType="begin"/>
      </w:r>
      <w:r>
        <w:rPr>
          <w:szCs w:val="24"/>
        </w:rPr>
        <w:instrText xml:space="preserve"> HYPERLINK \l _Toc32315 </w:instrText>
      </w:r>
      <w:r>
        <w:rPr>
          <w:szCs w:val="24"/>
        </w:rPr>
        <w:fldChar w:fldCharType="separate"/>
      </w:r>
      <w:r>
        <w:rPr>
          <w:rFonts w:hint="eastAsia"/>
          <w:lang w:val="en-US" w:eastAsia="zh-CN"/>
        </w:rPr>
        <w:t>4.5. 陀螺仪通信接口</w:t>
      </w:r>
      <w:r>
        <w:tab/>
      </w:r>
      <w:r>
        <w:fldChar w:fldCharType="begin"/>
      </w:r>
      <w:r>
        <w:instrText xml:space="preserve"> PAGEREF _Toc32315 \h </w:instrText>
      </w:r>
      <w:r>
        <w:fldChar w:fldCharType="separate"/>
      </w:r>
      <w:r>
        <w:t>10</w:t>
      </w:r>
      <w:r>
        <w:fldChar w:fldCharType="end"/>
      </w:r>
      <w:r>
        <w:rPr>
          <w:szCs w:val="24"/>
        </w:rPr>
        <w:fldChar w:fldCharType="end"/>
      </w:r>
    </w:p>
    <w:p w14:paraId="3C5DE6E0">
      <w:pPr>
        <w:pStyle w:val="19"/>
        <w:tabs>
          <w:tab w:val="right" w:leader="dot" w:pos="8312"/>
          <w:tab w:val="clear" w:pos="1260"/>
          <w:tab w:val="clear" w:pos="8296"/>
        </w:tabs>
      </w:pPr>
      <w:r>
        <w:rPr>
          <w:szCs w:val="24"/>
        </w:rPr>
        <w:fldChar w:fldCharType="begin"/>
      </w:r>
      <w:r>
        <w:rPr>
          <w:szCs w:val="24"/>
        </w:rPr>
        <w:instrText xml:space="preserve"> HYPERLINK \l _Toc5726 </w:instrText>
      </w:r>
      <w:r>
        <w:rPr>
          <w:szCs w:val="24"/>
        </w:rPr>
        <w:fldChar w:fldCharType="separate"/>
      </w:r>
      <w:r>
        <w:rPr>
          <w:rFonts w:hint="eastAsia"/>
          <w:lang w:val="en-US" w:eastAsia="zh-CN"/>
        </w:rPr>
        <w:t>4.6. 铁电存储器通信接口</w:t>
      </w:r>
      <w:r>
        <w:tab/>
      </w:r>
      <w:r>
        <w:fldChar w:fldCharType="begin"/>
      </w:r>
      <w:r>
        <w:instrText xml:space="preserve"> PAGEREF _Toc5726 \h </w:instrText>
      </w:r>
      <w:r>
        <w:fldChar w:fldCharType="separate"/>
      </w:r>
      <w:r>
        <w:t>10</w:t>
      </w:r>
      <w:r>
        <w:fldChar w:fldCharType="end"/>
      </w:r>
      <w:r>
        <w:rPr>
          <w:szCs w:val="24"/>
        </w:rPr>
        <w:fldChar w:fldCharType="end"/>
      </w:r>
    </w:p>
    <w:p w14:paraId="6CDE0A23">
      <w:pPr>
        <w:pStyle w:val="19"/>
        <w:tabs>
          <w:tab w:val="right" w:leader="dot" w:pos="8312"/>
          <w:tab w:val="clear" w:pos="1260"/>
          <w:tab w:val="clear" w:pos="8296"/>
        </w:tabs>
      </w:pPr>
      <w:r>
        <w:rPr>
          <w:szCs w:val="24"/>
        </w:rPr>
        <w:fldChar w:fldCharType="begin"/>
      </w:r>
      <w:r>
        <w:rPr>
          <w:szCs w:val="24"/>
        </w:rPr>
        <w:instrText xml:space="preserve"> HYPERLINK \l _Toc9299 </w:instrText>
      </w:r>
      <w:r>
        <w:rPr>
          <w:szCs w:val="24"/>
        </w:rPr>
        <w:fldChar w:fldCharType="separate"/>
      </w:r>
      <w:r>
        <w:rPr>
          <w:rFonts w:hint="eastAsia"/>
        </w:rPr>
        <w:t xml:space="preserve">4.7. </w:t>
      </w:r>
      <w:r>
        <w:rPr>
          <w:rFonts w:hint="eastAsia"/>
          <w:lang w:val="en-US" w:eastAsia="zh-CN"/>
        </w:rPr>
        <w:t>4~20mA模块通信接口</w:t>
      </w:r>
      <w:r>
        <w:tab/>
      </w:r>
      <w:r>
        <w:fldChar w:fldCharType="begin"/>
      </w:r>
      <w:r>
        <w:instrText xml:space="preserve"> PAGEREF _Toc9299 \h </w:instrText>
      </w:r>
      <w:r>
        <w:fldChar w:fldCharType="separate"/>
      </w:r>
      <w:r>
        <w:t>11</w:t>
      </w:r>
      <w:r>
        <w:fldChar w:fldCharType="end"/>
      </w:r>
      <w:r>
        <w:rPr>
          <w:szCs w:val="24"/>
        </w:rPr>
        <w:fldChar w:fldCharType="end"/>
      </w:r>
    </w:p>
    <w:p w14:paraId="0FEFCD6A">
      <w:pPr>
        <w:pStyle w:val="19"/>
        <w:tabs>
          <w:tab w:val="right" w:leader="dot" w:pos="8312"/>
          <w:tab w:val="clear" w:pos="1260"/>
          <w:tab w:val="clear" w:pos="8296"/>
        </w:tabs>
      </w:pPr>
      <w:r>
        <w:rPr>
          <w:szCs w:val="24"/>
        </w:rPr>
        <w:fldChar w:fldCharType="begin"/>
      </w:r>
      <w:r>
        <w:rPr>
          <w:szCs w:val="24"/>
        </w:rPr>
        <w:instrText xml:space="preserve"> HYPERLINK \l _Toc13130 </w:instrText>
      </w:r>
      <w:r>
        <w:rPr>
          <w:szCs w:val="24"/>
        </w:rPr>
        <w:fldChar w:fldCharType="separate"/>
      </w:r>
      <w:r>
        <w:rPr>
          <w:rFonts w:hint="eastAsia"/>
        </w:rPr>
        <w:t xml:space="preserve">4.8. </w:t>
      </w:r>
      <w:r>
        <w:rPr>
          <w:rFonts w:hint="eastAsia"/>
          <w:lang w:val="en-US" w:eastAsia="zh-CN"/>
        </w:rPr>
        <w:t>步进电机的控制接口</w:t>
      </w:r>
      <w:r>
        <w:tab/>
      </w:r>
      <w:r>
        <w:fldChar w:fldCharType="begin"/>
      </w:r>
      <w:r>
        <w:instrText xml:space="preserve"> PAGEREF _Toc13130 \h </w:instrText>
      </w:r>
      <w:r>
        <w:fldChar w:fldCharType="separate"/>
      </w:r>
      <w:r>
        <w:t>11</w:t>
      </w:r>
      <w:r>
        <w:fldChar w:fldCharType="end"/>
      </w:r>
      <w:r>
        <w:rPr>
          <w:szCs w:val="24"/>
        </w:rPr>
        <w:fldChar w:fldCharType="end"/>
      </w:r>
    </w:p>
    <w:p w14:paraId="11182941">
      <w:pPr>
        <w:pStyle w:val="19"/>
        <w:tabs>
          <w:tab w:val="right" w:leader="dot" w:pos="8312"/>
          <w:tab w:val="clear" w:pos="1260"/>
          <w:tab w:val="clear" w:pos="8296"/>
        </w:tabs>
      </w:pPr>
      <w:r>
        <w:rPr>
          <w:szCs w:val="24"/>
        </w:rPr>
        <w:fldChar w:fldCharType="begin"/>
      </w:r>
      <w:r>
        <w:rPr>
          <w:szCs w:val="24"/>
        </w:rPr>
        <w:instrText xml:space="preserve"> HYPERLINK \l _Toc26645 </w:instrText>
      </w:r>
      <w:r>
        <w:rPr>
          <w:szCs w:val="24"/>
        </w:rPr>
        <w:fldChar w:fldCharType="separate"/>
      </w:r>
      <w:r>
        <w:rPr>
          <w:rFonts w:hint="eastAsia"/>
        </w:rPr>
        <w:t xml:space="preserve">4.9. </w:t>
      </w:r>
      <w:r>
        <w:rPr>
          <w:rFonts w:hint="eastAsia"/>
          <w:lang w:val="en-US" w:eastAsia="zh-CN"/>
        </w:rPr>
        <w:t>编码器的采集接口</w:t>
      </w:r>
      <w:r>
        <w:tab/>
      </w:r>
      <w:r>
        <w:fldChar w:fldCharType="begin"/>
      </w:r>
      <w:r>
        <w:instrText xml:space="preserve"> PAGEREF _Toc26645 \h </w:instrText>
      </w:r>
      <w:r>
        <w:fldChar w:fldCharType="separate"/>
      </w:r>
      <w:r>
        <w:t>11</w:t>
      </w:r>
      <w:r>
        <w:fldChar w:fldCharType="end"/>
      </w:r>
      <w:r>
        <w:rPr>
          <w:szCs w:val="24"/>
        </w:rPr>
        <w:fldChar w:fldCharType="end"/>
      </w:r>
    </w:p>
    <w:p w14:paraId="416500AF">
      <w:pPr>
        <w:pStyle w:val="19"/>
        <w:tabs>
          <w:tab w:val="right" w:leader="dot" w:pos="8312"/>
          <w:tab w:val="clear" w:pos="1260"/>
          <w:tab w:val="clear" w:pos="8296"/>
        </w:tabs>
      </w:pPr>
      <w:r>
        <w:rPr>
          <w:szCs w:val="24"/>
        </w:rPr>
        <w:fldChar w:fldCharType="begin"/>
      </w:r>
      <w:r>
        <w:rPr>
          <w:szCs w:val="24"/>
        </w:rPr>
        <w:instrText xml:space="preserve"> HYPERLINK \l _Toc16404 </w:instrText>
      </w:r>
      <w:r>
        <w:rPr>
          <w:szCs w:val="24"/>
        </w:rPr>
        <w:fldChar w:fldCharType="separate"/>
      </w:r>
      <w:r>
        <w:rPr>
          <w:rFonts w:hint="eastAsia"/>
        </w:rPr>
        <w:t xml:space="preserve">4.10. </w:t>
      </w:r>
      <w:r>
        <w:rPr>
          <w:rFonts w:hint="eastAsia"/>
          <w:lang w:val="en-US" w:eastAsia="zh-CN"/>
        </w:rPr>
        <w:t>继电器输出接口</w:t>
      </w:r>
      <w:r>
        <w:tab/>
      </w:r>
      <w:r>
        <w:fldChar w:fldCharType="begin"/>
      </w:r>
      <w:r>
        <w:instrText xml:space="preserve"> PAGEREF _Toc16404 \h </w:instrText>
      </w:r>
      <w:r>
        <w:fldChar w:fldCharType="separate"/>
      </w:r>
      <w:r>
        <w:t>11</w:t>
      </w:r>
      <w:r>
        <w:fldChar w:fldCharType="end"/>
      </w:r>
      <w:r>
        <w:rPr>
          <w:szCs w:val="24"/>
        </w:rPr>
        <w:fldChar w:fldCharType="end"/>
      </w:r>
    </w:p>
    <w:p w14:paraId="56B24FC2">
      <w:pPr>
        <w:pStyle w:val="19"/>
        <w:tabs>
          <w:tab w:val="right" w:leader="dot" w:pos="8312"/>
          <w:tab w:val="clear" w:pos="1260"/>
          <w:tab w:val="clear" w:pos="8296"/>
        </w:tabs>
      </w:pPr>
      <w:r>
        <w:rPr>
          <w:szCs w:val="24"/>
        </w:rPr>
        <w:fldChar w:fldCharType="begin"/>
      </w:r>
      <w:r>
        <w:rPr>
          <w:szCs w:val="24"/>
        </w:rPr>
        <w:instrText xml:space="preserve"> HYPERLINK \l _Toc17063 </w:instrText>
      </w:r>
      <w:r>
        <w:rPr>
          <w:szCs w:val="24"/>
        </w:rPr>
        <w:fldChar w:fldCharType="separate"/>
      </w:r>
      <w:r>
        <w:rPr>
          <w:rFonts w:hint="eastAsia"/>
        </w:rPr>
        <w:t xml:space="preserve">4.11. </w:t>
      </w:r>
      <w:r>
        <w:rPr>
          <w:rFonts w:hint="eastAsia"/>
          <w:lang w:val="en-US" w:eastAsia="zh-CN"/>
        </w:rPr>
        <w:t>继电器状态采集接口</w:t>
      </w:r>
      <w:r>
        <w:tab/>
      </w:r>
      <w:r>
        <w:fldChar w:fldCharType="begin"/>
      </w:r>
      <w:r>
        <w:instrText xml:space="preserve"> PAGEREF _Toc17063 \h </w:instrText>
      </w:r>
      <w:r>
        <w:fldChar w:fldCharType="separate"/>
      </w:r>
      <w:r>
        <w:t>12</w:t>
      </w:r>
      <w:r>
        <w:fldChar w:fldCharType="end"/>
      </w:r>
      <w:r>
        <w:rPr>
          <w:szCs w:val="24"/>
        </w:rPr>
        <w:fldChar w:fldCharType="end"/>
      </w:r>
    </w:p>
    <w:p w14:paraId="7FA3256D">
      <w:pPr>
        <w:pStyle w:val="19"/>
        <w:tabs>
          <w:tab w:val="right" w:leader="dot" w:pos="8312"/>
          <w:tab w:val="clear" w:pos="1260"/>
          <w:tab w:val="clear" w:pos="8296"/>
        </w:tabs>
      </w:pPr>
      <w:r>
        <w:rPr>
          <w:szCs w:val="24"/>
        </w:rPr>
        <w:fldChar w:fldCharType="begin"/>
      </w:r>
      <w:r>
        <w:rPr>
          <w:szCs w:val="24"/>
        </w:rPr>
        <w:instrText xml:space="preserve"> HYPERLINK \l _Toc4649 </w:instrText>
      </w:r>
      <w:r>
        <w:rPr>
          <w:szCs w:val="24"/>
        </w:rPr>
        <w:fldChar w:fldCharType="separate"/>
      </w:r>
      <w:r>
        <w:rPr>
          <w:rFonts w:hint="eastAsia"/>
        </w:rPr>
        <w:t xml:space="preserve">4.12. </w:t>
      </w:r>
      <w:r>
        <w:rPr>
          <w:rFonts w:hint="eastAsia"/>
          <w:lang w:val="en-US" w:eastAsia="zh-CN"/>
        </w:rPr>
        <w:t>主电源电压采集接口</w:t>
      </w:r>
      <w:r>
        <w:tab/>
      </w:r>
      <w:r>
        <w:fldChar w:fldCharType="begin"/>
      </w:r>
      <w:r>
        <w:instrText xml:space="preserve"> PAGEREF _Toc4649 \h </w:instrText>
      </w:r>
      <w:r>
        <w:fldChar w:fldCharType="separate"/>
      </w:r>
      <w:r>
        <w:t>12</w:t>
      </w:r>
      <w:r>
        <w:fldChar w:fldCharType="end"/>
      </w:r>
      <w:r>
        <w:rPr>
          <w:szCs w:val="24"/>
        </w:rPr>
        <w:fldChar w:fldCharType="end"/>
      </w:r>
    </w:p>
    <w:p w14:paraId="2F379560">
      <w:pPr>
        <w:pStyle w:val="19"/>
        <w:tabs>
          <w:tab w:val="right" w:leader="dot" w:pos="8312"/>
          <w:tab w:val="clear" w:pos="1260"/>
          <w:tab w:val="clear" w:pos="8296"/>
        </w:tabs>
      </w:pPr>
      <w:r>
        <w:rPr>
          <w:szCs w:val="24"/>
        </w:rPr>
        <w:fldChar w:fldCharType="begin"/>
      </w:r>
      <w:r>
        <w:rPr>
          <w:szCs w:val="24"/>
        </w:rPr>
        <w:instrText xml:space="preserve"> HYPERLINK \l _Toc31004 </w:instrText>
      </w:r>
      <w:r>
        <w:rPr>
          <w:szCs w:val="24"/>
        </w:rPr>
        <w:fldChar w:fldCharType="separate"/>
      </w:r>
      <w:r>
        <w:rPr>
          <w:rFonts w:hint="eastAsia"/>
        </w:rPr>
        <w:t xml:space="preserve">4.13. </w:t>
      </w:r>
      <w:r>
        <w:rPr>
          <w:rFonts w:hint="eastAsia"/>
          <w:lang w:val="en-US" w:eastAsia="zh-CN"/>
        </w:rPr>
        <w:t>电机电流采集接口</w:t>
      </w:r>
      <w:r>
        <w:tab/>
      </w:r>
      <w:r>
        <w:fldChar w:fldCharType="begin"/>
      </w:r>
      <w:r>
        <w:instrText xml:space="preserve"> PAGEREF _Toc31004 \h </w:instrText>
      </w:r>
      <w:r>
        <w:fldChar w:fldCharType="separate"/>
      </w:r>
      <w:r>
        <w:t>12</w:t>
      </w:r>
      <w:r>
        <w:fldChar w:fldCharType="end"/>
      </w:r>
      <w:r>
        <w:rPr>
          <w:szCs w:val="24"/>
        </w:rPr>
        <w:fldChar w:fldCharType="end"/>
      </w:r>
    </w:p>
    <w:p w14:paraId="3A80BCDF">
      <w:pPr>
        <w:pStyle w:val="19"/>
        <w:tabs>
          <w:tab w:val="right" w:leader="dot" w:pos="8312"/>
          <w:tab w:val="clear" w:pos="1260"/>
          <w:tab w:val="clear" w:pos="8296"/>
        </w:tabs>
      </w:pPr>
      <w:r>
        <w:rPr>
          <w:szCs w:val="24"/>
        </w:rPr>
        <w:fldChar w:fldCharType="begin"/>
      </w:r>
      <w:r>
        <w:rPr>
          <w:szCs w:val="24"/>
        </w:rPr>
        <w:instrText xml:space="preserve"> HYPERLINK \l _Toc29257 </w:instrText>
      </w:r>
      <w:r>
        <w:rPr>
          <w:szCs w:val="24"/>
        </w:rPr>
        <w:fldChar w:fldCharType="separate"/>
      </w:r>
      <w:r>
        <w:rPr>
          <w:rFonts w:hint="eastAsia"/>
        </w:rPr>
        <w:t xml:space="preserve">4.14. </w:t>
      </w:r>
      <w:r>
        <w:rPr>
          <w:rFonts w:hint="eastAsia"/>
          <w:lang w:val="en-US" w:eastAsia="zh-CN"/>
        </w:rPr>
        <w:t>变送器输入接口</w:t>
      </w:r>
      <w:r>
        <w:tab/>
      </w:r>
      <w:r>
        <w:fldChar w:fldCharType="begin"/>
      </w:r>
      <w:r>
        <w:instrText xml:space="preserve"> PAGEREF _Toc29257 \h </w:instrText>
      </w:r>
      <w:r>
        <w:fldChar w:fldCharType="separate"/>
      </w:r>
      <w:r>
        <w:t>12</w:t>
      </w:r>
      <w:r>
        <w:fldChar w:fldCharType="end"/>
      </w:r>
      <w:r>
        <w:rPr>
          <w:szCs w:val="24"/>
        </w:rPr>
        <w:fldChar w:fldCharType="end"/>
      </w:r>
    </w:p>
    <w:p w14:paraId="5ADB023C">
      <w:pPr>
        <w:pStyle w:val="19"/>
        <w:tabs>
          <w:tab w:val="right" w:leader="dot" w:pos="8312"/>
          <w:tab w:val="clear" w:pos="1260"/>
          <w:tab w:val="clear" w:pos="8296"/>
        </w:tabs>
      </w:pPr>
      <w:r>
        <w:rPr>
          <w:szCs w:val="24"/>
        </w:rPr>
        <w:fldChar w:fldCharType="begin"/>
      </w:r>
      <w:r>
        <w:rPr>
          <w:szCs w:val="24"/>
        </w:rPr>
        <w:instrText xml:space="preserve"> HYPERLINK \l _Toc12644 </w:instrText>
      </w:r>
      <w:r>
        <w:rPr>
          <w:szCs w:val="24"/>
        </w:rPr>
        <w:fldChar w:fldCharType="separate"/>
      </w:r>
      <w:r>
        <w:rPr>
          <w:rFonts w:hint="eastAsia"/>
        </w:rPr>
        <w:t xml:space="preserve">4.15. </w:t>
      </w:r>
      <w:r>
        <w:rPr>
          <w:rFonts w:hint="eastAsia"/>
          <w:lang w:val="en-US" w:eastAsia="zh-CN"/>
        </w:rPr>
        <w:t>CPU0与CPU1通信串口</w:t>
      </w:r>
      <w:r>
        <w:tab/>
      </w:r>
      <w:r>
        <w:fldChar w:fldCharType="begin"/>
      </w:r>
      <w:r>
        <w:instrText xml:space="preserve"> PAGEREF _Toc12644 \h </w:instrText>
      </w:r>
      <w:r>
        <w:fldChar w:fldCharType="separate"/>
      </w:r>
      <w:r>
        <w:t>13</w:t>
      </w:r>
      <w:r>
        <w:fldChar w:fldCharType="end"/>
      </w:r>
      <w:r>
        <w:rPr>
          <w:szCs w:val="24"/>
        </w:rPr>
        <w:fldChar w:fldCharType="end"/>
      </w:r>
    </w:p>
    <w:p w14:paraId="4329A662">
      <w:pPr>
        <w:pStyle w:val="19"/>
        <w:tabs>
          <w:tab w:val="right" w:leader="dot" w:pos="8312"/>
          <w:tab w:val="clear" w:pos="1260"/>
          <w:tab w:val="clear" w:pos="8296"/>
        </w:tabs>
      </w:pPr>
      <w:r>
        <w:rPr>
          <w:szCs w:val="24"/>
        </w:rPr>
        <w:fldChar w:fldCharType="begin"/>
      </w:r>
      <w:r>
        <w:rPr>
          <w:szCs w:val="24"/>
        </w:rPr>
        <w:instrText xml:space="preserve"> HYPERLINK \l _Toc5668 </w:instrText>
      </w:r>
      <w:r>
        <w:rPr>
          <w:szCs w:val="24"/>
        </w:rPr>
        <w:fldChar w:fldCharType="separate"/>
      </w:r>
      <w:r>
        <w:rPr>
          <w:rFonts w:hint="eastAsia"/>
        </w:rPr>
        <w:t xml:space="preserve">4.16. </w:t>
      </w:r>
      <w:r>
        <w:rPr>
          <w:rFonts w:hint="eastAsia"/>
          <w:lang w:val="en-US" w:eastAsia="zh-CN"/>
        </w:rPr>
        <w:t>CPU1与CPU2通信串口</w:t>
      </w:r>
      <w:r>
        <w:tab/>
      </w:r>
      <w:r>
        <w:fldChar w:fldCharType="begin"/>
      </w:r>
      <w:r>
        <w:instrText xml:space="preserve"> PAGEREF _Toc5668 \h </w:instrText>
      </w:r>
      <w:r>
        <w:fldChar w:fldCharType="separate"/>
      </w:r>
      <w:r>
        <w:t>13</w:t>
      </w:r>
      <w:r>
        <w:fldChar w:fldCharType="end"/>
      </w:r>
      <w:r>
        <w:rPr>
          <w:szCs w:val="24"/>
        </w:rPr>
        <w:fldChar w:fldCharType="end"/>
      </w:r>
    </w:p>
    <w:p w14:paraId="52A17556">
      <w:pPr>
        <w:pStyle w:val="19"/>
        <w:tabs>
          <w:tab w:val="right" w:leader="dot" w:pos="8312"/>
          <w:tab w:val="clear" w:pos="1260"/>
          <w:tab w:val="clear" w:pos="8296"/>
        </w:tabs>
      </w:pPr>
      <w:r>
        <w:rPr>
          <w:szCs w:val="24"/>
        </w:rPr>
        <w:fldChar w:fldCharType="begin"/>
      </w:r>
      <w:r>
        <w:rPr>
          <w:szCs w:val="24"/>
        </w:rPr>
        <w:instrText xml:space="preserve"> HYPERLINK \l _Toc23521 </w:instrText>
      </w:r>
      <w:r>
        <w:rPr>
          <w:szCs w:val="24"/>
        </w:rPr>
        <w:fldChar w:fldCharType="separate"/>
      </w:r>
      <w:r>
        <w:rPr>
          <w:rFonts w:hint="eastAsia"/>
        </w:rPr>
        <w:t xml:space="preserve">4.17. </w:t>
      </w:r>
      <w:r>
        <w:rPr>
          <w:rFonts w:hint="eastAsia"/>
          <w:lang w:val="en-US" w:eastAsia="zh-CN"/>
        </w:rPr>
        <w:t>CPU2与CPU3通信串口</w:t>
      </w:r>
      <w:r>
        <w:tab/>
      </w:r>
      <w:r>
        <w:fldChar w:fldCharType="begin"/>
      </w:r>
      <w:r>
        <w:instrText xml:space="preserve"> PAGEREF _Toc23521 \h </w:instrText>
      </w:r>
      <w:r>
        <w:fldChar w:fldCharType="separate"/>
      </w:r>
      <w:r>
        <w:t>13</w:t>
      </w:r>
      <w:r>
        <w:fldChar w:fldCharType="end"/>
      </w:r>
      <w:r>
        <w:rPr>
          <w:szCs w:val="24"/>
        </w:rPr>
        <w:fldChar w:fldCharType="end"/>
      </w:r>
    </w:p>
    <w:p w14:paraId="12555345">
      <w:pPr>
        <w:pStyle w:val="19"/>
        <w:tabs>
          <w:tab w:val="right" w:leader="dot" w:pos="8312"/>
          <w:tab w:val="clear" w:pos="1260"/>
          <w:tab w:val="clear" w:pos="8296"/>
        </w:tabs>
      </w:pPr>
      <w:r>
        <w:rPr>
          <w:szCs w:val="24"/>
        </w:rPr>
        <w:fldChar w:fldCharType="begin"/>
      </w:r>
      <w:r>
        <w:rPr>
          <w:szCs w:val="24"/>
        </w:rPr>
        <w:instrText xml:space="preserve"> HYPERLINK \l _Toc24610 </w:instrText>
      </w:r>
      <w:r>
        <w:rPr>
          <w:szCs w:val="24"/>
        </w:rPr>
        <w:fldChar w:fldCharType="separate"/>
      </w:r>
      <w:r>
        <w:rPr>
          <w:rFonts w:hint="eastAsia"/>
          <w:lang w:val="en-US" w:eastAsia="zh-CN"/>
        </w:rPr>
        <w:t>4.18. 显示屏幕通信接口</w:t>
      </w:r>
      <w:r>
        <w:tab/>
      </w:r>
      <w:r>
        <w:fldChar w:fldCharType="begin"/>
      </w:r>
      <w:r>
        <w:instrText xml:space="preserve"> PAGEREF _Toc24610 \h </w:instrText>
      </w:r>
      <w:r>
        <w:fldChar w:fldCharType="separate"/>
      </w:r>
      <w:r>
        <w:t>13</w:t>
      </w:r>
      <w:r>
        <w:fldChar w:fldCharType="end"/>
      </w:r>
      <w:r>
        <w:rPr>
          <w:szCs w:val="24"/>
        </w:rPr>
        <w:fldChar w:fldCharType="end"/>
      </w:r>
    </w:p>
    <w:p w14:paraId="7517B378">
      <w:pPr>
        <w:pStyle w:val="19"/>
        <w:tabs>
          <w:tab w:val="right" w:leader="dot" w:pos="8312"/>
          <w:tab w:val="clear" w:pos="1260"/>
          <w:tab w:val="clear" w:pos="8296"/>
        </w:tabs>
      </w:pPr>
      <w:r>
        <w:rPr>
          <w:szCs w:val="24"/>
        </w:rPr>
        <w:fldChar w:fldCharType="begin"/>
      </w:r>
      <w:r>
        <w:rPr>
          <w:szCs w:val="24"/>
        </w:rPr>
        <w:instrText xml:space="preserve"> HYPERLINK \l _Toc32425 </w:instrText>
      </w:r>
      <w:r>
        <w:rPr>
          <w:szCs w:val="24"/>
        </w:rPr>
        <w:fldChar w:fldCharType="separate"/>
      </w:r>
      <w:r>
        <w:rPr>
          <w:rFonts w:hint="eastAsia"/>
          <w:lang w:val="en-US" w:eastAsia="zh-CN"/>
        </w:rPr>
        <w:t>4.19. 按键通信接口</w:t>
      </w:r>
      <w:r>
        <w:tab/>
      </w:r>
      <w:r>
        <w:fldChar w:fldCharType="begin"/>
      </w:r>
      <w:r>
        <w:instrText xml:space="preserve"> PAGEREF _Toc32425 \h </w:instrText>
      </w:r>
      <w:r>
        <w:fldChar w:fldCharType="separate"/>
      </w:r>
      <w:r>
        <w:t>14</w:t>
      </w:r>
      <w:r>
        <w:fldChar w:fldCharType="end"/>
      </w:r>
      <w:r>
        <w:rPr>
          <w:szCs w:val="24"/>
        </w:rPr>
        <w:fldChar w:fldCharType="end"/>
      </w:r>
    </w:p>
    <w:p w14:paraId="30E53651">
      <w:pPr>
        <w:pStyle w:val="19"/>
        <w:tabs>
          <w:tab w:val="right" w:leader="dot" w:pos="8312"/>
          <w:tab w:val="clear" w:pos="1260"/>
          <w:tab w:val="clear" w:pos="8296"/>
        </w:tabs>
      </w:pPr>
      <w:r>
        <w:rPr>
          <w:szCs w:val="24"/>
        </w:rPr>
        <w:fldChar w:fldCharType="begin"/>
      </w:r>
      <w:r>
        <w:rPr>
          <w:szCs w:val="24"/>
        </w:rPr>
        <w:instrText xml:space="preserve"> HYPERLINK \l _Toc24099 </w:instrText>
      </w:r>
      <w:r>
        <w:rPr>
          <w:szCs w:val="24"/>
        </w:rPr>
        <w:fldChar w:fldCharType="separate"/>
      </w:r>
      <w:r>
        <w:rPr>
          <w:rFonts w:hint="eastAsia"/>
        </w:rPr>
        <w:t xml:space="preserve">4.20. </w:t>
      </w:r>
      <w:r>
        <w:rPr>
          <w:rFonts w:hint="eastAsia"/>
          <w:lang w:val="en-US" w:eastAsia="zh-CN"/>
        </w:rPr>
        <w:t>多点温度采集的接口</w:t>
      </w:r>
      <w:r>
        <w:tab/>
      </w:r>
      <w:r>
        <w:fldChar w:fldCharType="begin"/>
      </w:r>
      <w:r>
        <w:instrText xml:space="preserve"> PAGEREF _Toc24099 \h </w:instrText>
      </w:r>
      <w:r>
        <w:fldChar w:fldCharType="separate"/>
      </w:r>
      <w:r>
        <w:t>14</w:t>
      </w:r>
      <w:r>
        <w:fldChar w:fldCharType="end"/>
      </w:r>
      <w:r>
        <w:rPr>
          <w:szCs w:val="24"/>
        </w:rPr>
        <w:fldChar w:fldCharType="end"/>
      </w:r>
    </w:p>
    <w:p w14:paraId="504A5F18">
      <w:pPr>
        <w:pStyle w:val="19"/>
        <w:tabs>
          <w:tab w:val="right" w:leader="dot" w:pos="8312"/>
          <w:tab w:val="clear" w:pos="1260"/>
          <w:tab w:val="clear" w:pos="8296"/>
        </w:tabs>
      </w:pPr>
      <w:r>
        <w:rPr>
          <w:szCs w:val="24"/>
        </w:rPr>
        <w:fldChar w:fldCharType="begin"/>
      </w:r>
      <w:r>
        <w:rPr>
          <w:szCs w:val="24"/>
        </w:rPr>
        <w:instrText xml:space="preserve"> HYPERLINK \l _Toc6068 </w:instrText>
      </w:r>
      <w:r>
        <w:rPr>
          <w:szCs w:val="24"/>
        </w:rPr>
        <w:fldChar w:fldCharType="separate"/>
      </w:r>
      <w:r>
        <w:rPr>
          <w:rFonts w:hint="eastAsia"/>
        </w:rPr>
        <w:t xml:space="preserve">4.21. </w:t>
      </w:r>
      <w:r>
        <w:rPr>
          <w:rFonts w:hint="eastAsia"/>
          <w:lang w:val="en-US" w:eastAsia="zh-CN"/>
        </w:rPr>
        <w:t>RS485数字信号通信工程师站</w:t>
      </w:r>
      <w:r>
        <w:tab/>
      </w:r>
      <w:r>
        <w:fldChar w:fldCharType="begin"/>
      </w:r>
      <w:r>
        <w:instrText xml:space="preserve"> PAGEREF _Toc6068 \h </w:instrText>
      </w:r>
      <w:r>
        <w:fldChar w:fldCharType="separate"/>
      </w:r>
      <w:r>
        <w:t>14</w:t>
      </w:r>
      <w:r>
        <w:fldChar w:fldCharType="end"/>
      </w:r>
      <w:r>
        <w:rPr>
          <w:szCs w:val="24"/>
        </w:rPr>
        <w:fldChar w:fldCharType="end"/>
      </w:r>
    </w:p>
    <w:p w14:paraId="5DED6060">
      <w:pPr>
        <w:pStyle w:val="19"/>
        <w:tabs>
          <w:tab w:val="right" w:leader="dot" w:pos="8312"/>
          <w:tab w:val="clear" w:pos="1260"/>
          <w:tab w:val="clear" w:pos="8296"/>
        </w:tabs>
      </w:pPr>
      <w:r>
        <w:rPr>
          <w:szCs w:val="24"/>
        </w:rPr>
        <w:fldChar w:fldCharType="begin"/>
      </w:r>
      <w:r>
        <w:rPr>
          <w:szCs w:val="24"/>
        </w:rPr>
        <w:instrText xml:space="preserve"> HYPERLINK \l _Toc1910 </w:instrText>
      </w:r>
      <w:r>
        <w:rPr>
          <w:szCs w:val="24"/>
        </w:rPr>
        <w:fldChar w:fldCharType="separate"/>
      </w:r>
      <w:r>
        <w:rPr>
          <w:rFonts w:hint="eastAsia"/>
        </w:rPr>
        <w:t xml:space="preserve">4.22. </w:t>
      </w:r>
      <w:r>
        <w:rPr>
          <w:rFonts w:hint="eastAsia"/>
          <w:lang w:val="en-US" w:eastAsia="zh-CN"/>
        </w:rPr>
        <w:t>Hart HO及Hart SL数字信号通信</w:t>
      </w:r>
      <w:r>
        <w:tab/>
      </w:r>
      <w:r>
        <w:fldChar w:fldCharType="begin"/>
      </w:r>
      <w:r>
        <w:instrText xml:space="preserve"> PAGEREF _Toc1910 \h </w:instrText>
      </w:r>
      <w:r>
        <w:fldChar w:fldCharType="separate"/>
      </w:r>
      <w:r>
        <w:t>14</w:t>
      </w:r>
      <w:r>
        <w:fldChar w:fldCharType="end"/>
      </w:r>
      <w:r>
        <w:rPr>
          <w:szCs w:val="24"/>
        </w:rPr>
        <w:fldChar w:fldCharType="end"/>
      </w:r>
    </w:p>
    <w:p w14:paraId="14AC99E0">
      <w:pPr>
        <w:pStyle w:val="15"/>
        <w:tabs>
          <w:tab w:val="right" w:leader="dot" w:pos="8312"/>
        </w:tabs>
      </w:pPr>
      <w:r>
        <w:rPr>
          <w:szCs w:val="24"/>
        </w:rPr>
        <w:fldChar w:fldCharType="begin"/>
      </w:r>
      <w:r>
        <w:rPr>
          <w:szCs w:val="24"/>
        </w:rPr>
        <w:instrText xml:space="preserve"> HYPERLINK \l _Toc13696 </w:instrText>
      </w:r>
      <w:r>
        <w:rPr>
          <w:szCs w:val="24"/>
        </w:rPr>
        <w:fldChar w:fldCharType="separate"/>
      </w:r>
      <w:r>
        <w:rPr>
          <w:rFonts w:hint="eastAsia"/>
        </w:rPr>
        <w:t xml:space="preserve">5. </w:t>
      </w:r>
      <w:r>
        <w:rPr>
          <w:rFonts w:hint="eastAsia"/>
          <w:lang w:val="en-US" w:eastAsia="zh-CN"/>
        </w:rPr>
        <w:t>状态转移</w:t>
      </w:r>
      <w:r>
        <w:tab/>
      </w:r>
      <w:r>
        <w:fldChar w:fldCharType="begin"/>
      </w:r>
      <w:r>
        <w:instrText xml:space="preserve"> PAGEREF _Toc13696 \h </w:instrText>
      </w:r>
      <w:r>
        <w:fldChar w:fldCharType="separate"/>
      </w:r>
      <w:r>
        <w:t>15</w:t>
      </w:r>
      <w:r>
        <w:fldChar w:fldCharType="end"/>
      </w:r>
      <w:r>
        <w:rPr>
          <w:szCs w:val="24"/>
        </w:rPr>
        <w:fldChar w:fldCharType="end"/>
      </w:r>
    </w:p>
    <w:p w14:paraId="68FDCA64">
      <w:pPr>
        <w:rPr>
          <w:sz w:val="24"/>
          <w:szCs w:val="24"/>
        </w:rPr>
      </w:pPr>
      <w:r>
        <w:rPr>
          <w:szCs w:val="24"/>
        </w:rPr>
        <w:fldChar w:fldCharType="end"/>
      </w:r>
    </w:p>
    <w:p w14:paraId="2C0A57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4"/>
          <w:szCs w:val="24"/>
          <w:lang w:val="en-US" w:eastAsia="zh-CN"/>
        </w:rPr>
        <w:sectPr>
          <w:headerReference r:id="rId3" w:type="default"/>
          <w:footerReference r:id="rId4" w:type="default"/>
          <w:pgSz w:w="11906" w:h="16838"/>
          <w:pgMar w:top="1440" w:right="1797" w:bottom="1440" w:left="1797" w:header="850" w:footer="964" w:gutter="0"/>
          <w:pgNumType w:start="1"/>
          <w:cols w:space="425" w:num="1"/>
          <w:docGrid w:type="lines" w:linePitch="312" w:charSpace="0"/>
        </w:sectPr>
      </w:pPr>
    </w:p>
    <w:p w14:paraId="2E85C7F9">
      <w:pPr>
        <w:pStyle w:val="2"/>
        <w:rPr>
          <w:rFonts w:hint="eastAsia"/>
        </w:rPr>
      </w:pPr>
      <w:bookmarkStart w:id="0" w:name="_Toc7682"/>
      <w:r>
        <w:rPr>
          <w:rFonts w:hint="eastAsia"/>
        </w:rPr>
        <w:t>引言</w:t>
      </w:r>
      <w:bookmarkEnd w:id="0"/>
    </w:p>
    <w:p w14:paraId="0EEF39F1">
      <w:pPr>
        <w:pStyle w:val="3"/>
        <w:rPr>
          <w:rFonts w:hint="eastAsia"/>
        </w:rPr>
      </w:pPr>
      <w:bookmarkStart w:id="1" w:name="_Toc18638"/>
      <w:r>
        <w:rPr>
          <w:rFonts w:hint="eastAsia"/>
        </w:rPr>
        <w:t>目的</w:t>
      </w:r>
      <w:bookmarkEnd w:id="1"/>
    </w:p>
    <w:p w14:paraId="520FD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本文描述了</w:t>
      </w:r>
      <w:r>
        <w:rPr>
          <w:rFonts w:hint="eastAsia"/>
          <w:lang w:eastAsia="zh-CN"/>
        </w:rPr>
        <w:t>DSM系列储罐在线自动计量仪</w:t>
      </w:r>
      <w:r>
        <w:rPr>
          <w:rFonts w:hint="eastAsia" w:ascii="Times New Roman" w:hAnsi="Times New Roman"/>
          <w:sz w:val="24"/>
          <w:szCs w:val="24"/>
        </w:rPr>
        <w:t>的</w:t>
      </w:r>
      <w:r>
        <w:rPr>
          <w:rFonts w:hint="eastAsia"/>
          <w:sz w:val="24"/>
          <w:szCs w:val="24"/>
          <w:lang w:val="en-US" w:eastAsia="zh-CN"/>
        </w:rPr>
        <w:t>产品</w:t>
      </w:r>
      <w:r>
        <w:rPr>
          <w:rFonts w:hint="eastAsia" w:ascii="Times New Roman" w:hAnsi="Times New Roman"/>
          <w:sz w:val="24"/>
          <w:szCs w:val="24"/>
        </w:rPr>
        <w:t>架构设计，响应系统需求，为硬件架构和软件架构提供依据。</w:t>
      </w:r>
    </w:p>
    <w:p w14:paraId="508EC577">
      <w:pPr>
        <w:pStyle w:val="3"/>
        <w:rPr>
          <w:rFonts w:hint="eastAsia"/>
        </w:rPr>
      </w:pPr>
      <w:bookmarkStart w:id="2" w:name="_Toc23918"/>
      <w:r>
        <w:rPr>
          <w:rFonts w:hint="eastAsia"/>
        </w:rPr>
        <w:t>引用文件</w:t>
      </w:r>
      <w:bookmarkEnd w:id="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780"/>
        <w:gridCol w:w="7588"/>
      </w:tblGrid>
      <w:tr w14:paraId="18AA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76F1CE09">
            <w:pPr>
              <w:jc w:val="center"/>
              <w:rPr>
                <w:rFonts w:hint="eastAsia"/>
                <w:lang w:val="en-US" w:eastAsia="zh-CN"/>
              </w:rPr>
            </w:pPr>
            <w:r>
              <w:rPr>
                <w:rFonts w:hint="eastAsia"/>
                <w:lang w:val="en-US" w:eastAsia="zh-CN"/>
              </w:rPr>
              <w:t>序号</w:t>
            </w:r>
          </w:p>
        </w:tc>
        <w:tc>
          <w:tcPr>
            <w:tcW w:w="4533" w:type="pct"/>
            <w:shd w:val="clear" w:color="auto" w:fill="auto"/>
            <w:noWrap w:val="0"/>
            <w:vAlign w:val="center"/>
          </w:tcPr>
          <w:p w14:paraId="2C892CB8">
            <w:pPr>
              <w:jc w:val="center"/>
              <w:rPr>
                <w:rFonts w:hint="default"/>
                <w:lang w:val="en-US" w:eastAsia="zh-CN"/>
              </w:rPr>
            </w:pPr>
            <w:r>
              <w:rPr>
                <w:rFonts w:hint="eastAsia"/>
                <w:lang w:val="en-US" w:eastAsia="zh-CN"/>
              </w:rPr>
              <w:t>名称</w:t>
            </w:r>
          </w:p>
        </w:tc>
      </w:tr>
      <w:tr w14:paraId="0A6C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51D079F1">
            <w:pPr>
              <w:jc w:val="center"/>
              <w:rPr>
                <w:rFonts w:hint="eastAsia" w:eastAsia="华文楷体"/>
                <w:lang w:val="en-US" w:eastAsia="zh-CN"/>
              </w:rPr>
            </w:pPr>
            <w:r>
              <w:rPr>
                <w:rFonts w:hint="eastAsia"/>
                <w:lang w:val="en-US" w:eastAsia="zh-CN"/>
              </w:rPr>
              <w:t>1</w:t>
            </w:r>
          </w:p>
        </w:tc>
        <w:tc>
          <w:tcPr>
            <w:tcW w:w="4533" w:type="pct"/>
            <w:shd w:val="clear" w:color="auto" w:fill="auto"/>
            <w:noWrap w:val="0"/>
            <w:vAlign w:val="center"/>
          </w:tcPr>
          <w:p w14:paraId="7051A1BC">
            <w:pPr>
              <w:rPr>
                <w:rFonts w:hint="eastAsia"/>
              </w:rPr>
            </w:pPr>
            <w:r>
              <w:rPr>
                <w:rFonts w:hint="eastAsia"/>
                <w:lang w:val="en-US" w:eastAsia="zh-CN"/>
              </w:rPr>
              <w:t>《ABCX-10设计与开发控制程序实施-2021》</w:t>
            </w:r>
          </w:p>
        </w:tc>
      </w:tr>
      <w:tr w14:paraId="48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2489E296">
            <w:pPr>
              <w:jc w:val="center"/>
              <w:rPr>
                <w:rFonts w:hint="eastAsia" w:eastAsia="华文楷体"/>
                <w:lang w:val="en-US" w:eastAsia="zh-CN"/>
              </w:rPr>
            </w:pPr>
            <w:r>
              <w:rPr>
                <w:rFonts w:hint="eastAsia"/>
                <w:lang w:val="en-US" w:eastAsia="zh-CN"/>
              </w:rPr>
              <w:t>2</w:t>
            </w:r>
          </w:p>
        </w:tc>
        <w:tc>
          <w:tcPr>
            <w:tcW w:w="4533" w:type="pct"/>
            <w:shd w:val="clear" w:color="auto" w:fill="auto"/>
            <w:noWrap w:val="0"/>
            <w:vAlign w:val="center"/>
          </w:tcPr>
          <w:p w14:paraId="1DC9E3DA">
            <w:pPr>
              <w:rPr>
                <w:rFonts w:hint="default" w:eastAsia="华文楷体"/>
                <w:lang w:val="en-US" w:eastAsia="zh-CN"/>
              </w:rPr>
            </w:pPr>
            <w:r>
              <w:rPr>
                <w:rFonts w:hint="eastAsia"/>
                <w:lang w:val="en-US" w:eastAsia="zh-CN"/>
              </w:rPr>
              <w:t>《</w:t>
            </w:r>
            <w:r>
              <w:t>产品安全需求规格书</w:t>
            </w:r>
            <w:r>
              <w:rPr>
                <w:rFonts w:hint="eastAsia"/>
                <w:lang w:val="en-US" w:eastAsia="zh-CN"/>
              </w:rPr>
              <w:t>》</w:t>
            </w:r>
          </w:p>
        </w:tc>
      </w:tr>
    </w:tbl>
    <w:p w14:paraId="313C37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架构设计阶段的所有产出物应包括：</w:t>
      </w:r>
    </w:p>
    <w:p w14:paraId="7510E6D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系统架构设计规范，包括产生的架构设计要求（本文件）；</w:t>
      </w:r>
    </w:p>
    <w:p w14:paraId="1685541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系统架构设计验证报告/系统架构检查表（设计复审）</w:t>
      </w:r>
      <w:r>
        <w:rPr>
          <w:rFonts w:hint="eastAsia"/>
          <w:sz w:val="24"/>
          <w:szCs w:val="24"/>
          <w:lang w:eastAsia="zh-CN"/>
        </w:rPr>
        <w:t>；</w:t>
      </w:r>
    </w:p>
    <w:p w14:paraId="7366F49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集成测试计划</w:t>
      </w:r>
      <w:r>
        <w:rPr>
          <w:rFonts w:hint="eastAsia"/>
          <w:sz w:val="24"/>
          <w:szCs w:val="24"/>
          <w:lang w:eastAsia="zh-CN"/>
        </w:rPr>
        <w:t>；</w:t>
      </w:r>
    </w:p>
    <w:p w14:paraId="6D1A662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系统级FMEA分析</w:t>
      </w:r>
      <w:r>
        <w:rPr>
          <w:rFonts w:hint="eastAsia"/>
          <w:sz w:val="24"/>
          <w:szCs w:val="24"/>
          <w:lang w:eastAsia="zh-CN"/>
        </w:rPr>
        <w:t>；</w:t>
      </w:r>
    </w:p>
    <w:p w14:paraId="7DD9368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200" w:hanging="420" w:hangingChars="175"/>
        <w:textAlignment w:val="auto"/>
        <w:rPr>
          <w:rFonts w:hint="eastAsia"/>
          <w:sz w:val="24"/>
          <w:szCs w:val="24"/>
        </w:rPr>
      </w:pPr>
      <w:r>
        <w:rPr>
          <w:rFonts w:hint="eastAsia"/>
          <w:sz w:val="24"/>
          <w:szCs w:val="24"/>
        </w:rPr>
        <w:t>通过架构设计实现的安全要求清单，安全要求与架构设计要求对照检查表；</w:t>
      </w:r>
    </w:p>
    <w:p w14:paraId="6D186D70">
      <w:pPr>
        <w:pStyle w:val="3"/>
        <w:rPr>
          <w:rFonts w:hint="eastAsia"/>
        </w:rPr>
      </w:pPr>
      <w:bookmarkStart w:id="3" w:name="_Toc1393"/>
      <w:r>
        <w:rPr>
          <w:rFonts w:hint="eastAsia"/>
        </w:rPr>
        <w:t>术语和缩略语</w:t>
      </w:r>
      <w:bookmarkEnd w:id="3"/>
    </w:p>
    <w:p w14:paraId="02F40C11">
      <w:pPr>
        <w:numPr>
          <w:ilvl w:val="0"/>
          <w:numId w:val="5"/>
        </w:numPr>
        <w:bidi w:val="0"/>
        <w:rPr>
          <w:rFonts w:hint="eastAsia"/>
          <w:sz w:val="24"/>
          <w:szCs w:val="24"/>
        </w:rPr>
      </w:pPr>
      <w:r>
        <w:rPr>
          <w:rFonts w:hint="eastAsia"/>
          <w:sz w:val="24"/>
          <w:szCs w:val="24"/>
          <w:lang w:val="en-US" w:eastAsia="zh-CN"/>
        </w:rPr>
        <w:t>储罐在线自动计量仪：在固定大型储罐上使用的、用于贸易结算的、通过传感器测量储罐内液面位置、并计算出罐内液体体积变化的一种自动仪表（包涵显示部分），可以是接触式或非接触式的。</w:t>
      </w:r>
    </w:p>
    <w:p w14:paraId="4FEBC52A">
      <w:pPr>
        <w:pStyle w:val="2"/>
        <w:bidi w:val="0"/>
        <w:rPr>
          <w:rFonts w:hint="eastAsia"/>
        </w:rPr>
      </w:pPr>
      <w:bookmarkStart w:id="4" w:name="_Toc11506"/>
      <w:r>
        <w:rPr>
          <w:rFonts w:hint="eastAsia"/>
        </w:rPr>
        <w:t>系统组成</w:t>
      </w:r>
      <w:bookmarkEnd w:id="4"/>
    </w:p>
    <w:p w14:paraId="3CDC437F">
      <w:pPr>
        <w:pStyle w:val="3"/>
        <w:bidi w:val="0"/>
        <w:rPr>
          <w:rFonts w:hint="default"/>
          <w:lang w:val="en-US" w:eastAsia="zh-CN"/>
        </w:rPr>
      </w:pPr>
      <w:bookmarkStart w:id="5" w:name="_Toc9284"/>
      <w:r>
        <w:rPr>
          <w:rFonts w:hint="eastAsia"/>
          <w:lang w:val="en-US" w:eastAsia="zh-CN"/>
        </w:rPr>
        <w:t>系统架构</w:t>
      </w:r>
      <w:bookmarkEnd w:id="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7C9F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3" w:hRule="atLeast"/>
        </w:trPr>
        <w:tc>
          <w:tcPr>
            <w:tcW w:w="331" w:type="pct"/>
            <w:tcBorders>
              <w:top w:val="single" w:color="auto" w:sz="4" w:space="0"/>
              <w:left w:val="single" w:color="auto" w:sz="4" w:space="0"/>
              <w:bottom w:val="single" w:color="auto" w:sz="4" w:space="0"/>
              <w:right w:val="single" w:color="auto" w:sz="4" w:space="0"/>
            </w:tcBorders>
            <w:noWrap w:val="0"/>
            <w:vAlign w:val="top"/>
          </w:tcPr>
          <w:p w14:paraId="593E5C66">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6C435FF3">
            <w:pPr>
              <w:rPr>
                <w:rFonts w:hint="default" w:eastAsia="宋体"/>
                <w:sz w:val="21"/>
                <w:szCs w:val="21"/>
                <w:lang w:val="en-US" w:eastAsia="zh-CN"/>
              </w:rPr>
            </w:pPr>
            <w:r>
              <w:rPr>
                <w:rFonts w:hint="eastAsia"/>
                <w:sz w:val="21"/>
                <w:szCs w:val="21"/>
                <w:lang w:val="en-US" w:eastAsia="zh-CN"/>
              </w:rPr>
              <w:t>系统架构</w:t>
            </w:r>
          </w:p>
          <w:p w14:paraId="400AE841">
            <w:pPr>
              <w:rPr>
                <w:sz w:val="21"/>
                <w:szCs w:val="21"/>
              </w:rPr>
            </w:pPr>
            <w:r>
              <w:rPr>
                <w:rFonts w:hint="eastAsia"/>
                <w:sz w:val="21"/>
                <w:szCs w:val="21"/>
                <w:lang w:val="en-US" w:eastAsia="zh-CN"/>
              </w:rPr>
              <w:t>ABDSM</w:t>
            </w:r>
            <w:r>
              <w:rPr>
                <w:rFonts w:hint="eastAsia"/>
                <w:sz w:val="21"/>
                <w:szCs w:val="21"/>
                <w:lang w:val="de-DE"/>
              </w:rPr>
              <w:t>-Arch-SYS-001</w:t>
            </w:r>
          </w:p>
        </w:tc>
      </w:tr>
      <w:tr w14:paraId="4570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897"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625047ED">
            <w:pPr>
              <w:jc w:val="center"/>
              <w:rPr>
                <w:sz w:val="21"/>
                <w:szCs w:val="21"/>
              </w:rPr>
            </w:pPr>
            <w:r>
              <w:rPr>
                <w:sz w:val="21"/>
                <w:szCs w:val="21"/>
              </w:rPr>
              <w:t>架构摘要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3F1C6913">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4457654A">
            <w:pPr>
              <w:rPr>
                <w:rFonts w:hint="eastAsia"/>
                <w:sz w:val="21"/>
                <w:szCs w:val="21"/>
              </w:rPr>
            </w:pPr>
          </w:p>
          <w:p w14:paraId="747353DF">
            <w:pPr>
              <w:rPr>
                <w:rFonts w:hint="eastAsia"/>
                <w:sz w:val="21"/>
                <w:szCs w:val="21"/>
              </w:rPr>
            </w:pPr>
          </w:p>
          <w:p w14:paraId="455B9504">
            <w:pPr>
              <w:rPr>
                <w:rFonts w:hint="eastAsia" w:ascii="宋体" w:cs="宋体" w:hAnsiTheme="minorHAnsi"/>
                <w:i/>
                <w:kern w:val="0"/>
                <w:sz w:val="21"/>
                <w:szCs w:val="21"/>
              </w:rPr>
            </w:pPr>
            <w:r>
              <w:rPr>
                <w:sz w:val="21"/>
                <w:szCs w:val="21"/>
              </w:rPr>
              <w:object>
                <v:shape id="_x0000_i1025" o:spt="75" type="#_x0000_t75" style="height:242.55pt;width:405pt;" o:ole="t" filled="f" o:preferrelative="t"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r>
              <w:rPr>
                <w:rFonts w:hint="eastAsia"/>
              </w:rPr>
              <w:t>黄框</w:t>
            </w:r>
            <w:r>
              <w:rPr>
                <w:rFonts w:hint="eastAsia"/>
                <w:lang w:val="en-US" w:eastAsia="zh-CN"/>
              </w:rPr>
              <w:t>范围内部分</w:t>
            </w:r>
            <w:r>
              <w:rPr>
                <w:rFonts w:hint="eastAsia"/>
              </w:rPr>
              <w:t>是本次评估的范围</w:t>
            </w:r>
            <w:r>
              <w:rPr>
                <w:rFonts w:hint="eastAsia"/>
                <w:lang w:eastAsia="zh-CN"/>
              </w:rPr>
              <w:t>。</w:t>
            </w:r>
          </w:p>
        </w:tc>
      </w:tr>
      <w:tr w14:paraId="3993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3C9EF44F">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4C3007DB">
            <w:pPr>
              <w:ind w:firstLine="420" w:firstLineChars="200"/>
              <w:rPr>
                <w:rFonts w:hint="eastAsia"/>
                <w:sz w:val="21"/>
                <w:szCs w:val="21"/>
                <w:lang w:val="en-US" w:eastAsia="zh-CN"/>
              </w:rPr>
            </w:pPr>
            <w:r>
              <w:rPr>
                <w:rFonts w:hint="eastAsia"/>
                <w:sz w:val="21"/>
                <w:szCs w:val="21"/>
                <w:lang w:val="en-US" w:eastAsia="zh-CN"/>
              </w:rPr>
              <w:t>本产品工作在安全仪表系统中，安全仪表系统包括传感器、逻辑运算器和最终执行元件，本产品为传感器部分，可以实现液位测量与通信。</w:t>
            </w:r>
          </w:p>
          <w:p w14:paraId="50C35491">
            <w:pPr>
              <w:ind w:firstLine="420" w:firstLineChars="200"/>
              <w:rPr>
                <w:rFonts w:hint="default"/>
                <w:sz w:val="21"/>
                <w:szCs w:val="21"/>
                <w:lang w:val="en-US" w:eastAsia="zh-CN"/>
              </w:rPr>
            </w:pPr>
            <w:r>
              <w:rPr>
                <w:rFonts w:hint="eastAsia"/>
                <w:sz w:val="21"/>
                <w:szCs w:val="21"/>
                <w:lang w:val="en-US" w:eastAsia="zh-CN"/>
              </w:rPr>
              <w:t>本产品模拟量输出与开关量输出可以接入安全仪表系统的逻辑运算器，逻辑运算器根据液位值或开关状态，实现对最终执行元件的控制。</w:t>
            </w:r>
          </w:p>
          <w:p w14:paraId="1CDAE653">
            <w:pPr>
              <w:ind w:firstLine="420"/>
              <w:rPr>
                <w:rFonts w:hint="eastAsia"/>
                <w:sz w:val="21"/>
                <w:szCs w:val="21"/>
                <w:lang w:val="en-US" w:eastAsia="zh-CN"/>
              </w:rPr>
            </w:pPr>
            <w:r>
              <w:rPr>
                <w:rFonts w:hint="eastAsia"/>
                <w:sz w:val="21"/>
                <w:szCs w:val="21"/>
                <w:lang w:val="en-US" w:eastAsia="zh-CN"/>
              </w:rPr>
              <w:t>本产品可以通过数字接口与工程师站进行交互，实现指令下发、参数配置、数据上传的功能。</w:t>
            </w:r>
          </w:p>
          <w:p w14:paraId="6730772A">
            <w:pPr>
              <w:ind w:firstLine="420"/>
              <w:rPr>
                <w:rFonts w:hint="default" w:eastAsia="宋体"/>
                <w:sz w:val="21"/>
                <w:szCs w:val="21"/>
                <w:lang w:val="en-US" w:eastAsia="zh-CN"/>
              </w:rPr>
            </w:pPr>
            <w:r>
              <w:rPr>
                <w:rFonts w:hint="eastAsia"/>
                <w:sz w:val="21"/>
                <w:szCs w:val="21"/>
                <w:lang w:val="en-US" w:eastAsia="zh-CN"/>
              </w:rPr>
              <w:t>本产品配有屏幕与按键，实现测量值显示、参数配置等人机交互的功能。</w:t>
            </w:r>
          </w:p>
        </w:tc>
      </w:tr>
      <w:tr w14:paraId="5988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550C865D">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B6F0B32">
            <w:pPr>
              <w:rPr>
                <w:rFonts w:hint="eastAsia"/>
                <w:sz w:val="21"/>
                <w:szCs w:val="21"/>
                <w:lang w:val="en-US" w:eastAsia="zh-CN"/>
              </w:rPr>
            </w:pPr>
            <w:r>
              <w:rPr>
                <w:rFonts w:hint="eastAsia"/>
                <w:sz w:val="21"/>
                <w:szCs w:val="21"/>
                <w:lang w:val="en-US" w:eastAsia="zh-CN"/>
              </w:rPr>
              <w:t>ABDSM-SR-002-A、ABDSM-SR-003-A、ABDSM-SR-004-A、ABDSM-SR-005-A、</w:t>
            </w:r>
          </w:p>
          <w:p w14:paraId="557B9C12">
            <w:pPr>
              <w:rPr>
                <w:rFonts w:hint="default" w:eastAsia="宋体"/>
                <w:sz w:val="21"/>
                <w:szCs w:val="21"/>
                <w:lang w:val="en-US" w:eastAsia="zh-CN"/>
              </w:rPr>
            </w:pPr>
            <w:r>
              <w:rPr>
                <w:rFonts w:hint="eastAsia"/>
                <w:sz w:val="21"/>
                <w:szCs w:val="21"/>
                <w:lang w:val="en-US" w:eastAsia="zh-CN"/>
              </w:rPr>
              <w:t>ABDSM-SR-006-A、ABDSM-SR-007-A、ABDSM-SR-008-A、ABDSM-SR-009-A、ABDSM-SR-011-A、ABDSM-SR-012-A、ABDSM-SR-013-A、ABDSM-SR-015-A、ABDSM-SR-026-A、ABDSM-SR-027-A、ABDSM-SR-039-A、ABDSM-SR-040-A；</w:t>
            </w:r>
          </w:p>
        </w:tc>
      </w:tr>
    </w:tbl>
    <w:p w14:paraId="7B6839D0">
      <w:pPr>
        <w:pStyle w:val="3"/>
        <w:bidi w:val="0"/>
        <w:rPr>
          <w:rFonts w:hint="default"/>
          <w:lang w:val="en-US" w:eastAsia="zh-CN"/>
        </w:rPr>
      </w:pPr>
      <w:bookmarkStart w:id="6" w:name="_Toc20347"/>
      <w:r>
        <w:rPr>
          <w:rFonts w:hint="eastAsia"/>
          <w:lang w:val="en-US" w:eastAsia="zh-CN"/>
        </w:rPr>
        <w:t>产品架构</w:t>
      </w:r>
      <w:bookmarkEnd w:id="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347D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19068C70">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676CB86">
            <w:pPr>
              <w:rPr>
                <w:rFonts w:hint="default" w:eastAsia="宋体"/>
                <w:sz w:val="21"/>
                <w:szCs w:val="21"/>
                <w:lang w:val="en-US" w:eastAsia="zh-CN"/>
              </w:rPr>
            </w:pPr>
            <w:r>
              <w:rPr>
                <w:rFonts w:hint="eastAsia"/>
                <w:sz w:val="21"/>
                <w:szCs w:val="21"/>
                <w:lang w:val="en-US" w:eastAsia="zh-CN"/>
              </w:rPr>
              <w:t>产品架构</w:t>
            </w:r>
          </w:p>
          <w:p w14:paraId="32E1108C">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2</w:t>
            </w:r>
          </w:p>
        </w:tc>
      </w:tr>
      <w:tr w14:paraId="05C8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6CCD2651">
            <w:pPr>
              <w:jc w:val="center"/>
              <w:rPr>
                <w:sz w:val="21"/>
                <w:szCs w:val="21"/>
              </w:rPr>
            </w:pPr>
          </w:p>
          <w:p w14:paraId="66F19505">
            <w:pPr>
              <w:jc w:val="center"/>
              <w:rPr>
                <w:sz w:val="21"/>
                <w:szCs w:val="21"/>
              </w:rPr>
            </w:pPr>
          </w:p>
          <w:p w14:paraId="7B45420E">
            <w:pPr>
              <w:jc w:val="center"/>
              <w:rPr>
                <w:sz w:val="21"/>
                <w:szCs w:val="21"/>
              </w:rPr>
            </w:pPr>
          </w:p>
          <w:p w14:paraId="2039EEDD">
            <w:pPr>
              <w:jc w:val="center"/>
              <w:rPr>
                <w:sz w:val="21"/>
                <w:szCs w:val="21"/>
              </w:rPr>
            </w:pPr>
          </w:p>
          <w:p w14:paraId="0118F928">
            <w:pPr>
              <w:jc w:val="center"/>
              <w:rPr>
                <w:sz w:val="21"/>
                <w:szCs w:val="21"/>
              </w:rPr>
            </w:pPr>
          </w:p>
          <w:p w14:paraId="55171311">
            <w:pPr>
              <w:jc w:val="center"/>
              <w:rPr>
                <w:sz w:val="21"/>
                <w:szCs w:val="21"/>
              </w:rPr>
            </w:pPr>
          </w:p>
          <w:p w14:paraId="42D07BA0">
            <w:pPr>
              <w:jc w:val="center"/>
              <w:rPr>
                <w:sz w:val="21"/>
                <w:szCs w:val="21"/>
              </w:rPr>
            </w:pPr>
          </w:p>
          <w:p w14:paraId="56E0C6E3">
            <w:pPr>
              <w:jc w:val="center"/>
              <w:rPr>
                <w:sz w:val="21"/>
                <w:szCs w:val="21"/>
              </w:rPr>
            </w:pPr>
          </w:p>
          <w:p w14:paraId="6733D640">
            <w:pPr>
              <w:jc w:val="center"/>
              <w:rPr>
                <w:sz w:val="21"/>
                <w:szCs w:val="21"/>
              </w:rPr>
            </w:pPr>
          </w:p>
          <w:p w14:paraId="76699180">
            <w:pPr>
              <w:jc w:val="center"/>
              <w:rPr>
                <w:sz w:val="21"/>
                <w:szCs w:val="21"/>
              </w:rPr>
            </w:pPr>
          </w:p>
          <w:p w14:paraId="5F6BE529">
            <w:pPr>
              <w:jc w:val="center"/>
              <w:rPr>
                <w:sz w:val="21"/>
                <w:szCs w:val="21"/>
              </w:rPr>
            </w:pPr>
          </w:p>
          <w:p w14:paraId="2663F9B4">
            <w:pPr>
              <w:jc w:val="center"/>
              <w:rPr>
                <w:sz w:val="21"/>
                <w:szCs w:val="21"/>
              </w:rPr>
            </w:pPr>
          </w:p>
          <w:p w14:paraId="4D713B17">
            <w:pPr>
              <w:jc w:val="center"/>
              <w:rPr>
                <w:sz w:val="21"/>
                <w:szCs w:val="21"/>
              </w:rPr>
            </w:pPr>
          </w:p>
          <w:p w14:paraId="24C9D488">
            <w:pPr>
              <w:jc w:val="center"/>
              <w:rPr>
                <w:sz w:val="21"/>
                <w:szCs w:val="21"/>
              </w:rPr>
            </w:pPr>
          </w:p>
          <w:p w14:paraId="6789037A">
            <w:pPr>
              <w:jc w:val="center"/>
              <w:rPr>
                <w:sz w:val="21"/>
                <w:szCs w:val="21"/>
              </w:rPr>
            </w:pPr>
          </w:p>
          <w:p w14:paraId="21B04DFD">
            <w:pPr>
              <w:jc w:val="center"/>
              <w:rPr>
                <w:sz w:val="21"/>
                <w:szCs w:val="21"/>
              </w:rPr>
            </w:pPr>
          </w:p>
          <w:p w14:paraId="0E215D79">
            <w:pPr>
              <w:jc w:val="center"/>
              <w:rPr>
                <w:sz w:val="21"/>
                <w:szCs w:val="21"/>
              </w:rPr>
            </w:pPr>
          </w:p>
          <w:p w14:paraId="24D1BC96">
            <w:pPr>
              <w:jc w:val="center"/>
              <w:rPr>
                <w:sz w:val="21"/>
                <w:szCs w:val="21"/>
              </w:rPr>
            </w:pPr>
          </w:p>
          <w:p w14:paraId="5EA2C57F">
            <w:pPr>
              <w:jc w:val="center"/>
              <w:rPr>
                <w:sz w:val="21"/>
                <w:szCs w:val="21"/>
              </w:rPr>
            </w:pPr>
          </w:p>
          <w:p w14:paraId="467E364C">
            <w:pPr>
              <w:jc w:val="center"/>
              <w:rPr>
                <w:sz w:val="21"/>
                <w:szCs w:val="21"/>
              </w:rPr>
            </w:pPr>
            <w:r>
              <w:rPr>
                <w:sz w:val="21"/>
                <w:szCs w:val="21"/>
              </w:rPr>
              <w:t>架构摘要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34AE549D">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6445FA07">
            <w:pPr>
              <w:rPr>
                <w:rFonts w:hint="default" w:ascii="华文楷体" w:hAnsi="华文楷体" w:cs="华文楷体"/>
                <w:sz w:val="21"/>
                <w:szCs w:val="21"/>
                <w:lang w:val="en-US" w:eastAsia="zh-CN"/>
              </w:rPr>
            </w:pPr>
            <w:r>
              <w:object>
                <v:shape id="_x0000_i1026" o:spt="75" alt="" type="#_x0000_t75" style="height:596.5pt;width:350.3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2">
                  <o:LockedField>false</o:LockedField>
                </o:OLEObject>
              </w:object>
            </w:r>
          </w:p>
        </w:tc>
      </w:tr>
      <w:tr w14:paraId="5F75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5068BE23">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64347728">
            <w:pPr>
              <w:rPr>
                <w:rFonts w:hint="eastAsia"/>
                <w:sz w:val="21"/>
                <w:szCs w:val="21"/>
                <w:lang w:val="en-US" w:eastAsia="zh-CN"/>
              </w:rPr>
            </w:pPr>
            <w:r>
              <w:rPr>
                <w:rFonts w:hint="eastAsia"/>
                <w:sz w:val="21"/>
                <w:szCs w:val="21"/>
                <w:lang w:val="en-US" w:eastAsia="zh-CN"/>
              </w:rPr>
              <w:t>从安全与非安全功能的角度划分，本产品的组成：</w:t>
            </w:r>
          </w:p>
          <w:p w14:paraId="7861CCC7">
            <w:pPr>
              <w:numPr>
                <w:ilvl w:val="0"/>
                <w:numId w:val="6"/>
              </w:numPr>
              <w:ind w:left="420" w:leftChars="0" w:hanging="420" w:firstLineChars="0"/>
              <w:rPr>
                <w:rFonts w:hint="eastAsia"/>
                <w:sz w:val="21"/>
                <w:szCs w:val="21"/>
                <w:lang w:val="en-US" w:eastAsia="zh-CN"/>
              </w:rPr>
            </w:pPr>
            <w:r>
              <w:rPr>
                <w:rFonts w:hint="eastAsia"/>
                <w:sz w:val="21"/>
                <w:szCs w:val="21"/>
                <w:lang w:val="en-US" w:eastAsia="zh-CN"/>
              </w:rPr>
              <w:t>安全功能部分：电源(PWOER)、电压采集(V ACQ)、处理器（CPU2）、铁电（FRAM1）、模拟输出（AO）、数字输出（DO1、DO2</w:t>
            </w:r>
            <w:bookmarkStart w:id="32" w:name="_GoBack"/>
            <w:bookmarkEnd w:id="32"/>
            <w:r>
              <w:rPr>
                <w:rFonts w:hint="eastAsia"/>
                <w:sz w:val="21"/>
                <w:szCs w:val="21"/>
                <w:lang w:val="en-US" w:eastAsia="zh-CN"/>
              </w:rPr>
              <w:t>）、编码器（ENCODE）、电机和驱动(DRIVER)、电机电流检测（CUR ACQ）、液位/压力的采集（AI）、液位测量（DR/ACQ1、2）、水位测量（WATER）；</w:t>
            </w:r>
          </w:p>
          <w:p w14:paraId="45C28730">
            <w:pPr>
              <w:numPr>
                <w:ilvl w:val="0"/>
                <w:numId w:val="6"/>
              </w:numPr>
              <w:ind w:left="420" w:leftChars="0" w:hanging="420" w:firstLineChars="0"/>
              <w:rPr>
                <w:rFonts w:hint="eastAsia"/>
                <w:sz w:val="21"/>
                <w:szCs w:val="21"/>
                <w:lang w:val="en-US" w:eastAsia="zh-CN"/>
              </w:rPr>
            </w:pPr>
            <w:r>
              <w:rPr>
                <w:rFonts w:hint="eastAsia"/>
                <w:sz w:val="21"/>
                <w:szCs w:val="21"/>
                <w:lang w:val="en-US" w:eastAsia="zh-CN"/>
              </w:rPr>
              <w:t>非安全功能部分：显示（DISP）、按键（KEY）、温度采集模块1（TEMP1）、铁电存储器(FRAM2)、485通信（RS485）、HART主机（HART HO）、HART从机（HART SL）、温度采集模块2（TEMP2）、密度采集模块（DENSITY）、处理器（CPU0、CPU3）；</w:t>
            </w:r>
          </w:p>
          <w:p w14:paraId="2BB24486">
            <w:pPr>
              <w:rPr>
                <w:rFonts w:hint="eastAsia"/>
                <w:sz w:val="21"/>
                <w:szCs w:val="21"/>
                <w:lang w:val="en-US" w:eastAsia="zh-CN"/>
              </w:rPr>
            </w:pPr>
            <w:r>
              <w:rPr>
                <w:rFonts w:hint="eastAsia"/>
                <w:sz w:val="21"/>
                <w:szCs w:val="21"/>
                <w:lang w:val="en-US" w:eastAsia="zh-CN"/>
              </w:rPr>
              <w:t>其中各个模块功能如下：</w:t>
            </w:r>
          </w:p>
          <w:tbl>
            <w:tblPr>
              <w:tblStyle w:val="23"/>
              <w:tblW w:w="7304"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0"/>
              <w:gridCol w:w="5884"/>
            </w:tblGrid>
            <w:tr w14:paraId="5DEE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DB2B2">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名称</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7BCE4">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功能描述</w:t>
                  </w:r>
                </w:p>
              </w:tc>
            </w:tr>
            <w:tr w14:paraId="209EE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4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640C6A">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CPU1</w:t>
                  </w:r>
                </w:p>
              </w:tc>
              <w:tc>
                <w:tcPr>
                  <w:tcW w:w="58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C75937">
                  <w:pPr>
                    <w:keepNext w:val="0"/>
                    <w:keepLines w:val="0"/>
                    <w:widowControl/>
                    <w:suppressLineNumbers w:val="0"/>
                    <w:jc w:val="both"/>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作为安全功能处理器，实现密度波探头的驱动及频率采集，确认采集数据进行液位计算，根据不同介质密度不同实现液位、界位测量。</w:t>
                  </w:r>
                </w:p>
              </w:tc>
            </w:tr>
            <w:tr w14:paraId="05C21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E45ED4">
                  <w:pPr>
                    <w:jc w:val="center"/>
                    <w:rPr>
                      <w:rFonts w:hint="eastAsia" w:ascii="华文楷体" w:hAnsi="华文楷体" w:eastAsia="华文楷体" w:cs="华文楷体"/>
                      <w:b/>
                      <w:bCs/>
                      <w:i w:val="0"/>
                      <w:iCs w:val="0"/>
                      <w:color w:val="000000"/>
                      <w:sz w:val="21"/>
                      <w:szCs w:val="21"/>
                      <w:u w:val="none"/>
                    </w:rPr>
                  </w:pPr>
                </w:p>
              </w:tc>
              <w:tc>
                <w:tcPr>
                  <w:tcW w:w="58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BBC3F">
                  <w:pPr>
                    <w:jc w:val="center"/>
                    <w:rPr>
                      <w:rFonts w:hint="eastAsia" w:ascii="华文楷体" w:hAnsi="华文楷体" w:eastAsia="华文楷体" w:cs="华文楷体"/>
                      <w:i w:val="0"/>
                      <w:iCs w:val="0"/>
                      <w:color w:val="000000"/>
                      <w:sz w:val="21"/>
                      <w:szCs w:val="21"/>
                      <w:u w:val="none"/>
                    </w:rPr>
                  </w:pPr>
                </w:p>
              </w:tc>
            </w:tr>
            <w:tr w14:paraId="4432B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F9D0B4">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CPU2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C3294">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系统功能的核心处理器</w:t>
                  </w:r>
                  <w:r>
                    <w:rPr>
                      <w:rFonts w:hint="eastAsia" w:ascii="华文楷体" w:hAnsi="华文楷体" w:eastAsia="华文楷体" w:cs="华文楷体"/>
                      <w:i w:val="0"/>
                      <w:iCs w:val="0"/>
                      <w:color w:val="000000"/>
                      <w:kern w:val="0"/>
                      <w:sz w:val="21"/>
                      <w:szCs w:val="21"/>
                      <w:u w:val="none"/>
                      <w:lang w:val="en-US" w:eastAsia="zh-CN" w:bidi="ar"/>
                    </w:rPr>
                    <w:t>，实现</w:t>
                  </w:r>
                  <w:r>
                    <w:rPr>
                      <w:rFonts w:hint="eastAsia" w:ascii="华文楷体" w:hAnsi="华文楷体" w:cs="华文楷体"/>
                      <w:i w:val="0"/>
                      <w:iCs w:val="0"/>
                      <w:color w:val="000000"/>
                      <w:kern w:val="0"/>
                      <w:sz w:val="21"/>
                      <w:szCs w:val="21"/>
                      <w:u w:val="none"/>
                      <w:lang w:val="en-US" w:eastAsia="zh-CN" w:bidi="ar"/>
                    </w:rPr>
                    <w:t>液位原始数据通讯</w:t>
                  </w:r>
                  <w:r>
                    <w:rPr>
                      <w:rFonts w:hint="eastAsia" w:ascii="华文楷体" w:hAnsi="华文楷体" w:eastAsia="华文楷体" w:cs="华文楷体"/>
                      <w:i w:val="0"/>
                      <w:iCs w:val="0"/>
                      <w:color w:val="000000"/>
                      <w:kern w:val="0"/>
                      <w:sz w:val="21"/>
                      <w:szCs w:val="21"/>
                      <w:u w:val="none"/>
                      <w:lang w:val="en-US" w:eastAsia="zh-CN" w:bidi="ar"/>
                    </w:rPr>
                    <w:t>、编码器采集、铁电管理、电流更新与诊断、电机驱动、继电器控制</w:t>
                  </w:r>
                  <w:r>
                    <w:rPr>
                      <w:rFonts w:hint="eastAsia" w:ascii="华文楷体" w:hAnsi="华文楷体" w:cs="华文楷体"/>
                      <w:i w:val="0"/>
                      <w:iCs w:val="0"/>
                      <w:color w:val="000000"/>
                      <w:kern w:val="0"/>
                      <w:sz w:val="21"/>
                      <w:szCs w:val="21"/>
                      <w:u w:val="none"/>
                      <w:lang w:val="en-US" w:eastAsia="zh-CN" w:bidi="ar"/>
                    </w:rPr>
                    <w:t>、扭力检测、液位计算，并</w:t>
                  </w:r>
                  <w:r>
                    <w:rPr>
                      <w:rFonts w:hint="eastAsia" w:ascii="华文楷体" w:hAnsi="华文楷体" w:eastAsia="华文楷体" w:cs="华文楷体"/>
                      <w:i w:val="0"/>
                      <w:iCs w:val="0"/>
                      <w:color w:val="000000"/>
                      <w:kern w:val="0"/>
                      <w:sz w:val="21"/>
                      <w:szCs w:val="21"/>
                      <w:u w:val="none"/>
                      <w:lang w:val="en-US" w:eastAsia="zh-CN" w:bidi="ar"/>
                    </w:rPr>
                    <w:t>与CPU3通讯</w:t>
                  </w:r>
                  <w:r>
                    <w:rPr>
                      <w:rFonts w:hint="eastAsia" w:ascii="华文楷体" w:hAnsi="华文楷体" w:cs="华文楷体"/>
                      <w:i w:val="0"/>
                      <w:iCs w:val="0"/>
                      <w:color w:val="000000"/>
                      <w:kern w:val="0"/>
                      <w:sz w:val="21"/>
                      <w:szCs w:val="21"/>
                      <w:u w:val="none"/>
                      <w:lang w:val="en-US" w:eastAsia="zh-CN" w:bidi="ar"/>
                    </w:rPr>
                    <w:t>。</w:t>
                  </w:r>
                  <w:r>
                    <w:rPr>
                      <w:rFonts w:hint="eastAsia" w:ascii="华文楷体" w:hAnsi="华文楷体" w:eastAsia="华文楷体" w:cs="华文楷体"/>
                      <w:i w:val="0"/>
                      <w:iCs w:val="0"/>
                      <w:color w:val="000000"/>
                      <w:kern w:val="0"/>
                      <w:sz w:val="21"/>
                      <w:szCs w:val="21"/>
                      <w:u w:val="none"/>
                      <w:lang w:val="en-US" w:eastAsia="zh-CN" w:bidi="ar"/>
                    </w:rPr>
                    <w:t>其中铁电管理、</w:t>
                  </w:r>
                  <w:r>
                    <w:rPr>
                      <w:rFonts w:hint="eastAsia" w:ascii="华文楷体" w:hAnsi="华文楷体" w:cs="华文楷体"/>
                      <w:i w:val="0"/>
                      <w:iCs w:val="0"/>
                      <w:color w:val="000000"/>
                      <w:kern w:val="0"/>
                      <w:sz w:val="21"/>
                      <w:szCs w:val="21"/>
                      <w:u w:val="none"/>
                      <w:lang w:val="en-US" w:eastAsia="zh-CN" w:bidi="ar"/>
                    </w:rPr>
                    <w:t>编码器采集、</w:t>
                  </w:r>
                  <w:r>
                    <w:rPr>
                      <w:rFonts w:hint="eastAsia" w:ascii="华文楷体" w:hAnsi="华文楷体" w:eastAsia="华文楷体" w:cs="华文楷体"/>
                      <w:i w:val="0"/>
                      <w:iCs w:val="0"/>
                      <w:color w:val="000000"/>
                      <w:kern w:val="0"/>
                      <w:sz w:val="21"/>
                      <w:szCs w:val="21"/>
                      <w:u w:val="none"/>
                      <w:lang w:val="en-US" w:eastAsia="zh-CN" w:bidi="ar"/>
                    </w:rPr>
                    <w:t>电机驱动</w:t>
                  </w:r>
                  <w:r>
                    <w:rPr>
                      <w:rFonts w:hint="eastAsia" w:ascii="华文楷体" w:hAnsi="华文楷体" w:cs="华文楷体"/>
                      <w:i w:val="0"/>
                      <w:iCs w:val="0"/>
                      <w:color w:val="000000"/>
                      <w:kern w:val="0"/>
                      <w:sz w:val="21"/>
                      <w:szCs w:val="21"/>
                      <w:u w:val="none"/>
                      <w:lang w:val="en-US" w:eastAsia="zh-CN" w:bidi="ar"/>
                    </w:rPr>
                    <w:t>、电流更新</w:t>
                  </w:r>
                  <w:r>
                    <w:rPr>
                      <w:rFonts w:hint="eastAsia" w:ascii="华文楷体" w:hAnsi="华文楷体" w:eastAsia="华文楷体" w:cs="华文楷体"/>
                      <w:i w:val="0"/>
                      <w:iCs w:val="0"/>
                      <w:color w:val="000000"/>
                      <w:kern w:val="0"/>
                      <w:sz w:val="21"/>
                      <w:szCs w:val="21"/>
                      <w:u w:val="none"/>
                      <w:lang w:val="en-US" w:eastAsia="zh-CN" w:bidi="ar"/>
                    </w:rPr>
                    <w:t>部分是非冗余部分。安全功能模式CPU2</w:t>
                  </w:r>
                  <w:r>
                    <w:rPr>
                      <w:rFonts w:hint="eastAsia" w:ascii="华文楷体" w:hAnsi="华文楷体" w:cs="华文楷体"/>
                      <w:i w:val="0"/>
                      <w:iCs w:val="0"/>
                      <w:color w:val="000000"/>
                      <w:kern w:val="0"/>
                      <w:sz w:val="21"/>
                      <w:szCs w:val="21"/>
                      <w:u w:val="none"/>
                      <w:lang w:val="en-US" w:eastAsia="zh-CN" w:bidi="ar"/>
                    </w:rPr>
                    <w:t>只进行数据</w:t>
                  </w:r>
                  <w:r>
                    <w:rPr>
                      <w:rFonts w:hint="eastAsia" w:ascii="华文楷体" w:hAnsi="华文楷体" w:eastAsia="华文楷体" w:cs="华文楷体"/>
                      <w:i w:val="0"/>
                      <w:iCs w:val="0"/>
                      <w:color w:val="000000"/>
                      <w:kern w:val="0"/>
                      <w:sz w:val="21"/>
                      <w:szCs w:val="21"/>
                      <w:u w:val="none"/>
                      <w:lang w:val="en-US" w:eastAsia="zh-CN" w:bidi="ar"/>
                    </w:rPr>
                    <w:t>发送</w:t>
                  </w:r>
                  <w:r>
                    <w:rPr>
                      <w:rFonts w:hint="eastAsia" w:ascii="华文楷体" w:hAnsi="华文楷体" w:cs="华文楷体"/>
                      <w:i w:val="0"/>
                      <w:iCs w:val="0"/>
                      <w:color w:val="000000"/>
                      <w:kern w:val="0"/>
                      <w:sz w:val="21"/>
                      <w:szCs w:val="21"/>
                      <w:u w:val="none"/>
                      <w:lang w:val="en-US" w:eastAsia="zh-CN" w:bidi="ar"/>
                    </w:rPr>
                    <w:t>至CPU3进行显示</w:t>
                  </w:r>
                  <w:r>
                    <w:rPr>
                      <w:rFonts w:hint="eastAsia" w:ascii="华文楷体" w:hAnsi="华文楷体" w:cs="华文楷体"/>
                      <w:sz w:val="21"/>
                      <w:szCs w:val="21"/>
                      <w:lang w:eastAsia="zh-CN"/>
                    </w:rPr>
                    <w:t>。</w:t>
                  </w:r>
                </w:p>
              </w:tc>
            </w:tr>
            <w:tr w14:paraId="02392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A45F27">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CPU3</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1F28C4">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非安全功能</w:t>
                  </w:r>
                  <w:r>
                    <w:rPr>
                      <w:rFonts w:hint="eastAsia" w:ascii="华文楷体" w:hAnsi="华文楷体" w:cs="华文楷体"/>
                      <w:i w:val="0"/>
                      <w:iCs w:val="0"/>
                      <w:color w:val="000000"/>
                      <w:kern w:val="0"/>
                      <w:sz w:val="21"/>
                      <w:szCs w:val="21"/>
                      <w:u w:val="none"/>
                      <w:lang w:val="en-US" w:eastAsia="zh-CN" w:bidi="ar"/>
                    </w:rPr>
                    <w:t>的控制</w:t>
                  </w:r>
                  <w:r>
                    <w:rPr>
                      <w:rFonts w:hint="eastAsia" w:ascii="华文楷体" w:hAnsi="华文楷体" w:eastAsia="华文楷体" w:cs="华文楷体"/>
                      <w:i w:val="0"/>
                      <w:iCs w:val="0"/>
                      <w:color w:val="000000"/>
                      <w:kern w:val="0"/>
                      <w:sz w:val="21"/>
                      <w:szCs w:val="21"/>
                      <w:u w:val="none"/>
                      <w:lang w:val="en-US" w:eastAsia="zh-CN" w:bidi="ar"/>
                    </w:rPr>
                    <w:t>，包括显示及按键模块、温度密度测量</w:t>
                  </w:r>
                  <w:r>
                    <w:rPr>
                      <w:rFonts w:hint="eastAsia" w:ascii="华文楷体" w:hAnsi="华文楷体" w:cs="华文楷体"/>
                      <w:i w:val="0"/>
                      <w:iCs w:val="0"/>
                      <w:color w:val="000000"/>
                      <w:kern w:val="0"/>
                      <w:sz w:val="21"/>
                      <w:szCs w:val="21"/>
                      <w:u w:val="none"/>
                      <w:lang w:val="en-US" w:eastAsia="zh-CN" w:bidi="ar"/>
                    </w:rPr>
                    <w:t>功能</w:t>
                  </w:r>
                  <w:r>
                    <w:rPr>
                      <w:rFonts w:hint="eastAsia" w:ascii="华文楷体" w:hAnsi="华文楷体" w:eastAsia="华文楷体" w:cs="华文楷体"/>
                      <w:i w:val="0"/>
                      <w:iCs w:val="0"/>
                      <w:color w:val="000000"/>
                      <w:kern w:val="0"/>
                      <w:sz w:val="21"/>
                      <w:szCs w:val="21"/>
                      <w:u w:val="none"/>
                      <w:lang w:val="en-US" w:eastAsia="zh-CN" w:bidi="ar"/>
                    </w:rPr>
                    <w:t>、数字信号通讯</w:t>
                  </w:r>
                  <w:r>
                    <w:rPr>
                      <w:rFonts w:hint="eastAsia" w:ascii="华文楷体" w:hAnsi="华文楷体" w:cs="华文楷体"/>
                      <w:i w:val="0"/>
                      <w:iCs w:val="0"/>
                      <w:color w:val="000000"/>
                      <w:kern w:val="0"/>
                      <w:sz w:val="21"/>
                      <w:szCs w:val="21"/>
                      <w:u w:val="none"/>
                      <w:lang w:val="en-US" w:eastAsia="zh-CN" w:bidi="ar"/>
                    </w:rPr>
                    <w:t>等。</w:t>
                  </w:r>
                </w:p>
              </w:tc>
            </w:tr>
            <w:tr w14:paraId="0022A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9E3ACC">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CPU4</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C6F07">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实现非安全功能控制，连接实时温度计，通过CPU3上传。</w:t>
                  </w:r>
                </w:p>
              </w:tc>
            </w:tr>
            <w:tr w14:paraId="63BE6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8F907">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CPUW</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4F75E">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扭力采集，实现运行过程的异常监控。</w:t>
                  </w:r>
                </w:p>
              </w:tc>
            </w:tr>
            <w:tr w14:paraId="35BBA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0411E4">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FRAM</w:t>
                  </w:r>
                  <w:r>
                    <w:rPr>
                      <w:rFonts w:hint="eastAsia" w:ascii="华文楷体" w:hAnsi="华文楷体" w:cs="华文楷体"/>
                      <w:b/>
                      <w:bCs/>
                      <w:i w:val="0"/>
                      <w:iCs w:val="0"/>
                      <w:color w:val="000000"/>
                      <w:kern w:val="0"/>
                      <w:sz w:val="21"/>
                      <w:szCs w:val="21"/>
                      <w:u w:val="none"/>
                      <w:lang w:val="en-US" w:eastAsia="zh-CN" w:bidi="ar"/>
                    </w:rPr>
                    <w:t>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D1023">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安全相关的配置参数</w:t>
                  </w:r>
                  <w:r>
                    <w:rPr>
                      <w:rFonts w:hint="eastAsia" w:ascii="华文楷体" w:hAnsi="华文楷体" w:cs="华文楷体"/>
                      <w:i w:val="0"/>
                      <w:iCs w:val="0"/>
                      <w:color w:val="000000"/>
                      <w:kern w:val="0"/>
                      <w:sz w:val="21"/>
                      <w:szCs w:val="21"/>
                      <w:u w:val="none"/>
                      <w:lang w:val="en-US" w:eastAsia="zh-CN" w:bidi="ar"/>
                    </w:rPr>
                    <w:t>的存储。</w:t>
                  </w:r>
                </w:p>
              </w:tc>
            </w:tr>
            <w:tr w14:paraId="5EA3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CB01A">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FRAM</w:t>
                  </w:r>
                  <w:r>
                    <w:rPr>
                      <w:rFonts w:hint="eastAsia" w:ascii="华文楷体" w:hAnsi="华文楷体" w:cs="华文楷体"/>
                      <w:b/>
                      <w:bCs/>
                      <w:i w:val="0"/>
                      <w:iCs w:val="0"/>
                      <w:color w:val="000000"/>
                      <w:kern w:val="0"/>
                      <w:sz w:val="21"/>
                      <w:szCs w:val="21"/>
                      <w:u w:val="none"/>
                      <w:lang w:val="en-US" w:eastAsia="zh-CN" w:bidi="ar"/>
                    </w:rPr>
                    <w:t>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21DB2">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实现非</w:t>
                  </w:r>
                  <w:r>
                    <w:rPr>
                      <w:rFonts w:hint="eastAsia" w:ascii="华文楷体" w:hAnsi="华文楷体" w:eastAsia="华文楷体" w:cs="华文楷体"/>
                      <w:i w:val="0"/>
                      <w:iCs w:val="0"/>
                      <w:color w:val="000000"/>
                      <w:kern w:val="0"/>
                      <w:sz w:val="21"/>
                      <w:szCs w:val="21"/>
                      <w:u w:val="none"/>
                      <w:lang w:val="en-US" w:eastAsia="zh-CN" w:bidi="ar"/>
                    </w:rPr>
                    <w:t>安全相关的配置参数</w:t>
                  </w:r>
                  <w:r>
                    <w:rPr>
                      <w:rFonts w:hint="eastAsia" w:ascii="华文楷体" w:hAnsi="华文楷体" w:cs="华文楷体"/>
                      <w:i w:val="0"/>
                      <w:iCs w:val="0"/>
                      <w:color w:val="000000"/>
                      <w:kern w:val="0"/>
                      <w:sz w:val="21"/>
                      <w:szCs w:val="21"/>
                      <w:u w:val="none"/>
                      <w:lang w:val="en-US" w:eastAsia="zh-CN" w:bidi="ar"/>
                    </w:rPr>
                    <w:t>的存储。</w:t>
                  </w:r>
                </w:p>
              </w:tc>
            </w:tr>
            <w:tr w14:paraId="28FF6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F3685">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AI</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26A44">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实现4-20mA信号的压变、温变输入。</w:t>
                  </w:r>
                </w:p>
              </w:tc>
            </w:tr>
            <w:tr w14:paraId="66730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FC06F">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AO</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CEBAA2">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实现</w:t>
                  </w:r>
                  <w:r>
                    <w:rPr>
                      <w:rStyle w:val="39"/>
                      <w:rFonts w:hint="eastAsia" w:ascii="华文楷体" w:hAnsi="华文楷体" w:eastAsia="华文楷体" w:cs="华文楷体"/>
                      <w:sz w:val="21"/>
                      <w:szCs w:val="21"/>
                      <w:lang w:val="en-US" w:eastAsia="zh-CN" w:bidi="ar"/>
                    </w:rPr>
                    <w:t>4-20mA电流信号</w:t>
                  </w:r>
                  <w:r>
                    <w:rPr>
                      <w:rStyle w:val="40"/>
                      <w:rFonts w:hint="eastAsia" w:ascii="华文楷体" w:hAnsi="华文楷体" w:eastAsia="华文楷体" w:cs="华文楷体"/>
                      <w:sz w:val="21"/>
                      <w:szCs w:val="21"/>
                      <w:lang w:val="en-US" w:eastAsia="zh-CN" w:bidi="ar"/>
                    </w:rPr>
                    <w:t>的输出</w:t>
                  </w:r>
                  <w:r>
                    <w:rPr>
                      <w:rStyle w:val="40"/>
                      <w:rFonts w:hint="eastAsia" w:ascii="华文楷体" w:hAnsi="华文楷体" w:cs="华文楷体"/>
                      <w:sz w:val="21"/>
                      <w:szCs w:val="21"/>
                      <w:lang w:val="en-US" w:eastAsia="zh-CN" w:bidi="ar"/>
                    </w:rPr>
                    <w:t>。</w:t>
                  </w:r>
                </w:p>
              </w:tc>
            </w:tr>
            <w:tr w14:paraId="16F21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0617F">
                  <w:pPr>
                    <w:keepNext w:val="0"/>
                    <w:keepLines w:val="0"/>
                    <w:widowControl/>
                    <w:suppressLineNumbers w:val="0"/>
                    <w:jc w:val="center"/>
                    <w:textAlignment w:val="center"/>
                    <w:rPr>
                      <w:rFonts w:hint="eastAsia" w:ascii="华文楷体" w:hAnsi="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DR/ACQ1、2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04D6A">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液位传感器的驱动采集部分，由两路相同原理硬件构成</w:t>
                  </w:r>
                </w:p>
              </w:tc>
            </w:tr>
            <w:tr w14:paraId="0EAD3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22070">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VACQ1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A9485">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p>
              </w:tc>
            </w:tr>
            <w:tr w14:paraId="32900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910AF">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VACQ2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9C48A">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p>
              </w:tc>
            </w:tr>
            <w:tr w14:paraId="5F0F2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33AF6">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ENCODER</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D13E5">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通过读取编码值，并进行计算，判断电机丢步，实现</w:t>
                  </w:r>
                  <w:r>
                    <w:rPr>
                      <w:rFonts w:hint="eastAsia" w:ascii="华文楷体" w:hAnsi="华文楷体" w:cs="华文楷体"/>
                      <w:i w:val="0"/>
                      <w:iCs w:val="0"/>
                      <w:color w:val="000000"/>
                      <w:kern w:val="0"/>
                      <w:sz w:val="21"/>
                      <w:szCs w:val="21"/>
                      <w:u w:val="none"/>
                      <w:lang w:val="en-US" w:eastAsia="zh-CN" w:bidi="ar"/>
                    </w:rPr>
                    <w:t>电机及减速机构的</w:t>
                  </w:r>
                  <w:r>
                    <w:rPr>
                      <w:rFonts w:hint="eastAsia" w:ascii="华文楷体" w:hAnsi="华文楷体" w:eastAsia="华文楷体" w:cs="华文楷体"/>
                      <w:i w:val="0"/>
                      <w:iCs w:val="0"/>
                      <w:color w:val="000000"/>
                      <w:kern w:val="0"/>
                      <w:sz w:val="21"/>
                      <w:szCs w:val="21"/>
                      <w:u w:val="none"/>
                      <w:lang w:val="en-US" w:eastAsia="zh-CN" w:bidi="ar"/>
                    </w:rPr>
                    <w:t>运行状态</w:t>
                  </w:r>
                  <w:r>
                    <w:rPr>
                      <w:rFonts w:hint="eastAsia" w:ascii="华文楷体" w:hAnsi="华文楷体" w:cs="华文楷体"/>
                      <w:i w:val="0"/>
                      <w:iCs w:val="0"/>
                      <w:color w:val="000000"/>
                      <w:kern w:val="0"/>
                      <w:sz w:val="21"/>
                      <w:szCs w:val="21"/>
                      <w:u w:val="none"/>
                      <w:lang w:val="en-US" w:eastAsia="zh-CN" w:bidi="ar"/>
                    </w:rPr>
                    <w:t>检测。</w:t>
                  </w:r>
                </w:p>
              </w:tc>
            </w:tr>
            <w:tr w14:paraId="3FA77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CF423">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DRIVER</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9E41A">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根据扭力采集</w:t>
                  </w:r>
                  <w:r>
                    <w:rPr>
                      <w:rFonts w:hint="eastAsia" w:ascii="华文楷体" w:hAnsi="华文楷体" w:cs="华文楷体"/>
                      <w:i w:val="0"/>
                      <w:iCs w:val="0"/>
                      <w:color w:val="000000"/>
                      <w:kern w:val="0"/>
                      <w:sz w:val="21"/>
                      <w:szCs w:val="21"/>
                      <w:u w:val="none"/>
                      <w:lang w:val="en-US" w:eastAsia="zh-CN" w:bidi="ar"/>
                    </w:rPr>
                    <w:t>数据与保存</w:t>
                  </w:r>
                  <w:r>
                    <w:rPr>
                      <w:rFonts w:hint="eastAsia" w:ascii="华文楷体" w:hAnsi="华文楷体" w:eastAsia="华文楷体" w:cs="华文楷体"/>
                      <w:i w:val="0"/>
                      <w:iCs w:val="0"/>
                      <w:color w:val="000000"/>
                      <w:kern w:val="0"/>
                      <w:sz w:val="21"/>
                      <w:szCs w:val="21"/>
                      <w:u w:val="none"/>
                      <w:lang w:val="en-US" w:eastAsia="zh-CN" w:bidi="ar"/>
                    </w:rPr>
                    <w:t>阈值</w:t>
                  </w:r>
                  <w:r>
                    <w:rPr>
                      <w:rFonts w:hint="eastAsia" w:ascii="华文楷体" w:hAnsi="华文楷体" w:cs="华文楷体"/>
                      <w:i w:val="0"/>
                      <w:iCs w:val="0"/>
                      <w:color w:val="000000"/>
                      <w:kern w:val="0"/>
                      <w:sz w:val="21"/>
                      <w:szCs w:val="21"/>
                      <w:u w:val="none"/>
                      <w:lang w:val="en-US" w:eastAsia="zh-CN" w:bidi="ar"/>
                    </w:rPr>
                    <w:t>计算的结果，</w:t>
                  </w:r>
                  <w:r>
                    <w:rPr>
                      <w:rFonts w:hint="eastAsia" w:ascii="华文楷体" w:hAnsi="华文楷体" w:eastAsia="华文楷体" w:cs="华文楷体"/>
                      <w:i w:val="0"/>
                      <w:iCs w:val="0"/>
                      <w:color w:val="000000"/>
                      <w:kern w:val="0"/>
                      <w:sz w:val="21"/>
                      <w:szCs w:val="21"/>
                      <w:u w:val="none"/>
                      <w:lang w:val="en-US" w:eastAsia="zh-CN" w:bidi="ar"/>
                    </w:rPr>
                    <w:t>实现</w:t>
                  </w:r>
                  <w:r>
                    <w:rPr>
                      <w:rFonts w:hint="eastAsia" w:ascii="华文楷体" w:hAnsi="华文楷体" w:cs="华文楷体"/>
                      <w:i w:val="0"/>
                      <w:iCs w:val="0"/>
                      <w:color w:val="000000"/>
                      <w:kern w:val="0"/>
                      <w:sz w:val="21"/>
                      <w:szCs w:val="21"/>
                      <w:u w:val="none"/>
                      <w:lang w:val="en-US" w:eastAsia="zh-CN" w:bidi="ar"/>
                    </w:rPr>
                    <w:t>电机的驱动，进而</w:t>
                  </w:r>
                  <w:r>
                    <w:rPr>
                      <w:rFonts w:hint="eastAsia" w:ascii="华文楷体" w:hAnsi="华文楷体" w:eastAsia="华文楷体" w:cs="华文楷体"/>
                      <w:i w:val="0"/>
                      <w:iCs w:val="0"/>
                      <w:color w:val="000000"/>
                      <w:kern w:val="0"/>
                      <w:sz w:val="21"/>
                      <w:szCs w:val="21"/>
                      <w:u w:val="none"/>
                      <w:lang w:val="en-US" w:eastAsia="zh-CN" w:bidi="ar"/>
                    </w:rPr>
                    <w:t>控制</w:t>
                  </w:r>
                  <w:r>
                    <w:rPr>
                      <w:rFonts w:hint="eastAsia" w:ascii="华文楷体" w:hAnsi="华文楷体" w:cs="华文楷体"/>
                      <w:i w:val="0"/>
                      <w:iCs w:val="0"/>
                      <w:color w:val="000000"/>
                      <w:kern w:val="0"/>
                      <w:sz w:val="21"/>
                      <w:szCs w:val="21"/>
                      <w:u w:val="none"/>
                      <w:lang w:val="en-US" w:eastAsia="zh-CN" w:bidi="ar"/>
                    </w:rPr>
                    <w:t>传感器的上下</w:t>
                  </w:r>
                  <w:r>
                    <w:rPr>
                      <w:rFonts w:hint="eastAsia" w:ascii="华文楷体" w:hAnsi="华文楷体" w:eastAsia="华文楷体" w:cs="华文楷体"/>
                      <w:i w:val="0"/>
                      <w:iCs w:val="0"/>
                      <w:color w:val="000000"/>
                      <w:kern w:val="0"/>
                      <w:sz w:val="21"/>
                      <w:szCs w:val="21"/>
                      <w:u w:val="none"/>
                      <w:lang w:val="en-US" w:eastAsia="zh-CN" w:bidi="ar"/>
                    </w:rPr>
                    <w:t>运动</w:t>
                  </w:r>
                  <w:r>
                    <w:rPr>
                      <w:rFonts w:hint="eastAsia" w:ascii="华文楷体" w:hAnsi="华文楷体" w:cs="华文楷体"/>
                      <w:i w:val="0"/>
                      <w:iCs w:val="0"/>
                      <w:color w:val="000000"/>
                      <w:kern w:val="0"/>
                      <w:sz w:val="21"/>
                      <w:szCs w:val="21"/>
                      <w:u w:val="none"/>
                      <w:lang w:val="en-US" w:eastAsia="zh-CN" w:bidi="ar"/>
                    </w:rPr>
                    <w:t>。</w:t>
                  </w:r>
                </w:p>
              </w:tc>
            </w:tr>
            <w:tr w14:paraId="33D9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961F1">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DISP</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35A49">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显示测量信息与配置信息</w:t>
                  </w:r>
                  <w:r>
                    <w:rPr>
                      <w:rFonts w:hint="eastAsia" w:ascii="华文楷体" w:hAnsi="华文楷体" w:cs="华文楷体"/>
                      <w:i w:val="0"/>
                      <w:iCs w:val="0"/>
                      <w:color w:val="000000"/>
                      <w:kern w:val="0"/>
                      <w:sz w:val="21"/>
                      <w:szCs w:val="21"/>
                      <w:u w:val="none"/>
                      <w:lang w:val="en-US" w:eastAsia="zh-CN" w:bidi="ar"/>
                    </w:rPr>
                    <w:t>。</w:t>
                  </w:r>
                </w:p>
              </w:tc>
            </w:tr>
            <w:tr w14:paraId="22CD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CB9BD">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KEY</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626EF">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通过响应按键的输出，实现配置与模式选择</w:t>
                  </w:r>
                  <w:r>
                    <w:rPr>
                      <w:rFonts w:hint="eastAsia" w:ascii="华文楷体" w:hAnsi="华文楷体" w:cs="华文楷体"/>
                      <w:i w:val="0"/>
                      <w:iCs w:val="0"/>
                      <w:color w:val="000000"/>
                      <w:kern w:val="0"/>
                      <w:sz w:val="21"/>
                      <w:szCs w:val="21"/>
                      <w:u w:val="none"/>
                      <w:lang w:val="en-US" w:eastAsia="zh-CN" w:bidi="ar"/>
                    </w:rPr>
                    <w:t>。</w:t>
                  </w:r>
                </w:p>
              </w:tc>
            </w:tr>
            <w:tr w14:paraId="7E0F6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31B8D">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rPr>
                  </w:pPr>
                  <w:r>
                    <w:rPr>
                      <w:rFonts w:hint="default" w:ascii="华文楷体" w:hAnsi="华文楷体" w:eastAsia="华文楷体" w:cs="华文楷体"/>
                      <w:b/>
                      <w:bCs/>
                      <w:i w:val="0"/>
                      <w:iCs w:val="0"/>
                      <w:color w:val="000000"/>
                      <w:sz w:val="21"/>
                      <w:szCs w:val="21"/>
                      <w:u w:val="none"/>
                      <w:lang w:val="en-US"/>
                    </w:rPr>
                    <w:t>TEMP SEN</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449CF">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液体温度数据的采集</w:t>
                  </w:r>
                  <w:r>
                    <w:rPr>
                      <w:rFonts w:hint="eastAsia" w:ascii="华文楷体" w:hAnsi="华文楷体" w:cs="华文楷体"/>
                      <w:i w:val="0"/>
                      <w:iCs w:val="0"/>
                      <w:color w:val="000000"/>
                      <w:kern w:val="0"/>
                      <w:sz w:val="21"/>
                      <w:szCs w:val="21"/>
                      <w:u w:val="none"/>
                      <w:lang w:val="en-US" w:eastAsia="zh-CN" w:bidi="ar"/>
                    </w:rPr>
                    <w:t>。</w:t>
                  </w:r>
                </w:p>
              </w:tc>
            </w:tr>
            <w:tr w14:paraId="45BC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A7778">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DENSTY</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06789">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液体密度数据的采集</w:t>
                  </w:r>
                  <w:r>
                    <w:rPr>
                      <w:rFonts w:hint="eastAsia" w:ascii="华文楷体" w:hAnsi="华文楷体" w:cs="华文楷体"/>
                      <w:i w:val="0"/>
                      <w:iCs w:val="0"/>
                      <w:color w:val="000000"/>
                      <w:kern w:val="0"/>
                      <w:sz w:val="21"/>
                      <w:szCs w:val="21"/>
                      <w:u w:val="none"/>
                      <w:lang w:val="en-US" w:eastAsia="zh-CN" w:bidi="ar"/>
                    </w:rPr>
                    <w:t>。</w:t>
                  </w:r>
                </w:p>
              </w:tc>
            </w:tr>
            <w:tr w14:paraId="014C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A7E10">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RS485</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C612A">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通过这种数字通信，实现与工程师站信息交互</w:t>
                  </w:r>
                  <w:r>
                    <w:rPr>
                      <w:rFonts w:hint="eastAsia" w:ascii="华文楷体" w:hAnsi="华文楷体" w:cs="华文楷体"/>
                      <w:i w:val="0"/>
                      <w:iCs w:val="0"/>
                      <w:color w:val="000000"/>
                      <w:kern w:val="0"/>
                      <w:sz w:val="21"/>
                      <w:szCs w:val="21"/>
                      <w:u w:val="none"/>
                      <w:lang w:val="en-US" w:eastAsia="zh-CN" w:bidi="ar"/>
                    </w:rPr>
                    <w:t>。</w:t>
                  </w:r>
                </w:p>
              </w:tc>
            </w:tr>
            <w:tr w14:paraId="29E50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02D13">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2"/>
                      <w:sz w:val="21"/>
                      <w:szCs w:val="21"/>
                      <w:u w:val="none"/>
                      <w:lang w:val="en-US" w:eastAsia="zh-CN" w:bidi="ar-SA"/>
                    </w:rPr>
                  </w:pPr>
                  <w:r>
                    <w:rPr>
                      <w:rFonts w:hint="eastAsia" w:ascii="华文楷体" w:hAnsi="华文楷体" w:eastAsia="华文楷体" w:cs="华文楷体"/>
                      <w:b/>
                      <w:bCs/>
                      <w:i w:val="0"/>
                      <w:iCs w:val="0"/>
                      <w:color w:val="000000"/>
                      <w:kern w:val="0"/>
                      <w:sz w:val="21"/>
                      <w:szCs w:val="21"/>
                      <w:u w:val="none"/>
                      <w:lang w:val="en-US" w:eastAsia="zh-CN" w:bidi="ar"/>
                    </w:rPr>
                    <w:t>TEM</w:t>
                  </w:r>
                  <w:r>
                    <w:rPr>
                      <w:rFonts w:hint="eastAsia" w:ascii="华文楷体" w:hAnsi="华文楷体" w:cs="华文楷体"/>
                      <w:b/>
                      <w:bCs/>
                      <w:i w:val="0"/>
                      <w:iCs w:val="0"/>
                      <w:color w:val="000000"/>
                      <w:kern w:val="0"/>
                      <w:sz w:val="21"/>
                      <w:szCs w:val="21"/>
                      <w:u w:val="none"/>
                      <w:lang w:val="en-US" w:eastAsia="zh-CN" w:bidi="ar"/>
                    </w:rPr>
                    <w:t>P1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FA00F">
                  <w:pPr>
                    <w:keepNext w:val="0"/>
                    <w:keepLines w:val="0"/>
                    <w:widowControl/>
                    <w:suppressLineNumbers w:val="0"/>
                    <w:jc w:val="left"/>
                    <w:textAlignment w:val="center"/>
                    <w:rPr>
                      <w:rFonts w:hint="eastAsia" w:ascii="华文楷体" w:hAnsi="华文楷体" w:eastAsia="华文楷体" w:cs="华文楷体"/>
                      <w:i w:val="0"/>
                      <w:iCs w:val="0"/>
                      <w:color w:val="000000"/>
                      <w:kern w:val="2"/>
                      <w:sz w:val="21"/>
                      <w:szCs w:val="21"/>
                      <w:u w:val="none"/>
                      <w:lang w:val="en-US" w:eastAsia="zh-CN" w:bidi="ar-SA"/>
                    </w:rPr>
                  </w:pPr>
                  <w:r>
                    <w:rPr>
                      <w:rFonts w:hint="eastAsia" w:ascii="华文楷体" w:hAnsi="华文楷体" w:cs="华文楷体"/>
                      <w:i w:val="0"/>
                      <w:iCs w:val="0"/>
                      <w:color w:val="000000"/>
                      <w:kern w:val="0"/>
                      <w:sz w:val="21"/>
                      <w:szCs w:val="21"/>
                      <w:u w:val="none"/>
                      <w:lang w:val="en-US" w:eastAsia="zh-CN" w:bidi="ar"/>
                    </w:rPr>
                    <w:t>实现外接实时温度计温度值读取。</w:t>
                  </w:r>
                </w:p>
              </w:tc>
            </w:tr>
            <w:tr w14:paraId="24F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F4314">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rPr>
                  </w:pPr>
                  <w:r>
                    <w:rPr>
                      <w:rFonts w:hint="eastAsia" w:ascii="华文楷体" w:hAnsi="华文楷体" w:eastAsia="华文楷体" w:cs="华文楷体"/>
                      <w:b/>
                      <w:bCs/>
                      <w:i w:val="0"/>
                      <w:iCs w:val="0"/>
                      <w:color w:val="000000"/>
                      <w:kern w:val="0"/>
                      <w:sz w:val="21"/>
                      <w:szCs w:val="21"/>
                      <w:u w:val="none"/>
                      <w:lang w:val="en-US" w:eastAsia="zh-CN" w:bidi="ar"/>
                    </w:rPr>
                    <w:t>HART</w:t>
                  </w:r>
                  <w:r>
                    <w:rPr>
                      <w:rFonts w:hint="eastAsia" w:ascii="华文楷体" w:hAnsi="华文楷体" w:cs="华文楷体"/>
                      <w:b/>
                      <w:bCs/>
                      <w:i w:val="0"/>
                      <w:iCs w:val="0"/>
                      <w:color w:val="000000"/>
                      <w:kern w:val="0"/>
                      <w:sz w:val="21"/>
                      <w:szCs w:val="21"/>
                      <w:u w:val="none"/>
                      <w:lang w:val="en-US" w:eastAsia="zh-CN" w:bidi="ar"/>
                    </w:rPr>
                    <w:t xml:space="preserve"> 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81B75">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通过Hart通用通信，实现</w:t>
                  </w:r>
                  <w:r>
                    <w:rPr>
                      <w:rFonts w:hint="eastAsia" w:ascii="华文楷体" w:hAnsi="华文楷体" w:cs="华文楷体"/>
                      <w:i w:val="0"/>
                      <w:iCs w:val="0"/>
                      <w:color w:val="000000"/>
                      <w:kern w:val="0"/>
                      <w:sz w:val="21"/>
                      <w:szCs w:val="21"/>
                      <w:u w:val="none"/>
                      <w:lang w:val="en-US" w:eastAsia="zh-CN" w:bidi="ar"/>
                    </w:rPr>
                    <w:t>读取HART信号压变等。</w:t>
                  </w:r>
                </w:p>
              </w:tc>
            </w:tr>
            <w:tr w14:paraId="23FE8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3D827">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eastAsia="zh-CN"/>
                    </w:rPr>
                  </w:pPr>
                  <w:r>
                    <w:rPr>
                      <w:rFonts w:hint="eastAsia" w:ascii="华文楷体" w:hAnsi="华文楷体" w:cs="华文楷体"/>
                      <w:b/>
                      <w:bCs/>
                      <w:i w:val="0"/>
                      <w:iCs w:val="0"/>
                      <w:color w:val="000000"/>
                      <w:sz w:val="21"/>
                      <w:szCs w:val="21"/>
                      <w:u w:val="none"/>
                      <w:lang w:val="en-US" w:eastAsia="zh-CN"/>
                    </w:rPr>
                    <w:t>HART 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11BD6">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通过Hart通用通信，实现与</w:t>
                  </w:r>
                  <w:r>
                    <w:rPr>
                      <w:rFonts w:hint="eastAsia" w:ascii="华文楷体" w:hAnsi="华文楷体" w:cs="华文楷体"/>
                      <w:i w:val="0"/>
                      <w:iCs w:val="0"/>
                      <w:color w:val="000000"/>
                      <w:kern w:val="0"/>
                      <w:sz w:val="21"/>
                      <w:szCs w:val="21"/>
                      <w:u w:val="none"/>
                      <w:lang w:val="en-US" w:eastAsia="zh-CN" w:bidi="ar"/>
                    </w:rPr>
                    <w:t>通信接口进行</w:t>
                  </w:r>
                  <w:r>
                    <w:rPr>
                      <w:rFonts w:hint="eastAsia" w:ascii="华文楷体" w:hAnsi="华文楷体" w:eastAsia="华文楷体" w:cs="华文楷体"/>
                      <w:i w:val="0"/>
                      <w:iCs w:val="0"/>
                      <w:color w:val="000000"/>
                      <w:kern w:val="0"/>
                      <w:sz w:val="21"/>
                      <w:szCs w:val="21"/>
                      <w:u w:val="none"/>
                      <w:lang w:val="en-US" w:eastAsia="zh-CN" w:bidi="ar"/>
                    </w:rPr>
                    <w:t>数据交互</w:t>
                  </w:r>
                  <w:r>
                    <w:rPr>
                      <w:rFonts w:hint="eastAsia" w:ascii="华文楷体" w:hAnsi="华文楷体" w:cs="华文楷体"/>
                      <w:i w:val="0"/>
                      <w:iCs w:val="0"/>
                      <w:color w:val="000000"/>
                      <w:kern w:val="0"/>
                      <w:sz w:val="21"/>
                      <w:szCs w:val="21"/>
                      <w:u w:val="none"/>
                      <w:lang w:val="en-US" w:eastAsia="zh-CN" w:bidi="ar"/>
                    </w:rPr>
                    <w:t>。</w:t>
                  </w:r>
                </w:p>
              </w:tc>
            </w:tr>
          </w:tbl>
          <w:p w14:paraId="143E74A7">
            <w:pPr>
              <w:rPr>
                <w:rFonts w:hint="default" w:eastAsia="宋体"/>
                <w:sz w:val="21"/>
                <w:szCs w:val="21"/>
                <w:lang w:val="en-US" w:eastAsia="zh-CN"/>
              </w:rPr>
            </w:pPr>
          </w:p>
        </w:tc>
      </w:tr>
      <w:tr w14:paraId="06D3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02AB214A">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273B4B0F">
            <w:pPr>
              <w:rPr>
                <w:rFonts w:hint="eastAsia"/>
                <w:sz w:val="21"/>
                <w:szCs w:val="21"/>
                <w:lang w:val="en-US" w:eastAsia="zh-CN"/>
              </w:rPr>
            </w:pPr>
            <w:r>
              <w:rPr>
                <w:rFonts w:hint="eastAsia"/>
                <w:sz w:val="21"/>
                <w:szCs w:val="21"/>
                <w:lang w:val="en-US" w:eastAsia="zh-CN"/>
              </w:rPr>
              <w:t>ABDSM-SR-001-A、ABDSM-SR-002-A、ABDSM-SR-003-A、ABDSM-SR-004-A、</w:t>
            </w:r>
          </w:p>
          <w:p w14:paraId="50D423EC">
            <w:pPr>
              <w:rPr>
                <w:rFonts w:hint="eastAsia"/>
                <w:sz w:val="21"/>
                <w:szCs w:val="21"/>
                <w:lang w:val="en-US" w:eastAsia="zh-CN"/>
              </w:rPr>
            </w:pPr>
            <w:r>
              <w:rPr>
                <w:rFonts w:hint="eastAsia"/>
                <w:sz w:val="21"/>
                <w:szCs w:val="21"/>
                <w:lang w:val="en-US" w:eastAsia="zh-CN"/>
              </w:rPr>
              <w:t>ABDSM-SR-005-A、ABDSM-SR-006-A、ABDSM-SR-007-A、ABDSM-SR-008-A、ABDSM-SR-010-A、ABDSM-SR-011-A、ABDSM-SR-012-A、ABDSM-SR-015-A、</w:t>
            </w:r>
          </w:p>
          <w:p w14:paraId="2269F082">
            <w:pPr>
              <w:rPr>
                <w:rFonts w:hint="default" w:eastAsia="宋体"/>
                <w:sz w:val="21"/>
                <w:szCs w:val="21"/>
                <w:lang w:val="en-US" w:eastAsia="zh-CN"/>
              </w:rPr>
            </w:pPr>
            <w:r>
              <w:rPr>
                <w:rFonts w:hint="eastAsia"/>
                <w:sz w:val="21"/>
                <w:szCs w:val="21"/>
                <w:lang w:val="en-US" w:eastAsia="zh-CN"/>
              </w:rPr>
              <w:t>ABDSM-R-003-A、ABDSM-R-004-A、ABDSM-R-005-A、ABDSM-R-006-A、ABDSM-R-007-A、ABDSM-R-034-A、ABDSM-SR-055-A、ABDSM-SR-056-A；</w:t>
            </w:r>
          </w:p>
        </w:tc>
      </w:tr>
    </w:tbl>
    <w:p w14:paraId="664477DC">
      <w:pPr>
        <w:pStyle w:val="3"/>
        <w:bidi w:val="0"/>
        <w:rPr>
          <w:rFonts w:hint="eastAsia"/>
          <w:lang w:val="en-US" w:eastAsia="zh-CN"/>
        </w:rPr>
      </w:pPr>
      <w:bookmarkStart w:id="7" w:name="_Toc19013"/>
      <w:r>
        <w:rPr>
          <w:rFonts w:hint="eastAsia"/>
          <w:lang w:val="en-US" w:eastAsia="zh-CN"/>
        </w:rPr>
        <w:t>动力传递架构</w:t>
      </w:r>
      <w:bookmarkEnd w:id="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6E90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380059F0">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BABB4C5">
            <w:pPr>
              <w:rPr>
                <w:rFonts w:hint="default" w:eastAsia="宋体"/>
                <w:sz w:val="21"/>
                <w:szCs w:val="21"/>
                <w:lang w:val="en-US" w:eastAsia="zh-CN"/>
              </w:rPr>
            </w:pPr>
            <w:r>
              <w:rPr>
                <w:rFonts w:hint="eastAsia"/>
                <w:sz w:val="21"/>
                <w:szCs w:val="21"/>
                <w:lang w:val="en-US" w:eastAsia="zh-CN"/>
              </w:rPr>
              <w:t>动力传递架构</w:t>
            </w:r>
          </w:p>
          <w:p w14:paraId="5A646518">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3</w:t>
            </w:r>
          </w:p>
        </w:tc>
      </w:tr>
      <w:tr w14:paraId="7D8D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7682B92D">
            <w:pPr>
              <w:jc w:val="center"/>
              <w:rPr>
                <w:sz w:val="21"/>
                <w:szCs w:val="21"/>
              </w:rPr>
            </w:pPr>
          </w:p>
          <w:p w14:paraId="619D0207">
            <w:pPr>
              <w:jc w:val="center"/>
              <w:rPr>
                <w:sz w:val="21"/>
                <w:szCs w:val="21"/>
              </w:rPr>
            </w:pPr>
          </w:p>
          <w:p w14:paraId="4C91F4D0">
            <w:pPr>
              <w:jc w:val="center"/>
              <w:rPr>
                <w:sz w:val="21"/>
                <w:szCs w:val="21"/>
              </w:rPr>
            </w:pPr>
          </w:p>
          <w:p w14:paraId="38E5D5B0">
            <w:pPr>
              <w:jc w:val="center"/>
              <w:rPr>
                <w:sz w:val="21"/>
                <w:szCs w:val="21"/>
              </w:rPr>
            </w:pPr>
          </w:p>
          <w:p w14:paraId="5E278A31">
            <w:pPr>
              <w:jc w:val="center"/>
              <w:rPr>
                <w:sz w:val="21"/>
                <w:szCs w:val="21"/>
              </w:rPr>
            </w:pPr>
          </w:p>
          <w:p w14:paraId="302FD9A8">
            <w:pPr>
              <w:jc w:val="center"/>
              <w:rPr>
                <w:sz w:val="21"/>
                <w:szCs w:val="21"/>
              </w:rPr>
            </w:pPr>
          </w:p>
          <w:p w14:paraId="37A8984E">
            <w:pPr>
              <w:jc w:val="center"/>
              <w:rPr>
                <w:sz w:val="21"/>
                <w:szCs w:val="21"/>
              </w:rPr>
            </w:pPr>
          </w:p>
          <w:p w14:paraId="3D04722E">
            <w:pPr>
              <w:jc w:val="center"/>
              <w:rPr>
                <w:sz w:val="21"/>
                <w:szCs w:val="21"/>
              </w:rPr>
            </w:pPr>
          </w:p>
          <w:p w14:paraId="7805543B">
            <w:pPr>
              <w:jc w:val="center"/>
              <w:rPr>
                <w:sz w:val="21"/>
                <w:szCs w:val="21"/>
              </w:rPr>
            </w:pPr>
          </w:p>
          <w:p w14:paraId="1C386659">
            <w:pPr>
              <w:jc w:val="both"/>
              <w:rPr>
                <w:sz w:val="21"/>
                <w:szCs w:val="21"/>
              </w:rPr>
            </w:pPr>
          </w:p>
          <w:p w14:paraId="48A0BB16">
            <w:pPr>
              <w:jc w:val="both"/>
              <w:rPr>
                <w:sz w:val="21"/>
                <w:szCs w:val="21"/>
              </w:rPr>
            </w:pPr>
            <w:r>
              <w:rPr>
                <w:sz w:val="21"/>
                <w:szCs w:val="21"/>
              </w:rPr>
              <w:t>架构</w:t>
            </w:r>
          </w:p>
          <w:p w14:paraId="2498B92C">
            <w:pPr>
              <w:jc w:val="both"/>
              <w:rPr>
                <w:sz w:val="21"/>
                <w:szCs w:val="21"/>
              </w:rPr>
            </w:pPr>
            <w:r>
              <w:rPr>
                <w:sz w:val="21"/>
                <w:szCs w:val="21"/>
              </w:rPr>
              <w:t>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BED396D">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10A3F95E">
            <w:pPr>
              <w:rPr>
                <w:rFonts w:hint="eastAsia"/>
                <w:sz w:val="21"/>
                <w:szCs w:val="21"/>
              </w:rPr>
            </w:pPr>
            <w:r>
              <w:rPr>
                <w:rFonts w:hint="eastAsia" w:ascii="华文楷体" w:hAnsi="华文楷体" w:eastAsia="华文楷体" w:cs="华文楷体"/>
                <w:sz w:val="21"/>
                <w:szCs w:val="21"/>
              </w:rPr>
              <w:object>
                <v:shape id="_x0000_i1027" o:spt="75" type="#_x0000_t75" style="height:327.9pt;width:199.45pt;" o:ole="t" filled="f" o:preferrelative="t" stroked="f" coordsize="21600,21600">
                  <v:path/>
                  <v:fill on="f" focussize="0,0"/>
                  <v:stroke on="f"/>
                  <v:imagedata r:id="rId15" o:title=""/>
                  <o:lock v:ext="edit" aspectratio="f"/>
                  <w10:wrap type="none"/>
                  <w10:anchorlock/>
                </v:shape>
                <o:OLEObject Type="Embed" ProgID="Visio.Drawing.15" ShapeID="_x0000_i1027" DrawAspect="Content" ObjectID="_1468075727" r:id="rId14">
                  <o:LockedField>false</o:LockedField>
                </o:OLEObject>
              </w:object>
            </w:r>
          </w:p>
        </w:tc>
      </w:tr>
      <w:tr w14:paraId="50A5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341E7214">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273262F">
            <w:pPr>
              <w:rPr>
                <w:rFonts w:hint="eastAsia"/>
                <w:sz w:val="21"/>
                <w:szCs w:val="21"/>
                <w:lang w:val="en-US" w:eastAsia="zh-CN"/>
              </w:rPr>
            </w:pPr>
            <w:r>
              <w:rPr>
                <w:rFonts w:hint="eastAsia"/>
                <w:sz w:val="21"/>
                <w:szCs w:val="21"/>
                <w:lang w:val="en-US" w:eastAsia="zh-CN"/>
              </w:rPr>
              <w:t>此部分单独介绍了机械传动部分的架构，为安全相关，包括：传感器、同步轮、转鼓、内磁耦合、外磁耦合、减速器、电机；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1"/>
              <w:gridCol w:w="6419"/>
            </w:tblGrid>
            <w:tr w14:paraId="4D64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00097D60">
                  <w:pPr>
                    <w:jc w:val="center"/>
                    <w:rPr>
                      <w:rFonts w:hint="default"/>
                      <w:sz w:val="21"/>
                      <w:szCs w:val="21"/>
                      <w:vertAlign w:val="baseline"/>
                      <w:lang w:val="en-US" w:eastAsia="zh-CN"/>
                    </w:rPr>
                  </w:pPr>
                  <w:r>
                    <w:rPr>
                      <w:rFonts w:hint="eastAsia"/>
                      <w:sz w:val="21"/>
                      <w:szCs w:val="21"/>
                      <w:vertAlign w:val="baseline"/>
                      <w:lang w:val="en-US" w:eastAsia="zh-CN"/>
                    </w:rPr>
                    <w:t>名称</w:t>
                  </w:r>
                </w:p>
              </w:tc>
              <w:tc>
                <w:tcPr>
                  <w:tcW w:w="6419" w:type="dxa"/>
                </w:tcPr>
                <w:p w14:paraId="6B751610">
                  <w:pPr>
                    <w:jc w:val="center"/>
                    <w:rPr>
                      <w:rFonts w:hint="default"/>
                      <w:sz w:val="21"/>
                      <w:szCs w:val="21"/>
                      <w:vertAlign w:val="baseline"/>
                      <w:lang w:val="en-US" w:eastAsia="zh-CN"/>
                    </w:rPr>
                  </w:pPr>
                  <w:r>
                    <w:rPr>
                      <w:rFonts w:hint="eastAsia"/>
                      <w:sz w:val="21"/>
                      <w:szCs w:val="21"/>
                      <w:vertAlign w:val="baseline"/>
                      <w:lang w:val="en-US" w:eastAsia="zh-CN"/>
                    </w:rPr>
                    <w:t>功能描述</w:t>
                  </w:r>
                </w:p>
              </w:tc>
            </w:tr>
            <w:tr w14:paraId="08A5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796C9D52">
                  <w:pPr>
                    <w:rPr>
                      <w:rFonts w:hint="default"/>
                      <w:sz w:val="21"/>
                      <w:szCs w:val="21"/>
                      <w:vertAlign w:val="baseline"/>
                      <w:lang w:val="en-US" w:eastAsia="zh-CN"/>
                    </w:rPr>
                  </w:pPr>
                  <w:r>
                    <w:rPr>
                      <w:rFonts w:hint="eastAsia"/>
                      <w:sz w:val="21"/>
                      <w:szCs w:val="21"/>
                      <w:vertAlign w:val="baseline"/>
                      <w:lang w:val="en-US" w:eastAsia="zh-CN"/>
                    </w:rPr>
                    <w:t>传感器</w:t>
                  </w:r>
                </w:p>
              </w:tc>
              <w:tc>
                <w:tcPr>
                  <w:tcW w:w="6419" w:type="dxa"/>
                </w:tcPr>
                <w:p w14:paraId="00CF2177">
                  <w:pPr>
                    <w:rPr>
                      <w:rFonts w:hint="default"/>
                      <w:sz w:val="21"/>
                      <w:szCs w:val="21"/>
                      <w:vertAlign w:val="baseline"/>
                      <w:lang w:val="en-US" w:eastAsia="zh-CN"/>
                    </w:rPr>
                  </w:pPr>
                  <w:r>
                    <w:rPr>
                      <w:rFonts w:hint="eastAsia"/>
                      <w:sz w:val="21"/>
                      <w:szCs w:val="21"/>
                      <w:vertAlign w:val="baseline"/>
                      <w:lang w:val="en-US" w:eastAsia="zh-CN"/>
                    </w:rPr>
                    <w:t>安装液位、密度和温度的传感器，实现液位、密度、温度测量的基础；</w:t>
                  </w:r>
                </w:p>
              </w:tc>
            </w:tr>
            <w:tr w14:paraId="37D0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05D9737E">
                  <w:pPr>
                    <w:rPr>
                      <w:rFonts w:hint="default"/>
                      <w:sz w:val="21"/>
                      <w:szCs w:val="21"/>
                      <w:vertAlign w:val="baseline"/>
                      <w:lang w:val="en-US" w:eastAsia="zh-CN"/>
                    </w:rPr>
                  </w:pPr>
                  <w:r>
                    <w:rPr>
                      <w:rFonts w:hint="eastAsia"/>
                      <w:sz w:val="21"/>
                      <w:szCs w:val="21"/>
                      <w:vertAlign w:val="baseline"/>
                      <w:lang w:val="en-US" w:eastAsia="zh-CN"/>
                    </w:rPr>
                    <w:t>尺带</w:t>
                  </w:r>
                </w:p>
              </w:tc>
              <w:tc>
                <w:tcPr>
                  <w:tcW w:w="6419" w:type="dxa"/>
                </w:tcPr>
                <w:p w14:paraId="06E3F0A2">
                  <w:pPr>
                    <w:rPr>
                      <w:rFonts w:hint="default"/>
                      <w:sz w:val="21"/>
                      <w:szCs w:val="21"/>
                      <w:vertAlign w:val="baseline"/>
                      <w:lang w:val="en-US" w:eastAsia="zh-CN"/>
                    </w:rPr>
                  </w:pPr>
                  <w:r>
                    <w:rPr>
                      <w:rFonts w:hint="eastAsia"/>
                      <w:sz w:val="21"/>
                      <w:szCs w:val="21"/>
                      <w:vertAlign w:val="baseline"/>
                      <w:lang w:val="en-US" w:eastAsia="zh-CN"/>
                    </w:rPr>
                    <w:t>连接传感器与变送器；</w:t>
                  </w:r>
                </w:p>
              </w:tc>
            </w:tr>
            <w:tr w14:paraId="6490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71CD3252">
                  <w:pPr>
                    <w:rPr>
                      <w:rFonts w:hint="default"/>
                      <w:sz w:val="21"/>
                      <w:szCs w:val="21"/>
                      <w:vertAlign w:val="baseline"/>
                      <w:lang w:val="en-US" w:eastAsia="zh-CN"/>
                    </w:rPr>
                  </w:pPr>
                  <w:r>
                    <w:rPr>
                      <w:rFonts w:hint="eastAsia"/>
                      <w:sz w:val="21"/>
                      <w:szCs w:val="21"/>
                      <w:vertAlign w:val="baseline"/>
                      <w:lang w:val="en-US" w:eastAsia="zh-CN"/>
                    </w:rPr>
                    <w:t>同步轮</w:t>
                  </w:r>
                </w:p>
              </w:tc>
              <w:tc>
                <w:tcPr>
                  <w:tcW w:w="6419" w:type="dxa"/>
                </w:tcPr>
                <w:p w14:paraId="012B4CCC">
                  <w:pPr>
                    <w:rPr>
                      <w:rFonts w:hint="default"/>
                      <w:sz w:val="21"/>
                      <w:szCs w:val="21"/>
                      <w:vertAlign w:val="baseline"/>
                      <w:lang w:val="en-US" w:eastAsia="zh-CN"/>
                    </w:rPr>
                  </w:pPr>
                  <w:r>
                    <w:rPr>
                      <w:rFonts w:hint="eastAsia"/>
                      <w:sz w:val="21"/>
                      <w:szCs w:val="21"/>
                      <w:vertAlign w:val="baseline"/>
                      <w:lang w:val="en-US" w:eastAsia="zh-CN"/>
                    </w:rPr>
                    <w:t>计数尺带旋转的角度；</w:t>
                  </w:r>
                </w:p>
              </w:tc>
            </w:tr>
            <w:tr w14:paraId="1A36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302BB301">
                  <w:pPr>
                    <w:rPr>
                      <w:rFonts w:hint="default"/>
                      <w:sz w:val="21"/>
                      <w:szCs w:val="21"/>
                      <w:vertAlign w:val="baseline"/>
                      <w:lang w:val="en-US" w:eastAsia="zh-CN"/>
                    </w:rPr>
                  </w:pPr>
                  <w:r>
                    <w:rPr>
                      <w:rFonts w:hint="eastAsia"/>
                      <w:sz w:val="21"/>
                      <w:szCs w:val="21"/>
                      <w:vertAlign w:val="baseline"/>
                      <w:lang w:val="en-US" w:eastAsia="zh-CN"/>
                    </w:rPr>
                    <w:t>转鼓</w:t>
                  </w:r>
                </w:p>
              </w:tc>
              <w:tc>
                <w:tcPr>
                  <w:tcW w:w="6419" w:type="dxa"/>
                </w:tcPr>
                <w:p w14:paraId="329C929D">
                  <w:pPr>
                    <w:rPr>
                      <w:rFonts w:hint="default"/>
                      <w:sz w:val="21"/>
                      <w:szCs w:val="21"/>
                      <w:vertAlign w:val="baseline"/>
                      <w:lang w:val="en-US" w:eastAsia="zh-CN"/>
                    </w:rPr>
                  </w:pPr>
                  <w:r>
                    <w:rPr>
                      <w:rFonts w:hint="eastAsia"/>
                      <w:sz w:val="21"/>
                      <w:szCs w:val="21"/>
                      <w:vertAlign w:val="baseline"/>
                      <w:lang w:val="en-US" w:eastAsia="zh-CN"/>
                    </w:rPr>
                    <w:t>盘卷尺带；</w:t>
                  </w:r>
                </w:p>
              </w:tc>
            </w:tr>
            <w:tr w14:paraId="67EF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06097875">
                  <w:pPr>
                    <w:rPr>
                      <w:rFonts w:hint="default"/>
                      <w:sz w:val="21"/>
                      <w:szCs w:val="21"/>
                      <w:vertAlign w:val="baseline"/>
                      <w:lang w:val="en-US" w:eastAsia="zh-CN"/>
                    </w:rPr>
                  </w:pPr>
                  <w:r>
                    <w:rPr>
                      <w:rFonts w:hint="eastAsia"/>
                      <w:sz w:val="21"/>
                      <w:szCs w:val="21"/>
                      <w:vertAlign w:val="baseline"/>
                      <w:lang w:val="en-US" w:eastAsia="zh-CN"/>
                    </w:rPr>
                    <w:t>内磁耦合</w:t>
                  </w:r>
                </w:p>
              </w:tc>
              <w:tc>
                <w:tcPr>
                  <w:tcW w:w="6419" w:type="dxa"/>
                </w:tcPr>
                <w:p w14:paraId="768BDD27">
                  <w:pPr>
                    <w:rPr>
                      <w:rFonts w:hint="default"/>
                      <w:sz w:val="21"/>
                      <w:szCs w:val="21"/>
                      <w:vertAlign w:val="baseline"/>
                      <w:lang w:val="en-US" w:eastAsia="zh-CN"/>
                    </w:rPr>
                  </w:pPr>
                  <w:r>
                    <w:rPr>
                      <w:rFonts w:hint="eastAsia"/>
                      <w:sz w:val="21"/>
                      <w:szCs w:val="21"/>
                      <w:vertAlign w:val="baseline"/>
                      <w:lang w:val="en-US" w:eastAsia="zh-CN"/>
                    </w:rPr>
                    <w:t>与转鼓连接，耦合外磁传递的扭力，进而带动转鼓旋转；</w:t>
                  </w:r>
                </w:p>
              </w:tc>
            </w:tr>
            <w:tr w14:paraId="49C4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66329823">
                  <w:pPr>
                    <w:rPr>
                      <w:rFonts w:hint="default"/>
                      <w:sz w:val="21"/>
                      <w:szCs w:val="21"/>
                      <w:vertAlign w:val="baseline"/>
                      <w:lang w:val="en-US" w:eastAsia="zh-CN"/>
                    </w:rPr>
                  </w:pPr>
                  <w:r>
                    <w:rPr>
                      <w:rFonts w:hint="eastAsia"/>
                      <w:sz w:val="21"/>
                      <w:szCs w:val="21"/>
                      <w:vertAlign w:val="baseline"/>
                      <w:lang w:val="en-US" w:eastAsia="zh-CN"/>
                    </w:rPr>
                    <w:t>外磁耦合</w:t>
                  </w:r>
                </w:p>
              </w:tc>
              <w:tc>
                <w:tcPr>
                  <w:tcW w:w="6419" w:type="dxa"/>
                </w:tcPr>
                <w:p w14:paraId="1D4A941B">
                  <w:pPr>
                    <w:rPr>
                      <w:rFonts w:hint="default"/>
                      <w:sz w:val="21"/>
                      <w:szCs w:val="21"/>
                      <w:vertAlign w:val="baseline"/>
                      <w:lang w:val="en-US" w:eastAsia="zh-CN"/>
                    </w:rPr>
                  </w:pPr>
                  <w:r>
                    <w:rPr>
                      <w:rFonts w:hint="eastAsia"/>
                      <w:sz w:val="21"/>
                      <w:szCs w:val="21"/>
                      <w:vertAlign w:val="baseline"/>
                      <w:lang w:val="en-US" w:eastAsia="zh-CN"/>
                    </w:rPr>
                    <w:t>与减速器连接，接收减速器的扭力，实现隔爆要求的基础上，信号传递给内磁；</w:t>
                  </w:r>
                </w:p>
              </w:tc>
            </w:tr>
            <w:tr w14:paraId="5763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29475E36">
                  <w:pPr>
                    <w:rPr>
                      <w:rFonts w:hint="default"/>
                      <w:sz w:val="21"/>
                      <w:szCs w:val="21"/>
                      <w:vertAlign w:val="baseline"/>
                      <w:lang w:val="en-US" w:eastAsia="zh-CN"/>
                    </w:rPr>
                  </w:pPr>
                  <w:r>
                    <w:rPr>
                      <w:rFonts w:hint="eastAsia"/>
                      <w:sz w:val="21"/>
                      <w:szCs w:val="21"/>
                      <w:vertAlign w:val="baseline"/>
                      <w:lang w:val="en-US" w:eastAsia="zh-CN"/>
                    </w:rPr>
                    <w:t>减速器</w:t>
                  </w:r>
                </w:p>
              </w:tc>
              <w:tc>
                <w:tcPr>
                  <w:tcW w:w="6419" w:type="dxa"/>
                </w:tcPr>
                <w:p w14:paraId="2401A689">
                  <w:pPr>
                    <w:rPr>
                      <w:rFonts w:hint="default"/>
                      <w:sz w:val="21"/>
                      <w:szCs w:val="21"/>
                      <w:vertAlign w:val="baseline"/>
                      <w:lang w:val="en-US" w:eastAsia="zh-CN"/>
                    </w:rPr>
                  </w:pPr>
                  <w:r>
                    <w:rPr>
                      <w:rFonts w:hint="eastAsia"/>
                      <w:sz w:val="21"/>
                      <w:szCs w:val="21"/>
                      <w:vertAlign w:val="baseline"/>
                      <w:lang w:val="en-US" w:eastAsia="zh-CN"/>
                    </w:rPr>
                    <w:t>增加电机的扭力；</w:t>
                  </w:r>
                </w:p>
              </w:tc>
            </w:tr>
            <w:tr w14:paraId="14B4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659C8541">
                  <w:pPr>
                    <w:rPr>
                      <w:rFonts w:hint="default"/>
                      <w:sz w:val="21"/>
                      <w:szCs w:val="21"/>
                      <w:vertAlign w:val="baseline"/>
                      <w:lang w:val="en-US" w:eastAsia="zh-CN"/>
                    </w:rPr>
                  </w:pPr>
                  <w:r>
                    <w:rPr>
                      <w:rFonts w:hint="eastAsia"/>
                      <w:sz w:val="21"/>
                      <w:szCs w:val="21"/>
                      <w:vertAlign w:val="baseline"/>
                      <w:lang w:val="en-US" w:eastAsia="zh-CN"/>
                    </w:rPr>
                    <w:t>电机</w:t>
                  </w:r>
                </w:p>
              </w:tc>
              <w:tc>
                <w:tcPr>
                  <w:tcW w:w="6419" w:type="dxa"/>
                </w:tcPr>
                <w:p w14:paraId="5BFD656A">
                  <w:pPr>
                    <w:rPr>
                      <w:rFonts w:hint="default"/>
                      <w:sz w:val="21"/>
                      <w:szCs w:val="21"/>
                      <w:vertAlign w:val="baseline"/>
                      <w:lang w:val="en-US" w:eastAsia="zh-CN"/>
                    </w:rPr>
                  </w:pPr>
                  <w:r>
                    <w:rPr>
                      <w:rFonts w:hint="eastAsia"/>
                      <w:sz w:val="21"/>
                      <w:szCs w:val="21"/>
                      <w:vertAlign w:val="baseline"/>
                      <w:lang w:val="en-US" w:eastAsia="zh-CN"/>
                    </w:rPr>
                    <w:t>提供旋转的动力；</w:t>
                  </w:r>
                </w:p>
              </w:tc>
            </w:tr>
          </w:tbl>
          <w:p w14:paraId="6EBFA5D8">
            <w:pPr>
              <w:rPr>
                <w:rFonts w:hint="default"/>
                <w:sz w:val="21"/>
                <w:szCs w:val="21"/>
                <w:lang w:val="en-US" w:eastAsia="zh-CN"/>
              </w:rPr>
            </w:pPr>
          </w:p>
        </w:tc>
      </w:tr>
      <w:tr w14:paraId="29B6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0F6855C6">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87C7223">
            <w:pPr>
              <w:rPr>
                <w:rFonts w:hint="default" w:eastAsia="宋体"/>
                <w:sz w:val="21"/>
                <w:szCs w:val="21"/>
                <w:lang w:val="en-US" w:eastAsia="zh-CN"/>
              </w:rPr>
            </w:pPr>
            <w:r>
              <w:rPr>
                <w:rFonts w:hint="eastAsia"/>
                <w:sz w:val="21"/>
                <w:szCs w:val="21"/>
                <w:lang w:val="en-US" w:eastAsia="zh-CN"/>
              </w:rPr>
              <w:t>ABDSM-SR-002-A、ABDSM-SR-008-A、ABDSM-SR-012-A、ABDSM-SR-014-A、ABDSM-SR-018-A、ABDSM-SR-022-A、ABDSM-R-033-A；</w:t>
            </w:r>
          </w:p>
        </w:tc>
      </w:tr>
    </w:tbl>
    <w:p w14:paraId="47921B35">
      <w:pPr>
        <w:pStyle w:val="3"/>
        <w:bidi w:val="0"/>
        <w:rPr>
          <w:rFonts w:hint="default"/>
          <w:lang w:val="en-US" w:eastAsia="zh-CN"/>
        </w:rPr>
      </w:pPr>
      <w:bookmarkStart w:id="8" w:name="_Toc5324"/>
      <w:r>
        <w:rPr>
          <w:rFonts w:hint="eastAsia"/>
          <w:lang w:val="en-US" w:eastAsia="zh-CN"/>
        </w:rPr>
        <w:t>可靠性框图</w:t>
      </w:r>
      <w:bookmarkEnd w:id="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3935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03BDFC37">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241C085F">
            <w:pPr>
              <w:rPr>
                <w:rFonts w:hint="default"/>
                <w:sz w:val="21"/>
                <w:szCs w:val="21"/>
                <w:vertAlign w:val="baseline"/>
                <w:lang w:val="en-US" w:eastAsia="zh-CN"/>
              </w:rPr>
            </w:pPr>
            <w:r>
              <w:rPr>
                <w:rFonts w:hint="eastAsia"/>
                <w:sz w:val="21"/>
                <w:szCs w:val="21"/>
                <w:vertAlign w:val="baseline"/>
                <w:lang w:val="en-US" w:eastAsia="zh-CN"/>
              </w:rPr>
              <w:t>可靠性框图</w:t>
            </w:r>
          </w:p>
          <w:p w14:paraId="6166CB64">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4</w:t>
            </w:r>
          </w:p>
        </w:tc>
      </w:tr>
      <w:tr w14:paraId="095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4AA6A19A">
            <w:pPr>
              <w:jc w:val="both"/>
              <w:rPr>
                <w:sz w:val="21"/>
                <w:szCs w:val="21"/>
              </w:rPr>
            </w:pPr>
            <w:r>
              <w:rPr>
                <w:sz w:val="21"/>
                <w:szCs w:val="21"/>
              </w:rPr>
              <w:t>架构</w:t>
            </w:r>
          </w:p>
          <w:p w14:paraId="44787199">
            <w:pPr>
              <w:jc w:val="both"/>
              <w:rPr>
                <w:sz w:val="21"/>
                <w:szCs w:val="21"/>
              </w:rPr>
            </w:pPr>
            <w:r>
              <w:rPr>
                <w:sz w:val="21"/>
                <w:szCs w:val="21"/>
              </w:rPr>
              <w:t>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489FEE5F">
            <w:pPr>
              <w:rPr>
                <w:rFonts w:hint="eastAsia"/>
                <w:sz w:val="21"/>
                <w:szCs w:val="21"/>
              </w:rPr>
            </w:pPr>
            <w:r>
              <w:rPr>
                <w:rFonts w:hint="eastAsia" w:ascii="华文楷体" w:hAnsi="华文楷体" w:eastAsia="华文楷体" w:cs="华文楷体"/>
              </w:rPr>
              <w:object>
                <v:shape id="_x0000_i1028" o:spt="75" type="#_x0000_t75" style="height:104.95pt;width:323.45pt;" o:ole="t" filled="f" o:preferrelative="t" stroked="f" coordsize="21600,21600">
                  <v:path/>
                  <v:fill on="f" focussize="0,0"/>
                  <v:stroke on="f"/>
                  <v:imagedata r:id="rId17" o:title=""/>
                  <o:lock v:ext="edit" aspectratio="f"/>
                  <w10:wrap type="none"/>
                  <w10:anchorlock/>
                </v:shape>
                <o:OLEObject Type="Embed" ProgID="Visio.Drawing.15" ShapeID="_x0000_i1028" DrawAspect="Content" ObjectID="_1468075728" r:id="rId16">
                  <o:LockedField>false</o:LockedField>
                </o:OLEObject>
              </w:object>
            </w:r>
          </w:p>
        </w:tc>
      </w:tr>
      <w:tr w14:paraId="3C44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06130DDD">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103CC5A5">
            <w:pPr>
              <w:rPr>
                <w:rFonts w:hint="default"/>
                <w:sz w:val="21"/>
                <w:szCs w:val="21"/>
                <w:lang w:val="en-US" w:eastAsia="zh-CN"/>
              </w:rPr>
            </w:pPr>
            <w:r>
              <w:rPr>
                <w:rFonts w:hint="eastAsia"/>
                <w:sz w:val="21"/>
                <w:szCs w:val="21"/>
                <w:lang w:val="en-US" w:eastAsia="zh-CN"/>
              </w:rPr>
              <w:t>针对安全功能链，对采集数据、数据处理、传动系统、输出信号各节点进行可靠性监测，确保安全功能异常时能够及时反馈，避免危险失效发生。</w:t>
            </w:r>
          </w:p>
        </w:tc>
      </w:tr>
      <w:tr w14:paraId="70A2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55FDC571">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DA4BCF2">
            <w:pPr>
              <w:rPr>
                <w:rFonts w:hint="default" w:eastAsia="宋体"/>
                <w:sz w:val="21"/>
                <w:szCs w:val="21"/>
                <w:lang w:val="en-US" w:eastAsia="zh-CN"/>
              </w:rPr>
            </w:pPr>
            <w:r>
              <w:rPr>
                <w:rFonts w:hint="default" w:eastAsia="宋体"/>
                <w:sz w:val="21"/>
                <w:szCs w:val="21"/>
                <w:lang w:val="en-US" w:eastAsia="zh-CN"/>
              </w:rPr>
              <w:t>ABDSM-SR-004-A</w:t>
            </w:r>
            <w:r>
              <w:rPr>
                <w:rFonts w:hint="eastAsia" w:eastAsia="宋体"/>
                <w:sz w:val="21"/>
                <w:szCs w:val="21"/>
                <w:lang w:val="en-US" w:eastAsia="zh-CN"/>
              </w:rPr>
              <w:t>、ABDSM-SR-017-A、ABDSM-SR-019-A、ABDSM-SR-022-A、ABDSM-SR-028-A、ABDSM-SR-029-A、ABDSM-SR-030-A、ABDSM-SR-031-A、ABDSM-SR-032-A、ABDSM-SR-033-A、ABDSM-SR-034-A、ABDSM-SR-035-A、ABDSM-SR-036-A、ABDSM-SR-037-A、ABDSM-SR-038-A.</w:t>
            </w:r>
          </w:p>
        </w:tc>
      </w:tr>
    </w:tbl>
    <w:p w14:paraId="074C9107">
      <w:pPr>
        <w:rPr>
          <w:rFonts w:hint="default"/>
          <w:lang w:val="en-US" w:eastAsia="zh-CN"/>
        </w:rPr>
      </w:pPr>
    </w:p>
    <w:p w14:paraId="2F01072F">
      <w:pPr>
        <w:pStyle w:val="2"/>
        <w:rPr>
          <w:rFonts w:hint="eastAsia"/>
          <w:lang w:val="de-DE"/>
        </w:rPr>
      </w:pPr>
      <w:bookmarkStart w:id="9" w:name="_Toc13302"/>
      <w:r>
        <w:rPr>
          <w:rFonts w:hint="eastAsia"/>
          <w:lang w:val="de-DE"/>
        </w:rPr>
        <w:t>性能指标</w:t>
      </w:r>
      <w:bookmarkEnd w:id="9"/>
    </w:p>
    <w:p w14:paraId="6281F544">
      <w:pPr>
        <w:pStyle w:val="3"/>
        <w:rPr>
          <w:rFonts w:hint="eastAsia"/>
          <w:lang w:val="de-DE"/>
        </w:rPr>
      </w:pPr>
      <w:bookmarkStart w:id="10" w:name="_Toc3046"/>
      <w:r>
        <w:rPr>
          <w:rFonts w:hint="eastAsia"/>
          <w:lang w:val="de-DE"/>
        </w:rPr>
        <w:t>响应时间</w:t>
      </w:r>
      <w:bookmarkEnd w:id="1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4454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7" w:type="pct"/>
            <w:tcBorders>
              <w:top w:val="single" w:color="auto" w:sz="4" w:space="0"/>
              <w:left w:val="single" w:color="auto" w:sz="4" w:space="0"/>
              <w:bottom w:val="single" w:color="auto" w:sz="4" w:space="0"/>
              <w:right w:val="single" w:color="auto" w:sz="4" w:space="0"/>
            </w:tcBorders>
            <w:noWrap w:val="0"/>
            <w:vAlign w:val="top"/>
          </w:tcPr>
          <w:p w14:paraId="552CA651">
            <w:pPr>
              <w:jc w:val="center"/>
              <w:rPr>
                <w:rFonts w:hint="eastAsia"/>
              </w:rPr>
            </w:pPr>
            <w:bookmarkStart w:id="11" w:name="OLE_LINK3"/>
            <w:bookmarkStart w:id="12" w:name="OLE_LINK4"/>
            <w: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C5D5E3E">
            <w:pPr>
              <w:rPr>
                <w:rFonts w:hint="eastAsia" w:eastAsia="华文楷体"/>
                <w:lang w:val="en-US" w:eastAsia="zh-CN"/>
              </w:rPr>
            </w:pPr>
            <w:r>
              <w:rPr>
                <w:rFonts w:hint="eastAsia"/>
                <w:lang w:val="en-US" w:eastAsia="zh-CN"/>
              </w:rPr>
              <w:t>ABDSM</w:t>
            </w:r>
            <w:r>
              <w:rPr>
                <w:rFonts w:hint="eastAsia"/>
                <w:lang w:val="de-DE"/>
              </w:rPr>
              <w:t>-Arch-SYS-00</w:t>
            </w:r>
            <w:r>
              <w:rPr>
                <w:rFonts w:hint="eastAsia"/>
                <w:lang w:val="en-US" w:eastAsia="zh-CN"/>
              </w:rPr>
              <w:t>5</w:t>
            </w:r>
          </w:p>
        </w:tc>
      </w:tr>
      <w:tr w14:paraId="6552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BC31B4E">
            <w:pPr>
              <w:jc w:val="center"/>
            </w:pPr>
            <w: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CA4FB37">
            <w:pPr>
              <w:ind w:firstLine="420" w:firstLineChars="200"/>
              <w:rPr>
                <w:rFonts w:hint="eastAsia"/>
              </w:rPr>
            </w:pPr>
            <w:r>
              <w:object>
                <v:shape id="_x0000_i1031" o:spt="75" alt="" type="#_x0000_t75" style="height:250.35pt;width:324.85pt;" o:ole="t" filled="f" o:preferrelative="t" stroked="f" coordsize="21600,21600">
                  <v:path/>
                  <v:fill on="f" focussize="0,0"/>
                  <v:stroke on="f"/>
                  <v:imagedata r:id="rId19" cropleft="3052f" croptop="5508f" cropright="4504f" cropbottom="4678f" o:title=""/>
                  <o:lock v:ext="edit" aspectratio="f"/>
                  <w10:wrap type="none"/>
                  <w10:anchorlock/>
                </v:shape>
                <o:OLEObject Type="Embed" ProgID="Visio.Drawing.15" ShapeID="_x0000_i1031" DrawAspect="Content" ObjectID="_1468075729" r:id="rId18">
                  <o:LockedField>false</o:LockedField>
                </o:OLEObject>
              </w:object>
            </w:r>
          </w:p>
        </w:tc>
      </w:tr>
      <w:tr w14:paraId="34CD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98B7101">
            <w:pPr>
              <w:jc w:val="center"/>
            </w:pPr>
            <w: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4231131">
            <w:pPr>
              <w:ind w:firstLine="420" w:firstLineChars="200"/>
              <w:rPr>
                <w:rFonts w:hint="eastAsia"/>
                <w:lang w:val="en-US" w:eastAsia="zh-CN"/>
              </w:rPr>
            </w:pPr>
            <w:r>
              <w:rPr>
                <w:rFonts w:hint="eastAsia"/>
                <w:lang w:val="en-US" w:eastAsia="zh-CN"/>
              </w:rPr>
              <w:t>考虑到产品的核心功能为液位测量并输出液位值对应的电流值或开关量信号，所以设备的响应时间为：容器液位高度发生变化到设备输出电流变化或开关信号变化的时间。</w:t>
            </w:r>
          </w:p>
          <w:p w14:paraId="1F9D19EA">
            <w:pPr>
              <w:ind w:firstLine="420" w:firstLineChars="200"/>
              <w:rPr>
                <w:rFonts w:hint="eastAsia"/>
                <w:lang w:val="en-US" w:eastAsia="zh-CN"/>
              </w:rPr>
            </w:pPr>
            <w:r>
              <w:rPr>
                <w:rFonts w:hint="eastAsia"/>
                <w:lang w:val="en-US" w:eastAsia="zh-CN"/>
              </w:rPr>
              <w:t>液位发生变化后，液位传感器的频率发生变化，传感器采集到频率值的变化并进行转换，CPU1采集扫频的数据后与CPU2进行通信，CPU2采集到数据后进行判断并计算，根据采集数据计算电机需要运动的距离，并实现电流及开关信号更新。整个过程需要1S。</w:t>
            </w:r>
          </w:p>
          <w:p w14:paraId="037A1166">
            <w:pPr>
              <w:ind w:firstLine="420" w:firstLineChars="200"/>
              <w:rPr>
                <w:rFonts w:hint="default"/>
                <w:lang w:val="en-US"/>
              </w:rPr>
            </w:pPr>
            <w:r>
              <w:rPr>
                <w:rFonts w:hint="eastAsia"/>
                <w:lang w:val="en-US" w:eastAsia="zh-CN"/>
              </w:rPr>
              <w:t>该液位计的响应时间为1S，外界环境因素不影响响应时间。</w:t>
            </w:r>
          </w:p>
        </w:tc>
      </w:tr>
      <w:tr w14:paraId="3B08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D998969">
            <w:pPr>
              <w:jc w:val="center"/>
              <w:rPr>
                <w:rFonts w:hint="eastAsia"/>
              </w:rPr>
            </w:pPr>
            <w: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3495BCE">
            <w:pPr>
              <w:rPr>
                <w:rFonts w:hint="eastAsia"/>
                <w:lang w:val="de-DE"/>
              </w:rPr>
            </w:pPr>
            <w:r>
              <w:rPr>
                <w:rFonts w:hint="eastAsia"/>
                <w:lang w:val="en-US" w:eastAsia="zh-CN"/>
              </w:rPr>
              <w:t>ABDSM-SR-017-A</w:t>
            </w:r>
          </w:p>
        </w:tc>
      </w:tr>
      <w:bookmarkEnd w:id="11"/>
      <w:bookmarkEnd w:id="12"/>
    </w:tbl>
    <w:p w14:paraId="7D4FC9E9">
      <w:pPr>
        <w:rPr>
          <w:rFonts w:hint="eastAsia"/>
          <w:lang w:val="de-DE"/>
        </w:rPr>
      </w:pPr>
    </w:p>
    <w:p w14:paraId="043DC6A5">
      <w:pPr>
        <w:pStyle w:val="3"/>
        <w:rPr>
          <w:rFonts w:hint="eastAsia"/>
          <w:lang w:val="en-US" w:eastAsia="zh-CN"/>
        </w:rPr>
      </w:pPr>
      <w:bookmarkStart w:id="13" w:name="_Toc3773"/>
      <w:r>
        <w:rPr>
          <w:rFonts w:hint="eastAsia"/>
          <w:lang w:val="en-US" w:eastAsia="zh-CN"/>
        </w:rPr>
        <w:t>故障状态的描述</w:t>
      </w:r>
      <w:bookmarkEnd w:id="1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2"/>
        <w:gridCol w:w="2240"/>
        <w:gridCol w:w="2557"/>
      </w:tblGrid>
      <w:tr w14:paraId="0E73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602" w:type="dxa"/>
          </w:tcPr>
          <w:p w14:paraId="1F7DC256">
            <w:pPr>
              <w:jc w:val="center"/>
              <w:rPr>
                <w:rFonts w:hint="default"/>
                <w:color w:val="auto"/>
                <w:vertAlign w:val="baseline"/>
                <w:lang w:val="en-US" w:eastAsia="zh-CN"/>
              </w:rPr>
            </w:pPr>
            <w:r>
              <w:rPr>
                <w:rFonts w:hint="eastAsia"/>
                <w:color w:val="auto"/>
                <w:vertAlign w:val="baseline"/>
                <w:lang w:val="en-US" w:eastAsia="zh-CN"/>
              </w:rPr>
              <w:t>故障模式</w:t>
            </w:r>
          </w:p>
        </w:tc>
        <w:tc>
          <w:tcPr>
            <w:tcW w:w="2240" w:type="dxa"/>
          </w:tcPr>
          <w:p w14:paraId="532DB461">
            <w:pPr>
              <w:jc w:val="center"/>
              <w:rPr>
                <w:rFonts w:hint="default"/>
                <w:color w:val="auto"/>
                <w:vertAlign w:val="baseline"/>
                <w:lang w:val="en-US" w:eastAsia="zh-CN"/>
              </w:rPr>
            </w:pPr>
            <w:r>
              <w:rPr>
                <w:rFonts w:hint="eastAsia"/>
                <w:color w:val="auto"/>
                <w:vertAlign w:val="baseline"/>
                <w:lang w:val="en-US" w:eastAsia="zh-CN"/>
              </w:rPr>
              <w:t>模式对应电流值</w:t>
            </w:r>
          </w:p>
        </w:tc>
        <w:tc>
          <w:tcPr>
            <w:tcW w:w="2557" w:type="dxa"/>
          </w:tcPr>
          <w:p w14:paraId="0439188B">
            <w:pPr>
              <w:jc w:val="center"/>
              <w:rPr>
                <w:rFonts w:hint="default" w:eastAsia="华文楷体"/>
                <w:color w:val="auto"/>
                <w:vertAlign w:val="baseline"/>
                <w:lang w:val="en-US" w:eastAsia="zh-CN"/>
              </w:rPr>
            </w:pPr>
            <w:r>
              <w:rPr>
                <w:rFonts w:hint="eastAsia"/>
                <w:color w:val="auto"/>
                <w:vertAlign w:val="baseline"/>
                <w:lang w:val="en-US" w:eastAsia="zh-CN"/>
              </w:rPr>
              <w:t>模式对应继电器状态</w:t>
            </w:r>
          </w:p>
        </w:tc>
      </w:tr>
      <w:tr w14:paraId="29CF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tcPr>
          <w:p w14:paraId="7ADEE39C">
            <w:pPr>
              <w:jc w:val="center"/>
              <w:rPr>
                <w:rFonts w:hint="default"/>
                <w:color w:val="auto"/>
                <w:vertAlign w:val="baseline"/>
                <w:lang w:val="en-US" w:eastAsia="zh-CN"/>
              </w:rPr>
            </w:pPr>
            <w:r>
              <w:rPr>
                <w:rFonts w:hint="eastAsia"/>
                <w:color w:val="auto"/>
                <w:vertAlign w:val="baseline"/>
                <w:lang w:val="en-US" w:eastAsia="zh-CN"/>
              </w:rPr>
              <w:t>故障模式1-测量过程</w:t>
            </w:r>
          </w:p>
        </w:tc>
        <w:tc>
          <w:tcPr>
            <w:tcW w:w="2240" w:type="dxa"/>
          </w:tcPr>
          <w:p w14:paraId="3A1C9AD8">
            <w:pPr>
              <w:jc w:val="center"/>
              <w:rPr>
                <w:rFonts w:hint="default"/>
                <w:color w:val="auto"/>
                <w:vertAlign w:val="baseline"/>
                <w:lang w:val="en-US" w:eastAsia="zh-CN"/>
              </w:rPr>
            </w:pPr>
            <w:r>
              <w:rPr>
                <w:rFonts w:hint="eastAsia"/>
                <w:color w:val="auto"/>
                <w:vertAlign w:val="baseline"/>
                <w:lang w:val="en-US" w:eastAsia="zh-CN"/>
              </w:rPr>
              <w:t>22mA</w:t>
            </w:r>
          </w:p>
        </w:tc>
        <w:tc>
          <w:tcPr>
            <w:tcW w:w="2557" w:type="dxa"/>
          </w:tcPr>
          <w:p w14:paraId="629FC78A">
            <w:pPr>
              <w:jc w:val="center"/>
              <w:rPr>
                <w:rFonts w:hint="default"/>
                <w:color w:val="auto"/>
                <w:vertAlign w:val="baseline"/>
                <w:lang w:val="en-US" w:eastAsia="zh-CN"/>
              </w:rPr>
            </w:pPr>
            <w:r>
              <w:rPr>
                <w:rFonts w:hint="eastAsia"/>
                <w:color w:val="auto"/>
                <w:vertAlign w:val="baseline"/>
                <w:lang w:val="en-US" w:eastAsia="zh-CN"/>
              </w:rPr>
              <w:t>DO1/DO2常开</w:t>
            </w:r>
          </w:p>
        </w:tc>
      </w:tr>
      <w:tr w14:paraId="6126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vAlign w:val="top"/>
          </w:tcPr>
          <w:p w14:paraId="7B79FB22">
            <w:pPr>
              <w:jc w:val="center"/>
              <w:rPr>
                <w:rFonts w:hint="eastAsia"/>
                <w:color w:val="auto"/>
                <w:vertAlign w:val="baseline"/>
                <w:lang w:val="en-US" w:eastAsia="zh-CN"/>
              </w:rPr>
            </w:pPr>
            <w:r>
              <w:rPr>
                <w:rFonts w:hint="eastAsia"/>
                <w:color w:val="auto"/>
                <w:vertAlign w:val="baseline"/>
                <w:lang w:val="en-US" w:eastAsia="zh-CN"/>
              </w:rPr>
              <w:t>故障模式2-硬件接口通讯</w:t>
            </w:r>
          </w:p>
        </w:tc>
        <w:tc>
          <w:tcPr>
            <w:tcW w:w="2240" w:type="dxa"/>
            <w:vAlign w:val="top"/>
          </w:tcPr>
          <w:p w14:paraId="43BFB664">
            <w:pPr>
              <w:jc w:val="center"/>
              <w:rPr>
                <w:rFonts w:hint="default"/>
                <w:color w:val="auto"/>
                <w:vertAlign w:val="baseline"/>
                <w:lang w:val="en-US" w:eastAsia="zh-CN"/>
              </w:rPr>
            </w:pPr>
            <w:r>
              <w:rPr>
                <w:rFonts w:hint="eastAsia"/>
                <w:color w:val="auto"/>
                <w:vertAlign w:val="baseline"/>
                <w:lang w:val="en-US" w:eastAsia="zh-CN"/>
              </w:rPr>
              <w:t>22mA</w:t>
            </w:r>
          </w:p>
        </w:tc>
        <w:tc>
          <w:tcPr>
            <w:tcW w:w="2557" w:type="dxa"/>
            <w:vAlign w:val="top"/>
          </w:tcPr>
          <w:p w14:paraId="600B0801">
            <w:pPr>
              <w:jc w:val="center"/>
              <w:rPr>
                <w:rFonts w:hint="default"/>
                <w:color w:val="auto"/>
                <w:vertAlign w:val="baseline"/>
                <w:lang w:val="en-US" w:eastAsia="zh-CN"/>
              </w:rPr>
            </w:pPr>
            <w:r>
              <w:rPr>
                <w:rFonts w:hint="eastAsia"/>
                <w:color w:val="auto"/>
                <w:vertAlign w:val="baseline"/>
                <w:lang w:val="en-US" w:eastAsia="zh-CN"/>
              </w:rPr>
              <w:t>DO1/DO2常开</w:t>
            </w:r>
          </w:p>
        </w:tc>
      </w:tr>
      <w:tr w14:paraId="2EBF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vAlign w:val="top"/>
          </w:tcPr>
          <w:p w14:paraId="36955D67">
            <w:pPr>
              <w:jc w:val="center"/>
              <w:rPr>
                <w:rFonts w:hint="eastAsia"/>
                <w:color w:val="auto"/>
                <w:vertAlign w:val="baseline"/>
                <w:lang w:val="en-US" w:eastAsia="zh-CN"/>
              </w:rPr>
            </w:pPr>
            <w:r>
              <w:rPr>
                <w:rFonts w:hint="eastAsia"/>
                <w:color w:val="auto"/>
                <w:vertAlign w:val="baseline"/>
                <w:lang w:val="en-US" w:eastAsia="zh-CN"/>
              </w:rPr>
              <w:t>故障模式3-CPU1通信及检测计算类</w:t>
            </w:r>
          </w:p>
        </w:tc>
        <w:tc>
          <w:tcPr>
            <w:tcW w:w="2240" w:type="dxa"/>
            <w:vAlign w:val="top"/>
          </w:tcPr>
          <w:p w14:paraId="2C769B37">
            <w:pPr>
              <w:jc w:val="center"/>
              <w:rPr>
                <w:rFonts w:hint="eastAsia"/>
                <w:color w:val="auto"/>
                <w:vertAlign w:val="baseline"/>
                <w:lang w:val="en-US" w:eastAsia="zh-CN"/>
              </w:rPr>
            </w:pPr>
            <w:r>
              <w:rPr>
                <w:rFonts w:hint="eastAsia"/>
                <w:color w:val="auto"/>
                <w:vertAlign w:val="baseline"/>
                <w:lang w:val="en-US" w:eastAsia="zh-CN"/>
              </w:rPr>
              <w:t>22mA</w:t>
            </w:r>
          </w:p>
        </w:tc>
        <w:tc>
          <w:tcPr>
            <w:tcW w:w="2557" w:type="dxa"/>
            <w:vAlign w:val="top"/>
          </w:tcPr>
          <w:p w14:paraId="23A4185E">
            <w:pPr>
              <w:jc w:val="center"/>
              <w:rPr>
                <w:rFonts w:hint="default"/>
                <w:color w:val="auto"/>
                <w:vertAlign w:val="baseline"/>
                <w:lang w:val="en-US" w:eastAsia="zh-CN"/>
              </w:rPr>
            </w:pPr>
            <w:r>
              <w:rPr>
                <w:rFonts w:hint="eastAsia"/>
                <w:color w:val="auto"/>
                <w:vertAlign w:val="baseline"/>
                <w:lang w:val="en-US" w:eastAsia="zh-CN"/>
              </w:rPr>
              <w:t>DO1/DO2常开</w:t>
            </w:r>
          </w:p>
        </w:tc>
      </w:tr>
    </w:tbl>
    <w:p w14:paraId="04E986A1">
      <w:pPr>
        <w:rPr>
          <w:rFonts w:hint="default"/>
          <w:color w:val="FF0000"/>
          <w:lang w:val="en-US" w:eastAsia="zh-CN"/>
        </w:rPr>
      </w:pPr>
    </w:p>
    <w:p w14:paraId="2C662B60">
      <w:pPr>
        <w:pStyle w:val="3"/>
        <w:rPr>
          <w:rFonts w:hint="eastAsia"/>
          <w:lang w:val="de-DE"/>
        </w:rPr>
      </w:pPr>
      <w:bookmarkStart w:id="14" w:name="_Toc9588"/>
      <w:r>
        <w:rPr>
          <w:rFonts w:hint="eastAsia"/>
          <w:lang w:val="de-DE"/>
        </w:rPr>
        <w:t>故障响应时间</w:t>
      </w:r>
      <w:bookmarkEnd w:id="1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139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C48F8B4">
            <w:pPr>
              <w:jc w:val="center"/>
              <w:rPr>
                <w:rFonts w:hint="eastAsia"/>
              </w:rPr>
            </w:pPr>
            <w: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99B6C47">
            <w:pPr>
              <w:rPr>
                <w:rFonts w:hint="default" w:eastAsia="华文楷体"/>
                <w:lang w:val="en-US" w:eastAsia="zh-CN"/>
              </w:rPr>
            </w:pPr>
            <w:r>
              <w:rPr>
                <w:rFonts w:hint="eastAsia"/>
                <w:lang w:val="en-US" w:eastAsia="zh-CN"/>
              </w:rPr>
              <w:t>ABDSM</w:t>
            </w:r>
            <w:r>
              <w:rPr>
                <w:rFonts w:hint="eastAsia"/>
                <w:lang w:val="de-DE"/>
              </w:rPr>
              <w:t>-Arch-SYS-</w:t>
            </w:r>
            <w:r>
              <w:rPr>
                <w:rFonts w:hint="eastAsia"/>
                <w:lang w:val="en-US" w:eastAsia="zh-CN"/>
              </w:rPr>
              <w:t>006</w:t>
            </w:r>
          </w:p>
        </w:tc>
      </w:tr>
      <w:tr w14:paraId="7A74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9A36D63">
            <w:pPr>
              <w:jc w:val="center"/>
            </w:pPr>
            <w: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6E18BF5">
            <w:pPr>
              <w:rPr>
                <w:rFonts w:hint="default"/>
                <w:lang w:val="en-US"/>
              </w:rPr>
            </w:pPr>
            <w:r>
              <w:rPr>
                <w:rFonts w:hint="eastAsia"/>
              </w:rPr>
              <w:t>故障响应时间</w:t>
            </w:r>
            <w:r>
              <w:rPr>
                <w:rFonts w:hint="eastAsia"/>
                <w:lang w:val="en-US" w:eastAsia="zh-CN"/>
              </w:rPr>
              <w:t>是</w:t>
            </w:r>
            <w:r>
              <w:rPr>
                <w:rFonts w:hint="eastAsia"/>
              </w:rPr>
              <w:t>故障诊断</w:t>
            </w:r>
            <w:r>
              <w:rPr>
                <w:rFonts w:hint="eastAsia"/>
                <w:lang w:val="en-US" w:eastAsia="zh-CN"/>
              </w:rPr>
              <w:t>间隔时长</w:t>
            </w:r>
            <w:r>
              <w:rPr>
                <w:rFonts w:hint="eastAsia"/>
              </w:rPr>
              <w:t>、</w:t>
            </w:r>
            <w:r>
              <w:rPr>
                <w:rFonts w:hint="eastAsia"/>
                <w:lang w:val="en-US" w:eastAsia="zh-CN"/>
              </w:rPr>
              <w:t>故障电流值更新时长的累加</w:t>
            </w:r>
          </w:p>
        </w:tc>
      </w:tr>
      <w:tr w14:paraId="418D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228"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20116BC9">
            <w:pPr>
              <w:jc w:val="center"/>
            </w:pPr>
            <w: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CB790CD">
            <w:pPr>
              <w:numPr>
                <w:ilvl w:val="0"/>
                <w:numId w:val="0"/>
              </w:numPr>
              <w:ind w:leftChars="0"/>
              <w:rPr>
                <w:rFonts w:hint="default"/>
                <w:lang w:val="en-US" w:eastAsia="zh-CN"/>
              </w:rPr>
            </w:pPr>
            <w:r>
              <w:rPr>
                <w:rFonts w:hint="eastAsia"/>
                <w:lang w:val="en-US" w:eastAsia="zh-CN"/>
              </w:rPr>
              <w:t xml:space="preserve">    故障响应时间是故障诊断间隔时长与故障电流信号、开关信号更新时长的累加。</w:t>
            </w:r>
          </w:p>
          <w:p w14:paraId="4247FC5C">
            <w:pPr>
              <w:numPr>
                <w:ilvl w:val="0"/>
                <w:numId w:val="7"/>
              </w:numPr>
              <w:ind w:left="420" w:leftChars="0" w:hanging="420" w:firstLineChars="0"/>
              <w:rPr>
                <w:rFonts w:hint="eastAsia"/>
                <w:lang w:val="en-US" w:eastAsia="zh-CN"/>
              </w:rPr>
            </w:pPr>
            <w:r>
              <w:rPr>
                <w:rFonts w:hint="eastAsia"/>
                <w:lang w:val="en-US" w:eastAsia="zh-CN"/>
              </w:rPr>
              <w:t>液位测量类故障包括：运行尝试多次异常、读取铁电参数出错、写参数过程超地址范围、传感器采集异常，这类故障能够在1S内检测并响应输出故障电流信号，开关信号切换为常开状态；</w:t>
            </w:r>
          </w:p>
          <w:p w14:paraId="4F666E2F">
            <w:pPr>
              <w:numPr>
                <w:ilvl w:val="0"/>
                <w:numId w:val="7"/>
              </w:numPr>
              <w:ind w:left="420" w:leftChars="0" w:hanging="420" w:firstLineChars="0"/>
              <w:rPr>
                <w:rFonts w:hint="default"/>
                <w:lang w:val="en-US" w:eastAsia="zh-CN"/>
              </w:rPr>
            </w:pPr>
            <w:r>
              <w:rPr>
                <w:rFonts w:hint="eastAsia"/>
                <w:lang w:val="en-US" w:eastAsia="zh-CN"/>
              </w:rPr>
              <w:t>自身硬件引起的故障包括：初始化参数异常、处理器工作异常、4-20mA输出异常、APM自检库异常，这类故障能够在1S内检测并响应输出故障电流信号，开关信号切换为常开状态；</w:t>
            </w:r>
          </w:p>
          <w:p w14:paraId="1D568CCE">
            <w:pPr>
              <w:numPr>
                <w:ilvl w:val="0"/>
                <w:numId w:val="7"/>
              </w:numPr>
              <w:ind w:left="420" w:leftChars="0" w:hanging="420" w:firstLineChars="0"/>
              <w:rPr>
                <w:rFonts w:hint="default"/>
                <w:lang w:val="en-US" w:eastAsia="zh-CN"/>
              </w:rPr>
            </w:pPr>
            <w:r>
              <w:rPr>
                <w:rFonts w:hint="eastAsia"/>
                <w:lang w:val="en-US" w:eastAsia="zh-CN"/>
              </w:rPr>
              <w:t>外围系统造成的故障包括：初始化通讯故障、电压检测异常、环境温度过高或过低，这类故障能够在1S内检测并响应输出故障电流信号，开关信号切换为常开状态；</w:t>
            </w:r>
          </w:p>
        </w:tc>
      </w:tr>
      <w:tr w14:paraId="6E5F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BD282CF">
            <w:pPr>
              <w:jc w:val="center"/>
              <w:rPr>
                <w:rFonts w:hint="eastAsia"/>
              </w:rPr>
            </w:pPr>
            <w: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B2199B3">
            <w:pPr>
              <w:jc w:val="left"/>
              <w:rPr>
                <w:rFonts w:hint="default"/>
                <w:lang w:val="en-US" w:eastAsia="zh-CN"/>
              </w:rPr>
            </w:pPr>
            <w:r>
              <w:rPr>
                <w:rFonts w:hint="eastAsia"/>
                <w:lang w:val="en-US" w:eastAsia="zh-CN"/>
              </w:rPr>
              <w:t>ABDSM-SR-019-A、ABDSM-SR-022-A、ABDSM-SR-028-A、ABDSM-SR-029-A、ABDSM-SR-030-A、ABDSM-SR-031-A、ABDSM-SR-032-A、ABDSM-SR-033-A、ABDSM-SR-034-A、ABDSM-SR-035-A、ABDSM-SR-036-A、ABDSM-SR-37-A、ABDSM-SR-038-A</w:t>
            </w:r>
          </w:p>
        </w:tc>
      </w:tr>
    </w:tbl>
    <w:p w14:paraId="47074C0F">
      <w:pPr>
        <w:rPr>
          <w:rFonts w:hint="eastAsia"/>
          <w:lang w:val="de-DE"/>
        </w:rPr>
      </w:pPr>
    </w:p>
    <w:p w14:paraId="79DE2191">
      <w:pPr>
        <w:pStyle w:val="3"/>
        <w:rPr>
          <w:rFonts w:hint="eastAsia"/>
          <w:lang w:val="de-DE"/>
        </w:rPr>
      </w:pPr>
      <w:bookmarkStart w:id="15" w:name="_Toc1542"/>
      <w:r>
        <w:rPr>
          <w:rFonts w:hint="eastAsia"/>
          <w:lang w:val="de-DE"/>
        </w:rPr>
        <w:t>安全状态</w:t>
      </w:r>
      <w:bookmarkEnd w:id="1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0953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42389069">
            <w:pPr>
              <w:jc w:val="center"/>
              <w:rPr>
                <w:rFonts w:hint="eastAsia"/>
                <w:sz w:val="21"/>
                <w:szCs w:val="21"/>
              </w:rPr>
            </w:pPr>
            <w:r>
              <w:rPr>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63DFF13">
            <w:pPr>
              <w:rPr>
                <w:rFonts w:hint="default"/>
                <w:sz w:val="21"/>
                <w:szCs w:val="21"/>
                <w:lang w:val="en-US"/>
              </w:rPr>
            </w:pPr>
            <w:r>
              <w:rPr>
                <w:rFonts w:hint="eastAsia"/>
                <w:sz w:val="21"/>
                <w:szCs w:val="21"/>
                <w:lang w:val="en-US" w:eastAsia="zh-CN"/>
              </w:rPr>
              <w:t>ABDSM</w:t>
            </w:r>
            <w:r>
              <w:rPr>
                <w:rFonts w:hint="eastAsia"/>
                <w:sz w:val="21"/>
                <w:szCs w:val="21"/>
                <w:lang w:val="de-DE"/>
              </w:rPr>
              <w:t>-Arch-SYS-</w:t>
            </w:r>
            <w:r>
              <w:rPr>
                <w:rFonts w:hint="eastAsia"/>
                <w:sz w:val="21"/>
                <w:szCs w:val="21"/>
                <w:lang w:val="en-US" w:eastAsia="zh-CN"/>
              </w:rPr>
              <w:t>007</w:t>
            </w:r>
          </w:p>
        </w:tc>
      </w:tr>
      <w:tr w14:paraId="6F71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02D2A0B5">
            <w:pPr>
              <w:jc w:val="center"/>
              <w:rPr>
                <w:sz w:val="21"/>
                <w:szCs w:val="21"/>
              </w:rPr>
            </w:pPr>
            <w:r>
              <w:rPr>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C5AD24B">
            <w:pPr>
              <w:rPr>
                <w:rFonts w:hint="eastAsia"/>
                <w:sz w:val="21"/>
                <w:szCs w:val="21"/>
              </w:rPr>
            </w:pPr>
            <w:r>
              <w:rPr>
                <w:rFonts w:hint="eastAsia"/>
                <w:sz w:val="21"/>
                <w:szCs w:val="21"/>
                <w:lang w:val="en-US" w:eastAsia="zh-CN"/>
              </w:rPr>
              <w:t>仪表的</w:t>
            </w:r>
            <w:r>
              <w:rPr>
                <w:rFonts w:hint="eastAsia"/>
                <w:sz w:val="21"/>
                <w:szCs w:val="21"/>
              </w:rPr>
              <w:t xml:space="preserve">安全状态 </w:t>
            </w:r>
          </w:p>
        </w:tc>
      </w:tr>
      <w:tr w14:paraId="004E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72823AD">
            <w:pPr>
              <w:jc w:val="center"/>
              <w:rPr>
                <w:sz w:val="21"/>
                <w:szCs w:val="21"/>
              </w:rPr>
            </w:pPr>
            <w:r>
              <w:rPr>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3165"/>
              <w:gridCol w:w="2495"/>
            </w:tblGrid>
            <w:tr w14:paraId="53A6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top"/>
                </w:tcPr>
                <w:p w14:paraId="177B0A23">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工作模式</w:t>
                  </w:r>
                </w:p>
              </w:tc>
              <w:tc>
                <w:tcPr>
                  <w:tcW w:w="3165" w:type="dxa"/>
                  <w:vAlign w:val="top"/>
                </w:tcPr>
                <w:p w14:paraId="0F9BDCD8">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描述</w:t>
                  </w:r>
                </w:p>
              </w:tc>
              <w:tc>
                <w:tcPr>
                  <w:tcW w:w="2495" w:type="dxa"/>
                  <w:vAlign w:val="top"/>
                </w:tcPr>
                <w:p w14:paraId="53FFF8C5">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输出</w:t>
                  </w:r>
                </w:p>
              </w:tc>
            </w:tr>
            <w:tr w14:paraId="4FC0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4234D6A3">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检修模式</w:t>
                  </w:r>
                </w:p>
              </w:tc>
              <w:tc>
                <w:tcPr>
                  <w:tcW w:w="3165" w:type="dxa"/>
                  <w:vAlign w:val="center"/>
                </w:tcPr>
                <w:p w14:paraId="169DB486">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开启仪表检修功能，此时仪表处于非安全状态。</w:t>
                  </w:r>
                </w:p>
              </w:tc>
              <w:tc>
                <w:tcPr>
                  <w:tcW w:w="2495" w:type="dxa"/>
                  <w:vAlign w:val="center"/>
                </w:tcPr>
                <w:p w14:paraId="621CF3C6">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3.5mA\24mA</w:t>
                  </w:r>
                </w:p>
                <w:p w14:paraId="17D8662C">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05DE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38DC6A07">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配置模式</w:t>
                  </w:r>
                </w:p>
              </w:tc>
              <w:tc>
                <w:tcPr>
                  <w:tcW w:w="3165" w:type="dxa"/>
                  <w:vAlign w:val="center"/>
                </w:tcPr>
                <w:p w14:paraId="24D12B28">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系统参数设置，此时仪表处于安全状态。</w:t>
                  </w:r>
                </w:p>
              </w:tc>
              <w:tc>
                <w:tcPr>
                  <w:tcW w:w="2495" w:type="dxa"/>
                  <w:vAlign w:val="center"/>
                </w:tcPr>
                <w:p w14:paraId="4C7CFF35">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24mA</w:t>
                  </w:r>
                </w:p>
                <w:p w14:paraId="738F4947">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2DCB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2521BB03">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故障模式</w:t>
                  </w:r>
                </w:p>
              </w:tc>
              <w:tc>
                <w:tcPr>
                  <w:tcW w:w="3165" w:type="dxa"/>
                  <w:vAlign w:val="center"/>
                </w:tcPr>
                <w:p w14:paraId="408C1619">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仪表发生故障，此时仪表处于安全状态。</w:t>
                  </w:r>
                </w:p>
              </w:tc>
              <w:tc>
                <w:tcPr>
                  <w:tcW w:w="2495" w:type="dxa"/>
                  <w:vAlign w:val="center"/>
                </w:tcPr>
                <w:p w14:paraId="0AE148C5">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22mA</w:t>
                  </w:r>
                </w:p>
                <w:p w14:paraId="4239EFC3">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开关信号为常开</w:t>
                  </w:r>
                </w:p>
              </w:tc>
            </w:tr>
            <w:tr w14:paraId="2CB0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089" w:type="dxa"/>
                  <w:vAlign w:val="center"/>
                </w:tcPr>
                <w:p w14:paraId="5072062B">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初始化模式</w:t>
                  </w:r>
                </w:p>
              </w:tc>
              <w:tc>
                <w:tcPr>
                  <w:tcW w:w="3165" w:type="dxa"/>
                  <w:vAlign w:val="center"/>
                </w:tcPr>
                <w:p w14:paraId="23554121">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仪表初始化并进行诊断，此时仪表处于安全状态。</w:t>
                  </w:r>
                </w:p>
              </w:tc>
              <w:tc>
                <w:tcPr>
                  <w:tcW w:w="2495" w:type="dxa"/>
                  <w:vAlign w:val="center"/>
                </w:tcPr>
                <w:p w14:paraId="50FFA8FC">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3.5mA</w:t>
                  </w:r>
                </w:p>
                <w:p w14:paraId="385C0E8D">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485A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089" w:type="dxa"/>
                  <w:vAlign w:val="center"/>
                </w:tcPr>
                <w:p w14:paraId="75A9692A">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待机中</w:t>
                  </w:r>
                </w:p>
              </w:tc>
              <w:tc>
                <w:tcPr>
                  <w:tcW w:w="3165" w:type="dxa"/>
                  <w:vAlign w:val="center"/>
                </w:tcPr>
                <w:p w14:paraId="51709A11">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设备进入默认等待指令状态</w:t>
                  </w:r>
                </w:p>
              </w:tc>
              <w:tc>
                <w:tcPr>
                  <w:tcW w:w="2495" w:type="dxa"/>
                  <w:vAlign w:val="center"/>
                </w:tcPr>
                <w:p w14:paraId="444A03D9">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23mA</w:t>
                  </w:r>
                </w:p>
                <w:p w14:paraId="4DE4CBDC">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5ADE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787A8AA0">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综合测量模式</w:t>
                  </w:r>
                </w:p>
              </w:tc>
              <w:tc>
                <w:tcPr>
                  <w:tcW w:w="3165" w:type="dxa"/>
                  <w:vAlign w:val="center"/>
                </w:tcPr>
                <w:p w14:paraId="200DB62E">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仪表进行特殊的测量功能。</w:t>
                  </w:r>
                </w:p>
              </w:tc>
              <w:tc>
                <w:tcPr>
                  <w:tcW w:w="2495" w:type="dxa"/>
                  <w:vAlign w:val="center"/>
                </w:tcPr>
                <w:p w14:paraId="099F672A">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21.5mA</w:t>
                  </w:r>
                </w:p>
                <w:p w14:paraId="17DE5A4B">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018A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089" w:type="dxa"/>
                  <w:vAlign w:val="center"/>
                </w:tcPr>
                <w:p w14:paraId="58912241">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正常工作模式</w:t>
                  </w:r>
                </w:p>
              </w:tc>
              <w:tc>
                <w:tcPr>
                  <w:tcW w:w="3165" w:type="dxa"/>
                  <w:vAlign w:val="center"/>
                </w:tcPr>
                <w:p w14:paraId="0ED81C4B">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仪表进行液位跟随，计算输出对应液位的电流信号。</w:t>
                  </w:r>
                </w:p>
              </w:tc>
              <w:tc>
                <w:tcPr>
                  <w:tcW w:w="2495" w:type="dxa"/>
                  <w:vAlign w:val="center"/>
                </w:tcPr>
                <w:p w14:paraId="662268C9">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4-20mA（正常液位）</w:t>
                  </w:r>
                </w:p>
                <w:p w14:paraId="7377DEE7">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21.0mA(AO高报)</w:t>
                  </w:r>
                </w:p>
                <w:p w14:paraId="3F4CA339">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3.7mA（AO低报）</w:t>
                  </w:r>
                </w:p>
              </w:tc>
            </w:tr>
          </w:tbl>
          <w:p w14:paraId="406D22F6">
            <w:pPr>
              <w:bidi w:val="0"/>
              <w:rPr>
                <w:rFonts w:hint="eastAsia" w:eastAsia="华文楷体"/>
                <w:sz w:val="21"/>
                <w:szCs w:val="21"/>
                <w:lang w:eastAsia="zh-CN"/>
              </w:rPr>
            </w:pPr>
          </w:p>
        </w:tc>
      </w:tr>
      <w:tr w14:paraId="2AD1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06673E5E">
            <w:pPr>
              <w:jc w:val="center"/>
              <w:rPr>
                <w:rFonts w:hint="eastAsia"/>
                <w:sz w:val="21"/>
                <w:szCs w:val="21"/>
              </w:rPr>
            </w:pPr>
            <w:r>
              <w:rPr>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7C69740">
            <w:pPr>
              <w:rPr>
                <w:rFonts w:hint="eastAsia"/>
                <w:sz w:val="21"/>
                <w:szCs w:val="21"/>
                <w:lang w:val="de-DE"/>
              </w:rPr>
            </w:pPr>
            <w:r>
              <w:rPr>
                <w:rFonts w:hint="eastAsia"/>
                <w:sz w:val="21"/>
                <w:szCs w:val="21"/>
                <w:lang w:val="en-US" w:eastAsia="zh-CN"/>
              </w:rPr>
              <w:t>ABDSM-SR-022-A、ABDSM-SR-026-A</w:t>
            </w:r>
          </w:p>
        </w:tc>
      </w:tr>
    </w:tbl>
    <w:p w14:paraId="4EB9F27E">
      <w:pPr>
        <w:rPr>
          <w:rFonts w:hint="eastAsia"/>
          <w:lang w:val="de-DE"/>
        </w:rPr>
      </w:pPr>
    </w:p>
    <w:p w14:paraId="6853F480">
      <w:pPr>
        <w:pStyle w:val="2"/>
        <w:rPr>
          <w:rFonts w:hint="eastAsia"/>
          <w:color w:val="auto"/>
          <w:lang w:val="en-US" w:eastAsia="zh-CN"/>
        </w:rPr>
      </w:pPr>
      <w:bookmarkStart w:id="16" w:name="_Toc27294"/>
      <w:r>
        <w:rPr>
          <w:rFonts w:hint="eastAsia"/>
          <w:lang w:val="en-US" w:eastAsia="zh-CN"/>
        </w:rPr>
        <w:t xml:space="preserve"> 模块通信</w:t>
      </w:r>
      <w:r>
        <w:rPr>
          <w:rFonts w:hint="eastAsia"/>
        </w:rPr>
        <w:t>接口</w:t>
      </w:r>
      <w:bookmarkEnd w:id="16"/>
    </w:p>
    <w:p w14:paraId="0DAD85A1">
      <w:pPr>
        <w:pStyle w:val="3"/>
        <w:rPr>
          <w:rFonts w:hint="eastAsia"/>
          <w:color w:val="auto"/>
          <w:lang w:val="en-US" w:eastAsia="zh-CN"/>
        </w:rPr>
      </w:pPr>
      <w:bookmarkStart w:id="17" w:name="_Toc30725"/>
      <w:r>
        <w:rPr>
          <w:rFonts w:hint="eastAsia"/>
          <w:color w:val="auto"/>
          <w:lang w:val="en-US" w:eastAsia="zh-CN"/>
        </w:rPr>
        <w:t>传感器电压采集AD转换接口</w:t>
      </w:r>
      <w:bookmarkEnd w:id="1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82D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7" w:type="pct"/>
            <w:tcBorders>
              <w:top w:val="single" w:color="auto" w:sz="4" w:space="0"/>
              <w:left w:val="single" w:color="auto" w:sz="4" w:space="0"/>
              <w:bottom w:val="single" w:color="auto" w:sz="4" w:space="0"/>
              <w:right w:val="single" w:color="auto" w:sz="4" w:space="0"/>
            </w:tcBorders>
            <w:noWrap w:val="0"/>
            <w:vAlign w:val="top"/>
          </w:tcPr>
          <w:p w14:paraId="48E3F292">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11EF0F0">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011</w:t>
            </w:r>
          </w:p>
        </w:tc>
      </w:tr>
      <w:tr w14:paraId="6446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A0F0825">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5FA0E2C">
            <w:pPr>
              <w:rPr>
                <w:rFonts w:hint="default" w:eastAsia="华文楷体"/>
                <w:color w:val="auto"/>
                <w:sz w:val="21"/>
                <w:szCs w:val="21"/>
                <w:lang w:val="en-US" w:eastAsia="zh-CN"/>
              </w:rPr>
            </w:pPr>
            <w:r>
              <w:rPr>
                <w:rFonts w:hint="eastAsia"/>
                <w:color w:val="auto"/>
                <w:sz w:val="21"/>
                <w:szCs w:val="21"/>
                <w:lang w:val="en-US" w:eastAsia="zh-CN"/>
              </w:rPr>
              <w:t>IO-ADC接口</w:t>
            </w:r>
          </w:p>
        </w:tc>
      </w:tr>
      <w:tr w14:paraId="1A86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29702C4">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1A27EFC">
            <w:pPr>
              <w:numPr>
                <w:ilvl w:val="0"/>
                <w:numId w:val="0"/>
              </w:numPr>
              <w:ind w:left="0" w:leftChars="0" w:firstLine="0" w:firstLineChars="0"/>
              <w:rPr>
                <w:rFonts w:hint="default"/>
                <w:color w:val="auto"/>
                <w:sz w:val="21"/>
                <w:szCs w:val="21"/>
                <w:lang w:val="en-US" w:eastAsia="zh-CN"/>
              </w:rPr>
            </w:pPr>
            <w:r>
              <w:rPr>
                <w:rFonts w:hint="eastAsia"/>
                <w:color w:val="auto"/>
                <w:sz w:val="21"/>
                <w:szCs w:val="21"/>
                <w:lang w:val="en-US" w:eastAsia="zh-CN"/>
              </w:rPr>
              <w:t>CPU1连接AD转换芯片，采集AD值</w:t>
            </w:r>
          </w:p>
        </w:tc>
      </w:tr>
      <w:tr w14:paraId="5D97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E6E4BC7">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022C2084">
            <w:pPr>
              <w:rPr>
                <w:rFonts w:hint="eastAsia"/>
                <w:color w:val="auto"/>
                <w:sz w:val="21"/>
                <w:szCs w:val="21"/>
                <w:lang w:val="en-US" w:eastAsia="zh-CN"/>
              </w:rPr>
            </w:pPr>
            <w:r>
              <w:rPr>
                <w:rFonts w:hint="eastAsia"/>
                <w:color w:val="auto"/>
                <w:sz w:val="21"/>
                <w:szCs w:val="21"/>
                <w:lang w:val="en-US" w:eastAsia="zh-CN"/>
              </w:rPr>
              <w:t>ABDSM-SR-054-A</w:t>
            </w:r>
          </w:p>
        </w:tc>
      </w:tr>
      <w:tr w14:paraId="04AE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6F9E580B">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3242E79E">
            <w:pPr>
              <w:rPr>
                <w:rFonts w:hint="default"/>
                <w:color w:val="auto"/>
                <w:sz w:val="21"/>
                <w:szCs w:val="21"/>
                <w:lang w:val="en-US" w:eastAsia="zh-CN"/>
              </w:rPr>
            </w:pPr>
            <w:r>
              <w:rPr>
                <w:rFonts w:hint="eastAsia"/>
                <w:color w:val="auto"/>
                <w:sz w:val="21"/>
                <w:szCs w:val="21"/>
                <w:lang w:val="en-US" w:eastAsia="zh-CN"/>
              </w:rPr>
              <w:t>通过GPIO的ADC功能采集AD芯片，实现传感器电压信号的采集，为单向通信，采集后的数据在使用前进行阈值判断对比。</w:t>
            </w:r>
          </w:p>
        </w:tc>
      </w:tr>
    </w:tbl>
    <w:p w14:paraId="6833B7B9">
      <w:pPr>
        <w:rPr>
          <w:rFonts w:hint="default"/>
          <w:color w:val="auto"/>
          <w:lang w:val="en-US" w:eastAsia="zh-CN"/>
        </w:rPr>
      </w:pPr>
    </w:p>
    <w:p w14:paraId="06BCCD95">
      <w:pPr>
        <w:pStyle w:val="3"/>
        <w:rPr>
          <w:rFonts w:hint="default"/>
          <w:color w:val="auto"/>
          <w:lang w:val="en-US" w:eastAsia="zh-CN"/>
        </w:rPr>
      </w:pPr>
      <w:bookmarkStart w:id="18" w:name="_Toc5726"/>
      <w:r>
        <w:rPr>
          <w:rFonts w:hint="eastAsia"/>
          <w:color w:val="auto"/>
          <w:lang w:val="en-US" w:eastAsia="zh-CN"/>
        </w:rPr>
        <w:t>铁电存储器通信接口</w:t>
      </w:r>
      <w:bookmarkEnd w:id="1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CD7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5FDC2DD8">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09ABA08">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013</w:t>
            </w:r>
          </w:p>
        </w:tc>
      </w:tr>
      <w:tr w14:paraId="0946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5C33DC">
            <w:pPr>
              <w:jc w:val="center"/>
              <w:rPr>
                <w:color w:val="auto"/>
                <w:sz w:val="21"/>
                <w:szCs w:val="21"/>
              </w:rPr>
            </w:pPr>
            <w:r>
              <w:rPr>
                <w:color w:val="auto"/>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8FCBDCD">
            <w:pPr>
              <w:rPr>
                <w:rFonts w:hint="default" w:eastAsia="华文楷体"/>
                <w:color w:val="auto"/>
                <w:sz w:val="21"/>
                <w:szCs w:val="21"/>
                <w:lang w:val="en-US" w:eastAsia="zh-CN"/>
              </w:rPr>
            </w:pPr>
            <w:r>
              <w:rPr>
                <w:rFonts w:hint="eastAsia"/>
                <w:color w:val="auto"/>
                <w:sz w:val="21"/>
                <w:szCs w:val="21"/>
                <w:lang w:val="en-US" w:eastAsia="zh-CN"/>
              </w:rPr>
              <w:t>SPI接口</w:t>
            </w:r>
          </w:p>
        </w:tc>
      </w:tr>
      <w:tr w14:paraId="333A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CE1D9E2">
            <w:pPr>
              <w:jc w:val="center"/>
              <w:rPr>
                <w:color w:val="auto"/>
                <w:sz w:val="21"/>
                <w:szCs w:val="21"/>
              </w:rPr>
            </w:pPr>
            <w:r>
              <w:rPr>
                <w:color w:val="auto"/>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22F9F14">
            <w:pPr>
              <w:numPr>
                <w:ilvl w:val="0"/>
                <w:numId w:val="0"/>
              </w:numPr>
              <w:rPr>
                <w:rFonts w:hint="eastAsia"/>
                <w:color w:val="auto"/>
                <w:sz w:val="21"/>
                <w:szCs w:val="21"/>
                <w:lang w:eastAsia="zh-CN"/>
              </w:rPr>
            </w:pPr>
            <w:r>
              <w:rPr>
                <w:rFonts w:hint="eastAsia"/>
                <w:color w:val="auto"/>
                <w:sz w:val="21"/>
                <w:szCs w:val="21"/>
                <w:lang w:val="en-US" w:eastAsia="zh-CN"/>
              </w:rPr>
              <w:t>访问外部铁电存储器</w:t>
            </w:r>
          </w:p>
        </w:tc>
      </w:tr>
      <w:tr w14:paraId="7CDF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48305F5">
            <w:pPr>
              <w:jc w:val="center"/>
              <w:rPr>
                <w:rFonts w:hint="eastAsia"/>
                <w:color w:val="auto"/>
                <w:sz w:val="21"/>
                <w:szCs w:val="21"/>
              </w:rPr>
            </w:pPr>
            <w:r>
              <w:rPr>
                <w:color w:val="auto"/>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B1B33E9">
            <w:pPr>
              <w:rPr>
                <w:rFonts w:hint="eastAsia"/>
                <w:color w:val="auto"/>
                <w:sz w:val="21"/>
                <w:szCs w:val="21"/>
                <w:lang w:val="en-US" w:eastAsia="zh-CN"/>
              </w:rPr>
            </w:pPr>
            <w:r>
              <w:rPr>
                <w:rFonts w:hint="eastAsia"/>
                <w:color w:val="auto"/>
                <w:sz w:val="21"/>
                <w:szCs w:val="21"/>
                <w:lang w:val="en-US" w:eastAsia="zh-CN"/>
              </w:rPr>
              <w:t>ABDSM-SR-010-A</w:t>
            </w:r>
          </w:p>
        </w:tc>
      </w:tr>
      <w:tr w14:paraId="755C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23F3A263">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4BD31DA">
            <w:pPr>
              <w:rPr>
                <w:rFonts w:hint="default"/>
                <w:color w:val="auto"/>
                <w:sz w:val="21"/>
                <w:szCs w:val="21"/>
                <w:lang w:val="en-US" w:eastAsia="zh-CN"/>
              </w:rPr>
            </w:pPr>
            <w:r>
              <w:rPr>
                <w:rFonts w:hint="eastAsia"/>
                <w:color w:val="auto"/>
                <w:sz w:val="21"/>
                <w:szCs w:val="21"/>
                <w:lang w:val="en-US" w:eastAsia="zh-CN"/>
              </w:rPr>
              <w:t>通过SPI接口与铁电存储器进行通信，实现配置时参数的保存，运行时参数的读取，接口为双向通信，使用封装的SPI协议，过程无检验。但是写入与读出数据时对数据包增加CRC校验的封装。</w:t>
            </w:r>
          </w:p>
        </w:tc>
      </w:tr>
    </w:tbl>
    <w:p w14:paraId="29E75F5A">
      <w:pPr>
        <w:rPr>
          <w:rFonts w:hint="default"/>
          <w:color w:val="auto"/>
          <w:lang w:val="en-US" w:eastAsia="zh-CN"/>
        </w:rPr>
      </w:pPr>
    </w:p>
    <w:p w14:paraId="5C166AEA">
      <w:pPr>
        <w:pStyle w:val="3"/>
        <w:rPr>
          <w:rFonts w:hint="eastAsia"/>
          <w:color w:val="auto"/>
        </w:rPr>
      </w:pPr>
      <w:bookmarkStart w:id="19" w:name="_Toc9299"/>
      <w:r>
        <w:rPr>
          <w:rFonts w:hint="eastAsia"/>
          <w:color w:val="auto"/>
          <w:lang w:val="en-US" w:eastAsia="zh-CN"/>
        </w:rPr>
        <w:t>4~20mA模块通信接口</w:t>
      </w:r>
      <w:bookmarkEnd w:id="19"/>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7DA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1D3601E1">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BFAE67E">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014</w:t>
            </w:r>
          </w:p>
        </w:tc>
      </w:tr>
      <w:tr w14:paraId="7F3C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0177674">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C08180C">
            <w:pPr>
              <w:rPr>
                <w:rFonts w:hint="default" w:eastAsia="华文楷体"/>
                <w:color w:val="auto"/>
                <w:lang w:val="en-US" w:eastAsia="zh-CN"/>
              </w:rPr>
            </w:pPr>
            <w:r>
              <w:rPr>
                <w:rFonts w:hint="eastAsia"/>
                <w:color w:val="auto"/>
                <w:lang w:val="en-US" w:eastAsia="zh-CN"/>
              </w:rPr>
              <w:t>SPI接口</w:t>
            </w:r>
          </w:p>
        </w:tc>
      </w:tr>
      <w:tr w14:paraId="4C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4C99BE4">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A3FC0D0">
            <w:pPr>
              <w:numPr>
                <w:ilvl w:val="0"/>
                <w:numId w:val="0"/>
              </w:numPr>
              <w:rPr>
                <w:rFonts w:hint="default"/>
                <w:color w:val="auto"/>
                <w:lang w:val="en-US" w:eastAsia="zh-CN"/>
              </w:rPr>
            </w:pPr>
            <w:r>
              <w:rPr>
                <w:rFonts w:hint="eastAsia"/>
                <w:color w:val="auto"/>
                <w:lang w:val="en-US" w:eastAsia="zh-CN"/>
              </w:rPr>
              <w:t>CPU访问4~20mA模块，驱动输出电流</w:t>
            </w:r>
          </w:p>
        </w:tc>
      </w:tr>
      <w:tr w14:paraId="0EE1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A0E4B71">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6091952">
            <w:pPr>
              <w:rPr>
                <w:rFonts w:hint="eastAsia"/>
                <w:color w:val="auto"/>
                <w:lang w:val="en-US" w:eastAsia="zh-CN"/>
              </w:rPr>
            </w:pPr>
            <w:r>
              <w:rPr>
                <w:rFonts w:hint="eastAsia"/>
                <w:color w:val="auto"/>
                <w:lang w:val="en-US" w:eastAsia="zh-CN"/>
              </w:rPr>
              <w:t>ABDSM-SR-004-A、ABDSM-SR-005-A、ABDSM-SR-011-A、ABDSM-SR-035-A</w:t>
            </w:r>
          </w:p>
        </w:tc>
      </w:tr>
      <w:tr w14:paraId="74E1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7D56A6D8">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4BF7C73">
            <w:pPr>
              <w:rPr>
                <w:rFonts w:hint="default"/>
                <w:color w:val="auto"/>
                <w:lang w:val="en-US" w:eastAsia="zh-CN"/>
              </w:rPr>
            </w:pPr>
            <w:r>
              <w:rPr>
                <w:rFonts w:hint="eastAsia"/>
                <w:color w:val="auto"/>
                <w:lang w:val="en-US" w:eastAsia="zh-CN"/>
              </w:rPr>
              <w:t>通过SPI接口与4~20mA模块进行通信，实现模块配置与电流更新。接口为双向通信，通信过程有CRC8的校验。</w:t>
            </w:r>
          </w:p>
        </w:tc>
      </w:tr>
    </w:tbl>
    <w:p w14:paraId="0E954197">
      <w:pPr>
        <w:pStyle w:val="3"/>
        <w:bidi w:val="0"/>
        <w:rPr>
          <w:rFonts w:hint="eastAsia"/>
          <w:color w:val="auto"/>
        </w:rPr>
      </w:pPr>
      <w:bookmarkStart w:id="20" w:name="_Toc13130"/>
      <w:r>
        <w:rPr>
          <w:rFonts w:hint="eastAsia"/>
          <w:color w:val="auto"/>
          <w:lang w:val="en-US" w:eastAsia="zh-CN"/>
        </w:rPr>
        <w:t>步进电机的控制接口</w:t>
      </w:r>
      <w:bookmarkEnd w:id="2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7919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D0AB0AA">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9161951">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015</w:t>
            </w:r>
          </w:p>
        </w:tc>
      </w:tr>
      <w:tr w14:paraId="704E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57AA5A1">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A0F94FF">
            <w:pPr>
              <w:rPr>
                <w:rFonts w:hint="default" w:eastAsia="华文楷体"/>
                <w:color w:val="auto"/>
                <w:lang w:val="en-US" w:eastAsia="zh-CN"/>
              </w:rPr>
            </w:pPr>
            <w:r>
              <w:rPr>
                <w:rFonts w:hint="default" w:eastAsia="华文楷体"/>
                <w:color w:val="auto"/>
                <w:lang w:val="en-US" w:eastAsia="zh-CN"/>
              </w:rPr>
              <w:t>步进电机的控制</w:t>
            </w:r>
          </w:p>
        </w:tc>
      </w:tr>
      <w:tr w14:paraId="6DBC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6EDF3B10">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07A8D10">
            <w:pPr>
              <w:numPr>
                <w:ilvl w:val="0"/>
                <w:numId w:val="0"/>
              </w:numPr>
              <w:rPr>
                <w:rFonts w:hint="default"/>
                <w:color w:val="auto"/>
                <w:lang w:val="en-US" w:eastAsia="zh-CN"/>
              </w:rPr>
            </w:pPr>
            <w:r>
              <w:rPr>
                <w:rFonts w:hint="eastAsia"/>
                <w:color w:val="auto"/>
                <w:vertAlign w:val="baseline"/>
                <w:lang w:val="en-US" w:eastAsia="zh-CN"/>
              </w:rPr>
              <w:t>通过SPI驱动电机运行</w:t>
            </w:r>
          </w:p>
        </w:tc>
      </w:tr>
      <w:tr w14:paraId="3225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6E66F81">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201EDED">
            <w:pPr>
              <w:rPr>
                <w:rFonts w:hint="eastAsia"/>
                <w:color w:val="auto"/>
                <w:lang w:val="en-US" w:eastAsia="zh-CN"/>
              </w:rPr>
            </w:pPr>
            <w:r>
              <w:rPr>
                <w:rFonts w:hint="eastAsia"/>
                <w:color w:val="auto"/>
                <w:lang w:val="en-US" w:eastAsia="zh-CN"/>
              </w:rPr>
              <w:t>ABDSM-R-008-A、ABDSM-R-033-A</w:t>
            </w:r>
          </w:p>
        </w:tc>
      </w:tr>
      <w:tr w14:paraId="447A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FB1E8FB">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7EEEE73">
            <w:pPr>
              <w:rPr>
                <w:rFonts w:hint="default"/>
                <w:color w:val="auto"/>
                <w:lang w:val="en-US" w:eastAsia="zh-CN"/>
              </w:rPr>
            </w:pPr>
            <w:r>
              <w:rPr>
                <w:rFonts w:hint="eastAsia"/>
                <w:color w:val="auto"/>
                <w:lang w:val="en-US" w:eastAsia="zh-CN"/>
              </w:rPr>
              <w:t>为安全功能通信接口，根据CPU的计算结果，产生相应脉冲驱动电机运行，为单向通信，只由IO口到电机驱动器方向，过程无校验，须通过编码器接口采集相应数据完成故障诊断。</w:t>
            </w:r>
          </w:p>
        </w:tc>
      </w:tr>
    </w:tbl>
    <w:p w14:paraId="1E7AEEE4">
      <w:pPr>
        <w:rPr>
          <w:rFonts w:hint="eastAsia"/>
          <w:color w:val="auto"/>
        </w:rPr>
      </w:pPr>
    </w:p>
    <w:p w14:paraId="707EEA41">
      <w:pPr>
        <w:pStyle w:val="3"/>
        <w:bidi w:val="0"/>
        <w:rPr>
          <w:rFonts w:hint="eastAsia"/>
          <w:color w:val="auto"/>
        </w:rPr>
      </w:pPr>
      <w:bookmarkStart w:id="21" w:name="_Toc26645"/>
      <w:r>
        <w:rPr>
          <w:rFonts w:hint="eastAsia"/>
          <w:color w:val="auto"/>
          <w:lang w:val="en-US" w:eastAsia="zh-CN"/>
        </w:rPr>
        <w:t>编码器的采集接口</w:t>
      </w:r>
      <w:bookmarkEnd w:id="21"/>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7A47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7EEC518">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6303A26">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016</w:t>
            </w:r>
          </w:p>
        </w:tc>
      </w:tr>
      <w:tr w14:paraId="0F84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034294B">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F1C5C85">
            <w:pPr>
              <w:rPr>
                <w:rFonts w:hint="default" w:eastAsia="华文楷体"/>
                <w:color w:val="auto"/>
                <w:lang w:val="en-US" w:eastAsia="zh-CN"/>
              </w:rPr>
            </w:pPr>
            <w:r>
              <w:rPr>
                <w:rFonts w:hint="eastAsia"/>
                <w:color w:val="auto"/>
                <w:lang w:val="en-US" w:eastAsia="zh-CN"/>
              </w:rPr>
              <w:t>编码器数据的采集</w:t>
            </w:r>
          </w:p>
        </w:tc>
      </w:tr>
      <w:tr w14:paraId="39F6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65C82F1A">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C7114C7">
            <w:pPr>
              <w:numPr>
                <w:ilvl w:val="0"/>
                <w:numId w:val="0"/>
              </w:numPr>
              <w:rPr>
                <w:rFonts w:hint="default"/>
                <w:color w:val="auto"/>
                <w:lang w:val="en-US" w:eastAsia="zh-CN"/>
              </w:rPr>
            </w:pPr>
            <w:r>
              <w:rPr>
                <w:rFonts w:hint="eastAsia"/>
                <w:color w:val="auto"/>
                <w:vertAlign w:val="baseline"/>
                <w:lang w:val="en-US" w:eastAsia="zh-CN"/>
              </w:rPr>
              <w:t>通过SPI接口读取编码器数据</w:t>
            </w:r>
          </w:p>
        </w:tc>
      </w:tr>
      <w:tr w14:paraId="4C95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89C477B">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191BF6B">
            <w:pPr>
              <w:rPr>
                <w:rFonts w:hint="eastAsia"/>
                <w:color w:val="auto"/>
                <w:lang w:val="en-US" w:eastAsia="zh-CN"/>
              </w:rPr>
            </w:pPr>
            <w:r>
              <w:rPr>
                <w:rFonts w:hint="eastAsia"/>
                <w:color w:val="auto"/>
                <w:lang w:val="en-US" w:eastAsia="zh-CN"/>
              </w:rPr>
              <w:t>ABDSM-R-008-A</w:t>
            </w:r>
          </w:p>
        </w:tc>
      </w:tr>
      <w:tr w14:paraId="2B28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19FBD475">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9B34897">
            <w:pPr>
              <w:rPr>
                <w:rFonts w:hint="default"/>
                <w:color w:val="auto"/>
                <w:lang w:val="en-US" w:eastAsia="zh-CN"/>
              </w:rPr>
            </w:pPr>
            <w:r>
              <w:rPr>
                <w:rFonts w:hint="eastAsia"/>
                <w:color w:val="auto"/>
                <w:lang w:val="en-US" w:eastAsia="zh-CN"/>
              </w:rPr>
              <w:t>为安全功能通信接口，通过I2C接口读取编码器数字数据，为双向通信，读取编码器数据，过程无检验。与电机步进数对比完成故障诊断。</w:t>
            </w:r>
          </w:p>
        </w:tc>
      </w:tr>
    </w:tbl>
    <w:p w14:paraId="4B3E06BD">
      <w:pPr>
        <w:rPr>
          <w:rFonts w:hint="eastAsia"/>
          <w:color w:val="auto"/>
        </w:rPr>
      </w:pPr>
    </w:p>
    <w:p w14:paraId="4FAA72F4">
      <w:pPr>
        <w:pStyle w:val="3"/>
        <w:bidi w:val="0"/>
        <w:rPr>
          <w:rFonts w:hint="eastAsia"/>
          <w:color w:val="auto"/>
        </w:rPr>
      </w:pPr>
      <w:bookmarkStart w:id="22" w:name="_Toc16404"/>
      <w:r>
        <w:rPr>
          <w:rFonts w:hint="eastAsia"/>
          <w:color w:val="auto"/>
          <w:lang w:val="en-US" w:eastAsia="zh-CN"/>
        </w:rPr>
        <w:t>继电器输出接口</w:t>
      </w:r>
      <w:bookmarkEnd w:id="2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47D7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FC9E0A8">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C528CD2">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017</w:t>
            </w:r>
          </w:p>
        </w:tc>
      </w:tr>
      <w:tr w14:paraId="25A9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7090AF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F59C0B3">
            <w:pPr>
              <w:rPr>
                <w:rFonts w:hint="default" w:eastAsia="华文楷体"/>
                <w:color w:val="auto"/>
                <w:lang w:val="en-US" w:eastAsia="zh-CN"/>
              </w:rPr>
            </w:pPr>
            <w:r>
              <w:rPr>
                <w:rFonts w:hint="eastAsia"/>
                <w:color w:val="auto"/>
                <w:lang w:val="en-US" w:eastAsia="zh-CN"/>
              </w:rPr>
              <w:t>继电器输出</w:t>
            </w:r>
          </w:p>
        </w:tc>
      </w:tr>
      <w:tr w14:paraId="422A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F956985">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DED5ACA">
            <w:pPr>
              <w:rPr>
                <w:rFonts w:hint="default"/>
                <w:color w:val="auto"/>
                <w:lang w:val="en-US" w:eastAsia="zh-CN"/>
              </w:rPr>
            </w:pPr>
            <w:r>
              <w:rPr>
                <w:rFonts w:hint="eastAsia"/>
                <w:color w:val="auto"/>
                <w:lang w:val="en-US" w:eastAsia="zh-CN"/>
              </w:rPr>
              <w:t>输出液位报警信号；</w:t>
            </w:r>
          </w:p>
        </w:tc>
      </w:tr>
      <w:tr w14:paraId="5F06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54686C0">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D584B55">
            <w:pPr>
              <w:rPr>
                <w:rFonts w:hint="eastAsia"/>
                <w:color w:val="auto"/>
              </w:rPr>
            </w:pPr>
            <w:r>
              <w:rPr>
                <w:rFonts w:hint="eastAsia"/>
                <w:color w:val="auto"/>
                <w:lang w:val="en-US" w:eastAsia="zh-CN"/>
              </w:rPr>
              <w:t>ABDSM-SR-006-A</w:t>
            </w:r>
          </w:p>
        </w:tc>
      </w:tr>
      <w:tr w14:paraId="4BFC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25F85CD1">
            <w:pPr>
              <w:jc w:val="cente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B9BFD64">
            <w:pP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为安全功能接口，通过对比测量的液位数据及报警值，产生报警信号，控制继电器动作。为单向通信，输出开关量信号，过程无校验。</w:t>
            </w:r>
          </w:p>
        </w:tc>
      </w:tr>
    </w:tbl>
    <w:p w14:paraId="0586AD5C">
      <w:pPr>
        <w:rPr>
          <w:rFonts w:hint="eastAsia"/>
          <w:color w:val="auto"/>
        </w:rPr>
      </w:pPr>
    </w:p>
    <w:p w14:paraId="7C7D4731">
      <w:pPr>
        <w:pStyle w:val="3"/>
        <w:bidi w:val="0"/>
        <w:rPr>
          <w:rFonts w:hint="eastAsia"/>
          <w:color w:val="auto"/>
        </w:rPr>
      </w:pPr>
      <w:bookmarkStart w:id="23" w:name="_Toc17063"/>
      <w:r>
        <w:rPr>
          <w:rFonts w:hint="eastAsia"/>
          <w:color w:val="auto"/>
          <w:lang w:val="en-US" w:eastAsia="zh-CN"/>
        </w:rPr>
        <w:t>继电器状态采集接口</w:t>
      </w:r>
      <w:bookmarkEnd w:id="23"/>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0A2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97FF54E">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A9CBC4F">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018</w:t>
            </w:r>
          </w:p>
        </w:tc>
      </w:tr>
      <w:tr w14:paraId="540A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422B87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065B266">
            <w:pPr>
              <w:rPr>
                <w:rFonts w:hint="default" w:eastAsia="华文楷体"/>
                <w:color w:val="auto"/>
                <w:lang w:val="en-US" w:eastAsia="zh-CN"/>
              </w:rPr>
            </w:pPr>
            <w:r>
              <w:rPr>
                <w:rFonts w:hint="eastAsia"/>
                <w:color w:val="auto"/>
                <w:lang w:val="en-US" w:eastAsia="zh-CN"/>
              </w:rPr>
              <w:t>继电器输入</w:t>
            </w:r>
          </w:p>
        </w:tc>
      </w:tr>
      <w:tr w14:paraId="198D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8EC85BA">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D0AABBA">
            <w:pPr>
              <w:rPr>
                <w:rFonts w:hint="default"/>
                <w:color w:val="auto"/>
                <w:lang w:val="en-US" w:eastAsia="zh-CN"/>
              </w:rPr>
            </w:pPr>
            <w:r>
              <w:rPr>
                <w:rFonts w:hint="eastAsia"/>
                <w:color w:val="auto"/>
                <w:lang w:val="en-US" w:eastAsia="zh-CN"/>
              </w:rPr>
              <w:t>读取继电器状态；</w:t>
            </w:r>
          </w:p>
        </w:tc>
      </w:tr>
      <w:tr w14:paraId="07BF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0F9540D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761BA95">
            <w:pPr>
              <w:rPr>
                <w:rFonts w:hint="eastAsia"/>
                <w:color w:val="auto"/>
              </w:rPr>
            </w:pPr>
            <w:r>
              <w:rPr>
                <w:rFonts w:hint="eastAsia"/>
                <w:color w:val="auto"/>
                <w:lang w:val="en-US" w:eastAsia="zh-CN"/>
              </w:rPr>
              <w:t>ABDSM-SR-031-A</w:t>
            </w:r>
          </w:p>
        </w:tc>
      </w:tr>
      <w:tr w14:paraId="3C3B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E6B5735">
            <w:pPr>
              <w:jc w:val="cente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684AA3F">
            <w:pP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为安全功能接口，CPU的IO口监测继电器状态，确认与报警状态一致，诊断继电器故障状态，为单向通信，只由IO口读取继电器状态。</w:t>
            </w:r>
          </w:p>
        </w:tc>
      </w:tr>
    </w:tbl>
    <w:p w14:paraId="3FD39406">
      <w:pPr>
        <w:rPr>
          <w:rFonts w:hint="eastAsia"/>
        </w:rPr>
      </w:pPr>
    </w:p>
    <w:p w14:paraId="16BA268E">
      <w:pPr>
        <w:pStyle w:val="3"/>
        <w:rPr>
          <w:rFonts w:hint="eastAsia"/>
        </w:rPr>
      </w:pPr>
      <w:bookmarkStart w:id="24" w:name="_Toc4649"/>
      <w:r>
        <w:rPr>
          <w:rFonts w:hint="eastAsia"/>
          <w:color w:val="auto"/>
          <w:lang w:val="en-US" w:eastAsia="zh-CN"/>
        </w:rPr>
        <w:t>主电源电压采集接口</w:t>
      </w:r>
      <w:bookmarkEnd w:id="2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590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7ED994">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0D8B3AB">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019</w:t>
            </w:r>
          </w:p>
        </w:tc>
      </w:tr>
      <w:tr w14:paraId="28BF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246B271">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4607D67B">
            <w:pPr>
              <w:rPr>
                <w:rFonts w:hint="default" w:eastAsia="华文楷体"/>
                <w:color w:val="auto"/>
                <w:sz w:val="21"/>
                <w:szCs w:val="21"/>
                <w:lang w:val="en-US" w:eastAsia="zh-CN"/>
              </w:rPr>
            </w:pPr>
            <w:r>
              <w:rPr>
                <w:rFonts w:hint="eastAsia"/>
                <w:color w:val="auto"/>
                <w:sz w:val="21"/>
                <w:szCs w:val="21"/>
                <w:lang w:val="en-US" w:eastAsia="zh-CN"/>
              </w:rPr>
              <w:t>IO-ADC接口</w:t>
            </w:r>
          </w:p>
        </w:tc>
      </w:tr>
      <w:tr w14:paraId="1403B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DABC75C">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3436B52F">
            <w:pPr>
              <w:numPr>
                <w:ilvl w:val="0"/>
                <w:numId w:val="0"/>
              </w:numPr>
              <w:ind w:left="0" w:leftChars="0" w:firstLine="0" w:firstLineChars="0"/>
              <w:rPr>
                <w:rFonts w:hint="default"/>
                <w:color w:val="auto"/>
                <w:sz w:val="21"/>
                <w:szCs w:val="21"/>
                <w:lang w:val="en-US" w:eastAsia="zh-CN"/>
              </w:rPr>
            </w:pPr>
            <w:r>
              <w:rPr>
                <w:rFonts w:hint="eastAsia"/>
                <w:color w:val="auto"/>
                <w:sz w:val="21"/>
                <w:szCs w:val="21"/>
                <w:lang w:val="en-US" w:eastAsia="zh-CN"/>
              </w:rPr>
              <w:t>CPU1连接AD转换芯片，采集AD值</w:t>
            </w:r>
          </w:p>
        </w:tc>
      </w:tr>
      <w:tr w14:paraId="2D78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6973F6B">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6FE0F5F">
            <w:pPr>
              <w:rPr>
                <w:rFonts w:hint="eastAsia"/>
                <w:color w:val="auto"/>
                <w:sz w:val="21"/>
                <w:szCs w:val="21"/>
                <w:lang w:val="en-US" w:eastAsia="zh-CN"/>
              </w:rPr>
            </w:pPr>
            <w:r>
              <w:rPr>
                <w:rFonts w:hint="eastAsia"/>
                <w:color w:val="auto"/>
                <w:sz w:val="21"/>
                <w:szCs w:val="21"/>
                <w:lang w:val="en-US" w:eastAsia="zh-CN"/>
              </w:rPr>
              <w:t>ABDSM-SR-019-A</w:t>
            </w:r>
          </w:p>
        </w:tc>
      </w:tr>
      <w:tr w14:paraId="06B1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3D348F4">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4709E703">
            <w:pPr>
              <w:rPr>
                <w:rFonts w:hint="default"/>
                <w:color w:val="auto"/>
                <w:sz w:val="21"/>
                <w:szCs w:val="21"/>
                <w:lang w:val="en-US" w:eastAsia="zh-CN"/>
              </w:rPr>
            </w:pPr>
            <w:r>
              <w:rPr>
                <w:rFonts w:hint="eastAsia"/>
                <w:color w:val="auto"/>
                <w:sz w:val="21"/>
                <w:szCs w:val="21"/>
                <w:lang w:val="en-US" w:eastAsia="zh-CN"/>
              </w:rPr>
              <w:t>通过GPIO的ADC功能采集AD芯片，实现设备主电压信号的采集，为单向通信，采集后的数据在使用前进行阈值判断对比。</w:t>
            </w:r>
          </w:p>
        </w:tc>
      </w:tr>
    </w:tbl>
    <w:p w14:paraId="52D1C9BF">
      <w:pPr>
        <w:rPr>
          <w:rFonts w:hint="eastAsia"/>
        </w:rPr>
      </w:pPr>
    </w:p>
    <w:p w14:paraId="493CFC37">
      <w:pPr>
        <w:pStyle w:val="3"/>
        <w:rPr>
          <w:rFonts w:hint="eastAsia"/>
          <w:color w:val="auto"/>
        </w:rPr>
      </w:pPr>
      <w:bookmarkStart w:id="25" w:name="_Toc5668"/>
      <w:r>
        <w:rPr>
          <w:rFonts w:hint="eastAsia"/>
          <w:color w:val="auto"/>
          <w:lang w:val="en-US" w:eastAsia="zh-CN"/>
        </w:rPr>
        <w:t>CPU1与CPU2通信串口</w:t>
      </w:r>
      <w:bookmarkEnd w:id="2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0ED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E362DF2">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941910">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023</w:t>
            </w:r>
          </w:p>
        </w:tc>
      </w:tr>
      <w:tr w14:paraId="417B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7236CE6">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E871E23">
            <w:pPr>
              <w:rPr>
                <w:rFonts w:hint="default" w:eastAsia="华文楷体"/>
                <w:color w:val="auto"/>
                <w:lang w:val="en-US" w:eastAsia="zh-CN"/>
              </w:rPr>
            </w:pPr>
            <w:r>
              <w:rPr>
                <w:rFonts w:hint="eastAsia"/>
                <w:color w:val="auto"/>
                <w:lang w:val="en-US" w:eastAsia="zh-CN"/>
              </w:rPr>
              <w:t>UART串口</w:t>
            </w:r>
          </w:p>
        </w:tc>
      </w:tr>
      <w:tr w14:paraId="304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91B60FF">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DBC8941">
            <w:pPr>
              <w:numPr>
                <w:ilvl w:val="0"/>
                <w:numId w:val="0"/>
              </w:numPr>
              <w:rPr>
                <w:rFonts w:hint="default"/>
                <w:color w:val="auto"/>
                <w:lang w:val="en-US" w:eastAsia="zh-CN"/>
              </w:rPr>
            </w:pPr>
            <w:r>
              <w:rPr>
                <w:rFonts w:hint="eastAsia"/>
                <w:color w:val="auto"/>
                <w:lang w:val="en-US" w:eastAsia="zh-CN"/>
              </w:rPr>
              <w:t>CPU1与CPU2信息交互串口</w:t>
            </w:r>
          </w:p>
        </w:tc>
      </w:tr>
      <w:tr w14:paraId="7BD4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78694C8">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273CD81">
            <w:pPr>
              <w:rPr>
                <w:rFonts w:hint="eastAsia"/>
                <w:color w:val="auto"/>
                <w:lang w:val="en-US" w:eastAsia="zh-CN"/>
              </w:rPr>
            </w:pPr>
            <w:r>
              <w:rPr>
                <w:rFonts w:hint="eastAsia"/>
                <w:color w:val="auto"/>
                <w:lang w:val="en-US" w:eastAsia="zh-CN"/>
              </w:rPr>
              <w:t>ABDSM-SR-032-A</w:t>
            </w:r>
          </w:p>
        </w:tc>
      </w:tr>
      <w:tr w14:paraId="4243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648D01E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BE0E606">
            <w:pPr>
              <w:rPr>
                <w:rFonts w:hint="default"/>
                <w:color w:val="auto"/>
                <w:lang w:val="en-US" w:eastAsia="zh-CN"/>
              </w:rPr>
            </w:pPr>
            <w:r>
              <w:rPr>
                <w:rFonts w:hint="eastAsia"/>
                <w:color w:val="auto"/>
                <w:lang w:val="en-US" w:eastAsia="zh-CN"/>
              </w:rPr>
              <w:t>通过UART串口实现CPU1与CPU2的数据交互，诊断AD采集数据、核对计算液位值。串口为双向通信，CPU2作为主机主动发起，CPU1作为从机响应数据包，使用内部封装的协议，通过CRC16的检验方式诊断通讯异常。</w:t>
            </w:r>
          </w:p>
        </w:tc>
      </w:tr>
    </w:tbl>
    <w:p w14:paraId="549419EE">
      <w:pPr>
        <w:rPr>
          <w:rFonts w:hint="eastAsia"/>
          <w:color w:val="auto"/>
        </w:rPr>
      </w:pPr>
    </w:p>
    <w:p w14:paraId="3A18F303">
      <w:pPr>
        <w:pStyle w:val="3"/>
        <w:rPr>
          <w:rFonts w:hint="eastAsia"/>
          <w:color w:val="auto"/>
        </w:rPr>
      </w:pPr>
      <w:bookmarkStart w:id="26" w:name="_Toc23521"/>
      <w:r>
        <w:rPr>
          <w:rFonts w:hint="eastAsia"/>
          <w:color w:val="auto"/>
          <w:lang w:val="en-US" w:eastAsia="zh-CN"/>
        </w:rPr>
        <w:t>CPU2与CPU3通信串口</w:t>
      </w:r>
      <w:bookmarkEnd w:id="2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A24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10ACB59">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BD9B139">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024</w:t>
            </w:r>
          </w:p>
        </w:tc>
      </w:tr>
      <w:tr w14:paraId="257B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019F25E">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224E67F">
            <w:pPr>
              <w:rPr>
                <w:rFonts w:hint="default" w:eastAsia="华文楷体"/>
                <w:color w:val="auto"/>
                <w:lang w:val="en-US" w:eastAsia="zh-CN"/>
              </w:rPr>
            </w:pPr>
            <w:r>
              <w:rPr>
                <w:rFonts w:hint="eastAsia"/>
                <w:color w:val="auto"/>
                <w:lang w:val="en-US" w:eastAsia="zh-CN"/>
              </w:rPr>
              <w:t>UART串口</w:t>
            </w:r>
          </w:p>
        </w:tc>
      </w:tr>
      <w:tr w14:paraId="0D8C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D917992">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45C40E3">
            <w:pPr>
              <w:numPr>
                <w:ilvl w:val="0"/>
                <w:numId w:val="0"/>
              </w:numPr>
              <w:rPr>
                <w:rFonts w:hint="default"/>
                <w:color w:val="auto"/>
                <w:lang w:val="en-US" w:eastAsia="zh-CN"/>
              </w:rPr>
            </w:pPr>
            <w:r>
              <w:rPr>
                <w:rFonts w:hint="eastAsia"/>
                <w:color w:val="auto"/>
                <w:lang w:val="en-US" w:eastAsia="zh-CN"/>
              </w:rPr>
              <w:t>CPU2与CPU3信息交互串口</w:t>
            </w:r>
          </w:p>
        </w:tc>
      </w:tr>
      <w:tr w14:paraId="1124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CB6CAC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489881F">
            <w:pPr>
              <w:rPr>
                <w:rFonts w:hint="eastAsia"/>
                <w:color w:val="auto"/>
                <w:lang w:val="en-US" w:eastAsia="zh-CN"/>
              </w:rPr>
            </w:pPr>
            <w:r>
              <w:rPr>
                <w:rFonts w:hint="eastAsia"/>
                <w:color w:val="auto"/>
                <w:lang w:val="en-US" w:eastAsia="zh-CN"/>
              </w:rPr>
              <w:t>ABDSM-R-005-A、ABDSM-R-006-A、ABDSM-R-007-A、ABDSM-R-015-A;</w:t>
            </w:r>
          </w:p>
        </w:tc>
      </w:tr>
      <w:tr w14:paraId="25CB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42BFA62">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B2626C5">
            <w:pPr>
              <w:rPr>
                <w:rFonts w:hint="eastAsia"/>
                <w:color w:val="auto"/>
                <w:lang w:val="en-US" w:eastAsia="zh-CN"/>
              </w:rPr>
            </w:pPr>
            <w:r>
              <w:rPr>
                <w:rFonts w:hint="eastAsia"/>
                <w:color w:val="auto"/>
                <w:lang w:val="en-US" w:eastAsia="zh-CN"/>
              </w:rPr>
              <w:t>通过UART串口实现CPU2与CPU3的数据交互，安全功能模式下：CPU3接收CPU2发送的测量信息，为单向通信。</w:t>
            </w:r>
          </w:p>
          <w:p w14:paraId="7B422CEA">
            <w:pPr>
              <w:rPr>
                <w:rFonts w:hint="eastAsia"/>
                <w:color w:val="auto"/>
                <w:lang w:val="en-US" w:eastAsia="zh-CN"/>
              </w:rPr>
            </w:pPr>
            <w:r>
              <w:rPr>
                <w:rFonts w:hint="eastAsia"/>
                <w:color w:val="auto"/>
                <w:lang w:val="en-US" w:eastAsia="zh-CN"/>
              </w:rPr>
              <w:t>在非安全功能模式下，CPU3向CPU2下发测量指令、配置参数，CPU2返回所需信息，为双向通信。</w:t>
            </w:r>
          </w:p>
          <w:p w14:paraId="397D0717">
            <w:pPr>
              <w:rPr>
                <w:rFonts w:hint="eastAsia"/>
                <w:color w:val="auto"/>
                <w:lang w:val="en-US" w:eastAsia="zh-CN"/>
              </w:rPr>
            </w:pPr>
            <w:r>
              <w:rPr>
                <w:rFonts w:hint="eastAsia"/>
                <w:color w:val="auto"/>
                <w:lang w:val="en-US" w:eastAsia="zh-CN"/>
              </w:rPr>
              <w:t>安全功能下，使用内部封装的协议，通过CRC16检验方式诊断通信异常；</w:t>
            </w:r>
          </w:p>
          <w:p w14:paraId="3DF9C3A8">
            <w:pPr>
              <w:rPr>
                <w:rFonts w:hint="default"/>
                <w:color w:val="auto"/>
                <w:lang w:val="en-US" w:eastAsia="zh-CN"/>
              </w:rPr>
            </w:pPr>
            <w:r>
              <w:rPr>
                <w:rFonts w:hint="eastAsia"/>
                <w:color w:val="auto"/>
                <w:lang w:val="en-US" w:eastAsia="zh-CN"/>
              </w:rPr>
              <w:t>非安全功能时，使用modbus-RTU协议，通过CRC16检验方式诊断通信异常。</w:t>
            </w:r>
          </w:p>
        </w:tc>
      </w:tr>
    </w:tbl>
    <w:p w14:paraId="59E5E0EB">
      <w:pPr>
        <w:rPr>
          <w:rFonts w:hint="eastAsia"/>
          <w:color w:val="auto"/>
        </w:rPr>
      </w:pPr>
    </w:p>
    <w:p w14:paraId="26D2D526">
      <w:pPr>
        <w:pStyle w:val="3"/>
        <w:rPr>
          <w:rFonts w:hint="eastAsia"/>
          <w:color w:val="auto"/>
        </w:rPr>
      </w:pPr>
      <w:bookmarkStart w:id="27" w:name="_Toc24610"/>
      <w:r>
        <w:rPr>
          <w:rFonts w:hint="eastAsia"/>
          <w:color w:val="auto"/>
          <w:lang w:val="en-US" w:eastAsia="zh-CN"/>
        </w:rPr>
        <w:t>CPU3与CPU4通信串口</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CE8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186786FC">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35F8EAE">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024</w:t>
            </w:r>
          </w:p>
        </w:tc>
      </w:tr>
      <w:tr w14:paraId="433C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9CDE847">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9A48A8F">
            <w:pPr>
              <w:rPr>
                <w:rFonts w:hint="default" w:eastAsia="华文楷体"/>
                <w:color w:val="auto"/>
                <w:lang w:val="en-US" w:eastAsia="zh-CN"/>
              </w:rPr>
            </w:pPr>
            <w:r>
              <w:rPr>
                <w:rFonts w:hint="eastAsia"/>
                <w:color w:val="auto"/>
                <w:lang w:val="en-US" w:eastAsia="zh-CN"/>
              </w:rPr>
              <w:t>UART串口</w:t>
            </w:r>
          </w:p>
        </w:tc>
      </w:tr>
      <w:tr w14:paraId="7953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6873789">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60E50CD">
            <w:pPr>
              <w:numPr>
                <w:ilvl w:val="0"/>
                <w:numId w:val="0"/>
              </w:numPr>
              <w:rPr>
                <w:rFonts w:hint="default"/>
                <w:color w:val="auto"/>
                <w:lang w:val="en-US" w:eastAsia="zh-CN"/>
              </w:rPr>
            </w:pPr>
            <w:r>
              <w:rPr>
                <w:rFonts w:hint="eastAsia"/>
                <w:color w:val="auto"/>
                <w:lang w:val="en-US" w:eastAsia="zh-CN"/>
              </w:rPr>
              <w:t>CPU3与CPU4信息交互串口</w:t>
            </w:r>
          </w:p>
        </w:tc>
      </w:tr>
      <w:tr w14:paraId="0C4C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9767DF">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E7A7912">
            <w:pPr>
              <w:rPr>
                <w:rFonts w:hint="eastAsia"/>
                <w:color w:val="auto"/>
                <w:lang w:val="en-US" w:eastAsia="zh-CN"/>
              </w:rPr>
            </w:pPr>
            <w:r>
              <w:rPr>
                <w:rFonts w:hint="eastAsia"/>
                <w:color w:val="auto"/>
                <w:lang w:val="en-US" w:eastAsia="zh-CN"/>
              </w:rPr>
              <w:t>ABDSM-R-005-A、ABDSM-R-006-A、ABDSM-R-007-A、ABDSM-R-015-A;</w:t>
            </w:r>
          </w:p>
        </w:tc>
      </w:tr>
      <w:tr w14:paraId="2887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416EB83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A5667E6">
            <w:pPr>
              <w:rPr>
                <w:rFonts w:hint="eastAsia"/>
                <w:color w:val="auto"/>
                <w:lang w:val="en-US" w:eastAsia="zh-CN"/>
              </w:rPr>
            </w:pPr>
            <w:r>
              <w:rPr>
                <w:rFonts w:hint="eastAsia"/>
                <w:color w:val="auto"/>
                <w:lang w:val="en-US" w:eastAsia="zh-CN"/>
              </w:rPr>
              <w:t>通过UART串口实现CPU2与CPU3的数据交互，安全功能模式下：CPU3接收CPU2发送的测量信息，为单向通信。</w:t>
            </w:r>
          </w:p>
          <w:p w14:paraId="2623194B">
            <w:pPr>
              <w:rPr>
                <w:rFonts w:hint="eastAsia"/>
                <w:color w:val="auto"/>
                <w:lang w:val="en-US" w:eastAsia="zh-CN"/>
              </w:rPr>
            </w:pPr>
            <w:r>
              <w:rPr>
                <w:rFonts w:hint="eastAsia"/>
                <w:color w:val="auto"/>
                <w:lang w:val="en-US" w:eastAsia="zh-CN"/>
              </w:rPr>
              <w:t>在非安全功能模式下，CPU3向CPU2下发测量指令、配置参数，CPU2返回所需信息，为双向通信。</w:t>
            </w:r>
          </w:p>
          <w:p w14:paraId="7FE6F603">
            <w:pPr>
              <w:rPr>
                <w:rFonts w:hint="eastAsia"/>
                <w:color w:val="auto"/>
                <w:lang w:val="en-US" w:eastAsia="zh-CN"/>
              </w:rPr>
            </w:pPr>
            <w:r>
              <w:rPr>
                <w:rFonts w:hint="eastAsia"/>
                <w:color w:val="auto"/>
                <w:lang w:val="en-US" w:eastAsia="zh-CN"/>
              </w:rPr>
              <w:t>安全功能下，使用内部封装的协议，通过CRC16检验方式诊断通信异常；</w:t>
            </w:r>
          </w:p>
          <w:p w14:paraId="478DC2CE">
            <w:pPr>
              <w:rPr>
                <w:rFonts w:hint="default"/>
                <w:color w:val="auto"/>
                <w:lang w:val="en-US" w:eastAsia="zh-CN"/>
              </w:rPr>
            </w:pPr>
            <w:r>
              <w:rPr>
                <w:rFonts w:hint="eastAsia"/>
                <w:color w:val="auto"/>
                <w:lang w:val="en-US" w:eastAsia="zh-CN"/>
              </w:rPr>
              <w:t>非安全功能时，使用modbus-RTU协议，通过CRC16检验方式诊断通信异常。</w:t>
            </w:r>
          </w:p>
        </w:tc>
      </w:tr>
    </w:tbl>
    <w:p w14:paraId="6ACB838E">
      <w:pPr>
        <w:pStyle w:val="3"/>
        <w:numPr>
          <w:ilvl w:val="1"/>
          <w:numId w:val="0"/>
        </w:numPr>
        <w:tabs>
          <w:tab w:val="clear" w:pos="567"/>
        </w:tabs>
        <w:ind w:leftChars="0"/>
        <w:rPr>
          <w:rFonts w:hint="default"/>
          <w:color w:val="auto"/>
          <w:lang w:val="en-US" w:eastAsia="zh-CN"/>
        </w:rPr>
      </w:pPr>
    </w:p>
    <w:p w14:paraId="064B2284">
      <w:pPr>
        <w:pStyle w:val="3"/>
        <w:rPr>
          <w:rFonts w:hint="default"/>
          <w:color w:val="auto"/>
          <w:lang w:val="en-US" w:eastAsia="zh-CN"/>
        </w:rPr>
      </w:pPr>
      <w:r>
        <w:rPr>
          <w:rFonts w:hint="eastAsia"/>
          <w:color w:val="auto"/>
          <w:lang w:val="en-US" w:eastAsia="zh-CN"/>
        </w:rPr>
        <w:t>显示屏幕通信接口</w:t>
      </w:r>
      <w:bookmarkEnd w:id="2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ABE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0856E018">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489C059">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025</w:t>
            </w:r>
          </w:p>
        </w:tc>
      </w:tr>
      <w:tr w14:paraId="20F0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C61A485">
            <w:pPr>
              <w:jc w:val="center"/>
              <w:rPr>
                <w:color w:val="auto"/>
                <w:sz w:val="21"/>
                <w:szCs w:val="21"/>
              </w:rPr>
            </w:pPr>
            <w:r>
              <w:rPr>
                <w:color w:val="auto"/>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9DAA8BB">
            <w:pPr>
              <w:rPr>
                <w:rFonts w:hint="default" w:eastAsia="华文楷体"/>
                <w:color w:val="auto"/>
                <w:sz w:val="21"/>
                <w:szCs w:val="21"/>
                <w:lang w:val="en-US" w:eastAsia="zh-CN"/>
              </w:rPr>
            </w:pPr>
            <w:r>
              <w:rPr>
                <w:rFonts w:hint="eastAsia"/>
                <w:color w:val="auto"/>
                <w:sz w:val="21"/>
                <w:szCs w:val="21"/>
                <w:lang w:val="en-US" w:eastAsia="zh-CN"/>
              </w:rPr>
              <w:t>SPI接口</w:t>
            </w:r>
          </w:p>
        </w:tc>
      </w:tr>
      <w:tr w14:paraId="483B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2059383">
            <w:pPr>
              <w:jc w:val="center"/>
              <w:rPr>
                <w:color w:val="auto"/>
                <w:sz w:val="21"/>
                <w:szCs w:val="21"/>
              </w:rPr>
            </w:pPr>
            <w:r>
              <w:rPr>
                <w:color w:val="auto"/>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4685A93">
            <w:pPr>
              <w:numPr>
                <w:ilvl w:val="0"/>
                <w:numId w:val="0"/>
              </w:numPr>
              <w:rPr>
                <w:rFonts w:hint="default"/>
                <w:color w:val="auto"/>
                <w:sz w:val="21"/>
                <w:szCs w:val="21"/>
                <w:lang w:val="en-US" w:eastAsia="zh-CN"/>
              </w:rPr>
            </w:pPr>
            <w:r>
              <w:rPr>
                <w:rFonts w:hint="eastAsia"/>
                <w:color w:val="auto"/>
                <w:sz w:val="21"/>
                <w:szCs w:val="21"/>
                <w:lang w:val="en-US" w:eastAsia="zh-CN"/>
              </w:rPr>
              <w:t>控制屏幕显示数据</w:t>
            </w:r>
          </w:p>
        </w:tc>
      </w:tr>
      <w:tr w14:paraId="173E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1C491C8">
            <w:pPr>
              <w:jc w:val="center"/>
              <w:rPr>
                <w:rFonts w:hint="eastAsia"/>
                <w:color w:val="auto"/>
                <w:sz w:val="21"/>
                <w:szCs w:val="21"/>
              </w:rPr>
            </w:pPr>
            <w:r>
              <w:rPr>
                <w:color w:val="auto"/>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38E861B">
            <w:pPr>
              <w:rPr>
                <w:rFonts w:hint="eastAsia"/>
                <w:color w:val="auto"/>
                <w:sz w:val="21"/>
                <w:szCs w:val="21"/>
                <w:lang w:val="en-US" w:eastAsia="zh-CN"/>
              </w:rPr>
            </w:pPr>
            <w:r>
              <w:rPr>
                <w:rFonts w:hint="eastAsia"/>
                <w:color w:val="auto"/>
                <w:lang w:val="en-US" w:eastAsia="zh-CN"/>
              </w:rPr>
              <w:t>ABDSM-R-007-A</w:t>
            </w:r>
          </w:p>
        </w:tc>
      </w:tr>
      <w:tr w14:paraId="30D9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5EB5C5EF">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2AF2BD3">
            <w:pPr>
              <w:rPr>
                <w:rFonts w:hint="default"/>
                <w:color w:val="auto"/>
                <w:sz w:val="21"/>
                <w:szCs w:val="21"/>
                <w:lang w:val="en-US" w:eastAsia="zh-CN"/>
              </w:rPr>
            </w:pPr>
            <w:r>
              <w:rPr>
                <w:rFonts w:hint="eastAsia"/>
                <w:color w:val="auto"/>
                <w:sz w:val="21"/>
                <w:szCs w:val="21"/>
                <w:lang w:val="en-US" w:eastAsia="zh-CN"/>
              </w:rPr>
              <w:t>通过SPI接口与屏幕中的芯片进行通信，实现测量数据的显示及信息录入，接口为双向通信，使用封装的SPI协议，过程无检验。</w:t>
            </w:r>
          </w:p>
        </w:tc>
      </w:tr>
    </w:tbl>
    <w:p w14:paraId="52AA043D">
      <w:pPr>
        <w:pStyle w:val="3"/>
        <w:rPr>
          <w:rFonts w:hint="default"/>
          <w:color w:val="auto"/>
          <w:lang w:val="en-US" w:eastAsia="zh-CN"/>
        </w:rPr>
      </w:pPr>
      <w:bookmarkStart w:id="28" w:name="_Toc32425"/>
      <w:r>
        <w:rPr>
          <w:rFonts w:hint="eastAsia"/>
          <w:color w:val="auto"/>
          <w:lang w:val="en-US" w:eastAsia="zh-CN"/>
        </w:rPr>
        <w:t>按键通信接口</w:t>
      </w:r>
      <w:bookmarkEnd w:id="2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1EC2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13537F1E">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3F4BB47">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026</w:t>
            </w:r>
          </w:p>
        </w:tc>
      </w:tr>
      <w:tr w14:paraId="326E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05E8C4A">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2D48E76D">
            <w:pPr>
              <w:rPr>
                <w:rFonts w:hint="default" w:eastAsia="华文楷体"/>
                <w:color w:val="auto"/>
                <w:sz w:val="21"/>
                <w:szCs w:val="21"/>
                <w:lang w:val="en-US" w:eastAsia="zh-CN"/>
              </w:rPr>
            </w:pPr>
            <w:r>
              <w:rPr>
                <w:rFonts w:hint="eastAsia"/>
                <w:color w:val="auto"/>
                <w:lang w:val="en-US" w:eastAsia="zh-CN"/>
              </w:rPr>
              <w:t>按键输入；</w:t>
            </w:r>
          </w:p>
        </w:tc>
      </w:tr>
      <w:tr w14:paraId="6384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5647B86">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FCE9575">
            <w:pPr>
              <w:rPr>
                <w:rFonts w:hint="default"/>
                <w:color w:val="auto"/>
                <w:sz w:val="21"/>
                <w:szCs w:val="21"/>
                <w:lang w:val="en-US" w:eastAsia="zh-CN"/>
              </w:rPr>
            </w:pPr>
            <w:r>
              <w:rPr>
                <w:rFonts w:hint="eastAsia"/>
                <w:color w:val="auto"/>
                <w:lang w:val="en-US" w:eastAsia="zh-CN"/>
              </w:rPr>
              <w:t>进行设备操作；</w:t>
            </w:r>
          </w:p>
        </w:tc>
      </w:tr>
      <w:tr w14:paraId="2E6A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1069F70">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8273C94">
            <w:pPr>
              <w:rPr>
                <w:rFonts w:hint="eastAsia"/>
                <w:color w:val="auto"/>
                <w:sz w:val="21"/>
                <w:szCs w:val="21"/>
                <w:lang w:val="en-US" w:eastAsia="zh-CN"/>
              </w:rPr>
            </w:pPr>
            <w:r>
              <w:rPr>
                <w:rFonts w:hint="eastAsia"/>
                <w:color w:val="auto"/>
                <w:lang w:val="en-US" w:eastAsia="zh-CN"/>
              </w:rPr>
              <w:t>ABDSM-R-006-A</w:t>
            </w:r>
          </w:p>
        </w:tc>
      </w:tr>
      <w:tr w14:paraId="6EA0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7AD1D6A7">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4E93459">
            <w:pPr>
              <w:rPr>
                <w:rFonts w:hint="default"/>
                <w:color w:val="auto"/>
                <w:sz w:val="21"/>
                <w:szCs w:val="21"/>
                <w:lang w:val="en-US" w:eastAsia="zh-CN"/>
              </w:rPr>
            </w:pPr>
            <w:r>
              <w:rPr>
                <w:rFonts w:hint="eastAsia"/>
                <w:color w:val="auto"/>
                <w:lang w:val="en-US" w:eastAsia="zh-CN"/>
              </w:rPr>
              <w:t>为非安全功能接口，通过CPU0监测按键状态识别触发，配合进行设备操作，为单向通信，过程无校验。</w:t>
            </w:r>
          </w:p>
        </w:tc>
      </w:tr>
    </w:tbl>
    <w:p w14:paraId="79F754F3">
      <w:pPr>
        <w:rPr>
          <w:rFonts w:hint="eastAsia"/>
          <w:color w:val="auto"/>
        </w:rPr>
      </w:pPr>
    </w:p>
    <w:p w14:paraId="66B738AD">
      <w:pPr>
        <w:pStyle w:val="3"/>
        <w:rPr>
          <w:rFonts w:hint="eastAsia"/>
          <w:color w:val="auto"/>
        </w:rPr>
      </w:pPr>
      <w:bookmarkStart w:id="29" w:name="_Toc6068"/>
      <w:r>
        <w:rPr>
          <w:rFonts w:hint="eastAsia"/>
          <w:color w:val="auto"/>
          <w:lang w:val="en-US" w:eastAsia="zh-CN"/>
        </w:rPr>
        <w:t>RS485数字信号通信工程师站</w:t>
      </w:r>
      <w:bookmarkEnd w:id="29"/>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668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048AC69">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5A6D8F4">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028</w:t>
            </w:r>
          </w:p>
        </w:tc>
      </w:tr>
      <w:tr w14:paraId="49E0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830DC01">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B7A7E47">
            <w:pPr>
              <w:rPr>
                <w:rFonts w:hint="default" w:eastAsia="华文楷体"/>
                <w:color w:val="auto"/>
                <w:lang w:val="en-US" w:eastAsia="zh-CN"/>
              </w:rPr>
            </w:pPr>
            <w:r>
              <w:rPr>
                <w:rFonts w:hint="default" w:eastAsia="华文楷体"/>
                <w:color w:val="auto"/>
                <w:lang w:val="en-US" w:eastAsia="zh-CN"/>
              </w:rPr>
              <w:t>RS485数字信号</w:t>
            </w:r>
          </w:p>
        </w:tc>
      </w:tr>
      <w:tr w14:paraId="78CA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03E3078C">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4985D4">
            <w:pPr>
              <w:numPr>
                <w:ilvl w:val="0"/>
                <w:numId w:val="0"/>
              </w:numPr>
              <w:rPr>
                <w:rFonts w:hint="default"/>
                <w:color w:val="auto"/>
                <w:lang w:val="en-US" w:eastAsia="zh-CN"/>
              </w:rPr>
            </w:pPr>
            <w:r>
              <w:rPr>
                <w:rFonts w:hint="eastAsia"/>
                <w:color w:val="auto"/>
                <w:lang w:val="en-US" w:eastAsia="zh-CN"/>
              </w:rPr>
              <w:t>通过UART串口实现RS485信号接口的物理层与数据链路层的数据通信</w:t>
            </w:r>
          </w:p>
        </w:tc>
      </w:tr>
      <w:tr w14:paraId="0D6F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0A1C4CA">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D836AE9">
            <w:pPr>
              <w:rPr>
                <w:rFonts w:hint="eastAsia"/>
                <w:color w:val="auto"/>
                <w:lang w:val="en-US" w:eastAsia="zh-CN"/>
              </w:rPr>
            </w:pPr>
            <w:r>
              <w:rPr>
                <w:rFonts w:hint="eastAsia"/>
                <w:color w:val="auto"/>
                <w:lang w:val="en-US" w:eastAsia="zh-CN"/>
              </w:rPr>
              <w:t>ABDSM-R-005-A、ABDSM-R-034-A</w:t>
            </w:r>
          </w:p>
        </w:tc>
      </w:tr>
      <w:tr w14:paraId="4E49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7C2C361B">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170D3F9">
            <w:pPr>
              <w:rPr>
                <w:rFonts w:hint="default"/>
                <w:color w:val="auto"/>
                <w:lang w:val="en-US" w:eastAsia="zh-CN"/>
              </w:rPr>
            </w:pPr>
            <w:r>
              <w:rPr>
                <w:rFonts w:hint="eastAsia"/>
                <w:color w:val="auto"/>
                <w:lang w:val="en-US" w:eastAsia="zh-CN"/>
              </w:rPr>
              <w:t>为非安全功能接口，通过专门的通信芯片，实现RS485信号与工程师站的通信。串口为双向通信，使用Modbus-RTU协议，通过CRC检验方式判断通讯数据良好。</w:t>
            </w:r>
          </w:p>
        </w:tc>
      </w:tr>
    </w:tbl>
    <w:p w14:paraId="1E06CF81">
      <w:pPr>
        <w:rPr>
          <w:rFonts w:hint="eastAsia"/>
          <w:color w:val="auto"/>
        </w:rPr>
      </w:pPr>
    </w:p>
    <w:p w14:paraId="04396F68">
      <w:pPr>
        <w:pStyle w:val="3"/>
        <w:rPr>
          <w:rFonts w:hint="eastAsia"/>
          <w:color w:val="auto"/>
        </w:rPr>
      </w:pPr>
      <w:bookmarkStart w:id="30" w:name="_Toc1910"/>
      <w:r>
        <w:rPr>
          <w:rFonts w:hint="eastAsia"/>
          <w:color w:val="auto"/>
          <w:lang w:val="en-US" w:eastAsia="zh-CN"/>
        </w:rPr>
        <w:t>CPU2_Hart 数字信号通信</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137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3" w:hRule="atLeast"/>
        </w:trPr>
        <w:tc>
          <w:tcPr>
            <w:tcW w:w="736" w:type="pct"/>
            <w:tcBorders>
              <w:top w:val="single" w:color="auto" w:sz="4" w:space="0"/>
              <w:left w:val="single" w:color="auto" w:sz="4" w:space="0"/>
              <w:bottom w:val="single" w:color="auto" w:sz="4" w:space="0"/>
              <w:right w:val="single" w:color="auto" w:sz="4" w:space="0"/>
            </w:tcBorders>
            <w:noWrap w:val="0"/>
            <w:vAlign w:val="top"/>
          </w:tcPr>
          <w:p w14:paraId="5EDA4EF1">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AEF348F">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029</w:t>
            </w:r>
          </w:p>
        </w:tc>
      </w:tr>
      <w:tr w14:paraId="2DD5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EB4C48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2757B5F">
            <w:pPr>
              <w:rPr>
                <w:rFonts w:hint="default" w:eastAsia="华文楷体"/>
                <w:color w:val="auto"/>
                <w:lang w:val="en-US" w:eastAsia="zh-CN"/>
              </w:rPr>
            </w:pPr>
            <w:r>
              <w:rPr>
                <w:rFonts w:hint="default" w:eastAsia="华文楷体"/>
                <w:color w:val="auto"/>
                <w:lang w:val="en-US" w:eastAsia="zh-CN"/>
              </w:rPr>
              <w:t>Hart</w:t>
            </w:r>
            <w:r>
              <w:rPr>
                <w:rFonts w:hint="eastAsia"/>
                <w:color w:val="auto"/>
                <w:lang w:val="en-US" w:eastAsia="zh-CN"/>
              </w:rPr>
              <w:t xml:space="preserve"> HO</w:t>
            </w:r>
            <w:r>
              <w:rPr>
                <w:rFonts w:hint="default" w:eastAsia="华文楷体"/>
                <w:color w:val="auto"/>
                <w:lang w:val="en-US" w:eastAsia="zh-CN"/>
              </w:rPr>
              <w:t>及</w:t>
            </w:r>
            <w:r>
              <w:rPr>
                <w:rFonts w:hint="eastAsia"/>
                <w:color w:val="auto"/>
                <w:lang w:val="en-US" w:eastAsia="zh-CN"/>
              </w:rPr>
              <w:t>Hart SL数</w:t>
            </w:r>
            <w:r>
              <w:rPr>
                <w:rFonts w:hint="default" w:eastAsia="华文楷体"/>
                <w:color w:val="auto"/>
                <w:lang w:val="en-US" w:eastAsia="zh-CN"/>
              </w:rPr>
              <w:t>字信号</w:t>
            </w:r>
          </w:p>
        </w:tc>
      </w:tr>
      <w:tr w14:paraId="3893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7938301">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CAE892">
            <w:pPr>
              <w:numPr>
                <w:ilvl w:val="0"/>
                <w:numId w:val="0"/>
              </w:numPr>
              <w:rPr>
                <w:rFonts w:hint="default"/>
                <w:color w:val="auto"/>
                <w:lang w:val="en-US" w:eastAsia="zh-CN"/>
              </w:rPr>
            </w:pPr>
            <w:r>
              <w:rPr>
                <w:rFonts w:hint="default"/>
                <w:color w:val="auto"/>
                <w:lang w:val="en-US" w:eastAsia="zh-CN"/>
              </w:rPr>
              <w:t>通过UART串口实现</w:t>
            </w:r>
            <w:r>
              <w:rPr>
                <w:rFonts w:hint="eastAsia"/>
                <w:color w:val="auto"/>
                <w:lang w:val="en-US" w:eastAsia="zh-CN"/>
              </w:rPr>
              <w:t>HART</w:t>
            </w:r>
            <w:r>
              <w:rPr>
                <w:rFonts w:hint="default"/>
                <w:color w:val="auto"/>
                <w:lang w:val="en-US" w:eastAsia="zh-CN"/>
              </w:rPr>
              <w:t>信号的物理层与数据链</w:t>
            </w:r>
            <w:r>
              <w:rPr>
                <w:rFonts w:hint="eastAsia"/>
                <w:color w:val="auto"/>
                <w:lang w:val="en-US" w:eastAsia="zh-CN"/>
              </w:rPr>
              <w:t>路</w:t>
            </w:r>
            <w:r>
              <w:rPr>
                <w:rFonts w:hint="default"/>
                <w:color w:val="auto"/>
                <w:lang w:val="en-US" w:eastAsia="zh-CN"/>
              </w:rPr>
              <w:t>层的数据通信</w:t>
            </w:r>
          </w:p>
        </w:tc>
      </w:tr>
      <w:tr w14:paraId="7680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88C81E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F5A3A27">
            <w:pPr>
              <w:rPr>
                <w:rFonts w:hint="eastAsia"/>
                <w:color w:val="auto"/>
                <w:lang w:val="en-US" w:eastAsia="zh-CN"/>
              </w:rPr>
            </w:pPr>
            <w:r>
              <w:rPr>
                <w:rFonts w:hint="eastAsia"/>
                <w:color w:val="auto"/>
                <w:lang w:val="en-US" w:eastAsia="zh-CN"/>
              </w:rPr>
              <w:t>ABDSM-R-035-A</w:t>
            </w:r>
          </w:p>
        </w:tc>
      </w:tr>
      <w:tr w14:paraId="4386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DF0D89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EB398E8">
            <w:pPr>
              <w:rPr>
                <w:rFonts w:hint="default"/>
                <w:color w:val="auto"/>
                <w:lang w:val="en-US" w:eastAsia="zh-CN"/>
              </w:rPr>
            </w:pPr>
            <w:r>
              <w:rPr>
                <w:rFonts w:hint="eastAsia"/>
                <w:color w:val="auto"/>
                <w:lang w:val="en-US" w:eastAsia="zh-CN"/>
              </w:rPr>
              <w:t>为非安全功能通信接口，通过专门的通信芯片，实现Hart信号与工程师站的通信。串口为双向通信，使用HART协议，协议定义校验方式进行数据校验。</w:t>
            </w:r>
          </w:p>
        </w:tc>
      </w:tr>
    </w:tbl>
    <w:p w14:paraId="474A9847">
      <w:pPr>
        <w:pStyle w:val="3"/>
        <w:rPr>
          <w:rFonts w:hint="eastAsia"/>
          <w:color w:val="auto"/>
        </w:rPr>
      </w:pPr>
      <w:r>
        <w:rPr>
          <w:rFonts w:hint="eastAsia"/>
          <w:color w:val="auto"/>
          <w:lang w:val="en-US" w:eastAsia="zh-CN"/>
        </w:rPr>
        <w:t>CPU3_Hart 数字信号通信</w:t>
      </w:r>
      <w:bookmarkEnd w:id="3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06BD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3" w:hRule="atLeast"/>
        </w:trPr>
        <w:tc>
          <w:tcPr>
            <w:tcW w:w="736" w:type="pct"/>
            <w:tcBorders>
              <w:top w:val="single" w:color="auto" w:sz="4" w:space="0"/>
              <w:left w:val="single" w:color="auto" w:sz="4" w:space="0"/>
              <w:bottom w:val="single" w:color="auto" w:sz="4" w:space="0"/>
              <w:right w:val="single" w:color="auto" w:sz="4" w:space="0"/>
            </w:tcBorders>
            <w:noWrap w:val="0"/>
            <w:vAlign w:val="top"/>
          </w:tcPr>
          <w:p w14:paraId="143C5CDE">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4A67515">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029</w:t>
            </w:r>
          </w:p>
        </w:tc>
      </w:tr>
      <w:tr w14:paraId="5991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2CDC84E">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75850BD">
            <w:pPr>
              <w:rPr>
                <w:rFonts w:hint="default" w:eastAsia="华文楷体"/>
                <w:color w:val="auto"/>
                <w:lang w:val="en-US" w:eastAsia="zh-CN"/>
              </w:rPr>
            </w:pPr>
            <w:r>
              <w:rPr>
                <w:rFonts w:hint="default" w:eastAsia="华文楷体"/>
                <w:color w:val="auto"/>
                <w:lang w:val="en-US" w:eastAsia="zh-CN"/>
              </w:rPr>
              <w:t>Hart</w:t>
            </w:r>
            <w:r>
              <w:rPr>
                <w:rFonts w:hint="eastAsia"/>
                <w:color w:val="auto"/>
                <w:lang w:val="en-US" w:eastAsia="zh-CN"/>
              </w:rPr>
              <w:t xml:space="preserve"> HO</w:t>
            </w:r>
            <w:r>
              <w:rPr>
                <w:rFonts w:hint="default" w:eastAsia="华文楷体"/>
                <w:color w:val="auto"/>
                <w:lang w:val="en-US" w:eastAsia="zh-CN"/>
              </w:rPr>
              <w:t>及</w:t>
            </w:r>
            <w:r>
              <w:rPr>
                <w:rFonts w:hint="eastAsia"/>
                <w:color w:val="auto"/>
                <w:lang w:val="en-US" w:eastAsia="zh-CN"/>
              </w:rPr>
              <w:t>Hart SL数</w:t>
            </w:r>
            <w:r>
              <w:rPr>
                <w:rFonts w:hint="default" w:eastAsia="华文楷体"/>
                <w:color w:val="auto"/>
                <w:lang w:val="en-US" w:eastAsia="zh-CN"/>
              </w:rPr>
              <w:t>字信号</w:t>
            </w:r>
          </w:p>
        </w:tc>
      </w:tr>
      <w:tr w14:paraId="187B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0AC8E0F">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DB3C259">
            <w:pPr>
              <w:numPr>
                <w:ilvl w:val="0"/>
                <w:numId w:val="0"/>
              </w:numPr>
              <w:rPr>
                <w:rFonts w:hint="default"/>
                <w:color w:val="auto"/>
                <w:lang w:val="en-US" w:eastAsia="zh-CN"/>
              </w:rPr>
            </w:pPr>
            <w:r>
              <w:rPr>
                <w:rFonts w:hint="default"/>
                <w:color w:val="auto"/>
                <w:lang w:val="en-US" w:eastAsia="zh-CN"/>
              </w:rPr>
              <w:t>通过UART串口实现</w:t>
            </w:r>
            <w:r>
              <w:rPr>
                <w:rFonts w:hint="eastAsia"/>
                <w:color w:val="auto"/>
                <w:lang w:val="en-US" w:eastAsia="zh-CN"/>
              </w:rPr>
              <w:t>HART</w:t>
            </w:r>
            <w:r>
              <w:rPr>
                <w:rFonts w:hint="default"/>
                <w:color w:val="auto"/>
                <w:lang w:val="en-US" w:eastAsia="zh-CN"/>
              </w:rPr>
              <w:t>信号的物理层与数据链</w:t>
            </w:r>
            <w:r>
              <w:rPr>
                <w:rFonts w:hint="eastAsia"/>
                <w:color w:val="auto"/>
                <w:lang w:val="en-US" w:eastAsia="zh-CN"/>
              </w:rPr>
              <w:t>路</w:t>
            </w:r>
            <w:r>
              <w:rPr>
                <w:rFonts w:hint="default"/>
                <w:color w:val="auto"/>
                <w:lang w:val="en-US" w:eastAsia="zh-CN"/>
              </w:rPr>
              <w:t>层的数据通信</w:t>
            </w:r>
          </w:p>
        </w:tc>
      </w:tr>
      <w:tr w14:paraId="71D6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19DE9AF">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22B4760">
            <w:pPr>
              <w:rPr>
                <w:rFonts w:hint="eastAsia"/>
                <w:color w:val="auto"/>
                <w:lang w:val="en-US" w:eastAsia="zh-CN"/>
              </w:rPr>
            </w:pPr>
            <w:r>
              <w:rPr>
                <w:rFonts w:hint="eastAsia"/>
                <w:color w:val="auto"/>
                <w:lang w:val="en-US" w:eastAsia="zh-CN"/>
              </w:rPr>
              <w:t>ABDSM-R-035-A</w:t>
            </w:r>
          </w:p>
        </w:tc>
      </w:tr>
      <w:tr w14:paraId="13FB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26BD9A0C">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5749F03">
            <w:pPr>
              <w:rPr>
                <w:rFonts w:hint="default"/>
                <w:color w:val="auto"/>
                <w:lang w:val="en-US" w:eastAsia="zh-CN"/>
              </w:rPr>
            </w:pPr>
            <w:r>
              <w:rPr>
                <w:rFonts w:hint="eastAsia"/>
                <w:color w:val="auto"/>
                <w:lang w:val="en-US" w:eastAsia="zh-CN"/>
              </w:rPr>
              <w:t>为非安全功能通信接口，通过专门的通信芯片，实现Hart信号与罐底显示单元的通信。串口为双向通信，使用HART协议，协议定义校验方式进行数据校验。</w:t>
            </w:r>
          </w:p>
        </w:tc>
      </w:tr>
    </w:tbl>
    <w:p w14:paraId="5126DE81">
      <w:pPr>
        <w:pStyle w:val="2"/>
        <w:bidi w:val="0"/>
        <w:rPr>
          <w:rFonts w:hint="eastAsia"/>
        </w:rPr>
      </w:pPr>
      <w:bookmarkStart w:id="31" w:name="_Toc13696"/>
      <w:r>
        <w:rPr>
          <w:rFonts w:hint="eastAsia"/>
          <w:lang w:val="en-US" w:eastAsia="zh-CN"/>
        </w:rPr>
        <w:t>状态转移</w:t>
      </w:r>
      <w:bookmarkEnd w:id="31"/>
    </w:p>
    <w:p w14:paraId="3768C73A">
      <w:pPr>
        <w:rPr>
          <w:rFonts w:hint="eastAsia"/>
          <w:sz w:val="24"/>
          <w:szCs w:val="24"/>
          <w:lang w:val="en-US" w:eastAsia="zh-CN"/>
        </w:rPr>
      </w:pPr>
      <w:r>
        <w:rPr>
          <w:rFonts w:hint="eastAsia"/>
          <w:sz w:val="24"/>
          <w:szCs w:val="24"/>
          <w:lang w:val="en-US" w:eastAsia="zh-CN"/>
        </w:rPr>
        <w:t>DSM系列储罐在线自动计量仪的</w:t>
      </w:r>
      <w:r>
        <w:rPr>
          <w:rFonts w:hint="eastAsia"/>
          <w:sz w:val="24"/>
          <w:szCs w:val="24"/>
        </w:rPr>
        <w:t>状态定义</w:t>
      </w:r>
      <w:r>
        <w:rPr>
          <w:rFonts w:hint="eastAsia"/>
          <w:sz w:val="24"/>
          <w:szCs w:val="24"/>
          <w:lang w:val="en-US" w:eastAsia="zh-CN"/>
        </w:rPr>
        <w:t>如下表：</w:t>
      </w:r>
    </w:p>
    <w:tbl>
      <w:tblPr>
        <w:tblStyle w:val="24"/>
        <w:tblW w:w="8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4455"/>
        <w:gridCol w:w="2083"/>
        <w:gridCol w:w="738"/>
      </w:tblGrid>
      <w:tr w14:paraId="5F0B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top"/>
          </w:tcPr>
          <w:p w14:paraId="74D6EAE0">
            <w:pPr>
              <w:pStyle w:val="6"/>
              <w:ind w:left="0" w:leftChars="0" w:firstLine="0" w:firstLineChars="0"/>
              <w:jc w:val="center"/>
              <w:rPr>
                <w:rFonts w:hint="default"/>
                <w:vertAlign w:val="baseline"/>
                <w:lang w:val="en-US" w:eastAsia="zh-CN"/>
              </w:rPr>
            </w:pPr>
            <w:r>
              <w:rPr>
                <w:rFonts w:hint="eastAsia"/>
                <w:vertAlign w:val="baseline"/>
                <w:lang w:val="en-US" w:eastAsia="zh-CN"/>
              </w:rPr>
              <w:t>工作模式</w:t>
            </w:r>
          </w:p>
        </w:tc>
        <w:tc>
          <w:tcPr>
            <w:tcW w:w="4455" w:type="dxa"/>
            <w:vAlign w:val="top"/>
          </w:tcPr>
          <w:p w14:paraId="5E0D4F3A">
            <w:pPr>
              <w:pStyle w:val="6"/>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2083" w:type="dxa"/>
            <w:vAlign w:val="top"/>
          </w:tcPr>
          <w:p w14:paraId="60595958">
            <w:pPr>
              <w:pStyle w:val="6"/>
              <w:ind w:left="0" w:leftChars="0" w:firstLine="0" w:firstLineChars="0"/>
              <w:jc w:val="center"/>
              <w:rPr>
                <w:rFonts w:hint="default"/>
                <w:vertAlign w:val="baseline"/>
                <w:lang w:val="en-US" w:eastAsia="zh-CN"/>
              </w:rPr>
            </w:pPr>
            <w:r>
              <w:rPr>
                <w:rFonts w:hint="eastAsia"/>
                <w:vertAlign w:val="baseline"/>
                <w:lang w:val="en-US" w:eastAsia="zh-CN"/>
              </w:rPr>
              <w:t>输出</w:t>
            </w:r>
          </w:p>
        </w:tc>
        <w:tc>
          <w:tcPr>
            <w:tcW w:w="738" w:type="dxa"/>
            <w:vAlign w:val="top"/>
          </w:tcPr>
          <w:p w14:paraId="3DD5B105">
            <w:pPr>
              <w:pStyle w:val="6"/>
              <w:ind w:left="0" w:leftChars="0" w:firstLine="0" w:firstLineChars="0"/>
              <w:jc w:val="center"/>
              <w:rPr>
                <w:rFonts w:hint="default"/>
                <w:vertAlign w:val="baseline"/>
                <w:lang w:val="en-US" w:eastAsia="zh-CN"/>
              </w:rPr>
            </w:pPr>
            <w:r>
              <w:rPr>
                <w:rFonts w:hint="eastAsia"/>
                <w:vertAlign w:val="baseline"/>
                <w:lang w:val="en-US" w:eastAsia="zh-CN"/>
              </w:rPr>
              <w:t>备注</w:t>
            </w:r>
          </w:p>
        </w:tc>
      </w:tr>
      <w:tr w14:paraId="380E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642" w:type="dxa"/>
            <w:vAlign w:val="center"/>
          </w:tcPr>
          <w:p w14:paraId="6965F2EF">
            <w:pPr>
              <w:pStyle w:val="6"/>
              <w:ind w:left="0" w:leftChars="0" w:firstLine="0" w:firstLineChars="0"/>
              <w:jc w:val="center"/>
              <w:rPr>
                <w:rFonts w:hint="default"/>
                <w:vertAlign w:val="baseline"/>
                <w:lang w:val="en-US" w:eastAsia="zh-CN"/>
              </w:rPr>
            </w:pPr>
            <w:r>
              <w:rPr>
                <w:rFonts w:hint="eastAsia"/>
                <w:vertAlign w:val="baseline"/>
                <w:lang w:val="en-US" w:eastAsia="zh-CN"/>
              </w:rPr>
              <w:t>正常模式</w:t>
            </w:r>
          </w:p>
        </w:tc>
        <w:tc>
          <w:tcPr>
            <w:tcW w:w="4455" w:type="dxa"/>
            <w:vAlign w:val="center"/>
          </w:tcPr>
          <w:p w14:paraId="7CA0794D">
            <w:pPr>
              <w:pStyle w:val="6"/>
              <w:ind w:left="0" w:leftChars="0" w:firstLine="0" w:firstLineChars="0"/>
              <w:jc w:val="left"/>
              <w:rPr>
                <w:rFonts w:hint="default"/>
                <w:vertAlign w:val="baseline"/>
                <w:lang w:val="en-US" w:eastAsia="zh-CN"/>
              </w:rPr>
            </w:pPr>
            <w:r>
              <w:rPr>
                <w:rFonts w:hint="eastAsia"/>
                <w:vertAlign w:val="baseline"/>
                <w:lang w:val="en-US" w:eastAsia="zh-CN"/>
              </w:rPr>
              <w:t>开启仪表所有安全功能，液位测量。液位开关。</w:t>
            </w:r>
          </w:p>
        </w:tc>
        <w:tc>
          <w:tcPr>
            <w:tcW w:w="2083" w:type="dxa"/>
            <w:vAlign w:val="top"/>
          </w:tcPr>
          <w:p w14:paraId="2D3EB5C3">
            <w:pPr>
              <w:pStyle w:val="6"/>
              <w:ind w:left="0" w:leftChars="0" w:firstLine="0" w:firstLineChars="0"/>
              <w:jc w:val="both"/>
              <w:rPr>
                <w:rFonts w:hint="eastAsia"/>
                <w:vertAlign w:val="baseline"/>
                <w:lang w:val="en-US" w:eastAsia="zh-CN"/>
              </w:rPr>
            </w:pPr>
            <w:r>
              <w:rPr>
                <w:rFonts w:hint="eastAsia"/>
                <w:vertAlign w:val="baseline"/>
                <w:lang w:val="en-US" w:eastAsia="zh-CN"/>
              </w:rPr>
              <w:t>4-20mA（正常液位）</w:t>
            </w:r>
          </w:p>
          <w:p w14:paraId="792DB55C">
            <w:pPr>
              <w:pStyle w:val="6"/>
              <w:ind w:left="0" w:leftChars="0" w:firstLine="0" w:firstLineChars="0"/>
              <w:jc w:val="both"/>
              <w:rPr>
                <w:rFonts w:hint="eastAsia"/>
                <w:vertAlign w:val="baseline"/>
                <w:lang w:val="en-US" w:eastAsia="zh-CN"/>
              </w:rPr>
            </w:pPr>
            <w:r>
              <w:rPr>
                <w:rFonts w:hint="eastAsia"/>
                <w:vertAlign w:val="baseline"/>
                <w:lang w:val="en-US" w:eastAsia="zh-CN"/>
              </w:rPr>
              <w:t>21.0mA(AO高报)</w:t>
            </w:r>
          </w:p>
          <w:p w14:paraId="260F0614">
            <w:pPr>
              <w:pStyle w:val="6"/>
              <w:ind w:left="0" w:leftChars="0" w:firstLine="0" w:firstLineChars="0"/>
              <w:jc w:val="both"/>
              <w:rPr>
                <w:rFonts w:hint="eastAsia"/>
                <w:vertAlign w:val="baseline"/>
                <w:lang w:val="en-US" w:eastAsia="zh-CN"/>
              </w:rPr>
            </w:pPr>
            <w:r>
              <w:rPr>
                <w:rFonts w:hint="eastAsia"/>
                <w:vertAlign w:val="baseline"/>
                <w:lang w:val="en-US" w:eastAsia="zh-CN"/>
              </w:rPr>
              <w:t>3.7mA（AO低报）</w:t>
            </w:r>
          </w:p>
          <w:p w14:paraId="084658BC">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346DFB98">
            <w:pPr>
              <w:pStyle w:val="6"/>
              <w:ind w:left="0" w:leftChars="0" w:firstLine="0" w:firstLineChars="0"/>
              <w:jc w:val="both"/>
              <w:rPr>
                <w:rFonts w:hint="eastAsia"/>
                <w:vertAlign w:val="baseline"/>
                <w:lang w:val="en-US" w:eastAsia="zh-CN"/>
              </w:rPr>
            </w:pPr>
          </w:p>
        </w:tc>
      </w:tr>
      <w:tr w14:paraId="0AE3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450F4215">
            <w:pPr>
              <w:pStyle w:val="6"/>
              <w:ind w:left="0" w:leftChars="0" w:firstLine="0" w:firstLineChars="0"/>
              <w:jc w:val="center"/>
              <w:rPr>
                <w:rFonts w:hint="default"/>
                <w:vertAlign w:val="baseline"/>
                <w:lang w:val="en-US" w:eastAsia="zh-CN"/>
              </w:rPr>
            </w:pPr>
            <w:r>
              <w:rPr>
                <w:rFonts w:hint="eastAsia"/>
                <w:vertAlign w:val="baseline"/>
                <w:lang w:val="en-US" w:eastAsia="zh-CN"/>
              </w:rPr>
              <w:t>检修模式</w:t>
            </w:r>
          </w:p>
        </w:tc>
        <w:tc>
          <w:tcPr>
            <w:tcW w:w="4455" w:type="dxa"/>
            <w:vAlign w:val="top"/>
          </w:tcPr>
          <w:p w14:paraId="5CCDFD42">
            <w:pPr>
              <w:pStyle w:val="6"/>
              <w:ind w:left="0" w:leftChars="0" w:firstLine="0" w:firstLineChars="0"/>
              <w:jc w:val="left"/>
              <w:rPr>
                <w:rFonts w:hint="default"/>
                <w:vertAlign w:val="baseline"/>
                <w:lang w:val="en-US" w:eastAsia="zh-CN"/>
              </w:rPr>
            </w:pPr>
            <w:r>
              <w:rPr>
                <w:rFonts w:hint="eastAsia"/>
                <w:vertAlign w:val="baseline"/>
                <w:lang w:val="en-US" w:eastAsia="zh-CN"/>
              </w:rPr>
              <w:t>开启仪表检修功能，此时仪表处于非安全状态。</w:t>
            </w:r>
          </w:p>
        </w:tc>
        <w:tc>
          <w:tcPr>
            <w:tcW w:w="2083" w:type="dxa"/>
            <w:vAlign w:val="top"/>
          </w:tcPr>
          <w:p w14:paraId="165882FF">
            <w:pPr>
              <w:pStyle w:val="6"/>
              <w:ind w:left="0" w:leftChars="0" w:firstLine="0" w:firstLineChars="0"/>
              <w:jc w:val="both"/>
              <w:rPr>
                <w:rFonts w:hint="eastAsia"/>
                <w:vertAlign w:val="baseline"/>
                <w:lang w:val="en-US" w:eastAsia="zh-CN"/>
              </w:rPr>
            </w:pPr>
            <w:r>
              <w:rPr>
                <w:rFonts w:hint="eastAsia"/>
                <w:vertAlign w:val="baseline"/>
                <w:lang w:val="en-US" w:eastAsia="zh-CN"/>
              </w:rPr>
              <w:t>3.5mA\24mA</w:t>
            </w:r>
          </w:p>
          <w:p w14:paraId="35967A15">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6399C717">
            <w:pPr>
              <w:pStyle w:val="6"/>
              <w:ind w:left="0" w:leftChars="0" w:firstLine="0" w:firstLineChars="0"/>
              <w:jc w:val="both"/>
              <w:rPr>
                <w:rFonts w:hint="eastAsia"/>
                <w:vertAlign w:val="baseline"/>
                <w:lang w:val="en-US" w:eastAsia="zh-CN"/>
              </w:rPr>
            </w:pPr>
          </w:p>
        </w:tc>
      </w:tr>
      <w:tr w14:paraId="6C5B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center"/>
          </w:tcPr>
          <w:p w14:paraId="4668A7F1">
            <w:pPr>
              <w:pStyle w:val="6"/>
              <w:ind w:left="0" w:leftChars="0" w:firstLine="0" w:firstLineChars="0"/>
              <w:jc w:val="center"/>
              <w:rPr>
                <w:rFonts w:hint="default"/>
                <w:vertAlign w:val="baseline"/>
                <w:lang w:val="en-US" w:eastAsia="zh-CN"/>
              </w:rPr>
            </w:pPr>
            <w:r>
              <w:rPr>
                <w:rFonts w:hint="eastAsia"/>
                <w:vertAlign w:val="baseline"/>
                <w:lang w:val="en-US" w:eastAsia="zh-CN"/>
              </w:rPr>
              <w:t>配置模式</w:t>
            </w:r>
          </w:p>
        </w:tc>
        <w:tc>
          <w:tcPr>
            <w:tcW w:w="4455" w:type="dxa"/>
            <w:vAlign w:val="top"/>
          </w:tcPr>
          <w:p w14:paraId="6CB3F3B2">
            <w:pPr>
              <w:pStyle w:val="6"/>
              <w:ind w:left="0" w:leftChars="0" w:firstLine="0" w:firstLineChars="0"/>
              <w:jc w:val="left"/>
              <w:rPr>
                <w:rFonts w:hint="default"/>
                <w:vertAlign w:val="baseline"/>
                <w:lang w:val="en-US" w:eastAsia="zh-CN"/>
              </w:rPr>
            </w:pPr>
            <w:r>
              <w:rPr>
                <w:rFonts w:hint="eastAsia"/>
                <w:vertAlign w:val="baseline"/>
                <w:lang w:val="en-US" w:eastAsia="zh-CN"/>
              </w:rPr>
              <w:t>系统参数设置，此时仪表处于安全状态。</w:t>
            </w:r>
          </w:p>
        </w:tc>
        <w:tc>
          <w:tcPr>
            <w:tcW w:w="2083" w:type="dxa"/>
            <w:vAlign w:val="top"/>
          </w:tcPr>
          <w:p w14:paraId="33F48CEA">
            <w:pPr>
              <w:pStyle w:val="6"/>
              <w:ind w:left="0" w:leftChars="0" w:firstLine="0" w:firstLineChars="0"/>
              <w:jc w:val="both"/>
              <w:rPr>
                <w:rFonts w:hint="eastAsia"/>
                <w:vertAlign w:val="baseline"/>
                <w:lang w:val="en-US" w:eastAsia="zh-CN"/>
              </w:rPr>
            </w:pPr>
            <w:r>
              <w:rPr>
                <w:rFonts w:hint="eastAsia"/>
                <w:vertAlign w:val="baseline"/>
                <w:lang w:val="en-US" w:eastAsia="zh-CN"/>
              </w:rPr>
              <w:t>24mA</w:t>
            </w:r>
          </w:p>
          <w:p w14:paraId="2F7D55F9">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75049958">
            <w:pPr>
              <w:pStyle w:val="6"/>
              <w:ind w:left="0" w:leftChars="0" w:firstLine="0" w:firstLineChars="0"/>
              <w:jc w:val="both"/>
              <w:rPr>
                <w:rFonts w:hint="eastAsia"/>
                <w:vertAlign w:val="baseline"/>
                <w:lang w:val="en-US" w:eastAsia="zh-CN"/>
              </w:rPr>
            </w:pPr>
          </w:p>
        </w:tc>
      </w:tr>
      <w:tr w14:paraId="534B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center"/>
          </w:tcPr>
          <w:p w14:paraId="0D8964F5">
            <w:pPr>
              <w:pStyle w:val="6"/>
              <w:ind w:left="0" w:leftChars="0" w:firstLine="0" w:firstLineChars="0"/>
              <w:jc w:val="center"/>
              <w:rPr>
                <w:rFonts w:hint="default"/>
                <w:vertAlign w:val="baseline"/>
                <w:lang w:val="en-US" w:eastAsia="zh-CN"/>
              </w:rPr>
            </w:pPr>
            <w:r>
              <w:rPr>
                <w:rFonts w:hint="eastAsia"/>
                <w:vertAlign w:val="baseline"/>
                <w:lang w:val="en-US" w:eastAsia="zh-CN"/>
              </w:rPr>
              <w:t>故障模式</w:t>
            </w:r>
          </w:p>
        </w:tc>
        <w:tc>
          <w:tcPr>
            <w:tcW w:w="4455" w:type="dxa"/>
            <w:vAlign w:val="top"/>
          </w:tcPr>
          <w:p w14:paraId="72D482DB">
            <w:pPr>
              <w:pStyle w:val="6"/>
              <w:ind w:left="0" w:leftChars="0" w:firstLine="0" w:firstLineChars="0"/>
              <w:jc w:val="left"/>
              <w:rPr>
                <w:rFonts w:hint="default"/>
                <w:vertAlign w:val="baseline"/>
                <w:lang w:val="en-US" w:eastAsia="zh-CN"/>
              </w:rPr>
            </w:pPr>
            <w:r>
              <w:rPr>
                <w:rFonts w:hint="eastAsia"/>
                <w:vertAlign w:val="baseline"/>
                <w:lang w:val="en-US" w:eastAsia="zh-CN"/>
              </w:rPr>
              <w:t>仪表发生故障，此时仪表处于安全状态。</w:t>
            </w:r>
          </w:p>
        </w:tc>
        <w:tc>
          <w:tcPr>
            <w:tcW w:w="2083" w:type="dxa"/>
            <w:vAlign w:val="top"/>
          </w:tcPr>
          <w:p w14:paraId="3507E805">
            <w:pPr>
              <w:pStyle w:val="6"/>
              <w:ind w:left="0" w:leftChars="0" w:firstLine="0" w:firstLineChars="0"/>
              <w:jc w:val="both"/>
              <w:rPr>
                <w:rFonts w:hint="eastAsia"/>
                <w:vertAlign w:val="baseline"/>
                <w:lang w:val="en-US" w:eastAsia="zh-CN"/>
              </w:rPr>
            </w:pPr>
            <w:r>
              <w:rPr>
                <w:rFonts w:hint="eastAsia"/>
                <w:vertAlign w:val="baseline"/>
                <w:lang w:val="en-US" w:eastAsia="zh-CN"/>
              </w:rPr>
              <w:t>22mA</w:t>
            </w:r>
          </w:p>
          <w:p w14:paraId="5172B397">
            <w:pPr>
              <w:pStyle w:val="6"/>
              <w:ind w:left="0" w:leftChars="0" w:firstLine="0" w:firstLineChars="0"/>
              <w:jc w:val="both"/>
              <w:rPr>
                <w:rFonts w:hint="default"/>
                <w:vertAlign w:val="baseline"/>
                <w:lang w:val="en-US" w:eastAsia="zh-CN"/>
              </w:rPr>
            </w:pPr>
            <w:r>
              <w:rPr>
                <w:rFonts w:hint="eastAsia"/>
                <w:lang w:val="en-US" w:eastAsia="zh-CN"/>
              </w:rPr>
              <w:t>开关信号为常</w:t>
            </w:r>
            <w:r>
              <w:rPr>
                <w:rFonts w:hint="eastAsia"/>
                <w:vertAlign w:val="baseline"/>
                <w:lang w:val="en-US" w:eastAsia="zh-CN"/>
              </w:rPr>
              <w:t>开</w:t>
            </w:r>
          </w:p>
        </w:tc>
        <w:tc>
          <w:tcPr>
            <w:tcW w:w="738" w:type="dxa"/>
            <w:vAlign w:val="top"/>
          </w:tcPr>
          <w:p w14:paraId="2C9FF6CE">
            <w:pPr>
              <w:pStyle w:val="6"/>
              <w:ind w:left="0" w:leftChars="0" w:firstLine="0" w:firstLineChars="0"/>
              <w:jc w:val="both"/>
              <w:rPr>
                <w:rFonts w:hint="eastAsia"/>
                <w:vertAlign w:val="baseline"/>
                <w:lang w:val="en-US" w:eastAsia="zh-CN"/>
              </w:rPr>
            </w:pPr>
          </w:p>
        </w:tc>
      </w:tr>
      <w:tr w14:paraId="31C4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753C2EA7">
            <w:pPr>
              <w:pStyle w:val="6"/>
              <w:ind w:left="0" w:leftChars="0" w:firstLine="0" w:firstLineChars="0"/>
              <w:jc w:val="center"/>
              <w:rPr>
                <w:rFonts w:hint="default"/>
                <w:vertAlign w:val="baseline"/>
                <w:lang w:val="en-US" w:eastAsia="zh-CN"/>
              </w:rPr>
            </w:pPr>
            <w:r>
              <w:rPr>
                <w:rFonts w:hint="eastAsia"/>
                <w:vertAlign w:val="baseline"/>
                <w:lang w:val="en-US" w:eastAsia="zh-CN"/>
              </w:rPr>
              <w:t>初始化模式</w:t>
            </w:r>
          </w:p>
        </w:tc>
        <w:tc>
          <w:tcPr>
            <w:tcW w:w="4455" w:type="dxa"/>
            <w:vAlign w:val="top"/>
          </w:tcPr>
          <w:p w14:paraId="7088A726">
            <w:pPr>
              <w:pStyle w:val="6"/>
              <w:ind w:left="0" w:leftChars="0" w:firstLine="0" w:firstLineChars="0"/>
              <w:jc w:val="both"/>
              <w:rPr>
                <w:rFonts w:hint="default"/>
                <w:vertAlign w:val="baseline"/>
                <w:lang w:val="en-US" w:eastAsia="zh-CN"/>
              </w:rPr>
            </w:pPr>
            <w:r>
              <w:rPr>
                <w:rFonts w:hint="eastAsia"/>
                <w:vertAlign w:val="baseline"/>
                <w:lang w:val="en-US" w:eastAsia="zh-CN"/>
              </w:rPr>
              <w:t>仪表初始化并进行诊断，此时仪表处于安全状态。</w:t>
            </w:r>
          </w:p>
        </w:tc>
        <w:tc>
          <w:tcPr>
            <w:tcW w:w="2083" w:type="dxa"/>
            <w:vAlign w:val="top"/>
          </w:tcPr>
          <w:p w14:paraId="64F84684">
            <w:pPr>
              <w:pStyle w:val="6"/>
              <w:ind w:left="0" w:leftChars="0" w:firstLine="0" w:firstLineChars="0"/>
              <w:jc w:val="both"/>
              <w:rPr>
                <w:rFonts w:hint="eastAsia"/>
                <w:vertAlign w:val="baseline"/>
                <w:lang w:val="en-US" w:eastAsia="zh-CN"/>
              </w:rPr>
            </w:pPr>
            <w:r>
              <w:rPr>
                <w:rFonts w:hint="eastAsia"/>
                <w:vertAlign w:val="baseline"/>
                <w:lang w:val="en-US" w:eastAsia="zh-CN"/>
              </w:rPr>
              <w:t>3.5mA</w:t>
            </w:r>
          </w:p>
          <w:p w14:paraId="540671FD">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02E0F91E">
            <w:pPr>
              <w:pStyle w:val="6"/>
              <w:ind w:left="0" w:leftChars="0" w:firstLine="0" w:firstLineChars="0"/>
              <w:jc w:val="both"/>
              <w:rPr>
                <w:rFonts w:hint="eastAsia"/>
                <w:vertAlign w:val="baseline"/>
                <w:lang w:val="en-US" w:eastAsia="zh-CN"/>
              </w:rPr>
            </w:pPr>
          </w:p>
        </w:tc>
      </w:tr>
      <w:tr w14:paraId="6612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160CF767">
            <w:pPr>
              <w:pStyle w:val="6"/>
              <w:ind w:left="0" w:leftChars="0" w:firstLine="0" w:firstLineChars="0"/>
              <w:jc w:val="center"/>
              <w:rPr>
                <w:rFonts w:hint="default"/>
                <w:vertAlign w:val="baseline"/>
                <w:lang w:val="en-US" w:eastAsia="zh-CN"/>
              </w:rPr>
            </w:pPr>
            <w:r>
              <w:rPr>
                <w:rFonts w:hint="eastAsia"/>
                <w:vertAlign w:val="baseline"/>
                <w:lang w:val="en-US" w:eastAsia="zh-CN"/>
              </w:rPr>
              <w:t>待机中模式</w:t>
            </w:r>
          </w:p>
        </w:tc>
        <w:tc>
          <w:tcPr>
            <w:tcW w:w="4455" w:type="dxa"/>
            <w:vAlign w:val="top"/>
          </w:tcPr>
          <w:p w14:paraId="3C5C2307">
            <w:pPr>
              <w:pStyle w:val="6"/>
              <w:ind w:left="0" w:leftChars="0" w:firstLine="0" w:firstLineChars="0"/>
              <w:jc w:val="both"/>
              <w:rPr>
                <w:rFonts w:hint="default"/>
                <w:vertAlign w:val="baseline"/>
                <w:lang w:val="en-US" w:eastAsia="zh-CN"/>
              </w:rPr>
            </w:pPr>
            <w:r>
              <w:rPr>
                <w:rFonts w:hint="eastAsia"/>
                <w:vertAlign w:val="baseline"/>
                <w:lang w:val="en-US" w:eastAsia="zh-CN"/>
              </w:rPr>
              <w:t>设备初始化完成后，进入待机中模式等待指令进行测试</w:t>
            </w:r>
          </w:p>
        </w:tc>
        <w:tc>
          <w:tcPr>
            <w:tcW w:w="2083" w:type="dxa"/>
            <w:vAlign w:val="top"/>
          </w:tcPr>
          <w:p w14:paraId="732AEAFB">
            <w:pPr>
              <w:pStyle w:val="6"/>
              <w:ind w:left="0" w:leftChars="0" w:firstLine="0" w:firstLineChars="0"/>
              <w:jc w:val="both"/>
              <w:rPr>
                <w:rFonts w:hint="eastAsia"/>
                <w:vertAlign w:val="baseline"/>
                <w:lang w:val="en-US" w:eastAsia="zh-CN"/>
              </w:rPr>
            </w:pPr>
            <w:r>
              <w:rPr>
                <w:rFonts w:hint="eastAsia"/>
                <w:vertAlign w:val="baseline"/>
                <w:lang w:val="en-US" w:eastAsia="zh-CN"/>
              </w:rPr>
              <w:t>23mA</w:t>
            </w:r>
          </w:p>
          <w:p w14:paraId="57571664">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00F4A891">
            <w:pPr>
              <w:pStyle w:val="6"/>
              <w:ind w:left="0" w:leftChars="0" w:firstLine="0" w:firstLineChars="0"/>
              <w:jc w:val="both"/>
              <w:rPr>
                <w:rFonts w:hint="eastAsia"/>
                <w:vertAlign w:val="baseline"/>
                <w:lang w:val="en-US" w:eastAsia="zh-CN"/>
              </w:rPr>
            </w:pPr>
          </w:p>
        </w:tc>
      </w:tr>
      <w:tr w14:paraId="65EB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642" w:type="dxa"/>
            <w:vAlign w:val="center"/>
          </w:tcPr>
          <w:p w14:paraId="25B8099D">
            <w:pPr>
              <w:pStyle w:val="6"/>
              <w:ind w:left="0" w:leftChars="0" w:firstLine="0" w:firstLineChars="0"/>
              <w:jc w:val="center"/>
              <w:rPr>
                <w:rFonts w:hint="default"/>
                <w:vertAlign w:val="baseline"/>
                <w:lang w:val="en-US" w:eastAsia="zh-CN"/>
              </w:rPr>
            </w:pPr>
            <w:r>
              <w:rPr>
                <w:rFonts w:hint="eastAsia"/>
                <w:vertAlign w:val="baseline"/>
                <w:lang w:val="en-US" w:eastAsia="zh-CN"/>
              </w:rPr>
              <w:t>综合测量模式</w:t>
            </w:r>
          </w:p>
        </w:tc>
        <w:tc>
          <w:tcPr>
            <w:tcW w:w="4455" w:type="dxa"/>
            <w:vAlign w:val="top"/>
          </w:tcPr>
          <w:p w14:paraId="33CC36AE">
            <w:pPr>
              <w:pStyle w:val="6"/>
              <w:ind w:left="0" w:leftChars="0" w:firstLine="0" w:firstLineChars="0"/>
              <w:jc w:val="both"/>
              <w:rPr>
                <w:rFonts w:hint="default"/>
                <w:vertAlign w:val="baseline"/>
                <w:lang w:val="en-US" w:eastAsia="zh-CN"/>
              </w:rPr>
            </w:pPr>
            <w:r>
              <w:rPr>
                <w:rFonts w:hint="eastAsia"/>
                <w:vertAlign w:val="baseline"/>
                <w:lang w:val="en-US" w:eastAsia="zh-CN"/>
              </w:rPr>
              <w:t>特殊的密度、温度、水位、罐高的测量方式</w:t>
            </w:r>
          </w:p>
        </w:tc>
        <w:tc>
          <w:tcPr>
            <w:tcW w:w="2083" w:type="dxa"/>
            <w:vAlign w:val="top"/>
          </w:tcPr>
          <w:p w14:paraId="68B04E9B">
            <w:pPr>
              <w:pStyle w:val="6"/>
              <w:ind w:left="0" w:leftChars="0" w:firstLine="0" w:firstLineChars="0"/>
              <w:jc w:val="both"/>
              <w:rPr>
                <w:rFonts w:hint="eastAsia"/>
                <w:vertAlign w:val="baseline"/>
                <w:lang w:val="en-US" w:eastAsia="zh-CN"/>
              </w:rPr>
            </w:pPr>
            <w:r>
              <w:rPr>
                <w:rFonts w:hint="eastAsia"/>
                <w:vertAlign w:val="baseline"/>
                <w:lang w:val="en-US" w:eastAsia="zh-CN"/>
              </w:rPr>
              <w:t>21.5mA</w:t>
            </w:r>
          </w:p>
          <w:p w14:paraId="4F43B511">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2215F235">
            <w:pPr>
              <w:pStyle w:val="6"/>
              <w:ind w:left="0" w:leftChars="0" w:firstLine="0" w:firstLineChars="0"/>
              <w:jc w:val="both"/>
              <w:rPr>
                <w:rFonts w:hint="eastAsia"/>
                <w:vertAlign w:val="baseline"/>
                <w:lang w:val="en-US" w:eastAsia="zh-CN"/>
              </w:rPr>
            </w:pPr>
          </w:p>
        </w:tc>
      </w:tr>
    </w:tbl>
    <w:p w14:paraId="5893E308">
      <w:pPr>
        <w:rPr>
          <w:rFonts w:hint="eastAsia"/>
          <w:b/>
          <w:bCs/>
          <w:sz w:val="24"/>
          <w:szCs w:val="24"/>
          <w:lang w:val="en-US" w:eastAsia="zh-CN"/>
        </w:rPr>
      </w:pPr>
    </w:p>
    <w:p w14:paraId="7AD19F19">
      <w:pPr>
        <w:jc w:val="center"/>
        <w:rPr>
          <w:rFonts w:hint="eastAsia"/>
        </w:rPr>
      </w:pPr>
      <w:r>
        <w:rPr>
          <w:rFonts w:hint="default"/>
          <w:lang w:val="en-US" w:eastAsia="zh-CN"/>
        </w:rPr>
        <w:object>
          <v:shape id="_x0000_i1030" o:spt="75" type="#_x0000_t75" style="height:216.9pt;width:342pt;" o:ole="t" filled="f" o:preferrelative="t" stroked="f" coordsize="21600,21600">
            <v:path/>
            <v:fill on="f" focussize="0,0"/>
            <v:stroke on="f"/>
            <v:imagedata r:id="rId21" o:title=""/>
            <o:lock v:ext="edit" aspectratio="f"/>
            <w10:wrap type="none"/>
            <w10:anchorlock/>
          </v:shape>
          <o:OLEObject Type="Embed" ProgID="Visio.Drawing.15" ShapeID="_x0000_i1030" DrawAspect="Content" ObjectID="_1468075730" r:id="rId20">
            <o:LockedField>false</o:LockedField>
          </o:OLEObject>
        </w:object>
      </w:r>
    </w:p>
    <w:p w14:paraId="788795DF">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初始化模式：仪表上电后先进入初始化模式，进行自检与参数加载，如出现时钟故障、参数故障、CPU间通信故障、电机通信故障、AD通信故障、编码器通信故障，则转入故障模式。如果正常，则则转入待机中模式。</w:t>
      </w:r>
    </w:p>
    <w:p w14:paraId="5FBCF5D2">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待机中模式：设备初始化完成后，设备传感器处于零点位置，不执行测量任务，通过配置模式进行跟随液位，进入到正常模式。</w:t>
      </w:r>
    </w:p>
    <w:p w14:paraId="0BDB85F7">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正常模式：电机、编码器、超声传感器同时协作，控制传感器处于液面位置，使得传感器在液位跟随中，输出响应电流。如若出现通信类故障、电机类故障、编码器类故障、超声采集异常故障，则转入故障状态。若有人工正确操作HMI界面，则进入配置模式。</w:t>
      </w:r>
    </w:p>
    <w:p w14:paraId="3ACF5B2B">
      <w:pPr>
        <w:pStyle w:val="6"/>
        <w:numPr>
          <w:ilvl w:val="0"/>
          <w:numId w:val="8"/>
        </w:numPr>
        <w:ind w:left="420" w:leftChars="0" w:hanging="420" w:firstLineChars="0"/>
        <w:jc w:val="both"/>
        <w:rPr>
          <w:rFonts w:hint="default"/>
          <w:sz w:val="24"/>
          <w:szCs w:val="32"/>
          <w:lang w:val="en-US" w:eastAsia="zh-CN"/>
        </w:rPr>
      </w:pPr>
      <w:r>
        <w:rPr>
          <w:rFonts w:hint="eastAsia"/>
          <w:sz w:val="24"/>
          <w:szCs w:val="32"/>
          <w:lang w:val="en-US" w:eastAsia="zh-CN"/>
        </w:rPr>
        <w:t>检修模式：设备处于故障模式时，可以通过配置进入检修模式，检修模式时输出跳动的电流值，检修完成后通过HMI操作退出检修模式，出现故障再进入故障模式，若无故障进入配置模式。</w:t>
      </w:r>
    </w:p>
    <w:p w14:paraId="2CEA6670">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故障模式：在初始化模式、正常模式时检测到异常则进入故障模式。</w:t>
      </w:r>
    </w:p>
    <w:p w14:paraId="2E192F5A">
      <w:pPr>
        <w:pStyle w:val="6"/>
        <w:numPr>
          <w:ilvl w:val="0"/>
          <w:numId w:val="8"/>
        </w:numPr>
        <w:ind w:left="420" w:leftChars="0" w:hanging="420" w:firstLineChars="0"/>
        <w:jc w:val="both"/>
        <w:rPr>
          <w:rFonts w:hint="default"/>
          <w:sz w:val="24"/>
          <w:szCs w:val="32"/>
          <w:lang w:val="en-US" w:eastAsia="zh-CN"/>
        </w:rPr>
      </w:pPr>
      <w:r>
        <w:rPr>
          <w:rFonts w:hint="eastAsia"/>
          <w:sz w:val="24"/>
          <w:szCs w:val="32"/>
          <w:lang w:val="en-US" w:eastAsia="zh-CN"/>
        </w:rPr>
        <w:t>配置模式：对设备进行配置，可以由初始化模式、正常模式、检修模式通过配置进入该模式，该模式下若出现故障则转入故障模式，正常退出时转入到初始化模式。</w:t>
      </w:r>
    </w:p>
    <w:p w14:paraId="70815946">
      <w:pPr>
        <w:pStyle w:val="6"/>
        <w:numPr>
          <w:ilvl w:val="0"/>
          <w:numId w:val="8"/>
        </w:numPr>
        <w:ind w:left="420" w:leftChars="0" w:hanging="420" w:firstLineChars="0"/>
        <w:jc w:val="both"/>
        <w:rPr>
          <w:rFonts w:hint="eastAsia"/>
          <w:sz w:val="24"/>
          <w:szCs w:val="32"/>
        </w:rPr>
      </w:pPr>
      <w:r>
        <w:rPr>
          <w:rFonts w:hint="eastAsia"/>
          <w:sz w:val="24"/>
          <w:szCs w:val="32"/>
          <w:lang w:val="en-US" w:eastAsia="zh-CN"/>
        </w:rPr>
        <w:t>综合测量：实现密度、温度、水位等的测量，可以通过配置的方式，从配置模式进行综合测量模式，也可以通过配置，从综合测量模式进入配置模式。</w:t>
      </w:r>
    </w:p>
    <w:p w14:paraId="0AD6033C">
      <w:pPr>
        <w:rPr>
          <w:rFonts w:hint="eastAsia"/>
          <w:sz w:val="24"/>
          <w:szCs w:val="32"/>
        </w:rPr>
      </w:pPr>
      <w:r>
        <w:rPr>
          <w:rFonts w:hint="eastAsia"/>
          <w:sz w:val="24"/>
          <w:szCs w:val="32"/>
          <w:lang w:val="en-US" w:eastAsia="zh-CN"/>
        </w:rPr>
        <w:br w:type="page"/>
      </w:r>
    </w:p>
    <w:p w14:paraId="6F3B746B">
      <w:pPr>
        <w:rPr>
          <w:rFonts w:hint="eastAsia"/>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2"/>
        <w:gridCol w:w="1148"/>
        <w:gridCol w:w="5674"/>
      </w:tblGrid>
      <w:tr w14:paraId="3367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Align w:val="center"/>
          </w:tcPr>
          <w:p w14:paraId="076558F5">
            <w:pPr>
              <w:jc w:val="center"/>
              <w:rPr>
                <w:rFonts w:hint="default"/>
                <w:sz w:val="21"/>
                <w:szCs w:val="21"/>
                <w:vertAlign w:val="baseline"/>
                <w:lang w:val="en-US" w:eastAsia="zh-CN"/>
              </w:rPr>
            </w:pPr>
            <w:r>
              <w:rPr>
                <w:rFonts w:hint="eastAsia"/>
                <w:sz w:val="21"/>
                <w:szCs w:val="21"/>
                <w:vertAlign w:val="baseline"/>
                <w:lang w:val="en-US" w:eastAsia="zh-CN"/>
              </w:rPr>
              <w:t>名称</w:t>
            </w:r>
          </w:p>
        </w:tc>
        <w:tc>
          <w:tcPr>
            <w:tcW w:w="1148" w:type="dxa"/>
            <w:vAlign w:val="center"/>
          </w:tcPr>
          <w:p w14:paraId="1046048D">
            <w:pPr>
              <w:jc w:val="center"/>
              <w:rPr>
                <w:rFonts w:hint="default"/>
                <w:sz w:val="21"/>
                <w:szCs w:val="21"/>
                <w:vertAlign w:val="baseline"/>
                <w:lang w:val="en-US" w:eastAsia="zh-CN"/>
              </w:rPr>
            </w:pPr>
            <w:r>
              <w:rPr>
                <w:rFonts w:hint="eastAsia"/>
                <w:sz w:val="21"/>
                <w:szCs w:val="21"/>
                <w:vertAlign w:val="baseline"/>
                <w:lang w:val="en-US" w:eastAsia="zh-CN"/>
              </w:rPr>
              <w:t>属性</w:t>
            </w:r>
          </w:p>
        </w:tc>
        <w:tc>
          <w:tcPr>
            <w:tcW w:w="5674" w:type="dxa"/>
            <w:vAlign w:val="center"/>
          </w:tcPr>
          <w:p w14:paraId="47346608">
            <w:pPr>
              <w:jc w:val="center"/>
              <w:rPr>
                <w:rFonts w:hint="default"/>
                <w:sz w:val="21"/>
                <w:szCs w:val="21"/>
                <w:vertAlign w:val="baseline"/>
                <w:lang w:val="en-US" w:eastAsia="zh-CN"/>
              </w:rPr>
            </w:pPr>
            <w:r>
              <w:rPr>
                <w:rFonts w:hint="eastAsia"/>
                <w:sz w:val="21"/>
                <w:szCs w:val="21"/>
                <w:vertAlign w:val="baseline"/>
                <w:lang w:val="en-US" w:eastAsia="zh-CN"/>
              </w:rPr>
              <w:t>介绍</w:t>
            </w:r>
          </w:p>
        </w:tc>
      </w:tr>
      <w:tr w14:paraId="1529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13B93760">
            <w:pPr>
              <w:jc w:val="center"/>
              <w:rPr>
                <w:rFonts w:hint="default" w:eastAsia="华文楷体"/>
                <w:sz w:val="21"/>
                <w:szCs w:val="21"/>
                <w:vertAlign w:val="baseline"/>
                <w:lang w:val="en-US" w:eastAsia="zh-CN"/>
              </w:rPr>
            </w:pPr>
            <w:r>
              <w:rPr>
                <w:rFonts w:hint="eastAsia"/>
                <w:sz w:val="21"/>
                <w:szCs w:val="21"/>
                <w:vertAlign w:val="baseline"/>
                <w:lang w:val="en-US" w:eastAsia="zh-CN"/>
              </w:rPr>
              <w:t>初始化模式</w:t>
            </w:r>
          </w:p>
        </w:tc>
        <w:tc>
          <w:tcPr>
            <w:tcW w:w="1148" w:type="dxa"/>
            <w:vMerge w:val="restart"/>
            <w:vAlign w:val="center"/>
          </w:tcPr>
          <w:p w14:paraId="1C27F9DE">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166EF5DB">
            <w:pPr>
              <w:jc w:val="both"/>
              <w:rPr>
                <w:rFonts w:hint="default"/>
                <w:sz w:val="21"/>
                <w:szCs w:val="21"/>
                <w:vertAlign w:val="baseline"/>
                <w:lang w:val="en-US" w:eastAsia="zh-CN"/>
              </w:rPr>
            </w:pPr>
            <w:r>
              <w:rPr>
                <w:rFonts w:hint="eastAsia"/>
                <w:sz w:val="21"/>
                <w:szCs w:val="21"/>
                <w:vertAlign w:val="baseline"/>
                <w:lang w:val="en-US" w:eastAsia="zh-CN"/>
              </w:rPr>
              <w:t>设备上电后，进入初始化模式，接口初始化，通信尝试，寻找液位。</w:t>
            </w:r>
          </w:p>
        </w:tc>
      </w:tr>
      <w:tr w14:paraId="40BB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02BD7223">
            <w:pPr>
              <w:jc w:val="center"/>
              <w:rPr>
                <w:rFonts w:hint="eastAsia"/>
                <w:sz w:val="21"/>
                <w:szCs w:val="21"/>
                <w:vertAlign w:val="baseline"/>
              </w:rPr>
            </w:pPr>
          </w:p>
        </w:tc>
        <w:tc>
          <w:tcPr>
            <w:tcW w:w="1148" w:type="dxa"/>
            <w:vMerge w:val="continue"/>
            <w:vAlign w:val="center"/>
          </w:tcPr>
          <w:p w14:paraId="0AE54B44">
            <w:pPr>
              <w:jc w:val="center"/>
              <w:rPr>
                <w:rFonts w:hint="eastAsia"/>
                <w:sz w:val="21"/>
                <w:szCs w:val="21"/>
                <w:vertAlign w:val="baseline"/>
                <w:lang w:val="en-US" w:eastAsia="zh-CN"/>
              </w:rPr>
            </w:pPr>
          </w:p>
        </w:tc>
        <w:tc>
          <w:tcPr>
            <w:tcW w:w="5674" w:type="dxa"/>
            <w:vAlign w:val="center"/>
          </w:tcPr>
          <w:p w14:paraId="1D04A80A">
            <w:pPr>
              <w:jc w:val="both"/>
              <w:rPr>
                <w:rFonts w:hint="default"/>
                <w:sz w:val="21"/>
                <w:szCs w:val="21"/>
                <w:vertAlign w:val="baseline"/>
                <w:lang w:val="en-US" w:eastAsia="zh-CN"/>
              </w:rPr>
            </w:pPr>
            <w:r>
              <w:rPr>
                <w:rFonts w:hint="eastAsia"/>
                <w:sz w:val="21"/>
                <w:szCs w:val="21"/>
                <w:vertAlign w:val="baseline"/>
                <w:lang w:val="en-US" w:eastAsia="zh-CN"/>
              </w:rPr>
              <w:t>配置模式下通过按键操作退出配置模式，进入初始化模式。</w:t>
            </w:r>
          </w:p>
        </w:tc>
      </w:tr>
      <w:tr w14:paraId="5355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1A91C1F0">
            <w:pPr>
              <w:jc w:val="center"/>
              <w:rPr>
                <w:rFonts w:hint="eastAsia"/>
                <w:sz w:val="21"/>
                <w:szCs w:val="21"/>
                <w:vertAlign w:val="baseline"/>
              </w:rPr>
            </w:pPr>
          </w:p>
        </w:tc>
        <w:tc>
          <w:tcPr>
            <w:tcW w:w="1148" w:type="dxa"/>
            <w:vMerge w:val="restart"/>
            <w:vAlign w:val="center"/>
          </w:tcPr>
          <w:p w14:paraId="0D647329">
            <w:pPr>
              <w:jc w:val="center"/>
              <w:rPr>
                <w:rFonts w:hint="default" w:eastAsia="华文楷体"/>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136CBABB">
            <w:pPr>
              <w:jc w:val="both"/>
              <w:rPr>
                <w:rFonts w:hint="default"/>
                <w:sz w:val="21"/>
                <w:szCs w:val="21"/>
                <w:vertAlign w:val="baseline"/>
                <w:lang w:val="en-US" w:eastAsia="zh-CN"/>
              </w:rPr>
            </w:pPr>
            <w:r>
              <w:rPr>
                <w:rFonts w:hint="eastAsia"/>
                <w:sz w:val="21"/>
                <w:szCs w:val="21"/>
                <w:vertAlign w:val="baseline"/>
                <w:lang w:val="en-US" w:eastAsia="zh-CN"/>
              </w:rPr>
              <w:t>初始化完成后，若无故障，则退出初始化模式，进入正常模式。</w:t>
            </w:r>
          </w:p>
        </w:tc>
      </w:tr>
      <w:tr w14:paraId="39A1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2E2F8037">
            <w:pPr>
              <w:jc w:val="center"/>
              <w:rPr>
                <w:rFonts w:hint="eastAsia"/>
                <w:sz w:val="21"/>
                <w:szCs w:val="21"/>
                <w:vertAlign w:val="baseline"/>
              </w:rPr>
            </w:pPr>
          </w:p>
        </w:tc>
        <w:tc>
          <w:tcPr>
            <w:tcW w:w="1148" w:type="dxa"/>
            <w:vMerge w:val="continue"/>
            <w:vAlign w:val="center"/>
          </w:tcPr>
          <w:p w14:paraId="012EFA8A">
            <w:pPr>
              <w:jc w:val="center"/>
              <w:rPr>
                <w:rFonts w:hint="default" w:eastAsia="华文楷体"/>
                <w:sz w:val="21"/>
                <w:szCs w:val="21"/>
                <w:vertAlign w:val="baseline"/>
                <w:lang w:val="en-US" w:eastAsia="zh-CN"/>
              </w:rPr>
            </w:pPr>
          </w:p>
        </w:tc>
        <w:tc>
          <w:tcPr>
            <w:tcW w:w="5674" w:type="dxa"/>
            <w:vAlign w:val="center"/>
          </w:tcPr>
          <w:p w14:paraId="37842305">
            <w:pPr>
              <w:jc w:val="both"/>
              <w:rPr>
                <w:rFonts w:hint="eastAsia"/>
                <w:sz w:val="21"/>
                <w:szCs w:val="21"/>
                <w:vertAlign w:val="baseline"/>
                <w:lang w:val="en-US" w:eastAsia="zh-CN"/>
              </w:rPr>
            </w:pPr>
            <w:r>
              <w:rPr>
                <w:rFonts w:hint="eastAsia"/>
                <w:sz w:val="21"/>
                <w:szCs w:val="21"/>
                <w:vertAlign w:val="baseline"/>
                <w:lang w:val="en-US" w:eastAsia="zh-CN"/>
              </w:rPr>
              <w:t>初始化过程中，检测到出现异常问题，则退出初始化模式，进入故障模式。</w:t>
            </w:r>
          </w:p>
        </w:tc>
      </w:tr>
      <w:tr w14:paraId="7AAD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9E183EA">
            <w:pPr>
              <w:jc w:val="center"/>
              <w:rPr>
                <w:rFonts w:hint="eastAsia"/>
                <w:sz w:val="21"/>
                <w:szCs w:val="21"/>
                <w:vertAlign w:val="baseline"/>
              </w:rPr>
            </w:pPr>
          </w:p>
        </w:tc>
        <w:tc>
          <w:tcPr>
            <w:tcW w:w="1148" w:type="dxa"/>
            <w:vAlign w:val="center"/>
          </w:tcPr>
          <w:p w14:paraId="03FAB03C">
            <w:pPr>
              <w:jc w:val="center"/>
              <w:rPr>
                <w:rFonts w:hint="eastAsia" w:eastAsia="华文楷体"/>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59F786BA">
            <w:pPr>
              <w:pStyle w:val="6"/>
              <w:ind w:left="0" w:leftChars="0" w:firstLine="0" w:firstLineChars="0"/>
              <w:jc w:val="both"/>
              <w:rPr>
                <w:rFonts w:hint="eastAsia"/>
                <w:sz w:val="21"/>
                <w:szCs w:val="21"/>
                <w:vertAlign w:val="baseline"/>
              </w:rPr>
            </w:pPr>
            <w:r>
              <w:rPr>
                <w:rFonts w:hint="eastAsia"/>
                <w:sz w:val="21"/>
                <w:szCs w:val="21"/>
                <w:vertAlign w:val="baseline"/>
              </w:rPr>
              <w:t>初始化</w:t>
            </w:r>
            <w:r>
              <w:rPr>
                <w:rFonts w:hint="eastAsia"/>
                <w:sz w:val="21"/>
                <w:szCs w:val="21"/>
                <w:vertAlign w:val="baseline"/>
                <w:lang w:val="en-US" w:eastAsia="zh-CN"/>
              </w:rPr>
              <w:t>状态为安全状态，该状态下</w:t>
            </w:r>
            <w:r>
              <w:rPr>
                <w:rFonts w:hint="eastAsia"/>
                <w:sz w:val="21"/>
                <w:szCs w:val="21"/>
                <w:vertAlign w:val="baseline"/>
              </w:rPr>
              <w:t>进行</w:t>
            </w:r>
            <w:r>
              <w:rPr>
                <w:rFonts w:hint="eastAsia"/>
                <w:sz w:val="21"/>
                <w:szCs w:val="21"/>
                <w:vertAlign w:val="baseline"/>
                <w:lang w:val="en-US" w:eastAsia="zh-CN"/>
              </w:rPr>
              <w:t>处理器初始化</w:t>
            </w:r>
            <w:r>
              <w:rPr>
                <w:rFonts w:hint="eastAsia"/>
                <w:sz w:val="21"/>
                <w:szCs w:val="21"/>
                <w:vertAlign w:val="baseline"/>
                <w:lang w:eastAsia="zh-CN"/>
              </w:rPr>
              <w:t>、</w:t>
            </w:r>
            <w:r>
              <w:rPr>
                <w:rFonts w:hint="eastAsia"/>
                <w:sz w:val="21"/>
                <w:szCs w:val="21"/>
                <w:vertAlign w:val="baseline"/>
                <w:lang w:val="en-US" w:eastAsia="zh-CN"/>
              </w:rPr>
              <w:t>接口配置与</w:t>
            </w:r>
            <w:r>
              <w:rPr>
                <w:rFonts w:hint="eastAsia"/>
                <w:sz w:val="21"/>
                <w:szCs w:val="21"/>
                <w:vertAlign w:val="baseline"/>
              </w:rPr>
              <w:t>诊断，</w:t>
            </w:r>
            <w:r>
              <w:rPr>
                <w:rFonts w:hint="eastAsia"/>
                <w:sz w:val="21"/>
                <w:szCs w:val="21"/>
                <w:vertAlign w:val="baseline"/>
                <w:lang w:val="en-US" w:eastAsia="zh-CN"/>
              </w:rPr>
              <w:t>并寻找液位</w:t>
            </w:r>
            <w:r>
              <w:rPr>
                <w:rFonts w:hint="eastAsia"/>
                <w:sz w:val="21"/>
                <w:szCs w:val="21"/>
                <w:vertAlign w:val="baseline"/>
              </w:rPr>
              <w:t>。</w:t>
            </w:r>
          </w:p>
        </w:tc>
      </w:tr>
      <w:tr w14:paraId="2F1F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29A7E0B1">
            <w:pPr>
              <w:jc w:val="center"/>
              <w:rPr>
                <w:rFonts w:hint="eastAsia" w:eastAsia="华文楷体"/>
                <w:sz w:val="21"/>
                <w:szCs w:val="21"/>
                <w:vertAlign w:val="baseline"/>
                <w:lang w:val="en-US" w:eastAsia="zh-CN"/>
              </w:rPr>
            </w:pPr>
            <w:r>
              <w:rPr>
                <w:rFonts w:hint="eastAsia"/>
                <w:sz w:val="21"/>
                <w:szCs w:val="21"/>
                <w:vertAlign w:val="baseline"/>
                <w:lang w:val="en-US" w:eastAsia="zh-CN"/>
              </w:rPr>
              <w:t>待机中</w:t>
            </w:r>
          </w:p>
        </w:tc>
        <w:tc>
          <w:tcPr>
            <w:tcW w:w="1148" w:type="dxa"/>
            <w:vAlign w:val="center"/>
          </w:tcPr>
          <w:p w14:paraId="4A5D27E8">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39057BA1">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设备初始化完成，且没有故障状态时进入。</w:t>
            </w:r>
          </w:p>
        </w:tc>
      </w:tr>
      <w:tr w14:paraId="7F28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97EA00C">
            <w:pPr>
              <w:jc w:val="center"/>
              <w:rPr>
                <w:rFonts w:hint="eastAsia"/>
                <w:sz w:val="21"/>
                <w:szCs w:val="21"/>
                <w:vertAlign w:val="baseline"/>
              </w:rPr>
            </w:pPr>
          </w:p>
        </w:tc>
        <w:tc>
          <w:tcPr>
            <w:tcW w:w="1148" w:type="dxa"/>
            <w:vAlign w:val="center"/>
          </w:tcPr>
          <w:p w14:paraId="25ED183F">
            <w:pPr>
              <w:jc w:val="center"/>
              <w:rPr>
                <w:rFonts w:hint="default"/>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4C70F275">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通过HMI进入配置模式，选择设备运行指令。</w:t>
            </w:r>
          </w:p>
        </w:tc>
      </w:tr>
      <w:tr w14:paraId="2021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D6DD8A2">
            <w:pPr>
              <w:jc w:val="center"/>
              <w:rPr>
                <w:rFonts w:hint="eastAsia"/>
                <w:sz w:val="21"/>
                <w:szCs w:val="21"/>
                <w:vertAlign w:val="baseline"/>
              </w:rPr>
            </w:pPr>
          </w:p>
        </w:tc>
        <w:tc>
          <w:tcPr>
            <w:tcW w:w="1148" w:type="dxa"/>
            <w:vAlign w:val="center"/>
          </w:tcPr>
          <w:p w14:paraId="58A5CCAD">
            <w:pPr>
              <w:jc w:val="center"/>
              <w:rPr>
                <w:rFonts w:hint="default"/>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6413E92A">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待机中模式，设备传感器处于零点位置不执行任何安全功能测量功能。</w:t>
            </w:r>
          </w:p>
        </w:tc>
      </w:tr>
      <w:tr w14:paraId="297E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269C2B1C">
            <w:pPr>
              <w:jc w:val="center"/>
              <w:rPr>
                <w:rFonts w:hint="default" w:eastAsia="华文楷体"/>
                <w:sz w:val="21"/>
                <w:szCs w:val="21"/>
                <w:vertAlign w:val="baseline"/>
                <w:lang w:val="en-US" w:eastAsia="zh-CN"/>
              </w:rPr>
            </w:pPr>
            <w:r>
              <w:rPr>
                <w:rFonts w:hint="eastAsia"/>
                <w:sz w:val="21"/>
                <w:szCs w:val="21"/>
                <w:vertAlign w:val="baseline"/>
                <w:lang w:val="en-US" w:eastAsia="zh-CN"/>
              </w:rPr>
              <w:t>正常模式</w:t>
            </w:r>
          </w:p>
        </w:tc>
        <w:tc>
          <w:tcPr>
            <w:tcW w:w="1148" w:type="dxa"/>
            <w:vAlign w:val="center"/>
          </w:tcPr>
          <w:p w14:paraId="3E7D47C2">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7754DFB1">
            <w:pPr>
              <w:jc w:val="both"/>
              <w:rPr>
                <w:rFonts w:hint="default"/>
                <w:sz w:val="21"/>
                <w:szCs w:val="21"/>
                <w:vertAlign w:val="baseline"/>
                <w:lang w:val="en-US"/>
              </w:rPr>
            </w:pPr>
            <w:r>
              <w:rPr>
                <w:rFonts w:hint="eastAsia"/>
                <w:sz w:val="21"/>
                <w:szCs w:val="21"/>
                <w:vertAlign w:val="baseline"/>
                <w:lang w:val="en-US" w:eastAsia="zh-CN"/>
              </w:rPr>
              <w:t>初始化完成后，若未发现故障，则进入正常模式，进行液位测量。</w:t>
            </w:r>
          </w:p>
        </w:tc>
      </w:tr>
      <w:tr w14:paraId="011A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02990561">
            <w:pPr>
              <w:jc w:val="center"/>
              <w:rPr>
                <w:rFonts w:hint="eastAsia"/>
                <w:sz w:val="21"/>
                <w:szCs w:val="21"/>
                <w:vertAlign w:val="baseline"/>
                <w:lang w:val="en-US" w:eastAsia="zh-CN"/>
              </w:rPr>
            </w:pPr>
          </w:p>
        </w:tc>
        <w:tc>
          <w:tcPr>
            <w:tcW w:w="1148" w:type="dxa"/>
            <w:vMerge w:val="restart"/>
            <w:vAlign w:val="center"/>
          </w:tcPr>
          <w:p w14:paraId="6603D772">
            <w:pPr>
              <w:jc w:val="center"/>
              <w:rPr>
                <w:rFonts w:hint="default" w:eastAsia="华文楷体"/>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261A4028">
            <w:pPr>
              <w:jc w:val="both"/>
              <w:rPr>
                <w:rFonts w:hint="default"/>
                <w:sz w:val="21"/>
                <w:szCs w:val="21"/>
                <w:vertAlign w:val="baseline"/>
                <w:lang w:val="en-US" w:eastAsia="zh-CN"/>
              </w:rPr>
            </w:pPr>
            <w:r>
              <w:rPr>
                <w:rFonts w:hint="eastAsia"/>
                <w:sz w:val="21"/>
                <w:szCs w:val="21"/>
                <w:vertAlign w:val="baseline"/>
                <w:lang w:val="en-US" w:eastAsia="zh-CN"/>
              </w:rPr>
              <w:t>设备运行过程中诊断出设备故障，则退出正常模式，进入故障模式。</w:t>
            </w:r>
          </w:p>
        </w:tc>
      </w:tr>
      <w:tr w14:paraId="63A4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342" w:type="dxa"/>
            <w:vMerge w:val="continue"/>
            <w:vAlign w:val="center"/>
          </w:tcPr>
          <w:p w14:paraId="17F92B56">
            <w:pPr>
              <w:jc w:val="center"/>
              <w:rPr>
                <w:rFonts w:hint="eastAsia"/>
                <w:sz w:val="21"/>
                <w:szCs w:val="21"/>
                <w:vertAlign w:val="baseline"/>
                <w:lang w:val="en-US" w:eastAsia="zh-CN"/>
              </w:rPr>
            </w:pPr>
          </w:p>
        </w:tc>
        <w:tc>
          <w:tcPr>
            <w:tcW w:w="1148" w:type="dxa"/>
            <w:vMerge w:val="continue"/>
            <w:vAlign w:val="center"/>
          </w:tcPr>
          <w:p w14:paraId="267C89A7">
            <w:pPr>
              <w:jc w:val="center"/>
              <w:rPr>
                <w:rFonts w:hint="eastAsia"/>
                <w:sz w:val="21"/>
                <w:szCs w:val="21"/>
                <w:vertAlign w:val="baseline"/>
                <w:lang w:val="en-US" w:eastAsia="zh-CN"/>
              </w:rPr>
            </w:pPr>
          </w:p>
        </w:tc>
        <w:tc>
          <w:tcPr>
            <w:tcW w:w="5674" w:type="dxa"/>
            <w:vAlign w:val="center"/>
          </w:tcPr>
          <w:p w14:paraId="23A8CFB6">
            <w:pPr>
              <w:jc w:val="both"/>
              <w:rPr>
                <w:rFonts w:hint="default"/>
                <w:sz w:val="21"/>
                <w:szCs w:val="21"/>
                <w:vertAlign w:val="baseline"/>
                <w:lang w:val="en-US" w:eastAsia="zh-CN"/>
              </w:rPr>
            </w:pPr>
            <w:r>
              <w:rPr>
                <w:rFonts w:hint="eastAsia"/>
                <w:sz w:val="21"/>
                <w:szCs w:val="21"/>
                <w:vertAlign w:val="baseline"/>
                <w:lang w:val="en-US" w:eastAsia="zh-CN"/>
              </w:rPr>
              <w:t>通过按键输入正确的密码，再通过按键对仪表进行配置，会退出正常模式，进入配置模式</w:t>
            </w:r>
          </w:p>
        </w:tc>
      </w:tr>
      <w:tr w14:paraId="3397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342" w:type="dxa"/>
            <w:vMerge w:val="continue"/>
            <w:vAlign w:val="center"/>
          </w:tcPr>
          <w:p w14:paraId="3D49A73E">
            <w:pPr>
              <w:jc w:val="center"/>
              <w:rPr>
                <w:rFonts w:hint="eastAsia"/>
                <w:sz w:val="21"/>
                <w:szCs w:val="21"/>
                <w:vertAlign w:val="baseline"/>
                <w:lang w:val="en-US" w:eastAsia="zh-CN"/>
              </w:rPr>
            </w:pPr>
          </w:p>
        </w:tc>
        <w:tc>
          <w:tcPr>
            <w:tcW w:w="1148" w:type="dxa"/>
            <w:vAlign w:val="center"/>
          </w:tcPr>
          <w:p w14:paraId="703D6C19">
            <w:pPr>
              <w:jc w:val="center"/>
              <w:rPr>
                <w:rFonts w:hint="eastAsia" w:eastAsia="华文楷体"/>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0A4DBFC1">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实时进行液位测量，监测液位变化，并根据液位值更新电流的输出值，此时仪表处于安全状态。</w:t>
            </w:r>
          </w:p>
        </w:tc>
      </w:tr>
      <w:tr w14:paraId="4E69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12B169B6">
            <w:pPr>
              <w:jc w:val="center"/>
              <w:rPr>
                <w:rFonts w:hint="default" w:eastAsia="华文楷体"/>
                <w:sz w:val="21"/>
                <w:szCs w:val="21"/>
                <w:vertAlign w:val="baseline"/>
                <w:lang w:val="en-US" w:eastAsia="zh-CN"/>
              </w:rPr>
            </w:pPr>
            <w:r>
              <w:rPr>
                <w:rFonts w:hint="eastAsia"/>
                <w:sz w:val="21"/>
                <w:szCs w:val="21"/>
                <w:vertAlign w:val="baseline"/>
                <w:lang w:val="en-US" w:eastAsia="zh-CN"/>
              </w:rPr>
              <w:t>故障模式</w:t>
            </w:r>
          </w:p>
        </w:tc>
        <w:tc>
          <w:tcPr>
            <w:tcW w:w="1148" w:type="dxa"/>
            <w:vMerge w:val="restart"/>
            <w:vAlign w:val="center"/>
          </w:tcPr>
          <w:p w14:paraId="0B52E5AD">
            <w:pPr>
              <w:jc w:val="center"/>
              <w:rPr>
                <w:rFonts w:hint="eastAsia" w:ascii="Times New Roman" w:hAnsi="Times New Roman" w:eastAsia="华文楷体" w:cs="Times New Roman"/>
                <w:kern w:val="2"/>
                <w:sz w:val="21"/>
                <w:szCs w:val="21"/>
                <w:vertAlign w:val="baseline"/>
                <w:lang w:val="en-US" w:eastAsia="zh-CN" w:bidi="ar-SA"/>
              </w:rPr>
            </w:pPr>
            <w:r>
              <w:rPr>
                <w:rFonts w:hint="eastAsia"/>
                <w:sz w:val="21"/>
                <w:szCs w:val="21"/>
                <w:vertAlign w:val="baseline"/>
                <w:lang w:val="en-US" w:eastAsia="zh-CN"/>
              </w:rPr>
              <w:t>进入条件</w:t>
            </w:r>
          </w:p>
        </w:tc>
        <w:tc>
          <w:tcPr>
            <w:tcW w:w="5674" w:type="dxa"/>
            <w:vAlign w:val="center"/>
          </w:tcPr>
          <w:p w14:paraId="5540D0E6">
            <w:pPr>
              <w:jc w:val="both"/>
              <w:rPr>
                <w:rFonts w:hint="default"/>
                <w:sz w:val="21"/>
                <w:szCs w:val="21"/>
                <w:vertAlign w:val="baseline"/>
                <w:lang w:val="en-US" w:eastAsia="zh-CN"/>
              </w:rPr>
            </w:pPr>
            <w:r>
              <w:rPr>
                <w:rFonts w:hint="eastAsia"/>
                <w:sz w:val="21"/>
                <w:szCs w:val="21"/>
                <w:vertAlign w:val="baseline"/>
                <w:lang w:val="en-US" w:eastAsia="zh-CN"/>
              </w:rPr>
              <w:t>初始化模式下，诊断到设备故障，进入故障模式</w:t>
            </w:r>
          </w:p>
        </w:tc>
      </w:tr>
      <w:tr w14:paraId="4DA7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B5AF37C">
            <w:pPr>
              <w:jc w:val="center"/>
              <w:rPr>
                <w:rFonts w:hint="eastAsia"/>
                <w:sz w:val="21"/>
                <w:szCs w:val="21"/>
                <w:vertAlign w:val="baseline"/>
                <w:lang w:val="en-US" w:eastAsia="zh-CN"/>
              </w:rPr>
            </w:pPr>
          </w:p>
        </w:tc>
        <w:tc>
          <w:tcPr>
            <w:tcW w:w="1148" w:type="dxa"/>
            <w:vMerge w:val="continue"/>
            <w:vAlign w:val="center"/>
          </w:tcPr>
          <w:p w14:paraId="64EE6F87">
            <w:pPr>
              <w:jc w:val="center"/>
              <w:rPr>
                <w:rFonts w:hint="eastAsia"/>
                <w:sz w:val="21"/>
                <w:szCs w:val="21"/>
                <w:vertAlign w:val="baseline"/>
                <w:lang w:val="en-US" w:eastAsia="zh-CN"/>
              </w:rPr>
            </w:pPr>
          </w:p>
        </w:tc>
        <w:tc>
          <w:tcPr>
            <w:tcW w:w="5674" w:type="dxa"/>
            <w:vAlign w:val="center"/>
          </w:tcPr>
          <w:p w14:paraId="574B576E">
            <w:pPr>
              <w:jc w:val="both"/>
              <w:rPr>
                <w:rFonts w:hint="default" w:eastAsia="华文楷体"/>
                <w:sz w:val="21"/>
                <w:szCs w:val="21"/>
                <w:vertAlign w:val="baseline"/>
                <w:lang w:val="en-US" w:eastAsia="zh-CN"/>
              </w:rPr>
            </w:pPr>
            <w:r>
              <w:rPr>
                <w:rFonts w:hint="eastAsia"/>
                <w:sz w:val="21"/>
                <w:szCs w:val="21"/>
                <w:vertAlign w:val="baseline"/>
                <w:lang w:val="en-US" w:eastAsia="zh-CN"/>
              </w:rPr>
              <w:t>正常模式下，诊断到设备故障，进入故障模式</w:t>
            </w:r>
          </w:p>
        </w:tc>
      </w:tr>
      <w:tr w14:paraId="1AD1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275FBF5">
            <w:pPr>
              <w:jc w:val="center"/>
              <w:rPr>
                <w:rFonts w:hint="eastAsia"/>
                <w:sz w:val="21"/>
                <w:szCs w:val="21"/>
                <w:vertAlign w:val="baseline"/>
                <w:lang w:val="en-US" w:eastAsia="zh-CN"/>
              </w:rPr>
            </w:pPr>
          </w:p>
        </w:tc>
        <w:tc>
          <w:tcPr>
            <w:tcW w:w="1148" w:type="dxa"/>
            <w:vMerge w:val="continue"/>
            <w:vAlign w:val="center"/>
          </w:tcPr>
          <w:p w14:paraId="26708896">
            <w:pPr>
              <w:jc w:val="center"/>
              <w:rPr>
                <w:rFonts w:hint="eastAsia"/>
                <w:sz w:val="21"/>
                <w:szCs w:val="21"/>
                <w:vertAlign w:val="baseline"/>
                <w:lang w:val="en-US" w:eastAsia="zh-CN"/>
              </w:rPr>
            </w:pPr>
          </w:p>
        </w:tc>
        <w:tc>
          <w:tcPr>
            <w:tcW w:w="5674" w:type="dxa"/>
            <w:vAlign w:val="center"/>
          </w:tcPr>
          <w:p w14:paraId="19A5188E">
            <w:pPr>
              <w:jc w:val="both"/>
              <w:rPr>
                <w:rFonts w:hint="eastAsia"/>
                <w:sz w:val="21"/>
                <w:szCs w:val="21"/>
                <w:vertAlign w:val="baseline"/>
              </w:rPr>
            </w:pPr>
            <w:r>
              <w:rPr>
                <w:rFonts w:hint="eastAsia"/>
                <w:sz w:val="21"/>
                <w:szCs w:val="21"/>
                <w:vertAlign w:val="baseline"/>
                <w:lang w:val="en-US" w:eastAsia="zh-CN"/>
              </w:rPr>
              <w:t>配置模式下，诊断到设备故障，进入故障模式</w:t>
            </w:r>
          </w:p>
        </w:tc>
      </w:tr>
      <w:tr w14:paraId="256C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EA90B9D">
            <w:pPr>
              <w:jc w:val="center"/>
              <w:rPr>
                <w:rFonts w:hint="eastAsia"/>
                <w:sz w:val="21"/>
                <w:szCs w:val="21"/>
                <w:vertAlign w:val="baseline"/>
                <w:lang w:val="en-US" w:eastAsia="zh-CN"/>
              </w:rPr>
            </w:pPr>
          </w:p>
        </w:tc>
        <w:tc>
          <w:tcPr>
            <w:tcW w:w="1148" w:type="dxa"/>
            <w:vAlign w:val="center"/>
          </w:tcPr>
          <w:p w14:paraId="2C1583AA">
            <w:pPr>
              <w:jc w:val="center"/>
              <w:rPr>
                <w:rFonts w:hint="eastAsia"/>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2E8FF126">
            <w:pPr>
              <w:jc w:val="both"/>
              <w:rPr>
                <w:rFonts w:hint="eastAsia"/>
                <w:sz w:val="21"/>
                <w:szCs w:val="21"/>
                <w:vertAlign w:val="baseline"/>
              </w:rPr>
            </w:pPr>
            <w:r>
              <w:rPr>
                <w:rFonts w:hint="eastAsia"/>
                <w:sz w:val="21"/>
                <w:szCs w:val="21"/>
                <w:vertAlign w:val="baseline"/>
                <w:lang w:val="en-US" w:eastAsia="zh-CN"/>
              </w:rPr>
              <w:t>通过按键配置，可退出故障模式，进入配置模式</w:t>
            </w:r>
          </w:p>
        </w:tc>
      </w:tr>
      <w:tr w14:paraId="07D2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1F87B0EF">
            <w:pPr>
              <w:jc w:val="center"/>
              <w:rPr>
                <w:rFonts w:hint="eastAsia"/>
                <w:sz w:val="21"/>
                <w:szCs w:val="21"/>
                <w:vertAlign w:val="baseline"/>
                <w:lang w:val="en-US" w:eastAsia="zh-CN"/>
              </w:rPr>
            </w:pPr>
          </w:p>
        </w:tc>
        <w:tc>
          <w:tcPr>
            <w:tcW w:w="1148" w:type="dxa"/>
            <w:vAlign w:val="center"/>
          </w:tcPr>
          <w:p w14:paraId="0EF876FA">
            <w:pPr>
              <w:jc w:val="center"/>
              <w:rPr>
                <w:rFonts w:hint="eastAsia" w:ascii="Times New Roman" w:hAnsi="Times New Roman" w:eastAsia="华文楷体" w:cs="Times New Roman"/>
                <w:kern w:val="2"/>
                <w:sz w:val="21"/>
                <w:szCs w:val="21"/>
                <w:vertAlign w:val="baseline"/>
                <w:lang w:val="en-US" w:eastAsia="zh-CN" w:bidi="ar-SA"/>
              </w:rPr>
            </w:pPr>
            <w:r>
              <w:rPr>
                <w:rFonts w:hint="eastAsia"/>
                <w:sz w:val="21"/>
                <w:szCs w:val="21"/>
                <w:vertAlign w:val="baseline"/>
                <w:lang w:val="en-US" w:eastAsia="zh-CN"/>
              </w:rPr>
              <w:t>描述</w:t>
            </w:r>
          </w:p>
        </w:tc>
        <w:tc>
          <w:tcPr>
            <w:tcW w:w="5674" w:type="dxa"/>
            <w:vAlign w:val="center"/>
          </w:tcPr>
          <w:p w14:paraId="1BA60640">
            <w:pPr>
              <w:jc w:val="both"/>
              <w:rPr>
                <w:rFonts w:hint="eastAsia"/>
                <w:sz w:val="21"/>
                <w:szCs w:val="21"/>
                <w:vertAlign w:val="baseline"/>
              </w:rPr>
            </w:pPr>
            <w:r>
              <w:rPr>
                <w:rFonts w:hint="eastAsia"/>
                <w:sz w:val="21"/>
                <w:szCs w:val="21"/>
                <w:vertAlign w:val="baseline"/>
                <w:lang w:val="en-US" w:eastAsia="zh-CN"/>
              </w:rPr>
              <w:t>仪表发生故障，此时仪表处于安全状态。</w:t>
            </w:r>
          </w:p>
        </w:tc>
      </w:tr>
      <w:tr w14:paraId="5B08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0CBF6FF8">
            <w:pPr>
              <w:jc w:val="center"/>
              <w:rPr>
                <w:rFonts w:hint="default"/>
                <w:sz w:val="21"/>
                <w:szCs w:val="21"/>
                <w:vertAlign w:val="baseline"/>
                <w:lang w:val="en-US" w:eastAsia="zh-CN"/>
              </w:rPr>
            </w:pPr>
            <w:r>
              <w:rPr>
                <w:rFonts w:hint="eastAsia"/>
                <w:sz w:val="21"/>
                <w:szCs w:val="21"/>
                <w:vertAlign w:val="baseline"/>
                <w:lang w:val="en-US" w:eastAsia="zh-CN"/>
              </w:rPr>
              <w:t>配置模式</w:t>
            </w:r>
          </w:p>
        </w:tc>
        <w:tc>
          <w:tcPr>
            <w:tcW w:w="1148" w:type="dxa"/>
            <w:vMerge w:val="restart"/>
            <w:vAlign w:val="center"/>
          </w:tcPr>
          <w:p w14:paraId="67CE1B77">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0CB7BCA1">
            <w:pPr>
              <w:jc w:val="both"/>
              <w:rPr>
                <w:rFonts w:hint="default" w:eastAsia="华文楷体"/>
                <w:sz w:val="21"/>
                <w:szCs w:val="21"/>
                <w:vertAlign w:val="baseline"/>
                <w:lang w:val="en-US" w:eastAsia="zh-CN"/>
              </w:rPr>
            </w:pPr>
            <w:r>
              <w:rPr>
                <w:rFonts w:hint="eastAsia"/>
                <w:sz w:val="21"/>
                <w:szCs w:val="21"/>
                <w:vertAlign w:val="baseline"/>
                <w:lang w:val="en-US" w:eastAsia="zh-CN"/>
              </w:rPr>
              <w:t>初始化模式下，通过按键录入正确的密码，再进行配置操作，进入配置模式</w:t>
            </w:r>
          </w:p>
        </w:tc>
      </w:tr>
      <w:tr w14:paraId="61EB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1342" w:type="dxa"/>
            <w:vMerge w:val="continue"/>
            <w:vAlign w:val="center"/>
          </w:tcPr>
          <w:p w14:paraId="539D6606">
            <w:pPr>
              <w:jc w:val="center"/>
              <w:rPr>
                <w:rFonts w:hint="eastAsia"/>
                <w:sz w:val="21"/>
                <w:szCs w:val="21"/>
                <w:vertAlign w:val="baseline"/>
                <w:lang w:val="en-US" w:eastAsia="zh-CN"/>
              </w:rPr>
            </w:pPr>
          </w:p>
        </w:tc>
        <w:tc>
          <w:tcPr>
            <w:tcW w:w="1148" w:type="dxa"/>
            <w:vMerge w:val="continue"/>
            <w:vAlign w:val="center"/>
          </w:tcPr>
          <w:p w14:paraId="77D1FADA">
            <w:pPr>
              <w:jc w:val="center"/>
              <w:rPr>
                <w:rFonts w:hint="eastAsia"/>
                <w:sz w:val="21"/>
                <w:szCs w:val="21"/>
                <w:vertAlign w:val="baseline"/>
                <w:lang w:val="en-US" w:eastAsia="zh-CN"/>
              </w:rPr>
            </w:pPr>
          </w:p>
        </w:tc>
        <w:tc>
          <w:tcPr>
            <w:tcW w:w="5674" w:type="dxa"/>
            <w:vAlign w:val="center"/>
          </w:tcPr>
          <w:p w14:paraId="6250908D">
            <w:pPr>
              <w:jc w:val="both"/>
              <w:rPr>
                <w:rFonts w:hint="default" w:eastAsia="华文楷体"/>
                <w:sz w:val="21"/>
                <w:szCs w:val="21"/>
                <w:vertAlign w:val="baseline"/>
                <w:lang w:val="en-US" w:eastAsia="zh-CN"/>
              </w:rPr>
            </w:pPr>
            <w:r>
              <w:rPr>
                <w:rFonts w:hint="eastAsia"/>
                <w:sz w:val="21"/>
                <w:szCs w:val="21"/>
                <w:vertAlign w:val="baseline"/>
                <w:lang w:val="en-US" w:eastAsia="zh-CN"/>
              </w:rPr>
              <w:t>正常模式下，通过按键录入正确的密码，再进行配置操作，进入配置模式</w:t>
            </w:r>
          </w:p>
        </w:tc>
      </w:tr>
      <w:tr w14:paraId="6983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41441437">
            <w:pPr>
              <w:jc w:val="center"/>
              <w:rPr>
                <w:rFonts w:hint="eastAsia"/>
                <w:sz w:val="21"/>
                <w:szCs w:val="21"/>
                <w:vertAlign w:val="baseline"/>
                <w:lang w:val="en-US" w:eastAsia="zh-CN"/>
              </w:rPr>
            </w:pPr>
          </w:p>
        </w:tc>
        <w:tc>
          <w:tcPr>
            <w:tcW w:w="1148" w:type="dxa"/>
            <w:vMerge w:val="continue"/>
            <w:vAlign w:val="center"/>
          </w:tcPr>
          <w:p w14:paraId="2EA439AF">
            <w:pPr>
              <w:jc w:val="center"/>
              <w:rPr>
                <w:rFonts w:hint="eastAsia"/>
                <w:sz w:val="21"/>
                <w:szCs w:val="21"/>
                <w:vertAlign w:val="baseline"/>
                <w:lang w:val="en-US" w:eastAsia="zh-CN"/>
              </w:rPr>
            </w:pPr>
          </w:p>
        </w:tc>
        <w:tc>
          <w:tcPr>
            <w:tcW w:w="5674" w:type="dxa"/>
            <w:vAlign w:val="center"/>
          </w:tcPr>
          <w:p w14:paraId="7B7B6D28">
            <w:pPr>
              <w:jc w:val="both"/>
              <w:rPr>
                <w:rFonts w:hint="eastAsia"/>
                <w:sz w:val="21"/>
                <w:szCs w:val="21"/>
                <w:vertAlign w:val="baseline"/>
              </w:rPr>
            </w:pPr>
            <w:r>
              <w:rPr>
                <w:rFonts w:hint="eastAsia"/>
                <w:sz w:val="21"/>
                <w:szCs w:val="21"/>
                <w:vertAlign w:val="baseline"/>
                <w:lang w:val="en-US" w:eastAsia="zh-CN"/>
              </w:rPr>
              <w:t>故障模式下，通过按键配置操作，进入配置模式</w:t>
            </w:r>
          </w:p>
        </w:tc>
      </w:tr>
      <w:tr w14:paraId="1CEE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967FC35">
            <w:pPr>
              <w:jc w:val="center"/>
              <w:rPr>
                <w:rFonts w:hint="eastAsia"/>
                <w:sz w:val="21"/>
                <w:szCs w:val="21"/>
                <w:vertAlign w:val="baseline"/>
                <w:lang w:val="en-US" w:eastAsia="zh-CN"/>
              </w:rPr>
            </w:pPr>
          </w:p>
        </w:tc>
        <w:tc>
          <w:tcPr>
            <w:tcW w:w="1148" w:type="dxa"/>
            <w:vMerge w:val="continue"/>
            <w:vAlign w:val="center"/>
          </w:tcPr>
          <w:p w14:paraId="6CA56A61">
            <w:pPr>
              <w:jc w:val="center"/>
              <w:rPr>
                <w:rFonts w:hint="eastAsia"/>
                <w:sz w:val="21"/>
                <w:szCs w:val="21"/>
                <w:vertAlign w:val="baseline"/>
                <w:lang w:val="en-US" w:eastAsia="zh-CN"/>
              </w:rPr>
            </w:pPr>
          </w:p>
        </w:tc>
        <w:tc>
          <w:tcPr>
            <w:tcW w:w="5674" w:type="dxa"/>
            <w:vAlign w:val="center"/>
          </w:tcPr>
          <w:p w14:paraId="07DBE5AA">
            <w:pPr>
              <w:jc w:val="both"/>
              <w:rPr>
                <w:rFonts w:hint="eastAsia"/>
                <w:sz w:val="21"/>
                <w:szCs w:val="21"/>
                <w:vertAlign w:val="baseline"/>
              </w:rPr>
            </w:pPr>
            <w:r>
              <w:rPr>
                <w:rFonts w:hint="eastAsia"/>
                <w:sz w:val="21"/>
                <w:szCs w:val="21"/>
                <w:vertAlign w:val="baseline"/>
                <w:lang w:val="en-US" w:eastAsia="zh-CN"/>
              </w:rPr>
              <w:t>检修模式下，通过按键配置操作，进入配置模式</w:t>
            </w:r>
          </w:p>
        </w:tc>
      </w:tr>
      <w:tr w14:paraId="61FF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2F141EE">
            <w:pPr>
              <w:jc w:val="center"/>
              <w:rPr>
                <w:rFonts w:hint="eastAsia"/>
                <w:sz w:val="21"/>
                <w:szCs w:val="21"/>
                <w:vertAlign w:val="baseline"/>
                <w:lang w:val="en-US" w:eastAsia="zh-CN"/>
              </w:rPr>
            </w:pPr>
          </w:p>
        </w:tc>
        <w:tc>
          <w:tcPr>
            <w:tcW w:w="1148" w:type="dxa"/>
            <w:vMerge w:val="continue"/>
            <w:vAlign w:val="center"/>
          </w:tcPr>
          <w:p w14:paraId="364D042B">
            <w:pPr>
              <w:jc w:val="center"/>
              <w:rPr>
                <w:rFonts w:hint="eastAsia"/>
                <w:sz w:val="21"/>
                <w:szCs w:val="21"/>
                <w:vertAlign w:val="baseline"/>
                <w:lang w:val="en-US" w:eastAsia="zh-CN"/>
              </w:rPr>
            </w:pPr>
          </w:p>
        </w:tc>
        <w:tc>
          <w:tcPr>
            <w:tcW w:w="5674" w:type="dxa"/>
            <w:vAlign w:val="center"/>
          </w:tcPr>
          <w:p w14:paraId="79205DAC">
            <w:pPr>
              <w:jc w:val="both"/>
              <w:rPr>
                <w:rFonts w:hint="eastAsia"/>
                <w:sz w:val="21"/>
                <w:szCs w:val="21"/>
                <w:vertAlign w:val="baseline"/>
              </w:rPr>
            </w:pPr>
            <w:r>
              <w:rPr>
                <w:rFonts w:hint="eastAsia"/>
                <w:sz w:val="21"/>
                <w:szCs w:val="21"/>
                <w:vertAlign w:val="baseline"/>
                <w:lang w:val="en-US" w:eastAsia="zh-CN"/>
              </w:rPr>
              <w:t>综合测量模式下，通过按键配置操作，进入配置模式</w:t>
            </w:r>
          </w:p>
        </w:tc>
      </w:tr>
      <w:tr w14:paraId="4F37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795A1BF">
            <w:pPr>
              <w:jc w:val="center"/>
              <w:rPr>
                <w:rFonts w:hint="eastAsia"/>
                <w:sz w:val="21"/>
                <w:szCs w:val="21"/>
                <w:vertAlign w:val="baseline"/>
                <w:lang w:val="en-US" w:eastAsia="zh-CN"/>
              </w:rPr>
            </w:pPr>
          </w:p>
        </w:tc>
        <w:tc>
          <w:tcPr>
            <w:tcW w:w="1148" w:type="dxa"/>
            <w:vMerge w:val="restart"/>
            <w:vAlign w:val="center"/>
          </w:tcPr>
          <w:p w14:paraId="7D9D3C50">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6B39A489">
            <w:pPr>
              <w:jc w:val="both"/>
              <w:rPr>
                <w:rFonts w:hint="default" w:eastAsia="华文楷体"/>
                <w:sz w:val="21"/>
                <w:szCs w:val="21"/>
                <w:vertAlign w:val="baseline"/>
                <w:lang w:val="en-US" w:eastAsia="zh-CN"/>
              </w:rPr>
            </w:pPr>
            <w:r>
              <w:rPr>
                <w:rFonts w:hint="eastAsia"/>
                <w:sz w:val="21"/>
                <w:szCs w:val="21"/>
                <w:vertAlign w:val="baseline"/>
                <w:lang w:val="en-US" w:eastAsia="zh-CN"/>
              </w:rPr>
              <w:t>通过按键配置操作，退出配置模式，进入初始化模式</w:t>
            </w:r>
          </w:p>
        </w:tc>
      </w:tr>
      <w:tr w14:paraId="353C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252EB870">
            <w:pPr>
              <w:jc w:val="center"/>
              <w:rPr>
                <w:rFonts w:hint="eastAsia"/>
                <w:sz w:val="21"/>
                <w:szCs w:val="21"/>
                <w:vertAlign w:val="baseline"/>
                <w:lang w:val="en-US" w:eastAsia="zh-CN"/>
              </w:rPr>
            </w:pPr>
          </w:p>
        </w:tc>
        <w:tc>
          <w:tcPr>
            <w:tcW w:w="1148" w:type="dxa"/>
            <w:vMerge w:val="continue"/>
            <w:vAlign w:val="center"/>
          </w:tcPr>
          <w:p w14:paraId="4D64EA51">
            <w:pPr>
              <w:jc w:val="center"/>
              <w:rPr>
                <w:rFonts w:hint="eastAsia"/>
                <w:sz w:val="21"/>
                <w:szCs w:val="21"/>
                <w:vertAlign w:val="baseline"/>
                <w:lang w:val="en-US" w:eastAsia="zh-CN"/>
              </w:rPr>
            </w:pPr>
          </w:p>
        </w:tc>
        <w:tc>
          <w:tcPr>
            <w:tcW w:w="5674" w:type="dxa"/>
            <w:vAlign w:val="center"/>
          </w:tcPr>
          <w:p w14:paraId="13321248">
            <w:pPr>
              <w:jc w:val="both"/>
              <w:rPr>
                <w:rFonts w:hint="eastAsia"/>
                <w:sz w:val="21"/>
                <w:szCs w:val="21"/>
                <w:vertAlign w:val="baseline"/>
              </w:rPr>
            </w:pPr>
            <w:r>
              <w:rPr>
                <w:rFonts w:hint="eastAsia"/>
                <w:sz w:val="21"/>
                <w:szCs w:val="21"/>
                <w:vertAlign w:val="baseline"/>
                <w:lang w:val="en-US" w:eastAsia="zh-CN"/>
              </w:rPr>
              <w:t>通过按键配置操作，退出配置模式，进入检修模式</w:t>
            </w:r>
          </w:p>
        </w:tc>
      </w:tr>
      <w:tr w14:paraId="7345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A630C5B">
            <w:pPr>
              <w:jc w:val="center"/>
              <w:rPr>
                <w:rFonts w:hint="eastAsia"/>
                <w:sz w:val="21"/>
                <w:szCs w:val="21"/>
                <w:vertAlign w:val="baseline"/>
                <w:lang w:val="en-US" w:eastAsia="zh-CN"/>
              </w:rPr>
            </w:pPr>
          </w:p>
        </w:tc>
        <w:tc>
          <w:tcPr>
            <w:tcW w:w="1148" w:type="dxa"/>
            <w:vMerge w:val="continue"/>
            <w:vAlign w:val="center"/>
          </w:tcPr>
          <w:p w14:paraId="22E2485B">
            <w:pPr>
              <w:jc w:val="center"/>
              <w:rPr>
                <w:rFonts w:hint="eastAsia"/>
                <w:sz w:val="21"/>
                <w:szCs w:val="21"/>
                <w:vertAlign w:val="baseline"/>
                <w:lang w:val="en-US" w:eastAsia="zh-CN"/>
              </w:rPr>
            </w:pPr>
          </w:p>
        </w:tc>
        <w:tc>
          <w:tcPr>
            <w:tcW w:w="5674" w:type="dxa"/>
            <w:vAlign w:val="center"/>
          </w:tcPr>
          <w:p w14:paraId="760DCB74">
            <w:pPr>
              <w:jc w:val="both"/>
              <w:rPr>
                <w:rFonts w:hint="eastAsia"/>
                <w:sz w:val="21"/>
                <w:szCs w:val="21"/>
                <w:vertAlign w:val="baseline"/>
              </w:rPr>
            </w:pPr>
            <w:r>
              <w:rPr>
                <w:rFonts w:hint="eastAsia"/>
                <w:sz w:val="21"/>
                <w:szCs w:val="21"/>
                <w:vertAlign w:val="baseline"/>
                <w:lang w:val="en-US" w:eastAsia="zh-CN"/>
              </w:rPr>
              <w:t>通过按键配置操作，退出配置模式，进入综合测量模式</w:t>
            </w:r>
          </w:p>
        </w:tc>
      </w:tr>
      <w:tr w14:paraId="3AB9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2F25E295">
            <w:pPr>
              <w:jc w:val="center"/>
              <w:rPr>
                <w:rFonts w:hint="eastAsia"/>
                <w:sz w:val="21"/>
                <w:szCs w:val="21"/>
                <w:vertAlign w:val="baseline"/>
                <w:lang w:val="en-US" w:eastAsia="zh-CN"/>
              </w:rPr>
            </w:pPr>
          </w:p>
        </w:tc>
        <w:tc>
          <w:tcPr>
            <w:tcW w:w="1148" w:type="dxa"/>
            <w:vMerge w:val="continue"/>
            <w:vAlign w:val="center"/>
          </w:tcPr>
          <w:p w14:paraId="50B2360A">
            <w:pPr>
              <w:jc w:val="center"/>
              <w:rPr>
                <w:rFonts w:hint="eastAsia"/>
                <w:sz w:val="21"/>
                <w:szCs w:val="21"/>
                <w:vertAlign w:val="baseline"/>
                <w:lang w:val="en-US" w:eastAsia="zh-CN"/>
              </w:rPr>
            </w:pPr>
          </w:p>
        </w:tc>
        <w:tc>
          <w:tcPr>
            <w:tcW w:w="5674" w:type="dxa"/>
            <w:vAlign w:val="center"/>
          </w:tcPr>
          <w:p w14:paraId="130BB38B">
            <w:pPr>
              <w:jc w:val="both"/>
              <w:rPr>
                <w:rFonts w:hint="default" w:eastAsia="华文楷体"/>
                <w:sz w:val="21"/>
                <w:szCs w:val="21"/>
                <w:vertAlign w:val="baseline"/>
                <w:lang w:val="en-US" w:eastAsia="zh-CN"/>
              </w:rPr>
            </w:pPr>
            <w:r>
              <w:rPr>
                <w:rFonts w:hint="eastAsia"/>
                <w:sz w:val="21"/>
                <w:szCs w:val="21"/>
                <w:vertAlign w:val="baseline"/>
                <w:lang w:val="en-US" w:eastAsia="zh-CN"/>
              </w:rPr>
              <w:t>配置过程中出现故障，退出配置模式，进入故障模式</w:t>
            </w:r>
          </w:p>
        </w:tc>
      </w:tr>
      <w:tr w14:paraId="17F4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342" w:type="dxa"/>
            <w:vMerge w:val="continue"/>
            <w:vAlign w:val="center"/>
          </w:tcPr>
          <w:p w14:paraId="4E320753">
            <w:pPr>
              <w:jc w:val="center"/>
              <w:rPr>
                <w:rFonts w:hint="eastAsia"/>
                <w:sz w:val="21"/>
                <w:szCs w:val="21"/>
                <w:vertAlign w:val="baseline"/>
                <w:lang w:val="en-US" w:eastAsia="zh-CN"/>
              </w:rPr>
            </w:pPr>
          </w:p>
        </w:tc>
        <w:tc>
          <w:tcPr>
            <w:tcW w:w="1148" w:type="dxa"/>
            <w:vAlign w:val="center"/>
          </w:tcPr>
          <w:p w14:paraId="2FC6FA98">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1E96A0BD">
            <w:pPr>
              <w:jc w:val="both"/>
              <w:rPr>
                <w:rFonts w:hint="eastAsia"/>
                <w:sz w:val="21"/>
                <w:szCs w:val="21"/>
                <w:vertAlign w:val="baseline"/>
              </w:rPr>
            </w:pPr>
            <w:r>
              <w:rPr>
                <w:rFonts w:hint="eastAsia"/>
                <w:sz w:val="21"/>
                <w:szCs w:val="21"/>
                <w:vertAlign w:val="baseline"/>
                <w:lang w:val="en-US" w:eastAsia="zh-CN"/>
              </w:rPr>
              <w:t>需要通过输入密码进入，保护设备。实现系统参数设置，以及状态转移。</w:t>
            </w:r>
          </w:p>
        </w:tc>
      </w:tr>
      <w:tr w14:paraId="1D7D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4FBAE025">
            <w:pPr>
              <w:jc w:val="center"/>
              <w:rPr>
                <w:rFonts w:hint="default" w:eastAsia="华文楷体"/>
                <w:sz w:val="21"/>
                <w:szCs w:val="21"/>
                <w:vertAlign w:val="baseline"/>
                <w:lang w:val="en-US" w:eastAsia="zh-CN"/>
              </w:rPr>
            </w:pPr>
            <w:r>
              <w:rPr>
                <w:rFonts w:hint="eastAsia"/>
                <w:sz w:val="21"/>
                <w:szCs w:val="21"/>
                <w:vertAlign w:val="baseline"/>
                <w:lang w:val="en-US" w:eastAsia="zh-CN"/>
              </w:rPr>
              <w:t>检修模式</w:t>
            </w:r>
          </w:p>
        </w:tc>
        <w:tc>
          <w:tcPr>
            <w:tcW w:w="1148" w:type="dxa"/>
            <w:vAlign w:val="center"/>
          </w:tcPr>
          <w:p w14:paraId="337DB833">
            <w:pPr>
              <w:jc w:val="center"/>
              <w:rPr>
                <w:rFonts w:hint="eastAsia"/>
                <w:sz w:val="21"/>
                <w:szCs w:val="21"/>
                <w:vertAlign w:val="baseline"/>
              </w:rPr>
            </w:pPr>
            <w:r>
              <w:rPr>
                <w:rFonts w:hint="eastAsia"/>
                <w:sz w:val="21"/>
                <w:szCs w:val="21"/>
                <w:vertAlign w:val="baseline"/>
                <w:lang w:val="en-US" w:eastAsia="zh-CN"/>
              </w:rPr>
              <w:t>进入条件</w:t>
            </w:r>
          </w:p>
        </w:tc>
        <w:tc>
          <w:tcPr>
            <w:tcW w:w="5674" w:type="dxa"/>
            <w:vAlign w:val="center"/>
          </w:tcPr>
          <w:p w14:paraId="79F811F1">
            <w:pPr>
              <w:jc w:val="both"/>
              <w:rPr>
                <w:rFonts w:hint="default"/>
                <w:sz w:val="21"/>
                <w:szCs w:val="21"/>
                <w:vertAlign w:val="baseline"/>
                <w:lang w:val="en-US"/>
              </w:rPr>
            </w:pPr>
            <w:r>
              <w:rPr>
                <w:rFonts w:hint="eastAsia"/>
                <w:sz w:val="21"/>
                <w:szCs w:val="21"/>
                <w:vertAlign w:val="baseline"/>
                <w:lang w:val="en-US" w:eastAsia="zh-CN"/>
              </w:rPr>
              <w:t>在配置模式下，通过按键配置，进入检修模式</w:t>
            </w:r>
          </w:p>
        </w:tc>
      </w:tr>
      <w:tr w14:paraId="4C98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7E80CF1">
            <w:pPr>
              <w:jc w:val="center"/>
              <w:rPr>
                <w:rFonts w:hint="eastAsia"/>
                <w:sz w:val="21"/>
                <w:szCs w:val="21"/>
                <w:vertAlign w:val="baseline"/>
                <w:lang w:val="en-US" w:eastAsia="zh-CN"/>
              </w:rPr>
            </w:pPr>
          </w:p>
        </w:tc>
        <w:tc>
          <w:tcPr>
            <w:tcW w:w="1148" w:type="dxa"/>
            <w:vMerge w:val="restart"/>
            <w:vAlign w:val="center"/>
          </w:tcPr>
          <w:p w14:paraId="02B01534">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6E7A485D">
            <w:pPr>
              <w:jc w:val="both"/>
              <w:rPr>
                <w:rFonts w:hint="default" w:eastAsia="华文楷体"/>
                <w:sz w:val="21"/>
                <w:szCs w:val="21"/>
                <w:vertAlign w:val="baseline"/>
                <w:lang w:val="en-US" w:eastAsia="zh-CN"/>
              </w:rPr>
            </w:pPr>
            <w:r>
              <w:rPr>
                <w:rFonts w:hint="eastAsia"/>
                <w:sz w:val="21"/>
                <w:szCs w:val="21"/>
                <w:vertAlign w:val="baseline"/>
                <w:lang w:val="en-US" w:eastAsia="zh-CN"/>
              </w:rPr>
              <w:t>检修模式下，完成检修后，通过按键配置退出检修模式，退出时会对设备进行诊断，诊断完成后若设备故障则进入故障模式。</w:t>
            </w:r>
          </w:p>
        </w:tc>
      </w:tr>
      <w:tr w14:paraId="5257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72F760F">
            <w:pPr>
              <w:jc w:val="center"/>
              <w:rPr>
                <w:rFonts w:hint="eastAsia"/>
                <w:sz w:val="21"/>
                <w:szCs w:val="21"/>
                <w:vertAlign w:val="baseline"/>
                <w:lang w:val="en-US" w:eastAsia="zh-CN"/>
              </w:rPr>
            </w:pPr>
          </w:p>
        </w:tc>
        <w:tc>
          <w:tcPr>
            <w:tcW w:w="1148" w:type="dxa"/>
            <w:vMerge w:val="continue"/>
            <w:vAlign w:val="center"/>
          </w:tcPr>
          <w:p w14:paraId="38CE8F81">
            <w:pPr>
              <w:jc w:val="center"/>
              <w:rPr>
                <w:rFonts w:hint="eastAsia"/>
                <w:sz w:val="21"/>
                <w:szCs w:val="21"/>
                <w:vertAlign w:val="baseline"/>
                <w:lang w:val="en-US" w:eastAsia="zh-CN"/>
              </w:rPr>
            </w:pPr>
          </w:p>
        </w:tc>
        <w:tc>
          <w:tcPr>
            <w:tcW w:w="5674" w:type="dxa"/>
            <w:vAlign w:val="center"/>
          </w:tcPr>
          <w:p w14:paraId="1473F323">
            <w:pPr>
              <w:jc w:val="both"/>
              <w:rPr>
                <w:rFonts w:hint="default" w:eastAsia="华文楷体"/>
                <w:sz w:val="21"/>
                <w:szCs w:val="21"/>
                <w:vertAlign w:val="baseline"/>
                <w:lang w:val="en-US" w:eastAsia="zh-CN"/>
              </w:rPr>
            </w:pPr>
            <w:r>
              <w:rPr>
                <w:rFonts w:hint="eastAsia"/>
                <w:sz w:val="21"/>
                <w:szCs w:val="21"/>
                <w:vertAlign w:val="baseline"/>
                <w:lang w:val="en-US" w:eastAsia="zh-CN"/>
              </w:rPr>
              <w:t>检修模式下，完成检修后，通过按键配置退出检修模式，退出时会对设备进行诊断，诊断完成后若设备故障则进入配置模式。</w:t>
            </w:r>
          </w:p>
        </w:tc>
      </w:tr>
      <w:tr w14:paraId="0830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0C8C7DE7">
            <w:pPr>
              <w:jc w:val="center"/>
              <w:rPr>
                <w:rFonts w:hint="eastAsia"/>
                <w:sz w:val="21"/>
                <w:szCs w:val="21"/>
                <w:vertAlign w:val="baseline"/>
                <w:lang w:val="en-US" w:eastAsia="zh-CN"/>
              </w:rPr>
            </w:pPr>
          </w:p>
        </w:tc>
        <w:tc>
          <w:tcPr>
            <w:tcW w:w="1148" w:type="dxa"/>
            <w:vAlign w:val="center"/>
          </w:tcPr>
          <w:p w14:paraId="1302DB34">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3CFE6D09">
            <w:pPr>
              <w:jc w:val="both"/>
              <w:rPr>
                <w:rFonts w:hint="default"/>
                <w:sz w:val="21"/>
                <w:szCs w:val="21"/>
                <w:vertAlign w:val="baseline"/>
                <w:lang w:val="en-US"/>
              </w:rPr>
            </w:pPr>
            <w:r>
              <w:rPr>
                <w:rFonts w:hint="eastAsia"/>
                <w:sz w:val="21"/>
                <w:szCs w:val="21"/>
                <w:vertAlign w:val="baseline"/>
                <w:lang w:val="en-US" w:eastAsia="zh-CN"/>
              </w:rPr>
              <w:t>开启仪表检修功能时，电流值会在最大值与最小值之间跳动，屏幕会显示传感器的采集信息。</w:t>
            </w:r>
          </w:p>
        </w:tc>
      </w:tr>
      <w:tr w14:paraId="486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5BEFD222">
            <w:pPr>
              <w:jc w:val="center"/>
              <w:rPr>
                <w:rFonts w:hint="eastAsia"/>
                <w:sz w:val="21"/>
                <w:szCs w:val="21"/>
                <w:vertAlign w:val="baseline"/>
              </w:rPr>
            </w:pPr>
            <w:r>
              <w:rPr>
                <w:rFonts w:hint="eastAsia"/>
                <w:sz w:val="21"/>
                <w:szCs w:val="21"/>
                <w:vertAlign w:val="baseline"/>
                <w:lang w:val="en-US" w:eastAsia="zh-CN"/>
              </w:rPr>
              <w:t>综合测量模式</w:t>
            </w:r>
          </w:p>
        </w:tc>
        <w:tc>
          <w:tcPr>
            <w:tcW w:w="1148" w:type="dxa"/>
            <w:vAlign w:val="center"/>
          </w:tcPr>
          <w:p w14:paraId="46BF017E">
            <w:pPr>
              <w:jc w:val="center"/>
              <w:rPr>
                <w:rFonts w:hint="eastAsia"/>
                <w:sz w:val="21"/>
                <w:szCs w:val="21"/>
                <w:vertAlign w:val="baseline"/>
              </w:rPr>
            </w:pPr>
            <w:r>
              <w:rPr>
                <w:rFonts w:hint="eastAsia"/>
                <w:sz w:val="21"/>
                <w:szCs w:val="21"/>
                <w:vertAlign w:val="baseline"/>
                <w:lang w:val="en-US" w:eastAsia="zh-CN"/>
              </w:rPr>
              <w:t>进入条件</w:t>
            </w:r>
          </w:p>
        </w:tc>
        <w:tc>
          <w:tcPr>
            <w:tcW w:w="5674" w:type="dxa"/>
            <w:vAlign w:val="center"/>
          </w:tcPr>
          <w:p w14:paraId="6776CAA2">
            <w:pPr>
              <w:jc w:val="both"/>
              <w:rPr>
                <w:rFonts w:hint="default"/>
                <w:sz w:val="21"/>
                <w:szCs w:val="21"/>
                <w:vertAlign w:val="baseline"/>
                <w:lang w:val="en-US"/>
              </w:rPr>
            </w:pPr>
            <w:r>
              <w:rPr>
                <w:rFonts w:hint="eastAsia"/>
                <w:sz w:val="21"/>
                <w:szCs w:val="21"/>
                <w:vertAlign w:val="baseline"/>
                <w:lang w:val="en-US" w:eastAsia="zh-CN"/>
              </w:rPr>
              <w:t>在配置模式下，通过按键配置操作，进入综合测量模式</w:t>
            </w:r>
          </w:p>
        </w:tc>
      </w:tr>
      <w:tr w14:paraId="6F89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E302C5B">
            <w:pPr>
              <w:jc w:val="center"/>
              <w:rPr>
                <w:rFonts w:hint="eastAsia"/>
                <w:sz w:val="21"/>
                <w:szCs w:val="21"/>
                <w:vertAlign w:val="baseline"/>
                <w:lang w:val="en-US" w:eastAsia="zh-CN"/>
              </w:rPr>
            </w:pPr>
          </w:p>
        </w:tc>
        <w:tc>
          <w:tcPr>
            <w:tcW w:w="1148" w:type="dxa"/>
            <w:vMerge w:val="restart"/>
            <w:vAlign w:val="center"/>
          </w:tcPr>
          <w:p w14:paraId="396E304F">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10E1834B">
            <w:pPr>
              <w:jc w:val="both"/>
              <w:rPr>
                <w:rFonts w:hint="default" w:eastAsia="华文楷体"/>
                <w:sz w:val="21"/>
                <w:szCs w:val="21"/>
                <w:vertAlign w:val="baseline"/>
                <w:lang w:val="en-US" w:eastAsia="zh-CN"/>
              </w:rPr>
            </w:pPr>
            <w:r>
              <w:rPr>
                <w:rFonts w:hint="eastAsia"/>
                <w:sz w:val="21"/>
                <w:szCs w:val="21"/>
                <w:vertAlign w:val="baseline"/>
                <w:lang w:val="en-US" w:eastAsia="zh-CN"/>
              </w:rPr>
              <w:t>综合测量过程中，诊断出设备故障，退出综合测量模式，进入故障模式</w:t>
            </w:r>
          </w:p>
        </w:tc>
      </w:tr>
      <w:tr w14:paraId="6274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6D914BF">
            <w:pPr>
              <w:jc w:val="center"/>
              <w:rPr>
                <w:rFonts w:hint="eastAsia"/>
                <w:sz w:val="21"/>
                <w:szCs w:val="21"/>
                <w:vertAlign w:val="baseline"/>
                <w:lang w:val="en-US" w:eastAsia="zh-CN"/>
              </w:rPr>
            </w:pPr>
          </w:p>
        </w:tc>
        <w:tc>
          <w:tcPr>
            <w:tcW w:w="1148" w:type="dxa"/>
            <w:vMerge w:val="continue"/>
            <w:vAlign w:val="center"/>
          </w:tcPr>
          <w:p w14:paraId="623FAB66">
            <w:pPr>
              <w:jc w:val="center"/>
              <w:rPr>
                <w:rFonts w:hint="eastAsia"/>
                <w:sz w:val="21"/>
                <w:szCs w:val="21"/>
                <w:vertAlign w:val="baseline"/>
              </w:rPr>
            </w:pPr>
          </w:p>
        </w:tc>
        <w:tc>
          <w:tcPr>
            <w:tcW w:w="5674" w:type="dxa"/>
            <w:vAlign w:val="center"/>
          </w:tcPr>
          <w:p w14:paraId="1CF911BD">
            <w:pPr>
              <w:jc w:val="both"/>
              <w:rPr>
                <w:rFonts w:hint="eastAsia"/>
                <w:sz w:val="21"/>
                <w:szCs w:val="21"/>
                <w:vertAlign w:val="baseline"/>
              </w:rPr>
            </w:pPr>
            <w:r>
              <w:rPr>
                <w:rFonts w:hint="eastAsia"/>
                <w:sz w:val="21"/>
                <w:szCs w:val="21"/>
                <w:vertAlign w:val="baseline"/>
                <w:lang w:val="en-US" w:eastAsia="zh-CN"/>
              </w:rPr>
              <w:t>综合测量完成后，无故障问题出现，则退出综合测量模式，进入配置模式</w:t>
            </w:r>
          </w:p>
        </w:tc>
      </w:tr>
      <w:tr w14:paraId="6397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8FEF7F4">
            <w:pPr>
              <w:jc w:val="center"/>
              <w:rPr>
                <w:rFonts w:hint="eastAsia"/>
                <w:sz w:val="21"/>
                <w:szCs w:val="21"/>
                <w:vertAlign w:val="baseline"/>
                <w:lang w:val="en-US" w:eastAsia="zh-CN"/>
              </w:rPr>
            </w:pPr>
          </w:p>
        </w:tc>
        <w:tc>
          <w:tcPr>
            <w:tcW w:w="1148" w:type="dxa"/>
            <w:vAlign w:val="center"/>
          </w:tcPr>
          <w:p w14:paraId="64792455">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6FAE83A8">
            <w:pPr>
              <w:jc w:val="both"/>
              <w:rPr>
                <w:rFonts w:hint="default"/>
                <w:sz w:val="21"/>
                <w:szCs w:val="21"/>
                <w:vertAlign w:val="baseline"/>
                <w:lang w:val="en-US"/>
              </w:rPr>
            </w:pPr>
            <w:r>
              <w:rPr>
                <w:rFonts w:hint="eastAsia"/>
                <w:sz w:val="21"/>
                <w:szCs w:val="21"/>
                <w:vertAlign w:val="baseline"/>
                <w:lang w:val="en-US" w:eastAsia="zh-CN"/>
              </w:rPr>
              <w:t>实现密度、温度、水位、罐高等非安全功能的测量。</w:t>
            </w:r>
          </w:p>
        </w:tc>
      </w:tr>
    </w:tbl>
    <w:p w14:paraId="1FC9342A">
      <w:pPr>
        <w:rPr>
          <w:rFonts w:hint="eastAsia"/>
          <w:sz w:val="21"/>
          <w:szCs w:val="21"/>
        </w:rPr>
      </w:pPr>
    </w:p>
    <w:sectPr>
      <w:headerReference r:id="rId5" w:type="first"/>
      <w:footerReference r:id="rId6" w:type="default"/>
      <w:pgSz w:w="11906" w:h="16838"/>
      <w:pgMar w:top="1440" w:right="1797" w:bottom="1440" w:left="1797" w:header="850" w:footer="794"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AB803">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4935D">
    <w:pPr>
      <w:ind w:right="360"/>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0A7D3">
                          <w:pPr>
                            <w:pStyle w:val="1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E0A7D3">
                    <w:pPr>
                      <w:pStyle w:val="1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28" w:type="dxa"/>
        <w:bottom w:w="0" w:type="dxa"/>
        <w:right w:w="28" w:type="dxa"/>
      </w:tblCellMar>
    </w:tblPr>
    <w:tblGrid>
      <w:gridCol w:w="2679"/>
      <w:gridCol w:w="4316"/>
      <w:gridCol w:w="1373"/>
    </w:tblGrid>
    <w:tr w14:paraId="09C42921">
      <w:tblPrEx>
        <w:tblCellMar>
          <w:top w:w="0" w:type="dxa"/>
          <w:left w:w="28" w:type="dxa"/>
          <w:bottom w:w="0" w:type="dxa"/>
          <w:right w:w="28" w:type="dxa"/>
        </w:tblCellMar>
      </w:tblPrEx>
      <w:trPr>
        <w:trHeight w:val="283" w:hRule="atLeast"/>
      </w:trPr>
      <w:tc>
        <w:tcPr>
          <w:tcW w:w="1600" w:type="pct"/>
          <w:noWrap w:val="0"/>
          <w:vAlign w:val="top"/>
        </w:tcPr>
        <w:p w14:paraId="0CE34F0B">
          <w:pPr>
            <w:rPr>
              <w:rFonts w:hint="default" w:eastAsia="华文楷体"/>
              <w:lang w:val="en-US" w:eastAsia="zh-CN"/>
            </w:rPr>
          </w:pPr>
          <w:r>
            <w:rPr>
              <w:rFonts w:hint="eastAsia"/>
              <w:lang w:val="en-US" w:eastAsia="zh-CN"/>
            </w:rPr>
            <w:t>青岛澳邦量器有限责任公司</w:t>
          </w:r>
        </w:p>
      </w:tc>
      <w:tc>
        <w:tcPr>
          <w:tcW w:w="2578" w:type="pct"/>
          <w:noWrap w:val="0"/>
          <w:vAlign w:val="top"/>
        </w:tcPr>
        <w:p w14:paraId="1829F1DB">
          <w:pPr>
            <w:jc w:val="center"/>
            <w:rPr>
              <w:rFonts w:hint="default" w:eastAsia="宋体"/>
              <w:lang w:val="en-US" w:eastAsia="zh-CN"/>
            </w:rPr>
          </w:pPr>
          <w:r>
            <w:rPr>
              <w:rFonts w:hint="eastAsia" w:ascii="楷体" w:hAnsi="楷体" w:eastAsia="楷体" w:cs="楷体"/>
              <w:lang w:val="en-US" w:eastAsia="zh-CN"/>
            </w:rPr>
            <w:t>DSM系列储罐在线自动计量仪产品架构规范</w:t>
          </w:r>
        </w:p>
      </w:tc>
      <w:tc>
        <w:tcPr>
          <w:tcW w:w="820" w:type="pct"/>
          <w:noWrap w:val="0"/>
          <w:vAlign w:val="top"/>
        </w:tcPr>
        <w:p w14:paraId="0D649504">
          <w:pPr>
            <w:jc w:val="center"/>
            <w:rPr>
              <w:rFonts w:hint="eastAsia" w:eastAsia="华文楷体"/>
              <w:lang w:val="en-US" w:eastAsia="zh-CN"/>
            </w:rPr>
          </w:pPr>
          <w:r>
            <w:rPr>
              <w:rFonts w:hint="eastAsia"/>
            </w:rPr>
            <w:t>V</w:t>
          </w:r>
          <w:r>
            <w:t>1</w:t>
          </w:r>
          <w:r>
            <w:rPr>
              <w:rFonts w:hint="eastAsia"/>
            </w:rPr>
            <w:t>.</w:t>
          </w:r>
          <w:r>
            <w:rPr>
              <w:rFonts w:hint="eastAsia"/>
              <w:lang w:val="en-US" w:eastAsia="zh-CN"/>
            </w:rPr>
            <w:t>2</w:t>
          </w:r>
        </w:p>
      </w:tc>
    </w:tr>
  </w:tbl>
  <w:p w14:paraId="6BD021A1">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28" w:type="dxa"/>
        <w:bottom w:w="0" w:type="dxa"/>
        <w:right w:w="28" w:type="dxa"/>
      </w:tblCellMar>
    </w:tblPr>
    <w:tblGrid>
      <w:gridCol w:w="1580"/>
      <w:gridCol w:w="4199"/>
      <w:gridCol w:w="2589"/>
    </w:tblGrid>
    <w:tr w14:paraId="55E9B2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c>
        <w:tcPr>
          <w:tcW w:w="944" w:type="pct"/>
          <w:vMerge w:val="restart"/>
          <w:shd w:val="clear" w:color="auto" w:fill="auto"/>
          <w:noWrap w:val="0"/>
          <w:vAlign w:val="top"/>
        </w:tcPr>
        <w:p w14:paraId="5236AA03">
          <w:pPr>
            <w:rPr>
              <w:rFonts w:hint="eastAsia"/>
            </w:rPr>
          </w:pPr>
          <w:r>
            <w:drawing>
              <wp:inline distT="0" distB="0" distL="114300" distR="114300">
                <wp:extent cx="566420" cy="356870"/>
                <wp:effectExtent l="0" t="0" r="12700" b="8890"/>
                <wp:docPr id="7" name="图片 13" descr="ortho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ortho99"/>
                        <pic:cNvPicPr>
                          <a:picLocks noChangeAspect="1"/>
                        </pic:cNvPicPr>
                      </pic:nvPicPr>
                      <pic:blipFill>
                        <a:blip r:embed="rId1"/>
                        <a:stretch>
                          <a:fillRect/>
                        </a:stretch>
                      </pic:blipFill>
                      <pic:spPr>
                        <a:xfrm>
                          <a:off x="0" y="0"/>
                          <a:ext cx="566420" cy="356870"/>
                        </a:xfrm>
                        <a:prstGeom prst="rect">
                          <a:avLst/>
                        </a:prstGeom>
                        <a:noFill/>
                        <a:ln>
                          <a:noFill/>
                        </a:ln>
                      </pic:spPr>
                    </pic:pic>
                  </a:graphicData>
                </a:graphic>
              </wp:inline>
            </w:drawing>
          </w:r>
        </w:p>
      </w:tc>
      <w:tc>
        <w:tcPr>
          <w:tcW w:w="2509" w:type="pct"/>
          <w:shd w:val="clear" w:color="auto" w:fill="auto"/>
          <w:noWrap w:val="0"/>
          <w:vAlign w:val="top"/>
        </w:tcPr>
        <w:p w14:paraId="7E76B293">
          <w:pPr>
            <w:jc w:val="center"/>
            <w:rPr>
              <w:rFonts w:hint="eastAsia"/>
            </w:rPr>
          </w:pPr>
          <w:r>
            <w:t>Beijing ××× Tech. Co., Ltd.</w:t>
          </w:r>
        </w:p>
      </w:tc>
      <w:tc>
        <w:tcPr>
          <w:tcW w:w="1547" w:type="pct"/>
          <w:shd w:val="clear" w:color="auto" w:fill="auto"/>
          <w:noWrap w:val="0"/>
          <w:vAlign w:val="top"/>
        </w:tcPr>
        <w:p w14:paraId="6DE30A7C">
          <w:pPr>
            <w:jc w:val="center"/>
            <w:rPr>
              <w:rFonts w:hint="eastAsia"/>
            </w:rPr>
          </w:pPr>
          <w:r>
            <w:rPr>
              <w:rFonts w:hint="eastAsia"/>
            </w:rPr>
            <w:t>×××</w:t>
          </w:r>
          <w:r>
            <w:t xml:space="preserve"> System</w:t>
          </w:r>
        </w:p>
      </w:tc>
    </w:tr>
    <w:tr w14:paraId="23D631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c>
        <w:tcPr>
          <w:tcW w:w="944" w:type="pct"/>
          <w:vMerge w:val="continue"/>
          <w:shd w:val="clear" w:color="auto" w:fill="auto"/>
          <w:noWrap w:val="0"/>
          <w:vAlign w:val="top"/>
        </w:tcPr>
        <w:p w14:paraId="2C270793">
          <w:pPr>
            <w:tabs>
              <w:tab w:val="left" w:pos="2325"/>
            </w:tabs>
            <w:adjustRightInd w:val="0"/>
            <w:snapToGrid w:val="0"/>
            <w:rPr>
              <w:rFonts w:hint="eastAsia"/>
              <w:color w:val="0000FF"/>
            </w:rPr>
          </w:pPr>
        </w:p>
      </w:tc>
      <w:tc>
        <w:tcPr>
          <w:tcW w:w="2509" w:type="pct"/>
          <w:shd w:val="clear" w:color="auto" w:fill="auto"/>
          <w:noWrap w:val="0"/>
          <w:vAlign w:val="top"/>
        </w:tcPr>
        <w:p w14:paraId="66AF351B">
          <w:pPr>
            <w:jc w:val="center"/>
            <w:rPr>
              <w:rFonts w:hint="eastAsia"/>
            </w:rPr>
          </w:pPr>
          <w:r>
            <w:rPr>
              <w:rFonts w:hint="eastAsia"/>
            </w:rPr>
            <w:t>The document title</w:t>
          </w:r>
        </w:p>
      </w:tc>
      <w:tc>
        <w:tcPr>
          <w:tcW w:w="1547" w:type="pct"/>
          <w:shd w:val="clear" w:color="auto" w:fill="auto"/>
          <w:noWrap w:val="0"/>
          <w:vAlign w:val="top"/>
        </w:tcPr>
        <w:p w14:paraId="2AD12734">
          <w:pPr>
            <w:jc w:val="center"/>
            <w:rPr>
              <w:rFonts w:hint="eastAsia"/>
            </w:rPr>
          </w:pPr>
          <w:r>
            <w:rPr>
              <w:rFonts w:hint="eastAsia"/>
            </w:rPr>
            <w:t>document version</w:t>
          </w:r>
        </w:p>
      </w:tc>
    </w:tr>
  </w:tbl>
  <w:p w14:paraId="5C53475D">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71CA9"/>
    <w:multiLevelType w:val="singleLevel"/>
    <w:tmpl w:val="8DA71CA9"/>
    <w:lvl w:ilvl="0" w:tentative="0">
      <w:start w:val="1"/>
      <w:numFmt w:val="bullet"/>
      <w:lvlText w:val=""/>
      <w:lvlJc w:val="left"/>
      <w:pPr>
        <w:ind w:left="420" w:hanging="420"/>
      </w:pPr>
      <w:rPr>
        <w:rFonts w:hint="default" w:ascii="Wingdings" w:hAnsi="Wingdings"/>
      </w:rPr>
    </w:lvl>
  </w:abstractNum>
  <w:abstractNum w:abstractNumId="1">
    <w:nsid w:val="9348F94D"/>
    <w:multiLevelType w:val="singleLevel"/>
    <w:tmpl w:val="9348F94D"/>
    <w:lvl w:ilvl="0" w:tentative="0">
      <w:start w:val="1"/>
      <w:numFmt w:val="bullet"/>
      <w:lvlText w:val=""/>
      <w:lvlJc w:val="left"/>
      <w:pPr>
        <w:ind w:left="420" w:hanging="420"/>
      </w:pPr>
      <w:rPr>
        <w:rFonts w:hint="default" w:ascii="Wingdings" w:hAnsi="Wingdings"/>
      </w:rPr>
    </w:lvl>
  </w:abstractNum>
  <w:abstractNum w:abstractNumId="2">
    <w:nsid w:val="B8D86C83"/>
    <w:multiLevelType w:val="singleLevel"/>
    <w:tmpl w:val="B8D86C83"/>
    <w:lvl w:ilvl="0" w:tentative="0">
      <w:start w:val="1"/>
      <w:numFmt w:val="bullet"/>
      <w:lvlText w:val=""/>
      <w:lvlJc w:val="left"/>
      <w:pPr>
        <w:ind w:left="420" w:hanging="420"/>
      </w:pPr>
      <w:rPr>
        <w:rFonts w:hint="default" w:ascii="Wingdings" w:hAnsi="Wingdings"/>
      </w:rPr>
    </w:lvl>
  </w:abstractNum>
  <w:abstractNum w:abstractNumId="3">
    <w:nsid w:val="1E7D5041"/>
    <w:multiLevelType w:val="multilevel"/>
    <w:tmpl w:val="1E7D5041"/>
    <w:lvl w:ilvl="0" w:tentative="0">
      <w:start w:val="1"/>
      <w:numFmt w:val="decimal"/>
      <w:pStyle w:val="35"/>
      <w:lvlText w:val="Table %1."/>
      <w:lvlJc w:val="left"/>
      <w:pPr>
        <w:tabs>
          <w:tab w:val="left" w:pos="420"/>
        </w:tabs>
        <w:ind w:left="420" w:hanging="42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78F3065"/>
    <w:multiLevelType w:val="singleLevel"/>
    <w:tmpl w:val="378F3065"/>
    <w:lvl w:ilvl="0" w:tentative="0">
      <w:start w:val="1"/>
      <w:numFmt w:val="bullet"/>
      <w:lvlText w:val=""/>
      <w:lvlJc w:val="left"/>
      <w:pPr>
        <w:ind w:left="420" w:hanging="420"/>
      </w:pPr>
      <w:rPr>
        <w:rFonts w:hint="default" w:ascii="Wingdings" w:hAnsi="Wingdings"/>
      </w:rPr>
    </w:lvl>
  </w:abstractNum>
  <w:abstractNum w:abstractNumId="5">
    <w:nsid w:val="396C23F7"/>
    <w:multiLevelType w:val="multilevel"/>
    <w:tmpl w:val="396C23F7"/>
    <w:lvl w:ilvl="0" w:tentative="0">
      <w:start w:val="1"/>
      <w:numFmt w:val="decimal"/>
      <w:pStyle w:val="34"/>
      <w:lvlText w:val="Figure %1."/>
      <w:lvlJc w:val="left"/>
      <w:pPr>
        <w:tabs>
          <w:tab w:val="left" w:pos="420"/>
        </w:tabs>
        <w:ind w:left="420" w:hanging="42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D4468FB"/>
    <w:multiLevelType w:val="multilevel"/>
    <w:tmpl w:val="4D4468FB"/>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6EBB9831"/>
    <w:multiLevelType w:val="singleLevel"/>
    <w:tmpl w:val="6EBB9831"/>
    <w:lvl w:ilvl="0" w:tentative="0">
      <w:start w:val="1"/>
      <w:numFmt w:val="bullet"/>
      <w:lvlText w:val=""/>
      <w:lvlJc w:val="left"/>
      <w:pPr>
        <w:ind w:left="420" w:hanging="420"/>
      </w:pPr>
      <w:rPr>
        <w:rFonts w:hint="default" w:ascii="Wingdings" w:hAnsi="Wingdings"/>
      </w:rPr>
    </w:lvl>
  </w:abstractNum>
  <w:num w:numId="1">
    <w:abstractNumId w:val="6"/>
  </w:num>
  <w:num w:numId="2">
    <w:abstractNumId w:val="5"/>
  </w:num>
  <w:num w:numId="3">
    <w:abstractNumId w:val="3"/>
  </w:num>
  <w:num w:numId="4">
    <w:abstractNumId w:val="4"/>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NDU1YmQzOGM2ODY5ZjZjZDA1OGUwMzZmYzY2NzcifQ=="/>
    <w:docVar w:name="KSO_WPS_MARK_KEY" w:val="a7170fdf-9d89-4941-8e91-5589594cd629"/>
  </w:docVars>
  <w:rsids>
    <w:rsidRoot w:val="00172A27"/>
    <w:rsid w:val="00000773"/>
    <w:rsid w:val="00000F62"/>
    <w:rsid w:val="00001448"/>
    <w:rsid w:val="000022CB"/>
    <w:rsid w:val="00002502"/>
    <w:rsid w:val="00005716"/>
    <w:rsid w:val="00006667"/>
    <w:rsid w:val="00010A9C"/>
    <w:rsid w:val="0001186C"/>
    <w:rsid w:val="00012A42"/>
    <w:rsid w:val="00012B4A"/>
    <w:rsid w:val="00012DEC"/>
    <w:rsid w:val="00012F27"/>
    <w:rsid w:val="00013306"/>
    <w:rsid w:val="00015E9C"/>
    <w:rsid w:val="00016928"/>
    <w:rsid w:val="00017C9F"/>
    <w:rsid w:val="00020DAD"/>
    <w:rsid w:val="000211FF"/>
    <w:rsid w:val="0002155A"/>
    <w:rsid w:val="000221ED"/>
    <w:rsid w:val="000227B5"/>
    <w:rsid w:val="00027048"/>
    <w:rsid w:val="00027991"/>
    <w:rsid w:val="00031961"/>
    <w:rsid w:val="000323AA"/>
    <w:rsid w:val="000324DC"/>
    <w:rsid w:val="000325D5"/>
    <w:rsid w:val="00033411"/>
    <w:rsid w:val="00033547"/>
    <w:rsid w:val="000375EF"/>
    <w:rsid w:val="000402A7"/>
    <w:rsid w:val="0004048B"/>
    <w:rsid w:val="0004118B"/>
    <w:rsid w:val="00042A2D"/>
    <w:rsid w:val="000439CD"/>
    <w:rsid w:val="00043A1F"/>
    <w:rsid w:val="00043E37"/>
    <w:rsid w:val="00045A0F"/>
    <w:rsid w:val="000501E0"/>
    <w:rsid w:val="0005336B"/>
    <w:rsid w:val="00056DE0"/>
    <w:rsid w:val="00057736"/>
    <w:rsid w:val="000604FE"/>
    <w:rsid w:val="00062B09"/>
    <w:rsid w:val="00062F4F"/>
    <w:rsid w:val="00063892"/>
    <w:rsid w:val="00063A16"/>
    <w:rsid w:val="0006413D"/>
    <w:rsid w:val="0006648E"/>
    <w:rsid w:val="000669D1"/>
    <w:rsid w:val="00066D66"/>
    <w:rsid w:val="00070CA4"/>
    <w:rsid w:val="00071741"/>
    <w:rsid w:val="00071F5E"/>
    <w:rsid w:val="00072F47"/>
    <w:rsid w:val="000759EA"/>
    <w:rsid w:val="0007703A"/>
    <w:rsid w:val="00077238"/>
    <w:rsid w:val="00080324"/>
    <w:rsid w:val="00080423"/>
    <w:rsid w:val="000814BC"/>
    <w:rsid w:val="00081BA8"/>
    <w:rsid w:val="00082B25"/>
    <w:rsid w:val="000830DF"/>
    <w:rsid w:val="000835A5"/>
    <w:rsid w:val="00083B38"/>
    <w:rsid w:val="00085AE5"/>
    <w:rsid w:val="000875AA"/>
    <w:rsid w:val="00092002"/>
    <w:rsid w:val="0009210E"/>
    <w:rsid w:val="0009469C"/>
    <w:rsid w:val="00094CD5"/>
    <w:rsid w:val="000959CC"/>
    <w:rsid w:val="000978A0"/>
    <w:rsid w:val="000A0711"/>
    <w:rsid w:val="000A1AB1"/>
    <w:rsid w:val="000A2E45"/>
    <w:rsid w:val="000A4CCB"/>
    <w:rsid w:val="000A514E"/>
    <w:rsid w:val="000A5DC6"/>
    <w:rsid w:val="000A713F"/>
    <w:rsid w:val="000B0C28"/>
    <w:rsid w:val="000B35BF"/>
    <w:rsid w:val="000B5182"/>
    <w:rsid w:val="000B63A5"/>
    <w:rsid w:val="000C05B8"/>
    <w:rsid w:val="000C17C6"/>
    <w:rsid w:val="000C2992"/>
    <w:rsid w:val="000C4233"/>
    <w:rsid w:val="000C4F33"/>
    <w:rsid w:val="000C56CD"/>
    <w:rsid w:val="000C74EE"/>
    <w:rsid w:val="000C79A4"/>
    <w:rsid w:val="000D0E6A"/>
    <w:rsid w:val="000D0E70"/>
    <w:rsid w:val="000D153B"/>
    <w:rsid w:val="000D2AF1"/>
    <w:rsid w:val="000D51C5"/>
    <w:rsid w:val="000D54D4"/>
    <w:rsid w:val="000D5B5E"/>
    <w:rsid w:val="000D6BE5"/>
    <w:rsid w:val="000D6C2F"/>
    <w:rsid w:val="000D7502"/>
    <w:rsid w:val="000D7967"/>
    <w:rsid w:val="000E0C1B"/>
    <w:rsid w:val="000E140D"/>
    <w:rsid w:val="000E2193"/>
    <w:rsid w:val="000E22F6"/>
    <w:rsid w:val="000E3758"/>
    <w:rsid w:val="000E4EBC"/>
    <w:rsid w:val="000E5344"/>
    <w:rsid w:val="000E55B2"/>
    <w:rsid w:val="000E600C"/>
    <w:rsid w:val="000E6085"/>
    <w:rsid w:val="000E70B6"/>
    <w:rsid w:val="000F076B"/>
    <w:rsid w:val="000F0B25"/>
    <w:rsid w:val="000F1534"/>
    <w:rsid w:val="000F2EDD"/>
    <w:rsid w:val="000F3EC4"/>
    <w:rsid w:val="000F4929"/>
    <w:rsid w:val="000F73AE"/>
    <w:rsid w:val="00100257"/>
    <w:rsid w:val="0010086F"/>
    <w:rsid w:val="00100B53"/>
    <w:rsid w:val="0010133A"/>
    <w:rsid w:val="00101BCD"/>
    <w:rsid w:val="00101E23"/>
    <w:rsid w:val="00102343"/>
    <w:rsid w:val="001025E1"/>
    <w:rsid w:val="001041A1"/>
    <w:rsid w:val="00104925"/>
    <w:rsid w:val="00104DD4"/>
    <w:rsid w:val="00105BA2"/>
    <w:rsid w:val="0010603A"/>
    <w:rsid w:val="0010643D"/>
    <w:rsid w:val="00106652"/>
    <w:rsid w:val="00106E2D"/>
    <w:rsid w:val="00107263"/>
    <w:rsid w:val="001112B1"/>
    <w:rsid w:val="001117CD"/>
    <w:rsid w:val="001142A4"/>
    <w:rsid w:val="00115EAB"/>
    <w:rsid w:val="00115F8F"/>
    <w:rsid w:val="00117F36"/>
    <w:rsid w:val="001249A9"/>
    <w:rsid w:val="0012515E"/>
    <w:rsid w:val="00125329"/>
    <w:rsid w:val="0012554F"/>
    <w:rsid w:val="0012565B"/>
    <w:rsid w:val="0012757E"/>
    <w:rsid w:val="001323E5"/>
    <w:rsid w:val="00133CE1"/>
    <w:rsid w:val="001356DA"/>
    <w:rsid w:val="001360FD"/>
    <w:rsid w:val="001361D8"/>
    <w:rsid w:val="00137191"/>
    <w:rsid w:val="001406A0"/>
    <w:rsid w:val="0014182A"/>
    <w:rsid w:val="00143031"/>
    <w:rsid w:val="00143498"/>
    <w:rsid w:val="00145364"/>
    <w:rsid w:val="00145965"/>
    <w:rsid w:val="001500AE"/>
    <w:rsid w:val="001501EE"/>
    <w:rsid w:val="0015169C"/>
    <w:rsid w:val="00151FD7"/>
    <w:rsid w:val="001535AE"/>
    <w:rsid w:val="00153C30"/>
    <w:rsid w:val="001551D7"/>
    <w:rsid w:val="00155A09"/>
    <w:rsid w:val="00157C23"/>
    <w:rsid w:val="001610D4"/>
    <w:rsid w:val="0016211C"/>
    <w:rsid w:val="0016279B"/>
    <w:rsid w:val="001639F4"/>
    <w:rsid w:val="001642DA"/>
    <w:rsid w:val="0016544C"/>
    <w:rsid w:val="00165603"/>
    <w:rsid w:val="00165641"/>
    <w:rsid w:val="0016572C"/>
    <w:rsid w:val="0017175C"/>
    <w:rsid w:val="00172421"/>
    <w:rsid w:val="00172A27"/>
    <w:rsid w:val="00172DF3"/>
    <w:rsid w:val="00173CC3"/>
    <w:rsid w:val="00175F4B"/>
    <w:rsid w:val="00176AF4"/>
    <w:rsid w:val="00177F99"/>
    <w:rsid w:val="001812B1"/>
    <w:rsid w:val="00181B3D"/>
    <w:rsid w:val="00181DFE"/>
    <w:rsid w:val="00183847"/>
    <w:rsid w:val="0018390E"/>
    <w:rsid w:val="001840EE"/>
    <w:rsid w:val="00184D31"/>
    <w:rsid w:val="00185458"/>
    <w:rsid w:val="001862B9"/>
    <w:rsid w:val="00187DCA"/>
    <w:rsid w:val="001906AE"/>
    <w:rsid w:val="00192776"/>
    <w:rsid w:val="00193B66"/>
    <w:rsid w:val="001954D6"/>
    <w:rsid w:val="00195C85"/>
    <w:rsid w:val="00197CC1"/>
    <w:rsid w:val="001A176E"/>
    <w:rsid w:val="001A1A81"/>
    <w:rsid w:val="001A2F87"/>
    <w:rsid w:val="001A3A02"/>
    <w:rsid w:val="001A4763"/>
    <w:rsid w:val="001A4AEE"/>
    <w:rsid w:val="001A4B54"/>
    <w:rsid w:val="001A4C2A"/>
    <w:rsid w:val="001A4E42"/>
    <w:rsid w:val="001A4F5B"/>
    <w:rsid w:val="001A5C35"/>
    <w:rsid w:val="001B0088"/>
    <w:rsid w:val="001B20DF"/>
    <w:rsid w:val="001B241A"/>
    <w:rsid w:val="001B2C46"/>
    <w:rsid w:val="001B41E6"/>
    <w:rsid w:val="001B5520"/>
    <w:rsid w:val="001B7BC0"/>
    <w:rsid w:val="001C2CC6"/>
    <w:rsid w:val="001C31E3"/>
    <w:rsid w:val="001C3F6B"/>
    <w:rsid w:val="001C4341"/>
    <w:rsid w:val="001C5458"/>
    <w:rsid w:val="001C593B"/>
    <w:rsid w:val="001D05AF"/>
    <w:rsid w:val="001D0E2D"/>
    <w:rsid w:val="001D29F4"/>
    <w:rsid w:val="001D4AD9"/>
    <w:rsid w:val="001D4B6E"/>
    <w:rsid w:val="001D6BB4"/>
    <w:rsid w:val="001E1B52"/>
    <w:rsid w:val="001E2CD3"/>
    <w:rsid w:val="001E36E1"/>
    <w:rsid w:val="001E3DE0"/>
    <w:rsid w:val="001E46B2"/>
    <w:rsid w:val="001E5815"/>
    <w:rsid w:val="001E5C6E"/>
    <w:rsid w:val="001E62C0"/>
    <w:rsid w:val="001E6A88"/>
    <w:rsid w:val="001E6D49"/>
    <w:rsid w:val="001E76DB"/>
    <w:rsid w:val="001F3BB4"/>
    <w:rsid w:val="001F4C6E"/>
    <w:rsid w:val="001F5294"/>
    <w:rsid w:val="001F5A23"/>
    <w:rsid w:val="001F5BAB"/>
    <w:rsid w:val="001F5BC6"/>
    <w:rsid w:val="001F7B4B"/>
    <w:rsid w:val="00202248"/>
    <w:rsid w:val="0020315B"/>
    <w:rsid w:val="0020342B"/>
    <w:rsid w:val="0020490F"/>
    <w:rsid w:val="002058CE"/>
    <w:rsid w:val="0020596A"/>
    <w:rsid w:val="00205DCB"/>
    <w:rsid w:val="00205F97"/>
    <w:rsid w:val="0021088B"/>
    <w:rsid w:val="00211259"/>
    <w:rsid w:val="00211CC0"/>
    <w:rsid w:val="00211F3D"/>
    <w:rsid w:val="00214230"/>
    <w:rsid w:val="0021495B"/>
    <w:rsid w:val="002200A7"/>
    <w:rsid w:val="002213F7"/>
    <w:rsid w:val="002218B7"/>
    <w:rsid w:val="00222890"/>
    <w:rsid w:val="00222D2D"/>
    <w:rsid w:val="0022329D"/>
    <w:rsid w:val="00223BEF"/>
    <w:rsid w:val="00225C84"/>
    <w:rsid w:val="00226AB4"/>
    <w:rsid w:val="00227C36"/>
    <w:rsid w:val="002302E1"/>
    <w:rsid w:val="00230797"/>
    <w:rsid w:val="0023120B"/>
    <w:rsid w:val="00231C1D"/>
    <w:rsid w:val="00232726"/>
    <w:rsid w:val="0023293F"/>
    <w:rsid w:val="0023336E"/>
    <w:rsid w:val="0023405D"/>
    <w:rsid w:val="00234534"/>
    <w:rsid w:val="0023532E"/>
    <w:rsid w:val="00235739"/>
    <w:rsid w:val="00235EAD"/>
    <w:rsid w:val="0023748B"/>
    <w:rsid w:val="002400F1"/>
    <w:rsid w:val="0024018A"/>
    <w:rsid w:val="002408E7"/>
    <w:rsid w:val="00241E82"/>
    <w:rsid w:val="00245CAF"/>
    <w:rsid w:val="00246D44"/>
    <w:rsid w:val="00250446"/>
    <w:rsid w:val="00250EE2"/>
    <w:rsid w:val="00252ACE"/>
    <w:rsid w:val="0025523D"/>
    <w:rsid w:val="00257141"/>
    <w:rsid w:val="0025734C"/>
    <w:rsid w:val="002606C1"/>
    <w:rsid w:val="002610CA"/>
    <w:rsid w:val="002626AB"/>
    <w:rsid w:val="00263F58"/>
    <w:rsid w:val="002641F6"/>
    <w:rsid w:val="0026552C"/>
    <w:rsid w:val="002669AC"/>
    <w:rsid w:val="00270C2F"/>
    <w:rsid w:val="0027183B"/>
    <w:rsid w:val="00272750"/>
    <w:rsid w:val="00272841"/>
    <w:rsid w:val="0027378E"/>
    <w:rsid w:val="0027387A"/>
    <w:rsid w:val="00273ED0"/>
    <w:rsid w:val="002747A3"/>
    <w:rsid w:val="00276C8C"/>
    <w:rsid w:val="002775A5"/>
    <w:rsid w:val="00277BA1"/>
    <w:rsid w:val="00282EC2"/>
    <w:rsid w:val="00282F3B"/>
    <w:rsid w:val="002836F3"/>
    <w:rsid w:val="00283E57"/>
    <w:rsid w:val="002843F5"/>
    <w:rsid w:val="00284514"/>
    <w:rsid w:val="0028473C"/>
    <w:rsid w:val="002856F3"/>
    <w:rsid w:val="002868C0"/>
    <w:rsid w:val="00286A15"/>
    <w:rsid w:val="002870C2"/>
    <w:rsid w:val="002879A8"/>
    <w:rsid w:val="0029095B"/>
    <w:rsid w:val="00290BB9"/>
    <w:rsid w:val="00291283"/>
    <w:rsid w:val="00291FB0"/>
    <w:rsid w:val="00293799"/>
    <w:rsid w:val="00295F4D"/>
    <w:rsid w:val="00296B59"/>
    <w:rsid w:val="00297247"/>
    <w:rsid w:val="00297E5F"/>
    <w:rsid w:val="002A0904"/>
    <w:rsid w:val="002A2400"/>
    <w:rsid w:val="002A3FE9"/>
    <w:rsid w:val="002B14D9"/>
    <w:rsid w:val="002B24E6"/>
    <w:rsid w:val="002B313D"/>
    <w:rsid w:val="002B34FC"/>
    <w:rsid w:val="002B4949"/>
    <w:rsid w:val="002B4E11"/>
    <w:rsid w:val="002B70BC"/>
    <w:rsid w:val="002B7B3F"/>
    <w:rsid w:val="002C4880"/>
    <w:rsid w:val="002C710F"/>
    <w:rsid w:val="002C7303"/>
    <w:rsid w:val="002C7525"/>
    <w:rsid w:val="002C7C17"/>
    <w:rsid w:val="002D087E"/>
    <w:rsid w:val="002D102C"/>
    <w:rsid w:val="002D1276"/>
    <w:rsid w:val="002D1F61"/>
    <w:rsid w:val="002D458B"/>
    <w:rsid w:val="002D4A6E"/>
    <w:rsid w:val="002D501A"/>
    <w:rsid w:val="002D5783"/>
    <w:rsid w:val="002D60ED"/>
    <w:rsid w:val="002D7E4A"/>
    <w:rsid w:val="002E0AF6"/>
    <w:rsid w:val="002E1F90"/>
    <w:rsid w:val="002E209B"/>
    <w:rsid w:val="002E4EEA"/>
    <w:rsid w:val="002E5608"/>
    <w:rsid w:val="002E6A9F"/>
    <w:rsid w:val="002E6F9E"/>
    <w:rsid w:val="002E71FF"/>
    <w:rsid w:val="002E7FEC"/>
    <w:rsid w:val="002F0446"/>
    <w:rsid w:val="002F34A7"/>
    <w:rsid w:val="002F44B0"/>
    <w:rsid w:val="002F4A06"/>
    <w:rsid w:val="002F4ADA"/>
    <w:rsid w:val="002F5217"/>
    <w:rsid w:val="002F5A18"/>
    <w:rsid w:val="002F7AF2"/>
    <w:rsid w:val="0030004F"/>
    <w:rsid w:val="003030C8"/>
    <w:rsid w:val="00304354"/>
    <w:rsid w:val="00304388"/>
    <w:rsid w:val="003059F5"/>
    <w:rsid w:val="00307828"/>
    <w:rsid w:val="00307839"/>
    <w:rsid w:val="00307D05"/>
    <w:rsid w:val="00313870"/>
    <w:rsid w:val="00314ED2"/>
    <w:rsid w:val="0031502B"/>
    <w:rsid w:val="003152C6"/>
    <w:rsid w:val="0031574A"/>
    <w:rsid w:val="00316A4D"/>
    <w:rsid w:val="003209DD"/>
    <w:rsid w:val="003211A7"/>
    <w:rsid w:val="00322FCE"/>
    <w:rsid w:val="00323CD8"/>
    <w:rsid w:val="00324985"/>
    <w:rsid w:val="00324F8D"/>
    <w:rsid w:val="003262C5"/>
    <w:rsid w:val="003303F0"/>
    <w:rsid w:val="0033172E"/>
    <w:rsid w:val="00332BB3"/>
    <w:rsid w:val="00333B17"/>
    <w:rsid w:val="00334821"/>
    <w:rsid w:val="00334DC2"/>
    <w:rsid w:val="003362C9"/>
    <w:rsid w:val="0033790E"/>
    <w:rsid w:val="00337A72"/>
    <w:rsid w:val="00337AA6"/>
    <w:rsid w:val="00340EF0"/>
    <w:rsid w:val="00340FF2"/>
    <w:rsid w:val="00341141"/>
    <w:rsid w:val="0034140A"/>
    <w:rsid w:val="0034311B"/>
    <w:rsid w:val="00343400"/>
    <w:rsid w:val="0034432A"/>
    <w:rsid w:val="00344E60"/>
    <w:rsid w:val="00345222"/>
    <w:rsid w:val="00345795"/>
    <w:rsid w:val="00346027"/>
    <w:rsid w:val="0034768A"/>
    <w:rsid w:val="0035085D"/>
    <w:rsid w:val="00351F7E"/>
    <w:rsid w:val="00353502"/>
    <w:rsid w:val="0035700F"/>
    <w:rsid w:val="0035736F"/>
    <w:rsid w:val="00360479"/>
    <w:rsid w:val="00362C43"/>
    <w:rsid w:val="0036532F"/>
    <w:rsid w:val="0036558F"/>
    <w:rsid w:val="003667EC"/>
    <w:rsid w:val="00367019"/>
    <w:rsid w:val="003672DE"/>
    <w:rsid w:val="0037145D"/>
    <w:rsid w:val="0037357C"/>
    <w:rsid w:val="003765B0"/>
    <w:rsid w:val="00376717"/>
    <w:rsid w:val="00376B99"/>
    <w:rsid w:val="0038023D"/>
    <w:rsid w:val="00380724"/>
    <w:rsid w:val="00380CB3"/>
    <w:rsid w:val="003810A8"/>
    <w:rsid w:val="00381B5E"/>
    <w:rsid w:val="00382365"/>
    <w:rsid w:val="00382783"/>
    <w:rsid w:val="00382AF2"/>
    <w:rsid w:val="00382E98"/>
    <w:rsid w:val="003844BE"/>
    <w:rsid w:val="00384FFD"/>
    <w:rsid w:val="003853C3"/>
    <w:rsid w:val="00385C5A"/>
    <w:rsid w:val="00386452"/>
    <w:rsid w:val="00387488"/>
    <w:rsid w:val="003874A2"/>
    <w:rsid w:val="00390544"/>
    <w:rsid w:val="00391372"/>
    <w:rsid w:val="00392E36"/>
    <w:rsid w:val="00396005"/>
    <w:rsid w:val="003A0934"/>
    <w:rsid w:val="003A213A"/>
    <w:rsid w:val="003A3E64"/>
    <w:rsid w:val="003A54BD"/>
    <w:rsid w:val="003A6679"/>
    <w:rsid w:val="003A7FDD"/>
    <w:rsid w:val="003B073B"/>
    <w:rsid w:val="003B0902"/>
    <w:rsid w:val="003B0E5F"/>
    <w:rsid w:val="003B1114"/>
    <w:rsid w:val="003B1A4E"/>
    <w:rsid w:val="003B2555"/>
    <w:rsid w:val="003B3C44"/>
    <w:rsid w:val="003B3EDA"/>
    <w:rsid w:val="003B547A"/>
    <w:rsid w:val="003B61ED"/>
    <w:rsid w:val="003B71E0"/>
    <w:rsid w:val="003C09EC"/>
    <w:rsid w:val="003C1460"/>
    <w:rsid w:val="003C1888"/>
    <w:rsid w:val="003C226B"/>
    <w:rsid w:val="003C3CEC"/>
    <w:rsid w:val="003C63CE"/>
    <w:rsid w:val="003C65B3"/>
    <w:rsid w:val="003C6A76"/>
    <w:rsid w:val="003C7484"/>
    <w:rsid w:val="003D0477"/>
    <w:rsid w:val="003D1D84"/>
    <w:rsid w:val="003D215A"/>
    <w:rsid w:val="003D25E8"/>
    <w:rsid w:val="003D306C"/>
    <w:rsid w:val="003D3544"/>
    <w:rsid w:val="003D3EC5"/>
    <w:rsid w:val="003D4411"/>
    <w:rsid w:val="003D7B57"/>
    <w:rsid w:val="003E0B4F"/>
    <w:rsid w:val="003E1580"/>
    <w:rsid w:val="003E1864"/>
    <w:rsid w:val="003E2116"/>
    <w:rsid w:val="003E3B82"/>
    <w:rsid w:val="003E42F2"/>
    <w:rsid w:val="003E5832"/>
    <w:rsid w:val="003E603E"/>
    <w:rsid w:val="003F02FF"/>
    <w:rsid w:val="003F0A56"/>
    <w:rsid w:val="003F1183"/>
    <w:rsid w:val="003F11D4"/>
    <w:rsid w:val="003F13BC"/>
    <w:rsid w:val="003F1B64"/>
    <w:rsid w:val="003F2DBB"/>
    <w:rsid w:val="003F3065"/>
    <w:rsid w:val="003F49FD"/>
    <w:rsid w:val="003F54D2"/>
    <w:rsid w:val="003F59EF"/>
    <w:rsid w:val="003F5A0E"/>
    <w:rsid w:val="003F5AB5"/>
    <w:rsid w:val="00400800"/>
    <w:rsid w:val="00400EA3"/>
    <w:rsid w:val="00402997"/>
    <w:rsid w:val="004049EC"/>
    <w:rsid w:val="004054DE"/>
    <w:rsid w:val="00407A47"/>
    <w:rsid w:val="00410BBC"/>
    <w:rsid w:val="00412384"/>
    <w:rsid w:val="004147B0"/>
    <w:rsid w:val="00414972"/>
    <w:rsid w:val="00414F6B"/>
    <w:rsid w:val="00415CC8"/>
    <w:rsid w:val="00415F7B"/>
    <w:rsid w:val="00416662"/>
    <w:rsid w:val="0041678E"/>
    <w:rsid w:val="00421586"/>
    <w:rsid w:val="00421C69"/>
    <w:rsid w:val="00421F9F"/>
    <w:rsid w:val="00423905"/>
    <w:rsid w:val="00424567"/>
    <w:rsid w:val="00425009"/>
    <w:rsid w:val="0042578A"/>
    <w:rsid w:val="00425F49"/>
    <w:rsid w:val="004276E2"/>
    <w:rsid w:val="004301A8"/>
    <w:rsid w:val="00430482"/>
    <w:rsid w:val="0043158E"/>
    <w:rsid w:val="00433342"/>
    <w:rsid w:val="004336D2"/>
    <w:rsid w:val="004338BF"/>
    <w:rsid w:val="00433CA2"/>
    <w:rsid w:val="004340D7"/>
    <w:rsid w:val="0043566C"/>
    <w:rsid w:val="004379FD"/>
    <w:rsid w:val="00437C8D"/>
    <w:rsid w:val="00441A6E"/>
    <w:rsid w:val="0044316B"/>
    <w:rsid w:val="004444CE"/>
    <w:rsid w:val="00444936"/>
    <w:rsid w:val="00445391"/>
    <w:rsid w:val="004473A3"/>
    <w:rsid w:val="00450413"/>
    <w:rsid w:val="00450AB3"/>
    <w:rsid w:val="004511BF"/>
    <w:rsid w:val="004519EB"/>
    <w:rsid w:val="004529FC"/>
    <w:rsid w:val="00452E2D"/>
    <w:rsid w:val="004532B4"/>
    <w:rsid w:val="00453BEC"/>
    <w:rsid w:val="004573D3"/>
    <w:rsid w:val="004601D2"/>
    <w:rsid w:val="00460577"/>
    <w:rsid w:val="00463ED7"/>
    <w:rsid w:val="004645D5"/>
    <w:rsid w:val="00471412"/>
    <w:rsid w:val="00471A83"/>
    <w:rsid w:val="00471ACE"/>
    <w:rsid w:val="004725EE"/>
    <w:rsid w:val="00473036"/>
    <w:rsid w:val="004745AD"/>
    <w:rsid w:val="00474BF1"/>
    <w:rsid w:val="00474D91"/>
    <w:rsid w:val="00474F78"/>
    <w:rsid w:val="00477645"/>
    <w:rsid w:val="00480836"/>
    <w:rsid w:val="004815CC"/>
    <w:rsid w:val="00482DED"/>
    <w:rsid w:val="004840F5"/>
    <w:rsid w:val="004843F6"/>
    <w:rsid w:val="00484CC9"/>
    <w:rsid w:val="0048537C"/>
    <w:rsid w:val="00487BAF"/>
    <w:rsid w:val="00491140"/>
    <w:rsid w:val="00491BD6"/>
    <w:rsid w:val="00493EE3"/>
    <w:rsid w:val="0049490A"/>
    <w:rsid w:val="004949E1"/>
    <w:rsid w:val="00496910"/>
    <w:rsid w:val="004A0287"/>
    <w:rsid w:val="004A0391"/>
    <w:rsid w:val="004A08C2"/>
    <w:rsid w:val="004A0A02"/>
    <w:rsid w:val="004A1C7B"/>
    <w:rsid w:val="004A1F89"/>
    <w:rsid w:val="004A518E"/>
    <w:rsid w:val="004A51E9"/>
    <w:rsid w:val="004A5257"/>
    <w:rsid w:val="004A5883"/>
    <w:rsid w:val="004A6743"/>
    <w:rsid w:val="004A7A47"/>
    <w:rsid w:val="004B2496"/>
    <w:rsid w:val="004B47AB"/>
    <w:rsid w:val="004B5E67"/>
    <w:rsid w:val="004B74C1"/>
    <w:rsid w:val="004B7CBD"/>
    <w:rsid w:val="004C11A3"/>
    <w:rsid w:val="004C1434"/>
    <w:rsid w:val="004C198F"/>
    <w:rsid w:val="004C1BF1"/>
    <w:rsid w:val="004C2955"/>
    <w:rsid w:val="004C2CFC"/>
    <w:rsid w:val="004C52FD"/>
    <w:rsid w:val="004C5319"/>
    <w:rsid w:val="004C63AE"/>
    <w:rsid w:val="004C7D62"/>
    <w:rsid w:val="004D307B"/>
    <w:rsid w:val="004D3146"/>
    <w:rsid w:val="004D33D4"/>
    <w:rsid w:val="004D3AF2"/>
    <w:rsid w:val="004D49F0"/>
    <w:rsid w:val="004D4BD8"/>
    <w:rsid w:val="004D4F1D"/>
    <w:rsid w:val="004D52B7"/>
    <w:rsid w:val="004D66E6"/>
    <w:rsid w:val="004D6CCF"/>
    <w:rsid w:val="004E05B4"/>
    <w:rsid w:val="004E06B5"/>
    <w:rsid w:val="004E08F9"/>
    <w:rsid w:val="004E1FD6"/>
    <w:rsid w:val="004E2253"/>
    <w:rsid w:val="004E27BC"/>
    <w:rsid w:val="004E372C"/>
    <w:rsid w:val="004E3EAD"/>
    <w:rsid w:val="004E5F2B"/>
    <w:rsid w:val="004E7F11"/>
    <w:rsid w:val="004F00C7"/>
    <w:rsid w:val="004F08B8"/>
    <w:rsid w:val="004F1448"/>
    <w:rsid w:val="004F24E5"/>
    <w:rsid w:val="004F34CB"/>
    <w:rsid w:val="004F5C2B"/>
    <w:rsid w:val="004F6FE3"/>
    <w:rsid w:val="004F77E2"/>
    <w:rsid w:val="00500547"/>
    <w:rsid w:val="00500FF8"/>
    <w:rsid w:val="00501350"/>
    <w:rsid w:val="0050285B"/>
    <w:rsid w:val="00502B2B"/>
    <w:rsid w:val="00502B82"/>
    <w:rsid w:val="0050518A"/>
    <w:rsid w:val="005061C4"/>
    <w:rsid w:val="0050750A"/>
    <w:rsid w:val="005075E2"/>
    <w:rsid w:val="00507A21"/>
    <w:rsid w:val="0051184E"/>
    <w:rsid w:val="00511DB7"/>
    <w:rsid w:val="00512155"/>
    <w:rsid w:val="00512890"/>
    <w:rsid w:val="00514529"/>
    <w:rsid w:val="00514B46"/>
    <w:rsid w:val="00514FCE"/>
    <w:rsid w:val="005156D8"/>
    <w:rsid w:val="00516A5C"/>
    <w:rsid w:val="00516CEB"/>
    <w:rsid w:val="005211EC"/>
    <w:rsid w:val="005212C5"/>
    <w:rsid w:val="005238BC"/>
    <w:rsid w:val="0052593B"/>
    <w:rsid w:val="00525B6D"/>
    <w:rsid w:val="00527172"/>
    <w:rsid w:val="0053030C"/>
    <w:rsid w:val="005306B8"/>
    <w:rsid w:val="005312F8"/>
    <w:rsid w:val="005315C7"/>
    <w:rsid w:val="00531724"/>
    <w:rsid w:val="005322FF"/>
    <w:rsid w:val="00533544"/>
    <w:rsid w:val="00534930"/>
    <w:rsid w:val="005359D2"/>
    <w:rsid w:val="00542F28"/>
    <w:rsid w:val="00543815"/>
    <w:rsid w:val="00544A79"/>
    <w:rsid w:val="005459F7"/>
    <w:rsid w:val="00545E7F"/>
    <w:rsid w:val="00547E39"/>
    <w:rsid w:val="005527AC"/>
    <w:rsid w:val="00553075"/>
    <w:rsid w:val="00553DC7"/>
    <w:rsid w:val="00554DC1"/>
    <w:rsid w:val="00554FE1"/>
    <w:rsid w:val="0055596B"/>
    <w:rsid w:val="00556DB8"/>
    <w:rsid w:val="00557C4B"/>
    <w:rsid w:val="005605CA"/>
    <w:rsid w:val="005613DC"/>
    <w:rsid w:val="005626D6"/>
    <w:rsid w:val="005628DD"/>
    <w:rsid w:val="00562ED7"/>
    <w:rsid w:val="005649E3"/>
    <w:rsid w:val="005652F5"/>
    <w:rsid w:val="005662DA"/>
    <w:rsid w:val="00567243"/>
    <w:rsid w:val="00570B94"/>
    <w:rsid w:val="00572B9C"/>
    <w:rsid w:val="005735CE"/>
    <w:rsid w:val="005737E2"/>
    <w:rsid w:val="00573D8B"/>
    <w:rsid w:val="00574218"/>
    <w:rsid w:val="0057436C"/>
    <w:rsid w:val="005745C8"/>
    <w:rsid w:val="00574EF7"/>
    <w:rsid w:val="00575312"/>
    <w:rsid w:val="005755DC"/>
    <w:rsid w:val="0057728C"/>
    <w:rsid w:val="0058118F"/>
    <w:rsid w:val="00581201"/>
    <w:rsid w:val="00581250"/>
    <w:rsid w:val="00582CD5"/>
    <w:rsid w:val="00583836"/>
    <w:rsid w:val="00583DD3"/>
    <w:rsid w:val="0058438B"/>
    <w:rsid w:val="00584AB7"/>
    <w:rsid w:val="00584D10"/>
    <w:rsid w:val="005852BF"/>
    <w:rsid w:val="00586138"/>
    <w:rsid w:val="00586FB1"/>
    <w:rsid w:val="0059113D"/>
    <w:rsid w:val="00591239"/>
    <w:rsid w:val="00591386"/>
    <w:rsid w:val="0059190F"/>
    <w:rsid w:val="0059466B"/>
    <w:rsid w:val="00594A89"/>
    <w:rsid w:val="005950DF"/>
    <w:rsid w:val="00595337"/>
    <w:rsid w:val="005956AC"/>
    <w:rsid w:val="0059589B"/>
    <w:rsid w:val="005A062F"/>
    <w:rsid w:val="005A4D0A"/>
    <w:rsid w:val="005A51EB"/>
    <w:rsid w:val="005A602B"/>
    <w:rsid w:val="005A6E28"/>
    <w:rsid w:val="005A78E7"/>
    <w:rsid w:val="005B012D"/>
    <w:rsid w:val="005B0DF5"/>
    <w:rsid w:val="005B1382"/>
    <w:rsid w:val="005B1706"/>
    <w:rsid w:val="005B1961"/>
    <w:rsid w:val="005B357C"/>
    <w:rsid w:val="005B4584"/>
    <w:rsid w:val="005B489C"/>
    <w:rsid w:val="005B6B38"/>
    <w:rsid w:val="005B77BB"/>
    <w:rsid w:val="005C0A44"/>
    <w:rsid w:val="005C1602"/>
    <w:rsid w:val="005C2528"/>
    <w:rsid w:val="005C390D"/>
    <w:rsid w:val="005C3965"/>
    <w:rsid w:val="005C3AFD"/>
    <w:rsid w:val="005C4EE8"/>
    <w:rsid w:val="005C5CB5"/>
    <w:rsid w:val="005C78D0"/>
    <w:rsid w:val="005C7FB3"/>
    <w:rsid w:val="005D0D0A"/>
    <w:rsid w:val="005D1F71"/>
    <w:rsid w:val="005D2397"/>
    <w:rsid w:val="005D3C10"/>
    <w:rsid w:val="005D4854"/>
    <w:rsid w:val="005D5A07"/>
    <w:rsid w:val="005D64C1"/>
    <w:rsid w:val="005E03E7"/>
    <w:rsid w:val="005E1CEA"/>
    <w:rsid w:val="005E1D47"/>
    <w:rsid w:val="005E21AE"/>
    <w:rsid w:val="005E2B48"/>
    <w:rsid w:val="005E2FED"/>
    <w:rsid w:val="005E6627"/>
    <w:rsid w:val="005E6F6A"/>
    <w:rsid w:val="005E7438"/>
    <w:rsid w:val="005F02AE"/>
    <w:rsid w:val="005F17EA"/>
    <w:rsid w:val="005F1DA7"/>
    <w:rsid w:val="005F1F71"/>
    <w:rsid w:val="005F3D1B"/>
    <w:rsid w:val="005F481E"/>
    <w:rsid w:val="005F50BD"/>
    <w:rsid w:val="005F5541"/>
    <w:rsid w:val="005F559F"/>
    <w:rsid w:val="005F69CE"/>
    <w:rsid w:val="00600B36"/>
    <w:rsid w:val="006012D9"/>
    <w:rsid w:val="0060333A"/>
    <w:rsid w:val="00603929"/>
    <w:rsid w:val="00604DC9"/>
    <w:rsid w:val="00606491"/>
    <w:rsid w:val="00610432"/>
    <w:rsid w:val="00610AD8"/>
    <w:rsid w:val="00611188"/>
    <w:rsid w:val="00611681"/>
    <w:rsid w:val="00611B2F"/>
    <w:rsid w:val="00612040"/>
    <w:rsid w:val="00612224"/>
    <w:rsid w:val="0061267A"/>
    <w:rsid w:val="006147EE"/>
    <w:rsid w:val="006148D9"/>
    <w:rsid w:val="0061495C"/>
    <w:rsid w:val="006149B6"/>
    <w:rsid w:val="00615358"/>
    <w:rsid w:val="006153A8"/>
    <w:rsid w:val="00615CF8"/>
    <w:rsid w:val="006168FB"/>
    <w:rsid w:val="0061738E"/>
    <w:rsid w:val="0061771D"/>
    <w:rsid w:val="00621AE6"/>
    <w:rsid w:val="00622537"/>
    <w:rsid w:val="00630AF2"/>
    <w:rsid w:val="00631870"/>
    <w:rsid w:val="0063306F"/>
    <w:rsid w:val="0063328B"/>
    <w:rsid w:val="00634459"/>
    <w:rsid w:val="0063456A"/>
    <w:rsid w:val="00635188"/>
    <w:rsid w:val="0063595A"/>
    <w:rsid w:val="00635D04"/>
    <w:rsid w:val="00636909"/>
    <w:rsid w:val="00637DD0"/>
    <w:rsid w:val="00640332"/>
    <w:rsid w:val="00640776"/>
    <w:rsid w:val="0064198D"/>
    <w:rsid w:val="0064209E"/>
    <w:rsid w:val="00643722"/>
    <w:rsid w:val="0064473D"/>
    <w:rsid w:val="006452ED"/>
    <w:rsid w:val="00646015"/>
    <w:rsid w:val="00647563"/>
    <w:rsid w:val="00647F6F"/>
    <w:rsid w:val="006523D7"/>
    <w:rsid w:val="00654000"/>
    <w:rsid w:val="006578DC"/>
    <w:rsid w:val="006624FD"/>
    <w:rsid w:val="00664ED5"/>
    <w:rsid w:val="00667D1F"/>
    <w:rsid w:val="0067022A"/>
    <w:rsid w:val="00671885"/>
    <w:rsid w:val="00671B9C"/>
    <w:rsid w:val="0067219E"/>
    <w:rsid w:val="00674A37"/>
    <w:rsid w:val="00674BBE"/>
    <w:rsid w:val="00676E66"/>
    <w:rsid w:val="0067765E"/>
    <w:rsid w:val="006779C8"/>
    <w:rsid w:val="00680701"/>
    <w:rsid w:val="00680A4C"/>
    <w:rsid w:val="00683933"/>
    <w:rsid w:val="006841FF"/>
    <w:rsid w:val="00684FCE"/>
    <w:rsid w:val="006853CE"/>
    <w:rsid w:val="00687485"/>
    <w:rsid w:val="00687FE8"/>
    <w:rsid w:val="00691B90"/>
    <w:rsid w:val="006932E2"/>
    <w:rsid w:val="00693857"/>
    <w:rsid w:val="00693FE0"/>
    <w:rsid w:val="006942B7"/>
    <w:rsid w:val="00694793"/>
    <w:rsid w:val="00694F24"/>
    <w:rsid w:val="00696FD6"/>
    <w:rsid w:val="00697807"/>
    <w:rsid w:val="006A1291"/>
    <w:rsid w:val="006A29C5"/>
    <w:rsid w:val="006A2C0B"/>
    <w:rsid w:val="006A4D0D"/>
    <w:rsid w:val="006A5438"/>
    <w:rsid w:val="006A5CA5"/>
    <w:rsid w:val="006A65E2"/>
    <w:rsid w:val="006A677F"/>
    <w:rsid w:val="006A7D01"/>
    <w:rsid w:val="006B031D"/>
    <w:rsid w:val="006B08F9"/>
    <w:rsid w:val="006B0C84"/>
    <w:rsid w:val="006B170A"/>
    <w:rsid w:val="006B2630"/>
    <w:rsid w:val="006B2DAE"/>
    <w:rsid w:val="006B3FDD"/>
    <w:rsid w:val="006B4E9D"/>
    <w:rsid w:val="006B725A"/>
    <w:rsid w:val="006C00F1"/>
    <w:rsid w:val="006C06F6"/>
    <w:rsid w:val="006C4918"/>
    <w:rsid w:val="006C5034"/>
    <w:rsid w:val="006C533E"/>
    <w:rsid w:val="006C544B"/>
    <w:rsid w:val="006D2BA0"/>
    <w:rsid w:val="006D3385"/>
    <w:rsid w:val="006D3657"/>
    <w:rsid w:val="006D3B7A"/>
    <w:rsid w:val="006D4262"/>
    <w:rsid w:val="006D431A"/>
    <w:rsid w:val="006D4807"/>
    <w:rsid w:val="006D62CF"/>
    <w:rsid w:val="006E0005"/>
    <w:rsid w:val="006E00F2"/>
    <w:rsid w:val="006E04D2"/>
    <w:rsid w:val="006E082B"/>
    <w:rsid w:val="006E1739"/>
    <w:rsid w:val="006E263A"/>
    <w:rsid w:val="006E4A8F"/>
    <w:rsid w:val="006E596A"/>
    <w:rsid w:val="006F1D4E"/>
    <w:rsid w:val="006F2843"/>
    <w:rsid w:val="006F2C29"/>
    <w:rsid w:val="006F5AEE"/>
    <w:rsid w:val="006F684C"/>
    <w:rsid w:val="007000BB"/>
    <w:rsid w:val="00700734"/>
    <w:rsid w:val="00703F18"/>
    <w:rsid w:val="00704A30"/>
    <w:rsid w:val="00704AB9"/>
    <w:rsid w:val="00705588"/>
    <w:rsid w:val="00705C58"/>
    <w:rsid w:val="00706C7D"/>
    <w:rsid w:val="007107ED"/>
    <w:rsid w:val="0071146E"/>
    <w:rsid w:val="00711B9C"/>
    <w:rsid w:val="00712E03"/>
    <w:rsid w:val="00715BA1"/>
    <w:rsid w:val="00716DEB"/>
    <w:rsid w:val="007177B7"/>
    <w:rsid w:val="00717CC7"/>
    <w:rsid w:val="00717D39"/>
    <w:rsid w:val="00720297"/>
    <w:rsid w:val="00723CEB"/>
    <w:rsid w:val="00723F48"/>
    <w:rsid w:val="00724B6F"/>
    <w:rsid w:val="00726443"/>
    <w:rsid w:val="00726AB6"/>
    <w:rsid w:val="007275FB"/>
    <w:rsid w:val="00727D9C"/>
    <w:rsid w:val="00734794"/>
    <w:rsid w:val="00735833"/>
    <w:rsid w:val="007372D8"/>
    <w:rsid w:val="00737A36"/>
    <w:rsid w:val="00737BB2"/>
    <w:rsid w:val="00737F71"/>
    <w:rsid w:val="0074069B"/>
    <w:rsid w:val="00740A04"/>
    <w:rsid w:val="00740CA7"/>
    <w:rsid w:val="007434A1"/>
    <w:rsid w:val="007434DB"/>
    <w:rsid w:val="0074404E"/>
    <w:rsid w:val="0074456B"/>
    <w:rsid w:val="00744900"/>
    <w:rsid w:val="007457CB"/>
    <w:rsid w:val="00746902"/>
    <w:rsid w:val="007472BD"/>
    <w:rsid w:val="007477F5"/>
    <w:rsid w:val="007478B6"/>
    <w:rsid w:val="007504F8"/>
    <w:rsid w:val="0075144B"/>
    <w:rsid w:val="00751FAF"/>
    <w:rsid w:val="00752019"/>
    <w:rsid w:val="00752814"/>
    <w:rsid w:val="0075422F"/>
    <w:rsid w:val="0075432B"/>
    <w:rsid w:val="00755FB6"/>
    <w:rsid w:val="00757145"/>
    <w:rsid w:val="007577A3"/>
    <w:rsid w:val="00762686"/>
    <w:rsid w:val="00763411"/>
    <w:rsid w:val="00763C39"/>
    <w:rsid w:val="00767250"/>
    <w:rsid w:val="00767B7F"/>
    <w:rsid w:val="00771ED4"/>
    <w:rsid w:val="00772E36"/>
    <w:rsid w:val="00777066"/>
    <w:rsid w:val="00780537"/>
    <w:rsid w:val="00782A7C"/>
    <w:rsid w:val="0078437B"/>
    <w:rsid w:val="007852E8"/>
    <w:rsid w:val="0078626E"/>
    <w:rsid w:val="00793D05"/>
    <w:rsid w:val="00796A02"/>
    <w:rsid w:val="00796D05"/>
    <w:rsid w:val="007A116E"/>
    <w:rsid w:val="007A43A5"/>
    <w:rsid w:val="007A4E09"/>
    <w:rsid w:val="007A5FF8"/>
    <w:rsid w:val="007A6271"/>
    <w:rsid w:val="007A68D1"/>
    <w:rsid w:val="007A68EC"/>
    <w:rsid w:val="007A716D"/>
    <w:rsid w:val="007A7642"/>
    <w:rsid w:val="007B08F9"/>
    <w:rsid w:val="007B1818"/>
    <w:rsid w:val="007B4916"/>
    <w:rsid w:val="007B52B1"/>
    <w:rsid w:val="007B55B5"/>
    <w:rsid w:val="007B7BD6"/>
    <w:rsid w:val="007B7ECE"/>
    <w:rsid w:val="007C0E87"/>
    <w:rsid w:val="007C2579"/>
    <w:rsid w:val="007C4675"/>
    <w:rsid w:val="007C4A1E"/>
    <w:rsid w:val="007C65C7"/>
    <w:rsid w:val="007D0F3D"/>
    <w:rsid w:val="007D1311"/>
    <w:rsid w:val="007D395C"/>
    <w:rsid w:val="007D432C"/>
    <w:rsid w:val="007D5343"/>
    <w:rsid w:val="007D6732"/>
    <w:rsid w:val="007D7070"/>
    <w:rsid w:val="007E07AB"/>
    <w:rsid w:val="007E0CFF"/>
    <w:rsid w:val="007E21CA"/>
    <w:rsid w:val="007E46AC"/>
    <w:rsid w:val="007E575A"/>
    <w:rsid w:val="007E6CA9"/>
    <w:rsid w:val="007E7D01"/>
    <w:rsid w:val="007F0E8F"/>
    <w:rsid w:val="007F13FB"/>
    <w:rsid w:val="007F5AAA"/>
    <w:rsid w:val="007F5AB1"/>
    <w:rsid w:val="00800EEE"/>
    <w:rsid w:val="00801FF2"/>
    <w:rsid w:val="008028DE"/>
    <w:rsid w:val="00802BB1"/>
    <w:rsid w:val="00803D0D"/>
    <w:rsid w:val="008044C3"/>
    <w:rsid w:val="00804900"/>
    <w:rsid w:val="00805224"/>
    <w:rsid w:val="00810591"/>
    <w:rsid w:val="0081352B"/>
    <w:rsid w:val="00813636"/>
    <w:rsid w:val="008143DA"/>
    <w:rsid w:val="00814FAA"/>
    <w:rsid w:val="008152DA"/>
    <w:rsid w:val="008211E1"/>
    <w:rsid w:val="0082167C"/>
    <w:rsid w:val="0082168A"/>
    <w:rsid w:val="00821B5B"/>
    <w:rsid w:val="00821ED9"/>
    <w:rsid w:val="008230CF"/>
    <w:rsid w:val="00823238"/>
    <w:rsid w:val="00824AE7"/>
    <w:rsid w:val="00826292"/>
    <w:rsid w:val="00826F7B"/>
    <w:rsid w:val="0083253E"/>
    <w:rsid w:val="008327A4"/>
    <w:rsid w:val="00833225"/>
    <w:rsid w:val="00833BA5"/>
    <w:rsid w:val="008343D1"/>
    <w:rsid w:val="008377A2"/>
    <w:rsid w:val="00837F20"/>
    <w:rsid w:val="00841C32"/>
    <w:rsid w:val="00842842"/>
    <w:rsid w:val="008444BD"/>
    <w:rsid w:val="008446D0"/>
    <w:rsid w:val="008465F0"/>
    <w:rsid w:val="008478CE"/>
    <w:rsid w:val="00847A49"/>
    <w:rsid w:val="008506DC"/>
    <w:rsid w:val="00850C40"/>
    <w:rsid w:val="008514B3"/>
    <w:rsid w:val="00855A14"/>
    <w:rsid w:val="00856810"/>
    <w:rsid w:val="00857C09"/>
    <w:rsid w:val="0086065B"/>
    <w:rsid w:val="00860D21"/>
    <w:rsid w:val="0086111F"/>
    <w:rsid w:val="00861591"/>
    <w:rsid w:val="00864089"/>
    <w:rsid w:val="00864458"/>
    <w:rsid w:val="00864F0A"/>
    <w:rsid w:val="00865784"/>
    <w:rsid w:val="00865AE1"/>
    <w:rsid w:val="008674A8"/>
    <w:rsid w:val="008703B4"/>
    <w:rsid w:val="00870913"/>
    <w:rsid w:val="008711C2"/>
    <w:rsid w:val="00874262"/>
    <w:rsid w:val="008754FD"/>
    <w:rsid w:val="00876154"/>
    <w:rsid w:val="00876E42"/>
    <w:rsid w:val="00876F9F"/>
    <w:rsid w:val="0087748F"/>
    <w:rsid w:val="00877584"/>
    <w:rsid w:val="0088017C"/>
    <w:rsid w:val="0088077E"/>
    <w:rsid w:val="00880B93"/>
    <w:rsid w:val="00880D04"/>
    <w:rsid w:val="00880D8F"/>
    <w:rsid w:val="00881848"/>
    <w:rsid w:val="00881FFA"/>
    <w:rsid w:val="00883005"/>
    <w:rsid w:val="00883B0C"/>
    <w:rsid w:val="00885EE7"/>
    <w:rsid w:val="00886F66"/>
    <w:rsid w:val="00887AEA"/>
    <w:rsid w:val="00892CA3"/>
    <w:rsid w:val="00893872"/>
    <w:rsid w:val="0089466C"/>
    <w:rsid w:val="008A04A9"/>
    <w:rsid w:val="008A0C4E"/>
    <w:rsid w:val="008A2CE7"/>
    <w:rsid w:val="008A44C6"/>
    <w:rsid w:val="008A6028"/>
    <w:rsid w:val="008A7DF4"/>
    <w:rsid w:val="008A7EF6"/>
    <w:rsid w:val="008B0220"/>
    <w:rsid w:val="008B02B0"/>
    <w:rsid w:val="008B04D8"/>
    <w:rsid w:val="008B0F06"/>
    <w:rsid w:val="008B1A17"/>
    <w:rsid w:val="008B5162"/>
    <w:rsid w:val="008B5831"/>
    <w:rsid w:val="008C2680"/>
    <w:rsid w:val="008C30CB"/>
    <w:rsid w:val="008C56D5"/>
    <w:rsid w:val="008C56E4"/>
    <w:rsid w:val="008C648D"/>
    <w:rsid w:val="008C64C8"/>
    <w:rsid w:val="008C6738"/>
    <w:rsid w:val="008C7CC7"/>
    <w:rsid w:val="008D0123"/>
    <w:rsid w:val="008D0913"/>
    <w:rsid w:val="008D2209"/>
    <w:rsid w:val="008D2890"/>
    <w:rsid w:val="008D34E9"/>
    <w:rsid w:val="008D39AE"/>
    <w:rsid w:val="008D467D"/>
    <w:rsid w:val="008D6E9F"/>
    <w:rsid w:val="008E00F9"/>
    <w:rsid w:val="008E1775"/>
    <w:rsid w:val="008E1FC9"/>
    <w:rsid w:val="008E2636"/>
    <w:rsid w:val="008E27F8"/>
    <w:rsid w:val="008E51F4"/>
    <w:rsid w:val="008E5FF7"/>
    <w:rsid w:val="008E7D97"/>
    <w:rsid w:val="008F2275"/>
    <w:rsid w:val="008F2992"/>
    <w:rsid w:val="008F2F3C"/>
    <w:rsid w:val="008F2FD6"/>
    <w:rsid w:val="008F3A03"/>
    <w:rsid w:val="008F59B5"/>
    <w:rsid w:val="008F6B95"/>
    <w:rsid w:val="009001C8"/>
    <w:rsid w:val="009014F4"/>
    <w:rsid w:val="009028DB"/>
    <w:rsid w:val="0090315F"/>
    <w:rsid w:val="00903198"/>
    <w:rsid w:val="00904773"/>
    <w:rsid w:val="00904938"/>
    <w:rsid w:val="00904D8F"/>
    <w:rsid w:val="00904FEB"/>
    <w:rsid w:val="0090525A"/>
    <w:rsid w:val="009068C4"/>
    <w:rsid w:val="00906E9F"/>
    <w:rsid w:val="0090722A"/>
    <w:rsid w:val="009074BB"/>
    <w:rsid w:val="00910A62"/>
    <w:rsid w:val="00911215"/>
    <w:rsid w:val="009112EC"/>
    <w:rsid w:val="00911684"/>
    <w:rsid w:val="00911995"/>
    <w:rsid w:val="00911AAF"/>
    <w:rsid w:val="009132CC"/>
    <w:rsid w:val="00913DB8"/>
    <w:rsid w:val="00913FD6"/>
    <w:rsid w:val="00915339"/>
    <w:rsid w:val="009159CF"/>
    <w:rsid w:val="00917F87"/>
    <w:rsid w:val="00917FB2"/>
    <w:rsid w:val="00922CB4"/>
    <w:rsid w:val="00924484"/>
    <w:rsid w:val="00924E7D"/>
    <w:rsid w:val="009265AD"/>
    <w:rsid w:val="00927271"/>
    <w:rsid w:val="0093059B"/>
    <w:rsid w:val="009325E2"/>
    <w:rsid w:val="00932649"/>
    <w:rsid w:val="009335A2"/>
    <w:rsid w:val="009340AA"/>
    <w:rsid w:val="009350F3"/>
    <w:rsid w:val="009353BE"/>
    <w:rsid w:val="0093542C"/>
    <w:rsid w:val="009363AB"/>
    <w:rsid w:val="00937C24"/>
    <w:rsid w:val="00937D40"/>
    <w:rsid w:val="00937DA1"/>
    <w:rsid w:val="00937FB8"/>
    <w:rsid w:val="00940835"/>
    <w:rsid w:val="00940D0C"/>
    <w:rsid w:val="00941B59"/>
    <w:rsid w:val="00943058"/>
    <w:rsid w:val="00944CEF"/>
    <w:rsid w:val="00947276"/>
    <w:rsid w:val="00947519"/>
    <w:rsid w:val="00947CD0"/>
    <w:rsid w:val="00951D82"/>
    <w:rsid w:val="00951FD6"/>
    <w:rsid w:val="00952383"/>
    <w:rsid w:val="00955095"/>
    <w:rsid w:val="00955374"/>
    <w:rsid w:val="009554BE"/>
    <w:rsid w:val="0095613F"/>
    <w:rsid w:val="00956B72"/>
    <w:rsid w:val="00960275"/>
    <w:rsid w:val="009614C4"/>
    <w:rsid w:val="0096221A"/>
    <w:rsid w:val="009624DD"/>
    <w:rsid w:val="009644F2"/>
    <w:rsid w:val="009649CE"/>
    <w:rsid w:val="0096731F"/>
    <w:rsid w:val="009674FB"/>
    <w:rsid w:val="009701C5"/>
    <w:rsid w:val="009715C2"/>
    <w:rsid w:val="0097199C"/>
    <w:rsid w:val="00971B4B"/>
    <w:rsid w:val="009734BB"/>
    <w:rsid w:val="009737C7"/>
    <w:rsid w:val="0097587B"/>
    <w:rsid w:val="009759FB"/>
    <w:rsid w:val="00976219"/>
    <w:rsid w:val="009764BE"/>
    <w:rsid w:val="00976B73"/>
    <w:rsid w:val="00976FEE"/>
    <w:rsid w:val="00980A2C"/>
    <w:rsid w:val="0098157C"/>
    <w:rsid w:val="00983A4E"/>
    <w:rsid w:val="00983E21"/>
    <w:rsid w:val="009844E8"/>
    <w:rsid w:val="009848CD"/>
    <w:rsid w:val="00985636"/>
    <w:rsid w:val="00986B04"/>
    <w:rsid w:val="00990A6B"/>
    <w:rsid w:val="00991C62"/>
    <w:rsid w:val="009922E8"/>
    <w:rsid w:val="009932C1"/>
    <w:rsid w:val="00994420"/>
    <w:rsid w:val="009945E7"/>
    <w:rsid w:val="00994E37"/>
    <w:rsid w:val="00996571"/>
    <w:rsid w:val="00996E77"/>
    <w:rsid w:val="00996F78"/>
    <w:rsid w:val="009A1229"/>
    <w:rsid w:val="009A1C24"/>
    <w:rsid w:val="009A3FC5"/>
    <w:rsid w:val="009A7A5F"/>
    <w:rsid w:val="009A7BA1"/>
    <w:rsid w:val="009B1137"/>
    <w:rsid w:val="009B26C3"/>
    <w:rsid w:val="009B2CB5"/>
    <w:rsid w:val="009B2F8A"/>
    <w:rsid w:val="009B354F"/>
    <w:rsid w:val="009B5408"/>
    <w:rsid w:val="009B67D9"/>
    <w:rsid w:val="009C04C2"/>
    <w:rsid w:val="009C22A0"/>
    <w:rsid w:val="009C3112"/>
    <w:rsid w:val="009C37F1"/>
    <w:rsid w:val="009C529E"/>
    <w:rsid w:val="009C5B78"/>
    <w:rsid w:val="009C63CD"/>
    <w:rsid w:val="009C6557"/>
    <w:rsid w:val="009C6960"/>
    <w:rsid w:val="009C6EB1"/>
    <w:rsid w:val="009D23ED"/>
    <w:rsid w:val="009D2DE3"/>
    <w:rsid w:val="009D45EE"/>
    <w:rsid w:val="009D5299"/>
    <w:rsid w:val="009D55E8"/>
    <w:rsid w:val="009D5A61"/>
    <w:rsid w:val="009D5CFF"/>
    <w:rsid w:val="009D6569"/>
    <w:rsid w:val="009E0C8B"/>
    <w:rsid w:val="009E12F9"/>
    <w:rsid w:val="009E48F5"/>
    <w:rsid w:val="009E4B0B"/>
    <w:rsid w:val="009E6835"/>
    <w:rsid w:val="009E6E1F"/>
    <w:rsid w:val="009F07E1"/>
    <w:rsid w:val="009F1012"/>
    <w:rsid w:val="009F1729"/>
    <w:rsid w:val="009F3964"/>
    <w:rsid w:val="009F6021"/>
    <w:rsid w:val="00A0068F"/>
    <w:rsid w:val="00A00F3E"/>
    <w:rsid w:val="00A01028"/>
    <w:rsid w:val="00A0220C"/>
    <w:rsid w:val="00A04C2D"/>
    <w:rsid w:val="00A04C5B"/>
    <w:rsid w:val="00A06AE7"/>
    <w:rsid w:val="00A07669"/>
    <w:rsid w:val="00A07912"/>
    <w:rsid w:val="00A11A34"/>
    <w:rsid w:val="00A122CF"/>
    <w:rsid w:val="00A17A52"/>
    <w:rsid w:val="00A21B7C"/>
    <w:rsid w:val="00A23DDA"/>
    <w:rsid w:val="00A2423F"/>
    <w:rsid w:val="00A24F64"/>
    <w:rsid w:val="00A26937"/>
    <w:rsid w:val="00A31EBC"/>
    <w:rsid w:val="00A323A6"/>
    <w:rsid w:val="00A335CE"/>
    <w:rsid w:val="00A34501"/>
    <w:rsid w:val="00A3468F"/>
    <w:rsid w:val="00A34D8A"/>
    <w:rsid w:val="00A35185"/>
    <w:rsid w:val="00A36240"/>
    <w:rsid w:val="00A37412"/>
    <w:rsid w:val="00A3779F"/>
    <w:rsid w:val="00A37833"/>
    <w:rsid w:val="00A37F95"/>
    <w:rsid w:val="00A410D7"/>
    <w:rsid w:val="00A41656"/>
    <w:rsid w:val="00A429E6"/>
    <w:rsid w:val="00A42D63"/>
    <w:rsid w:val="00A44D3E"/>
    <w:rsid w:val="00A456A8"/>
    <w:rsid w:val="00A50D97"/>
    <w:rsid w:val="00A512A6"/>
    <w:rsid w:val="00A514FB"/>
    <w:rsid w:val="00A51818"/>
    <w:rsid w:val="00A51C52"/>
    <w:rsid w:val="00A52D79"/>
    <w:rsid w:val="00A56B27"/>
    <w:rsid w:val="00A573ED"/>
    <w:rsid w:val="00A575DF"/>
    <w:rsid w:val="00A609DF"/>
    <w:rsid w:val="00A60D09"/>
    <w:rsid w:val="00A6228B"/>
    <w:rsid w:val="00A6246E"/>
    <w:rsid w:val="00A63720"/>
    <w:rsid w:val="00A64D6B"/>
    <w:rsid w:val="00A657A3"/>
    <w:rsid w:val="00A668B5"/>
    <w:rsid w:val="00A6790B"/>
    <w:rsid w:val="00A7074E"/>
    <w:rsid w:val="00A708EA"/>
    <w:rsid w:val="00A70BB0"/>
    <w:rsid w:val="00A70EDF"/>
    <w:rsid w:val="00A71702"/>
    <w:rsid w:val="00A71B21"/>
    <w:rsid w:val="00A72364"/>
    <w:rsid w:val="00A807E0"/>
    <w:rsid w:val="00A828F0"/>
    <w:rsid w:val="00A834B9"/>
    <w:rsid w:val="00A845CD"/>
    <w:rsid w:val="00A8513B"/>
    <w:rsid w:val="00A85FD9"/>
    <w:rsid w:val="00A86063"/>
    <w:rsid w:val="00A8611C"/>
    <w:rsid w:val="00A86B09"/>
    <w:rsid w:val="00A871C7"/>
    <w:rsid w:val="00A90478"/>
    <w:rsid w:val="00A9056D"/>
    <w:rsid w:val="00A9185C"/>
    <w:rsid w:val="00A920DB"/>
    <w:rsid w:val="00A9490F"/>
    <w:rsid w:val="00A94B34"/>
    <w:rsid w:val="00AA113C"/>
    <w:rsid w:val="00AA1CBE"/>
    <w:rsid w:val="00AA2718"/>
    <w:rsid w:val="00AA2B41"/>
    <w:rsid w:val="00AA45F3"/>
    <w:rsid w:val="00AA55C2"/>
    <w:rsid w:val="00AA56B5"/>
    <w:rsid w:val="00AA762F"/>
    <w:rsid w:val="00AA76D9"/>
    <w:rsid w:val="00AA7F51"/>
    <w:rsid w:val="00AB1844"/>
    <w:rsid w:val="00AB18C5"/>
    <w:rsid w:val="00AB19E9"/>
    <w:rsid w:val="00AB2955"/>
    <w:rsid w:val="00AB2AD9"/>
    <w:rsid w:val="00AB2AE6"/>
    <w:rsid w:val="00AB3913"/>
    <w:rsid w:val="00AB5920"/>
    <w:rsid w:val="00AB6899"/>
    <w:rsid w:val="00AB6C11"/>
    <w:rsid w:val="00AC2F23"/>
    <w:rsid w:val="00AC3476"/>
    <w:rsid w:val="00AC3E84"/>
    <w:rsid w:val="00AC3E99"/>
    <w:rsid w:val="00AC4FB5"/>
    <w:rsid w:val="00AC59C1"/>
    <w:rsid w:val="00AC7274"/>
    <w:rsid w:val="00AC7895"/>
    <w:rsid w:val="00AD0799"/>
    <w:rsid w:val="00AD07B1"/>
    <w:rsid w:val="00AD0C43"/>
    <w:rsid w:val="00AD4B82"/>
    <w:rsid w:val="00AD66C4"/>
    <w:rsid w:val="00AD6FDD"/>
    <w:rsid w:val="00AE072A"/>
    <w:rsid w:val="00AE09F2"/>
    <w:rsid w:val="00AE1C9F"/>
    <w:rsid w:val="00AE29E7"/>
    <w:rsid w:val="00AE3F7B"/>
    <w:rsid w:val="00AE42A1"/>
    <w:rsid w:val="00AE4D2C"/>
    <w:rsid w:val="00AE50A1"/>
    <w:rsid w:val="00AE54B4"/>
    <w:rsid w:val="00AE57EC"/>
    <w:rsid w:val="00AE6366"/>
    <w:rsid w:val="00AE7B76"/>
    <w:rsid w:val="00AF0CDE"/>
    <w:rsid w:val="00AF1E90"/>
    <w:rsid w:val="00AF1FE2"/>
    <w:rsid w:val="00AF24C3"/>
    <w:rsid w:val="00AF30E1"/>
    <w:rsid w:val="00AF379B"/>
    <w:rsid w:val="00AF49C9"/>
    <w:rsid w:val="00AF52A2"/>
    <w:rsid w:val="00AF5F60"/>
    <w:rsid w:val="00AF64EB"/>
    <w:rsid w:val="00AF7B62"/>
    <w:rsid w:val="00AF7E6D"/>
    <w:rsid w:val="00B002A2"/>
    <w:rsid w:val="00B02010"/>
    <w:rsid w:val="00B022EB"/>
    <w:rsid w:val="00B03C6D"/>
    <w:rsid w:val="00B040AB"/>
    <w:rsid w:val="00B05067"/>
    <w:rsid w:val="00B05325"/>
    <w:rsid w:val="00B058CA"/>
    <w:rsid w:val="00B05EA0"/>
    <w:rsid w:val="00B0621F"/>
    <w:rsid w:val="00B06EB6"/>
    <w:rsid w:val="00B113A9"/>
    <w:rsid w:val="00B113B2"/>
    <w:rsid w:val="00B11E54"/>
    <w:rsid w:val="00B1256C"/>
    <w:rsid w:val="00B129C1"/>
    <w:rsid w:val="00B134F1"/>
    <w:rsid w:val="00B153A6"/>
    <w:rsid w:val="00B15AD6"/>
    <w:rsid w:val="00B15F00"/>
    <w:rsid w:val="00B160DE"/>
    <w:rsid w:val="00B166AE"/>
    <w:rsid w:val="00B20580"/>
    <w:rsid w:val="00B21877"/>
    <w:rsid w:val="00B21B35"/>
    <w:rsid w:val="00B21EEE"/>
    <w:rsid w:val="00B2236B"/>
    <w:rsid w:val="00B2297E"/>
    <w:rsid w:val="00B22FEE"/>
    <w:rsid w:val="00B2361F"/>
    <w:rsid w:val="00B246AC"/>
    <w:rsid w:val="00B25524"/>
    <w:rsid w:val="00B267B5"/>
    <w:rsid w:val="00B26A26"/>
    <w:rsid w:val="00B276BF"/>
    <w:rsid w:val="00B27B77"/>
    <w:rsid w:val="00B32F9A"/>
    <w:rsid w:val="00B34A57"/>
    <w:rsid w:val="00B35C81"/>
    <w:rsid w:val="00B35F0C"/>
    <w:rsid w:val="00B36D16"/>
    <w:rsid w:val="00B37C7E"/>
    <w:rsid w:val="00B40441"/>
    <w:rsid w:val="00B4069E"/>
    <w:rsid w:val="00B40C1E"/>
    <w:rsid w:val="00B41FA6"/>
    <w:rsid w:val="00B44BDE"/>
    <w:rsid w:val="00B457F4"/>
    <w:rsid w:val="00B45E31"/>
    <w:rsid w:val="00B4612F"/>
    <w:rsid w:val="00B4664D"/>
    <w:rsid w:val="00B4761C"/>
    <w:rsid w:val="00B508CC"/>
    <w:rsid w:val="00B50BAB"/>
    <w:rsid w:val="00B51B2D"/>
    <w:rsid w:val="00B52644"/>
    <w:rsid w:val="00B543B4"/>
    <w:rsid w:val="00B545FC"/>
    <w:rsid w:val="00B55750"/>
    <w:rsid w:val="00B5756D"/>
    <w:rsid w:val="00B6243C"/>
    <w:rsid w:val="00B63428"/>
    <w:rsid w:val="00B637E9"/>
    <w:rsid w:val="00B63A46"/>
    <w:rsid w:val="00B63E8C"/>
    <w:rsid w:val="00B6490B"/>
    <w:rsid w:val="00B64CFA"/>
    <w:rsid w:val="00B656B9"/>
    <w:rsid w:val="00B70E93"/>
    <w:rsid w:val="00B7163D"/>
    <w:rsid w:val="00B72F5A"/>
    <w:rsid w:val="00B73045"/>
    <w:rsid w:val="00B730F0"/>
    <w:rsid w:val="00B75839"/>
    <w:rsid w:val="00B76554"/>
    <w:rsid w:val="00B77CFA"/>
    <w:rsid w:val="00B77E5A"/>
    <w:rsid w:val="00B80CF0"/>
    <w:rsid w:val="00B83597"/>
    <w:rsid w:val="00B86053"/>
    <w:rsid w:val="00B9089F"/>
    <w:rsid w:val="00B91B50"/>
    <w:rsid w:val="00B92003"/>
    <w:rsid w:val="00B935B1"/>
    <w:rsid w:val="00B9416F"/>
    <w:rsid w:val="00B94447"/>
    <w:rsid w:val="00B944FD"/>
    <w:rsid w:val="00B96C05"/>
    <w:rsid w:val="00B97F59"/>
    <w:rsid w:val="00BA0384"/>
    <w:rsid w:val="00BA23CA"/>
    <w:rsid w:val="00BA35F4"/>
    <w:rsid w:val="00BA3B32"/>
    <w:rsid w:val="00BA49B4"/>
    <w:rsid w:val="00BA4E3A"/>
    <w:rsid w:val="00BA500B"/>
    <w:rsid w:val="00BB02FD"/>
    <w:rsid w:val="00BB0B59"/>
    <w:rsid w:val="00BB0BE9"/>
    <w:rsid w:val="00BB2B85"/>
    <w:rsid w:val="00BB337F"/>
    <w:rsid w:val="00BB33EE"/>
    <w:rsid w:val="00BB3E44"/>
    <w:rsid w:val="00BB3FA3"/>
    <w:rsid w:val="00BB4302"/>
    <w:rsid w:val="00BB5185"/>
    <w:rsid w:val="00BB5787"/>
    <w:rsid w:val="00BB6669"/>
    <w:rsid w:val="00BB69E6"/>
    <w:rsid w:val="00BB78D7"/>
    <w:rsid w:val="00BC0B2E"/>
    <w:rsid w:val="00BC0BBF"/>
    <w:rsid w:val="00BC0C1F"/>
    <w:rsid w:val="00BC0FF6"/>
    <w:rsid w:val="00BC1623"/>
    <w:rsid w:val="00BC2581"/>
    <w:rsid w:val="00BC4EFB"/>
    <w:rsid w:val="00BC57C2"/>
    <w:rsid w:val="00BC6229"/>
    <w:rsid w:val="00BC78C7"/>
    <w:rsid w:val="00BD054A"/>
    <w:rsid w:val="00BD0558"/>
    <w:rsid w:val="00BD230F"/>
    <w:rsid w:val="00BD5EF9"/>
    <w:rsid w:val="00BD64F8"/>
    <w:rsid w:val="00BD65E1"/>
    <w:rsid w:val="00BD6639"/>
    <w:rsid w:val="00BD66CE"/>
    <w:rsid w:val="00BD6FDA"/>
    <w:rsid w:val="00BD71B5"/>
    <w:rsid w:val="00BD7434"/>
    <w:rsid w:val="00BE0AE8"/>
    <w:rsid w:val="00BE2020"/>
    <w:rsid w:val="00BE2C1C"/>
    <w:rsid w:val="00BE3177"/>
    <w:rsid w:val="00BE3694"/>
    <w:rsid w:val="00BE3B51"/>
    <w:rsid w:val="00BE4172"/>
    <w:rsid w:val="00BE47BC"/>
    <w:rsid w:val="00BE4976"/>
    <w:rsid w:val="00BE4DE0"/>
    <w:rsid w:val="00BE620F"/>
    <w:rsid w:val="00BE6271"/>
    <w:rsid w:val="00BE6AE1"/>
    <w:rsid w:val="00BE743A"/>
    <w:rsid w:val="00BF0424"/>
    <w:rsid w:val="00BF0A29"/>
    <w:rsid w:val="00BF11CE"/>
    <w:rsid w:val="00BF1449"/>
    <w:rsid w:val="00BF173E"/>
    <w:rsid w:val="00BF2DDF"/>
    <w:rsid w:val="00BF3627"/>
    <w:rsid w:val="00BF440F"/>
    <w:rsid w:val="00BF4C6D"/>
    <w:rsid w:val="00BF6D81"/>
    <w:rsid w:val="00C00E34"/>
    <w:rsid w:val="00C01FA9"/>
    <w:rsid w:val="00C0224A"/>
    <w:rsid w:val="00C028EF"/>
    <w:rsid w:val="00C034D8"/>
    <w:rsid w:val="00C0385A"/>
    <w:rsid w:val="00C06183"/>
    <w:rsid w:val="00C07CBF"/>
    <w:rsid w:val="00C1078F"/>
    <w:rsid w:val="00C108CD"/>
    <w:rsid w:val="00C109CC"/>
    <w:rsid w:val="00C10A2A"/>
    <w:rsid w:val="00C1155E"/>
    <w:rsid w:val="00C12080"/>
    <w:rsid w:val="00C122FB"/>
    <w:rsid w:val="00C13062"/>
    <w:rsid w:val="00C134E6"/>
    <w:rsid w:val="00C1386E"/>
    <w:rsid w:val="00C14BD9"/>
    <w:rsid w:val="00C15078"/>
    <w:rsid w:val="00C15946"/>
    <w:rsid w:val="00C165DD"/>
    <w:rsid w:val="00C16F3D"/>
    <w:rsid w:val="00C20957"/>
    <w:rsid w:val="00C222D5"/>
    <w:rsid w:val="00C23070"/>
    <w:rsid w:val="00C237BE"/>
    <w:rsid w:val="00C24790"/>
    <w:rsid w:val="00C2491F"/>
    <w:rsid w:val="00C24F35"/>
    <w:rsid w:val="00C251EF"/>
    <w:rsid w:val="00C301A9"/>
    <w:rsid w:val="00C30F28"/>
    <w:rsid w:val="00C31485"/>
    <w:rsid w:val="00C34BC6"/>
    <w:rsid w:val="00C3536D"/>
    <w:rsid w:val="00C35755"/>
    <w:rsid w:val="00C3598E"/>
    <w:rsid w:val="00C4213E"/>
    <w:rsid w:val="00C428F2"/>
    <w:rsid w:val="00C43665"/>
    <w:rsid w:val="00C43F18"/>
    <w:rsid w:val="00C44DDB"/>
    <w:rsid w:val="00C472DF"/>
    <w:rsid w:val="00C47625"/>
    <w:rsid w:val="00C478AA"/>
    <w:rsid w:val="00C50B52"/>
    <w:rsid w:val="00C50FB7"/>
    <w:rsid w:val="00C515B0"/>
    <w:rsid w:val="00C53824"/>
    <w:rsid w:val="00C55818"/>
    <w:rsid w:val="00C55D35"/>
    <w:rsid w:val="00C56D61"/>
    <w:rsid w:val="00C62690"/>
    <w:rsid w:val="00C652B0"/>
    <w:rsid w:val="00C66AAA"/>
    <w:rsid w:val="00C711E9"/>
    <w:rsid w:val="00C721A8"/>
    <w:rsid w:val="00C736E0"/>
    <w:rsid w:val="00C73B43"/>
    <w:rsid w:val="00C73C81"/>
    <w:rsid w:val="00C74D5D"/>
    <w:rsid w:val="00C8052E"/>
    <w:rsid w:val="00C80B10"/>
    <w:rsid w:val="00C82526"/>
    <w:rsid w:val="00C832F2"/>
    <w:rsid w:val="00C84BE8"/>
    <w:rsid w:val="00C84F0A"/>
    <w:rsid w:val="00C856B9"/>
    <w:rsid w:val="00C85AC7"/>
    <w:rsid w:val="00C85BD1"/>
    <w:rsid w:val="00C86939"/>
    <w:rsid w:val="00C914D7"/>
    <w:rsid w:val="00C9240E"/>
    <w:rsid w:val="00C92ACB"/>
    <w:rsid w:val="00C93A29"/>
    <w:rsid w:val="00C95D16"/>
    <w:rsid w:val="00C965C5"/>
    <w:rsid w:val="00C96873"/>
    <w:rsid w:val="00C96DF7"/>
    <w:rsid w:val="00C97273"/>
    <w:rsid w:val="00CA0460"/>
    <w:rsid w:val="00CA17C9"/>
    <w:rsid w:val="00CA2E7D"/>
    <w:rsid w:val="00CA49C4"/>
    <w:rsid w:val="00CA5297"/>
    <w:rsid w:val="00CB0862"/>
    <w:rsid w:val="00CB0B5A"/>
    <w:rsid w:val="00CB2986"/>
    <w:rsid w:val="00CB32AF"/>
    <w:rsid w:val="00CB64D8"/>
    <w:rsid w:val="00CB67CF"/>
    <w:rsid w:val="00CB724E"/>
    <w:rsid w:val="00CB7E7D"/>
    <w:rsid w:val="00CC0245"/>
    <w:rsid w:val="00CC0AB2"/>
    <w:rsid w:val="00CC16F2"/>
    <w:rsid w:val="00CC22E5"/>
    <w:rsid w:val="00CC5767"/>
    <w:rsid w:val="00CC7288"/>
    <w:rsid w:val="00CD0826"/>
    <w:rsid w:val="00CD130E"/>
    <w:rsid w:val="00CD2E78"/>
    <w:rsid w:val="00CD3466"/>
    <w:rsid w:val="00CD43B2"/>
    <w:rsid w:val="00CD6602"/>
    <w:rsid w:val="00CE0714"/>
    <w:rsid w:val="00CE0DCD"/>
    <w:rsid w:val="00CE29CC"/>
    <w:rsid w:val="00CE2DE1"/>
    <w:rsid w:val="00CE3626"/>
    <w:rsid w:val="00CE4F45"/>
    <w:rsid w:val="00CE7E4F"/>
    <w:rsid w:val="00CF0C0B"/>
    <w:rsid w:val="00CF272A"/>
    <w:rsid w:val="00CF3F2A"/>
    <w:rsid w:val="00CF4273"/>
    <w:rsid w:val="00CF4CDA"/>
    <w:rsid w:val="00CF5775"/>
    <w:rsid w:val="00CF6CA9"/>
    <w:rsid w:val="00CF71A4"/>
    <w:rsid w:val="00CF75FE"/>
    <w:rsid w:val="00D00BB5"/>
    <w:rsid w:val="00D023EE"/>
    <w:rsid w:val="00D03C1A"/>
    <w:rsid w:val="00D04FC3"/>
    <w:rsid w:val="00D050D2"/>
    <w:rsid w:val="00D058B7"/>
    <w:rsid w:val="00D06684"/>
    <w:rsid w:val="00D070CF"/>
    <w:rsid w:val="00D07343"/>
    <w:rsid w:val="00D07E29"/>
    <w:rsid w:val="00D10CFA"/>
    <w:rsid w:val="00D10D8D"/>
    <w:rsid w:val="00D119F4"/>
    <w:rsid w:val="00D11BEB"/>
    <w:rsid w:val="00D16434"/>
    <w:rsid w:val="00D16466"/>
    <w:rsid w:val="00D20997"/>
    <w:rsid w:val="00D212A3"/>
    <w:rsid w:val="00D21816"/>
    <w:rsid w:val="00D22AA3"/>
    <w:rsid w:val="00D23138"/>
    <w:rsid w:val="00D26A0F"/>
    <w:rsid w:val="00D2746B"/>
    <w:rsid w:val="00D2752E"/>
    <w:rsid w:val="00D27F78"/>
    <w:rsid w:val="00D3009D"/>
    <w:rsid w:val="00D30D70"/>
    <w:rsid w:val="00D3104B"/>
    <w:rsid w:val="00D32E79"/>
    <w:rsid w:val="00D34A47"/>
    <w:rsid w:val="00D34E7D"/>
    <w:rsid w:val="00D37FF5"/>
    <w:rsid w:val="00D40BE8"/>
    <w:rsid w:val="00D4196F"/>
    <w:rsid w:val="00D4237B"/>
    <w:rsid w:val="00D43844"/>
    <w:rsid w:val="00D456BD"/>
    <w:rsid w:val="00D45F84"/>
    <w:rsid w:val="00D4628B"/>
    <w:rsid w:val="00D463FA"/>
    <w:rsid w:val="00D5146F"/>
    <w:rsid w:val="00D51C12"/>
    <w:rsid w:val="00D527EE"/>
    <w:rsid w:val="00D570F2"/>
    <w:rsid w:val="00D577AF"/>
    <w:rsid w:val="00D579E6"/>
    <w:rsid w:val="00D57A78"/>
    <w:rsid w:val="00D6014E"/>
    <w:rsid w:val="00D6083D"/>
    <w:rsid w:val="00D610C3"/>
    <w:rsid w:val="00D62119"/>
    <w:rsid w:val="00D62D58"/>
    <w:rsid w:val="00D661C7"/>
    <w:rsid w:val="00D66768"/>
    <w:rsid w:val="00D6761D"/>
    <w:rsid w:val="00D67924"/>
    <w:rsid w:val="00D700D5"/>
    <w:rsid w:val="00D70227"/>
    <w:rsid w:val="00D7154C"/>
    <w:rsid w:val="00D7178C"/>
    <w:rsid w:val="00D71D2E"/>
    <w:rsid w:val="00D73827"/>
    <w:rsid w:val="00D74F53"/>
    <w:rsid w:val="00D7558C"/>
    <w:rsid w:val="00D75C49"/>
    <w:rsid w:val="00D75C6C"/>
    <w:rsid w:val="00D80141"/>
    <w:rsid w:val="00D80AAF"/>
    <w:rsid w:val="00D8138B"/>
    <w:rsid w:val="00D81ACE"/>
    <w:rsid w:val="00D81E1C"/>
    <w:rsid w:val="00D8205B"/>
    <w:rsid w:val="00D83087"/>
    <w:rsid w:val="00D839DD"/>
    <w:rsid w:val="00D84AEA"/>
    <w:rsid w:val="00D84EA5"/>
    <w:rsid w:val="00D854EF"/>
    <w:rsid w:val="00D8671E"/>
    <w:rsid w:val="00D86A13"/>
    <w:rsid w:val="00D87C29"/>
    <w:rsid w:val="00D90129"/>
    <w:rsid w:val="00D90EB6"/>
    <w:rsid w:val="00D92B39"/>
    <w:rsid w:val="00D9303D"/>
    <w:rsid w:val="00D939BF"/>
    <w:rsid w:val="00D944DD"/>
    <w:rsid w:val="00D9538D"/>
    <w:rsid w:val="00D973D2"/>
    <w:rsid w:val="00DA0BEA"/>
    <w:rsid w:val="00DA129C"/>
    <w:rsid w:val="00DA1CB8"/>
    <w:rsid w:val="00DA1E13"/>
    <w:rsid w:val="00DA47DA"/>
    <w:rsid w:val="00DA645D"/>
    <w:rsid w:val="00DA65D2"/>
    <w:rsid w:val="00DA6736"/>
    <w:rsid w:val="00DA70F4"/>
    <w:rsid w:val="00DA7EEA"/>
    <w:rsid w:val="00DB060B"/>
    <w:rsid w:val="00DB7AB3"/>
    <w:rsid w:val="00DC08AC"/>
    <w:rsid w:val="00DC1EFC"/>
    <w:rsid w:val="00DC278B"/>
    <w:rsid w:val="00DC2910"/>
    <w:rsid w:val="00DC3FE9"/>
    <w:rsid w:val="00DC42F8"/>
    <w:rsid w:val="00DC48D2"/>
    <w:rsid w:val="00DC72B1"/>
    <w:rsid w:val="00DC737B"/>
    <w:rsid w:val="00DC7492"/>
    <w:rsid w:val="00DD0374"/>
    <w:rsid w:val="00DD075E"/>
    <w:rsid w:val="00DD0D24"/>
    <w:rsid w:val="00DD179A"/>
    <w:rsid w:val="00DD188B"/>
    <w:rsid w:val="00DD26ED"/>
    <w:rsid w:val="00DD30F0"/>
    <w:rsid w:val="00DD4925"/>
    <w:rsid w:val="00DD5667"/>
    <w:rsid w:val="00DD5E4B"/>
    <w:rsid w:val="00DD5F56"/>
    <w:rsid w:val="00DD63D5"/>
    <w:rsid w:val="00DD678C"/>
    <w:rsid w:val="00DD6AC7"/>
    <w:rsid w:val="00DE0B39"/>
    <w:rsid w:val="00DE19C5"/>
    <w:rsid w:val="00DE2E5B"/>
    <w:rsid w:val="00DE2F26"/>
    <w:rsid w:val="00DE355A"/>
    <w:rsid w:val="00DE5D41"/>
    <w:rsid w:val="00DE5D91"/>
    <w:rsid w:val="00DE6317"/>
    <w:rsid w:val="00DE7301"/>
    <w:rsid w:val="00DE77E8"/>
    <w:rsid w:val="00DF0B9A"/>
    <w:rsid w:val="00DF1E94"/>
    <w:rsid w:val="00DF64AA"/>
    <w:rsid w:val="00E00486"/>
    <w:rsid w:val="00E00549"/>
    <w:rsid w:val="00E005A3"/>
    <w:rsid w:val="00E03F1B"/>
    <w:rsid w:val="00E05177"/>
    <w:rsid w:val="00E054C3"/>
    <w:rsid w:val="00E0581E"/>
    <w:rsid w:val="00E06111"/>
    <w:rsid w:val="00E061A6"/>
    <w:rsid w:val="00E07F5F"/>
    <w:rsid w:val="00E10538"/>
    <w:rsid w:val="00E1159E"/>
    <w:rsid w:val="00E120D3"/>
    <w:rsid w:val="00E120F9"/>
    <w:rsid w:val="00E1385F"/>
    <w:rsid w:val="00E16001"/>
    <w:rsid w:val="00E16C57"/>
    <w:rsid w:val="00E20D92"/>
    <w:rsid w:val="00E22EB8"/>
    <w:rsid w:val="00E23C10"/>
    <w:rsid w:val="00E24657"/>
    <w:rsid w:val="00E247CA"/>
    <w:rsid w:val="00E250EA"/>
    <w:rsid w:val="00E26767"/>
    <w:rsid w:val="00E26C7D"/>
    <w:rsid w:val="00E26F76"/>
    <w:rsid w:val="00E334D0"/>
    <w:rsid w:val="00E33787"/>
    <w:rsid w:val="00E33C13"/>
    <w:rsid w:val="00E34629"/>
    <w:rsid w:val="00E3469F"/>
    <w:rsid w:val="00E3496D"/>
    <w:rsid w:val="00E357D6"/>
    <w:rsid w:val="00E367A2"/>
    <w:rsid w:val="00E37E3F"/>
    <w:rsid w:val="00E40DA9"/>
    <w:rsid w:val="00E41F08"/>
    <w:rsid w:val="00E42F81"/>
    <w:rsid w:val="00E44A55"/>
    <w:rsid w:val="00E44D79"/>
    <w:rsid w:val="00E47035"/>
    <w:rsid w:val="00E5042E"/>
    <w:rsid w:val="00E50B90"/>
    <w:rsid w:val="00E5100B"/>
    <w:rsid w:val="00E51227"/>
    <w:rsid w:val="00E527C9"/>
    <w:rsid w:val="00E529A1"/>
    <w:rsid w:val="00E531D0"/>
    <w:rsid w:val="00E538C9"/>
    <w:rsid w:val="00E53E7C"/>
    <w:rsid w:val="00E5405C"/>
    <w:rsid w:val="00E55FCD"/>
    <w:rsid w:val="00E56382"/>
    <w:rsid w:val="00E574C7"/>
    <w:rsid w:val="00E5767D"/>
    <w:rsid w:val="00E61DD8"/>
    <w:rsid w:val="00E624D6"/>
    <w:rsid w:val="00E63979"/>
    <w:rsid w:val="00E639A5"/>
    <w:rsid w:val="00E63A40"/>
    <w:rsid w:val="00E64604"/>
    <w:rsid w:val="00E65B00"/>
    <w:rsid w:val="00E671DC"/>
    <w:rsid w:val="00E67631"/>
    <w:rsid w:val="00E70005"/>
    <w:rsid w:val="00E708B8"/>
    <w:rsid w:val="00E70E4A"/>
    <w:rsid w:val="00E71414"/>
    <w:rsid w:val="00E717D3"/>
    <w:rsid w:val="00E72591"/>
    <w:rsid w:val="00E74ADD"/>
    <w:rsid w:val="00E74CC7"/>
    <w:rsid w:val="00E7561B"/>
    <w:rsid w:val="00E75F13"/>
    <w:rsid w:val="00E76DBE"/>
    <w:rsid w:val="00E76E6A"/>
    <w:rsid w:val="00E80BFD"/>
    <w:rsid w:val="00E80E58"/>
    <w:rsid w:val="00E818C2"/>
    <w:rsid w:val="00E83886"/>
    <w:rsid w:val="00E922DB"/>
    <w:rsid w:val="00E92A38"/>
    <w:rsid w:val="00E9355B"/>
    <w:rsid w:val="00E937F0"/>
    <w:rsid w:val="00E93DCC"/>
    <w:rsid w:val="00E9428C"/>
    <w:rsid w:val="00E95C21"/>
    <w:rsid w:val="00E96FE2"/>
    <w:rsid w:val="00E97DE0"/>
    <w:rsid w:val="00EA0144"/>
    <w:rsid w:val="00EA0238"/>
    <w:rsid w:val="00EA20ED"/>
    <w:rsid w:val="00EA3388"/>
    <w:rsid w:val="00EA41F7"/>
    <w:rsid w:val="00EA4227"/>
    <w:rsid w:val="00EA5D29"/>
    <w:rsid w:val="00EA6129"/>
    <w:rsid w:val="00EA6E12"/>
    <w:rsid w:val="00EA71D9"/>
    <w:rsid w:val="00EB19D6"/>
    <w:rsid w:val="00EB2518"/>
    <w:rsid w:val="00EB2BC7"/>
    <w:rsid w:val="00EB31BE"/>
    <w:rsid w:val="00EB341C"/>
    <w:rsid w:val="00EB3900"/>
    <w:rsid w:val="00EB3BA2"/>
    <w:rsid w:val="00EB58F4"/>
    <w:rsid w:val="00EB715A"/>
    <w:rsid w:val="00EB7BCD"/>
    <w:rsid w:val="00EB7F3E"/>
    <w:rsid w:val="00EC0DEA"/>
    <w:rsid w:val="00EC37E3"/>
    <w:rsid w:val="00EC5275"/>
    <w:rsid w:val="00EC5324"/>
    <w:rsid w:val="00EC74EC"/>
    <w:rsid w:val="00EC78B1"/>
    <w:rsid w:val="00ED140A"/>
    <w:rsid w:val="00ED3A68"/>
    <w:rsid w:val="00ED3FF0"/>
    <w:rsid w:val="00ED401C"/>
    <w:rsid w:val="00ED4116"/>
    <w:rsid w:val="00ED4E12"/>
    <w:rsid w:val="00ED5CC7"/>
    <w:rsid w:val="00ED6946"/>
    <w:rsid w:val="00ED6C20"/>
    <w:rsid w:val="00EE0F9C"/>
    <w:rsid w:val="00EE1EF3"/>
    <w:rsid w:val="00EE38D0"/>
    <w:rsid w:val="00EE3E5F"/>
    <w:rsid w:val="00EE4886"/>
    <w:rsid w:val="00EF0152"/>
    <w:rsid w:val="00EF0C6F"/>
    <w:rsid w:val="00EF24CB"/>
    <w:rsid w:val="00EF2D5A"/>
    <w:rsid w:val="00EF42E1"/>
    <w:rsid w:val="00EF7B2D"/>
    <w:rsid w:val="00EF7E61"/>
    <w:rsid w:val="00EF7EFB"/>
    <w:rsid w:val="00F01290"/>
    <w:rsid w:val="00F01675"/>
    <w:rsid w:val="00F019D9"/>
    <w:rsid w:val="00F03CFB"/>
    <w:rsid w:val="00F04A9C"/>
    <w:rsid w:val="00F04ABF"/>
    <w:rsid w:val="00F053C6"/>
    <w:rsid w:val="00F06863"/>
    <w:rsid w:val="00F076E6"/>
    <w:rsid w:val="00F07AA2"/>
    <w:rsid w:val="00F1041F"/>
    <w:rsid w:val="00F123FF"/>
    <w:rsid w:val="00F129CF"/>
    <w:rsid w:val="00F12A2E"/>
    <w:rsid w:val="00F13B0D"/>
    <w:rsid w:val="00F14D61"/>
    <w:rsid w:val="00F15B8C"/>
    <w:rsid w:val="00F23672"/>
    <w:rsid w:val="00F23DE3"/>
    <w:rsid w:val="00F23F3B"/>
    <w:rsid w:val="00F24CE1"/>
    <w:rsid w:val="00F24F34"/>
    <w:rsid w:val="00F2591C"/>
    <w:rsid w:val="00F25D1B"/>
    <w:rsid w:val="00F267EB"/>
    <w:rsid w:val="00F310B1"/>
    <w:rsid w:val="00F33428"/>
    <w:rsid w:val="00F33872"/>
    <w:rsid w:val="00F33BDB"/>
    <w:rsid w:val="00F3435D"/>
    <w:rsid w:val="00F36707"/>
    <w:rsid w:val="00F417A5"/>
    <w:rsid w:val="00F42683"/>
    <w:rsid w:val="00F44E38"/>
    <w:rsid w:val="00F4506D"/>
    <w:rsid w:val="00F45A27"/>
    <w:rsid w:val="00F467C5"/>
    <w:rsid w:val="00F47572"/>
    <w:rsid w:val="00F47B42"/>
    <w:rsid w:val="00F501E1"/>
    <w:rsid w:val="00F50600"/>
    <w:rsid w:val="00F528A9"/>
    <w:rsid w:val="00F534A5"/>
    <w:rsid w:val="00F53540"/>
    <w:rsid w:val="00F53D5F"/>
    <w:rsid w:val="00F53F90"/>
    <w:rsid w:val="00F54660"/>
    <w:rsid w:val="00F555AE"/>
    <w:rsid w:val="00F55A36"/>
    <w:rsid w:val="00F56050"/>
    <w:rsid w:val="00F5676D"/>
    <w:rsid w:val="00F57D91"/>
    <w:rsid w:val="00F57DA1"/>
    <w:rsid w:val="00F6061B"/>
    <w:rsid w:val="00F60D9D"/>
    <w:rsid w:val="00F60E67"/>
    <w:rsid w:val="00F61343"/>
    <w:rsid w:val="00F61C74"/>
    <w:rsid w:val="00F635A2"/>
    <w:rsid w:val="00F640B4"/>
    <w:rsid w:val="00F67493"/>
    <w:rsid w:val="00F67C91"/>
    <w:rsid w:val="00F70B82"/>
    <w:rsid w:val="00F73966"/>
    <w:rsid w:val="00F73DD3"/>
    <w:rsid w:val="00F75108"/>
    <w:rsid w:val="00F75D67"/>
    <w:rsid w:val="00F77A92"/>
    <w:rsid w:val="00F809CD"/>
    <w:rsid w:val="00F8186A"/>
    <w:rsid w:val="00F828EE"/>
    <w:rsid w:val="00F82B23"/>
    <w:rsid w:val="00F84797"/>
    <w:rsid w:val="00F84A2A"/>
    <w:rsid w:val="00F84C94"/>
    <w:rsid w:val="00F85690"/>
    <w:rsid w:val="00F85ADB"/>
    <w:rsid w:val="00F90909"/>
    <w:rsid w:val="00F91CA0"/>
    <w:rsid w:val="00F926FF"/>
    <w:rsid w:val="00F92D76"/>
    <w:rsid w:val="00F931ED"/>
    <w:rsid w:val="00F93876"/>
    <w:rsid w:val="00F95784"/>
    <w:rsid w:val="00F95B37"/>
    <w:rsid w:val="00F97A8D"/>
    <w:rsid w:val="00FA1189"/>
    <w:rsid w:val="00FA261D"/>
    <w:rsid w:val="00FA3307"/>
    <w:rsid w:val="00FA34DD"/>
    <w:rsid w:val="00FA36FC"/>
    <w:rsid w:val="00FA5D98"/>
    <w:rsid w:val="00FA71A2"/>
    <w:rsid w:val="00FA7525"/>
    <w:rsid w:val="00FB44FA"/>
    <w:rsid w:val="00FB6402"/>
    <w:rsid w:val="00FB7808"/>
    <w:rsid w:val="00FC037E"/>
    <w:rsid w:val="00FC09D1"/>
    <w:rsid w:val="00FC141E"/>
    <w:rsid w:val="00FC4E54"/>
    <w:rsid w:val="00FC50F4"/>
    <w:rsid w:val="00FC56EC"/>
    <w:rsid w:val="00FC6748"/>
    <w:rsid w:val="00FC6A53"/>
    <w:rsid w:val="00FD0234"/>
    <w:rsid w:val="00FD0783"/>
    <w:rsid w:val="00FD126F"/>
    <w:rsid w:val="00FD1CAB"/>
    <w:rsid w:val="00FD287F"/>
    <w:rsid w:val="00FD2F79"/>
    <w:rsid w:val="00FD31D7"/>
    <w:rsid w:val="00FD35D5"/>
    <w:rsid w:val="00FD4260"/>
    <w:rsid w:val="00FD4692"/>
    <w:rsid w:val="00FD4E07"/>
    <w:rsid w:val="00FD5FC9"/>
    <w:rsid w:val="00FD626B"/>
    <w:rsid w:val="00FD652B"/>
    <w:rsid w:val="00FD6BAB"/>
    <w:rsid w:val="00FD7AA4"/>
    <w:rsid w:val="00FE1212"/>
    <w:rsid w:val="00FE2E2F"/>
    <w:rsid w:val="00FE2F17"/>
    <w:rsid w:val="00FE3F2B"/>
    <w:rsid w:val="00FE48DB"/>
    <w:rsid w:val="00FE52EB"/>
    <w:rsid w:val="00FE5596"/>
    <w:rsid w:val="00FE5A7A"/>
    <w:rsid w:val="00FE71FA"/>
    <w:rsid w:val="00FF1265"/>
    <w:rsid w:val="00FF13F8"/>
    <w:rsid w:val="00FF1DAD"/>
    <w:rsid w:val="012D34D8"/>
    <w:rsid w:val="013637D1"/>
    <w:rsid w:val="01AA2FE6"/>
    <w:rsid w:val="01AB7EAA"/>
    <w:rsid w:val="01B41481"/>
    <w:rsid w:val="01CB4F04"/>
    <w:rsid w:val="021109CB"/>
    <w:rsid w:val="02D502B9"/>
    <w:rsid w:val="02F95DA5"/>
    <w:rsid w:val="0364749C"/>
    <w:rsid w:val="03662BAC"/>
    <w:rsid w:val="03755568"/>
    <w:rsid w:val="039241CF"/>
    <w:rsid w:val="039D18E6"/>
    <w:rsid w:val="03C63C8A"/>
    <w:rsid w:val="03FF0719"/>
    <w:rsid w:val="03FF6DA7"/>
    <w:rsid w:val="040B5B34"/>
    <w:rsid w:val="04231E2A"/>
    <w:rsid w:val="04605463"/>
    <w:rsid w:val="04711F5E"/>
    <w:rsid w:val="04F967E9"/>
    <w:rsid w:val="0526590B"/>
    <w:rsid w:val="052B2ECF"/>
    <w:rsid w:val="05511D0A"/>
    <w:rsid w:val="05530127"/>
    <w:rsid w:val="05AA074E"/>
    <w:rsid w:val="05C56214"/>
    <w:rsid w:val="05D90026"/>
    <w:rsid w:val="05D9756A"/>
    <w:rsid w:val="05EA6938"/>
    <w:rsid w:val="061C4EF7"/>
    <w:rsid w:val="064F6557"/>
    <w:rsid w:val="066B5EB8"/>
    <w:rsid w:val="06E67951"/>
    <w:rsid w:val="07052634"/>
    <w:rsid w:val="072C3655"/>
    <w:rsid w:val="074522BB"/>
    <w:rsid w:val="07691ADF"/>
    <w:rsid w:val="076E5D43"/>
    <w:rsid w:val="07967CD8"/>
    <w:rsid w:val="079A4335"/>
    <w:rsid w:val="07A216F0"/>
    <w:rsid w:val="07A71732"/>
    <w:rsid w:val="07C6027F"/>
    <w:rsid w:val="07F2151D"/>
    <w:rsid w:val="08314304"/>
    <w:rsid w:val="08A748CF"/>
    <w:rsid w:val="08BE1751"/>
    <w:rsid w:val="092A3778"/>
    <w:rsid w:val="09786847"/>
    <w:rsid w:val="09AB1135"/>
    <w:rsid w:val="0A1E6855"/>
    <w:rsid w:val="0A7D26A5"/>
    <w:rsid w:val="0B523788"/>
    <w:rsid w:val="0BA53C79"/>
    <w:rsid w:val="0BCF70D7"/>
    <w:rsid w:val="0BD10E61"/>
    <w:rsid w:val="0C711231"/>
    <w:rsid w:val="0CBA2FB2"/>
    <w:rsid w:val="0CD67C16"/>
    <w:rsid w:val="0CD914B5"/>
    <w:rsid w:val="0CE02843"/>
    <w:rsid w:val="0CF32576"/>
    <w:rsid w:val="0D395DD9"/>
    <w:rsid w:val="0D554FDF"/>
    <w:rsid w:val="0D9E2759"/>
    <w:rsid w:val="0DDC04BD"/>
    <w:rsid w:val="0EB126E9"/>
    <w:rsid w:val="0EBA72E9"/>
    <w:rsid w:val="0EC07FB5"/>
    <w:rsid w:val="0EC33ADC"/>
    <w:rsid w:val="0EE859DF"/>
    <w:rsid w:val="0F0F11BE"/>
    <w:rsid w:val="0F3D38EF"/>
    <w:rsid w:val="0F4E737D"/>
    <w:rsid w:val="0F6A6780"/>
    <w:rsid w:val="0F7C2CF7"/>
    <w:rsid w:val="0FA12076"/>
    <w:rsid w:val="0FC64762"/>
    <w:rsid w:val="0FE17305"/>
    <w:rsid w:val="0FEE6C46"/>
    <w:rsid w:val="10D17073"/>
    <w:rsid w:val="10E14935"/>
    <w:rsid w:val="10EB637F"/>
    <w:rsid w:val="110B6E77"/>
    <w:rsid w:val="11543174"/>
    <w:rsid w:val="1161746C"/>
    <w:rsid w:val="11C556A0"/>
    <w:rsid w:val="11F70706"/>
    <w:rsid w:val="11F71A07"/>
    <w:rsid w:val="124B4E59"/>
    <w:rsid w:val="125910CE"/>
    <w:rsid w:val="125F726F"/>
    <w:rsid w:val="12A66605"/>
    <w:rsid w:val="12BC51FC"/>
    <w:rsid w:val="12F46CFB"/>
    <w:rsid w:val="13890A83"/>
    <w:rsid w:val="139F1327"/>
    <w:rsid w:val="13EF71B6"/>
    <w:rsid w:val="14097C51"/>
    <w:rsid w:val="14247591"/>
    <w:rsid w:val="14262A74"/>
    <w:rsid w:val="143538C7"/>
    <w:rsid w:val="144614E2"/>
    <w:rsid w:val="14547AA0"/>
    <w:rsid w:val="14B87233"/>
    <w:rsid w:val="153E55CD"/>
    <w:rsid w:val="158563E3"/>
    <w:rsid w:val="159A3B8D"/>
    <w:rsid w:val="15AB60E4"/>
    <w:rsid w:val="15CA5448"/>
    <w:rsid w:val="160E6039"/>
    <w:rsid w:val="16147079"/>
    <w:rsid w:val="16F64F7A"/>
    <w:rsid w:val="170A0BE8"/>
    <w:rsid w:val="173D7D04"/>
    <w:rsid w:val="17923C17"/>
    <w:rsid w:val="17EC50B3"/>
    <w:rsid w:val="18380D39"/>
    <w:rsid w:val="18784278"/>
    <w:rsid w:val="18A67C18"/>
    <w:rsid w:val="1905150A"/>
    <w:rsid w:val="191F0F43"/>
    <w:rsid w:val="192A4F4E"/>
    <w:rsid w:val="19323C7C"/>
    <w:rsid w:val="19462AD1"/>
    <w:rsid w:val="19C81E24"/>
    <w:rsid w:val="1A285822"/>
    <w:rsid w:val="1A564145"/>
    <w:rsid w:val="1AFC158E"/>
    <w:rsid w:val="1B067919"/>
    <w:rsid w:val="1B351FAC"/>
    <w:rsid w:val="1B602BC1"/>
    <w:rsid w:val="1BA05747"/>
    <w:rsid w:val="1BA07446"/>
    <w:rsid w:val="1BB10A29"/>
    <w:rsid w:val="1C33298F"/>
    <w:rsid w:val="1C34429E"/>
    <w:rsid w:val="1D163738"/>
    <w:rsid w:val="1D3764AF"/>
    <w:rsid w:val="1D565BE2"/>
    <w:rsid w:val="1D89311D"/>
    <w:rsid w:val="1E035CC5"/>
    <w:rsid w:val="1E1467F1"/>
    <w:rsid w:val="1E87288F"/>
    <w:rsid w:val="1F5D7227"/>
    <w:rsid w:val="1F710F6B"/>
    <w:rsid w:val="1FA5227C"/>
    <w:rsid w:val="1FD97D75"/>
    <w:rsid w:val="20144886"/>
    <w:rsid w:val="208C7FED"/>
    <w:rsid w:val="209C52A3"/>
    <w:rsid w:val="20D878CF"/>
    <w:rsid w:val="21575147"/>
    <w:rsid w:val="21A455C4"/>
    <w:rsid w:val="21D910D2"/>
    <w:rsid w:val="2206473B"/>
    <w:rsid w:val="223D26F6"/>
    <w:rsid w:val="22897C34"/>
    <w:rsid w:val="24217571"/>
    <w:rsid w:val="244009F8"/>
    <w:rsid w:val="244B685E"/>
    <w:rsid w:val="24CC2E8B"/>
    <w:rsid w:val="25017604"/>
    <w:rsid w:val="25401C0C"/>
    <w:rsid w:val="2564327B"/>
    <w:rsid w:val="258460FF"/>
    <w:rsid w:val="258C1819"/>
    <w:rsid w:val="25DE1449"/>
    <w:rsid w:val="26047350"/>
    <w:rsid w:val="261941C5"/>
    <w:rsid w:val="26213859"/>
    <w:rsid w:val="262C2D47"/>
    <w:rsid w:val="26377520"/>
    <w:rsid w:val="263C16B8"/>
    <w:rsid w:val="2651009B"/>
    <w:rsid w:val="26817916"/>
    <w:rsid w:val="26C54C5D"/>
    <w:rsid w:val="26FF4DCE"/>
    <w:rsid w:val="27292282"/>
    <w:rsid w:val="273B4CB6"/>
    <w:rsid w:val="276939D5"/>
    <w:rsid w:val="276B5555"/>
    <w:rsid w:val="277A5916"/>
    <w:rsid w:val="27845F50"/>
    <w:rsid w:val="278F1CE7"/>
    <w:rsid w:val="27A26C1B"/>
    <w:rsid w:val="27FA118F"/>
    <w:rsid w:val="28050C0A"/>
    <w:rsid w:val="280D3C24"/>
    <w:rsid w:val="282E4925"/>
    <w:rsid w:val="283B551A"/>
    <w:rsid w:val="28874A30"/>
    <w:rsid w:val="28875303"/>
    <w:rsid w:val="2898228E"/>
    <w:rsid w:val="28D320EE"/>
    <w:rsid w:val="29036C80"/>
    <w:rsid w:val="290C07F0"/>
    <w:rsid w:val="290D6316"/>
    <w:rsid w:val="29246943"/>
    <w:rsid w:val="29302932"/>
    <w:rsid w:val="297F6BDE"/>
    <w:rsid w:val="29EA0A1F"/>
    <w:rsid w:val="29F578FF"/>
    <w:rsid w:val="29F93844"/>
    <w:rsid w:val="2A374BE3"/>
    <w:rsid w:val="2A615FA1"/>
    <w:rsid w:val="2A6B4C11"/>
    <w:rsid w:val="2A88034A"/>
    <w:rsid w:val="2AAB4039"/>
    <w:rsid w:val="2AE4380A"/>
    <w:rsid w:val="2B2B2D0B"/>
    <w:rsid w:val="2B4B06F9"/>
    <w:rsid w:val="2C934D84"/>
    <w:rsid w:val="2CC82D9B"/>
    <w:rsid w:val="2CCE28B7"/>
    <w:rsid w:val="2D8A4A24"/>
    <w:rsid w:val="2DE20202"/>
    <w:rsid w:val="2E0D6298"/>
    <w:rsid w:val="2E1F4509"/>
    <w:rsid w:val="2E87428B"/>
    <w:rsid w:val="2E907391"/>
    <w:rsid w:val="2EAF50E0"/>
    <w:rsid w:val="2EF358CC"/>
    <w:rsid w:val="2F922DB8"/>
    <w:rsid w:val="2FC811B6"/>
    <w:rsid w:val="2FDA1A0B"/>
    <w:rsid w:val="300541EB"/>
    <w:rsid w:val="306058C5"/>
    <w:rsid w:val="30C21BA5"/>
    <w:rsid w:val="312D3270"/>
    <w:rsid w:val="3170123A"/>
    <w:rsid w:val="31AF5C84"/>
    <w:rsid w:val="31B72085"/>
    <w:rsid w:val="31D2178D"/>
    <w:rsid w:val="31E0281A"/>
    <w:rsid w:val="3220530C"/>
    <w:rsid w:val="3228127C"/>
    <w:rsid w:val="32935A2E"/>
    <w:rsid w:val="32C91500"/>
    <w:rsid w:val="32EA382C"/>
    <w:rsid w:val="333F099E"/>
    <w:rsid w:val="336D0547"/>
    <w:rsid w:val="336D27D3"/>
    <w:rsid w:val="33D271ED"/>
    <w:rsid w:val="340E3331"/>
    <w:rsid w:val="343138F9"/>
    <w:rsid w:val="343719A3"/>
    <w:rsid w:val="3448703E"/>
    <w:rsid w:val="357F060E"/>
    <w:rsid w:val="35824134"/>
    <w:rsid w:val="35891C20"/>
    <w:rsid w:val="36064403"/>
    <w:rsid w:val="365B4010"/>
    <w:rsid w:val="367D1510"/>
    <w:rsid w:val="36B50719"/>
    <w:rsid w:val="375C4BCE"/>
    <w:rsid w:val="37735EDE"/>
    <w:rsid w:val="380E073A"/>
    <w:rsid w:val="383438BF"/>
    <w:rsid w:val="388C30B0"/>
    <w:rsid w:val="38F2754D"/>
    <w:rsid w:val="3905423D"/>
    <w:rsid w:val="39A76EA6"/>
    <w:rsid w:val="3A763C53"/>
    <w:rsid w:val="3AEC0321"/>
    <w:rsid w:val="3AF149FB"/>
    <w:rsid w:val="3B337E5E"/>
    <w:rsid w:val="3BC3641F"/>
    <w:rsid w:val="3BC76CA2"/>
    <w:rsid w:val="3BF427FC"/>
    <w:rsid w:val="3C255DCC"/>
    <w:rsid w:val="3C2D2B00"/>
    <w:rsid w:val="3C612D1F"/>
    <w:rsid w:val="3C9316D3"/>
    <w:rsid w:val="3CBE7656"/>
    <w:rsid w:val="3CBE775B"/>
    <w:rsid w:val="3CD71855"/>
    <w:rsid w:val="3D3E5251"/>
    <w:rsid w:val="3D5907F8"/>
    <w:rsid w:val="3D676707"/>
    <w:rsid w:val="3D712EC0"/>
    <w:rsid w:val="3D77583A"/>
    <w:rsid w:val="3D7942EA"/>
    <w:rsid w:val="3D83516F"/>
    <w:rsid w:val="3D9F3F42"/>
    <w:rsid w:val="3DCE20C0"/>
    <w:rsid w:val="3E423A78"/>
    <w:rsid w:val="3EF9644A"/>
    <w:rsid w:val="3F063D43"/>
    <w:rsid w:val="3F311535"/>
    <w:rsid w:val="3F3D5735"/>
    <w:rsid w:val="3FF35E0E"/>
    <w:rsid w:val="40020F6C"/>
    <w:rsid w:val="40835842"/>
    <w:rsid w:val="409B0943"/>
    <w:rsid w:val="41053064"/>
    <w:rsid w:val="414879D9"/>
    <w:rsid w:val="415F5001"/>
    <w:rsid w:val="41C3213C"/>
    <w:rsid w:val="42B447A7"/>
    <w:rsid w:val="43206330"/>
    <w:rsid w:val="433C67DE"/>
    <w:rsid w:val="43741801"/>
    <w:rsid w:val="43CF0940"/>
    <w:rsid w:val="43E82D0D"/>
    <w:rsid w:val="44160872"/>
    <w:rsid w:val="44631610"/>
    <w:rsid w:val="449D459A"/>
    <w:rsid w:val="44B0485C"/>
    <w:rsid w:val="44FA7C3F"/>
    <w:rsid w:val="454964D0"/>
    <w:rsid w:val="45DD4DC1"/>
    <w:rsid w:val="45EF1808"/>
    <w:rsid w:val="46032B23"/>
    <w:rsid w:val="46237083"/>
    <w:rsid w:val="462C4623"/>
    <w:rsid w:val="462E4D32"/>
    <w:rsid w:val="464E3C84"/>
    <w:rsid w:val="46C97370"/>
    <w:rsid w:val="46CD2837"/>
    <w:rsid w:val="46D06EA9"/>
    <w:rsid w:val="47486509"/>
    <w:rsid w:val="47A64105"/>
    <w:rsid w:val="4802686A"/>
    <w:rsid w:val="48BF7B52"/>
    <w:rsid w:val="48E33CDC"/>
    <w:rsid w:val="49611A14"/>
    <w:rsid w:val="499936DD"/>
    <w:rsid w:val="499B09F9"/>
    <w:rsid w:val="49B4660E"/>
    <w:rsid w:val="49BB722D"/>
    <w:rsid w:val="4A227C4E"/>
    <w:rsid w:val="4A2E1DBD"/>
    <w:rsid w:val="4AB503D0"/>
    <w:rsid w:val="4AD41E66"/>
    <w:rsid w:val="4AD92784"/>
    <w:rsid w:val="4B2C55D8"/>
    <w:rsid w:val="4B2C6678"/>
    <w:rsid w:val="4B3028EA"/>
    <w:rsid w:val="4B324538"/>
    <w:rsid w:val="4B8D5369"/>
    <w:rsid w:val="4BA3693A"/>
    <w:rsid w:val="4C1E4BEA"/>
    <w:rsid w:val="4C72455F"/>
    <w:rsid w:val="4CC77BA6"/>
    <w:rsid w:val="4D386419"/>
    <w:rsid w:val="4D8779E7"/>
    <w:rsid w:val="4D9258B5"/>
    <w:rsid w:val="4DB61F15"/>
    <w:rsid w:val="4EA604F0"/>
    <w:rsid w:val="4EA83AAD"/>
    <w:rsid w:val="4EB24CD5"/>
    <w:rsid w:val="4EF31987"/>
    <w:rsid w:val="4F084D8A"/>
    <w:rsid w:val="4F0F3AD7"/>
    <w:rsid w:val="4F3B6258"/>
    <w:rsid w:val="4FB435AA"/>
    <w:rsid w:val="4FEC63D6"/>
    <w:rsid w:val="50187EE4"/>
    <w:rsid w:val="505F43BA"/>
    <w:rsid w:val="508F789C"/>
    <w:rsid w:val="50A276EA"/>
    <w:rsid w:val="50DC0137"/>
    <w:rsid w:val="512A365A"/>
    <w:rsid w:val="514F16F7"/>
    <w:rsid w:val="515B1A65"/>
    <w:rsid w:val="51DD14A2"/>
    <w:rsid w:val="521B45E9"/>
    <w:rsid w:val="527322BB"/>
    <w:rsid w:val="53364538"/>
    <w:rsid w:val="535553C8"/>
    <w:rsid w:val="53AC6A69"/>
    <w:rsid w:val="53AD558C"/>
    <w:rsid w:val="53CF5A53"/>
    <w:rsid w:val="53D33B35"/>
    <w:rsid w:val="542526D6"/>
    <w:rsid w:val="54306E3E"/>
    <w:rsid w:val="54436F0C"/>
    <w:rsid w:val="54644976"/>
    <w:rsid w:val="546D455B"/>
    <w:rsid w:val="55201731"/>
    <w:rsid w:val="555416C3"/>
    <w:rsid w:val="55FB7428"/>
    <w:rsid w:val="56800639"/>
    <w:rsid w:val="574440E1"/>
    <w:rsid w:val="577A492E"/>
    <w:rsid w:val="579D42B5"/>
    <w:rsid w:val="57BD6709"/>
    <w:rsid w:val="57E22684"/>
    <w:rsid w:val="57EB3D54"/>
    <w:rsid w:val="57F02778"/>
    <w:rsid w:val="58755F1B"/>
    <w:rsid w:val="59653FF8"/>
    <w:rsid w:val="598A550B"/>
    <w:rsid w:val="59E7433E"/>
    <w:rsid w:val="59E820D9"/>
    <w:rsid w:val="59FD349E"/>
    <w:rsid w:val="59FD5DAF"/>
    <w:rsid w:val="5A36422D"/>
    <w:rsid w:val="5A433726"/>
    <w:rsid w:val="5AAB3EF3"/>
    <w:rsid w:val="5AB613DE"/>
    <w:rsid w:val="5B041DD4"/>
    <w:rsid w:val="5B2B4256"/>
    <w:rsid w:val="5BB4249E"/>
    <w:rsid w:val="5BD67602"/>
    <w:rsid w:val="5BDD0F00"/>
    <w:rsid w:val="5BE34F88"/>
    <w:rsid w:val="5C11169E"/>
    <w:rsid w:val="5CCA64C8"/>
    <w:rsid w:val="5D1F4F1C"/>
    <w:rsid w:val="5D894E7F"/>
    <w:rsid w:val="5D8E53EE"/>
    <w:rsid w:val="5DC2356B"/>
    <w:rsid w:val="5EAF519E"/>
    <w:rsid w:val="5F0B14B3"/>
    <w:rsid w:val="5F936847"/>
    <w:rsid w:val="5FAF05D7"/>
    <w:rsid w:val="5FC040B3"/>
    <w:rsid w:val="5FE175D9"/>
    <w:rsid w:val="601276EE"/>
    <w:rsid w:val="603E73B6"/>
    <w:rsid w:val="606D7125"/>
    <w:rsid w:val="60BC06E6"/>
    <w:rsid w:val="60DF4B43"/>
    <w:rsid w:val="61497695"/>
    <w:rsid w:val="6194275C"/>
    <w:rsid w:val="61F55D80"/>
    <w:rsid w:val="62135F5E"/>
    <w:rsid w:val="62397795"/>
    <w:rsid w:val="6250365E"/>
    <w:rsid w:val="62AA7025"/>
    <w:rsid w:val="63823836"/>
    <w:rsid w:val="639C68CA"/>
    <w:rsid w:val="63AE790B"/>
    <w:rsid w:val="63D64E81"/>
    <w:rsid w:val="644F6946"/>
    <w:rsid w:val="645675F7"/>
    <w:rsid w:val="64634C3A"/>
    <w:rsid w:val="648D6A04"/>
    <w:rsid w:val="64C7134F"/>
    <w:rsid w:val="64DD4813"/>
    <w:rsid w:val="651346D9"/>
    <w:rsid w:val="6546657C"/>
    <w:rsid w:val="659F1FCC"/>
    <w:rsid w:val="660B1A8C"/>
    <w:rsid w:val="661E3335"/>
    <w:rsid w:val="66F0498D"/>
    <w:rsid w:val="670047E9"/>
    <w:rsid w:val="6734180C"/>
    <w:rsid w:val="675B223D"/>
    <w:rsid w:val="67925AF8"/>
    <w:rsid w:val="679F15E1"/>
    <w:rsid w:val="68434C66"/>
    <w:rsid w:val="687C2595"/>
    <w:rsid w:val="688537E4"/>
    <w:rsid w:val="691A0312"/>
    <w:rsid w:val="69AD2E78"/>
    <w:rsid w:val="69F06D97"/>
    <w:rsid w:val="6ABE6C08"/>
    <w:rsid w:val="6AE26CFD"/>
    <w:rsid w:val="6B3E3B32"/>
    <w:rsid w:val="6B410F2A"/>
    <w:rsid w:val="6B847083"/>
    <w:rsid w:val="6C0E2F32"/>
    <w:rsid w:val="6C88345A"/>
    <w:rsid w:val="6CA95383"/>
    <w:rsid w:val="6D252FC3"/>
    <w:rsid w:val="6DB1683D"/>
    <w:rsid w:val="6DDA18FD"/>
    <w:rsid w:val="6DF2119F"/>
    <w:rsid w:val="6E000681"/>
    <w:rsid w:val="6E803016"/>
    <w:rsid w:val="6E832D22"/>
    <w:rsid w:val="6EC010B0"/>
    <w:rsid w:val="6F0B067D"/>
    <w:rsid w:val="6F3E05A4"/>
    <w:rsid w:val="6F6956C4"/>
    <w:rsid w:val="6F725A19"/>
    <w:rsid w:val="705044AD"/>
    <w:rsid w:val="706C5628"/>
    <w:rsid w:val="70A90FDC"/>
    <w:rsid w:val="70CD2781"/>
    <w:rsid w:val="70FF3CED"/>
    <w:rsid w:val="711E7E0C"/>
    <w:rsid w:val="712935A3"/>
    <w:rsid w:val="714E7A18"/>
    <w:rsid w:val="71591650"/>
    <w:rsid w:val="71752277"/>
    <w:rsid w:val="71CF24E6"/>
    <w:rsid w:val="71D925D3"/>
    <w:rsid w:val="71E31DC5"/>
    <w:rsid w:val="722F2426"/>
    <w:rsid w:val="727D79A7"/>
    <w:rsid w:val="72831582"/>
    <w:rsid w:val="73526216"/>
    <w:rsid w:val="73880040"/>
    <w:rsid w:val="738F7547"/>
    <w:rsid w:val="73E37AD4"/>
    <w:rsid w:val="73FE6554"/>
    <w:rsid w:val="740777EE"/>
    <w:rsid w:val="74604B19"/>
    <w:rsid w:val="74D2052E"/>
    <w:rsid w:val="74D514A1"/>
    <w:rsid w:val="75645AB2"/>
    <w:rsid w:val="75E31EA6"/>
    <w:rsid w:val="761C3F51"/>
    <w:rsid w:val="7635000F"/>
    <w:rsid w:val="7659005B"/>
    <w:rsid w:val="768113C3"/>
    <w:rsid w:val="76C5219A"/>
    <w:rsid w:val="770C03DF"/>
    <w:rsid w:val="773E1AA5"/>
    <w:rsid w:val="77C9765A"/>
    <w:rsid w:val="77F659A0"/>
    <w:rsid w:val="77F73ED5"/>
    <w:rsid w:val="77FA5137"/>
    <w:rsid w:val="782F21C9"/>
    <w:rsid w:val="785265B0"/>
    <w:rsid w:val="794E3822"/>
    <w:rsid w:val="79863FB1"/>
    <w:rsid w:val="7A17147B"/>
    <w:rsid w:val="7A2E1215"/>
    <w:rsid w:val="7A4E3666"/>
    <w:rsid w:val="7A83099A"/>
    <w:rsid w:val="7ADC64BA"/>
    <w:rsid w:val="7AF05002"/>
    <w:rsid w:val="7B251D89"/>
    <w:rsid w:val="7B2B0045"/>
    <w:rsid w:val="7B3E5726"/>
    <w:rsid w:val="7B8B104A"/>
    <w:rsid w:val="7BC135ED"/>
    <w:rsid w:val="7BE75037"/>
    <w:rsid w:val="7C183F2B"/>
    <w:rsid w:val="7C442F72"/>
    <w:rsid w:val="7C814885"/>
    <w:rsid w:val="7C8E4A40"/>
    <w:rsid w:val="7D0E16A3"/>
    <w:rsid w:val="7D20578D"/>
    <w:rsid w:val="7D680004"/>
    <w:rsid w:val="7E251164"/>
    <w:rsid w:val="7E9875EE"/>
    <w:rsid w:val="7F630B5A"/>
    <w:rsid w:val="7F8E20E8"/>
    <w:rsid w:val="7FCA6CFC"/>
    <w:rsid w:val="7FE13904"/>
    <w:rsid w:val="D33EA1C1"/>
    <w:rsid w:val="F9FC33C2"/>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华文楷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240" w:after="240"/>
      <w:outlineLvl w:val="0"/>
    </w:pPr>
    <w:rPr>
      <w:rFonts w:ascii="Times New Roman" w:hAnsi="Times New Roman"/>
      <w:b/>
      <w:bCs/>
      <w:kern w:val="44"/>
      <w:sz w:val="44"/>
      <w:szCs w:val="44"/>
    </w:rPr>
  </w:style>
  <w:style w:type="paragraph" w:styleId="3">
    <w:name w:val="heading 2"/>
    <w:basedOn w:val="2"/>
    <w:next w:val="1"/>
    <w:qFormat/>
    <w:uiPriority w:val="0"/>
    <w:pPr>
      <w:numPr>
        <w:ilvl w:val="1"/>
        <w:numId w:val="1"/>
      </w:numPr>
      <w:outlineLvl w:val="1"/>
    </w:pPr>
    <w:rPr>
      <w:rFonts w:ascii="Times New Roman" w:hAnsi="Times New Roman"/>
      <w:bCs w:val="0"/>
      <w:sz w:val="36"/>
      <w:szCs w:val="36"/>
    </w:rPr>
  </w:style>
  <w:style w:type="paragraph" w:styleId="4">
    <w:name w:val="heading 3"/>
    <w:basedOn w:val="3"/>
    <w:next w:val="1"/>
    <w:qFormat/>
    <w:uiPriority w:val="0"/>
    <w:pPr>
      <w:numPr>
        <w:ilvl w:val="2"/>
        <w:numId w:val="1"/>
      </w:numPr>
      <w:outlineLvl w:val="2"/>
    </w:pPr>
    <w:rPr>
      <w:bCs/>
      <w:sz w:val="30"/>
      <w:szCs w:val="30"/>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5">
    <w:name w:val="toc 7"/>
    <w:basedOn w:val="1"/>
    <w:next w:val="1"/>
    <w:semiHidden/>
    <w:qFormat/>
    <w:uiPriority w:val="0"/>
    <w:pPr>
      <w:ind w:left="2520" w:leftChars="1200"/>
    </w:pPr>
  </w:style>
  <w:style w:type="paragraph" w:styleId="6">
    <w:name w:val="Normal Indent"/>
    <w:basedOn w:val="1"/>
    <w:qFormat/>
    <w:uiPriority w:val="0"/>
    <w:pPr>
      <w:ind w:firstLine="420" w:firstLineChars="200"/>
    </w:pPr>
  </w:style>
  <w:style w:type="paragraph" w:styleId="7">
    <w:name w:val="Document Map"/>
    <w:basedOn w:val="1"/>
    <w:semiHidden/>
    <w:qFormat/>
    <w:uiPriority w:val="0"/>
    <w:pPr>
      <w:shd w:val="clear" w:color="auto" w:fill="000080"/>
    </w:pPr>
  </w:style>
  <w:style w:type="paragraph" w:styleId="8">
    <w:name w:val="annotation text"/>
    <w:basedOn w:val="1"/>
    <w:semiHidden/>
    <w:qFormat/>
    <w:uiPriority w:val="0"/>
    <w:pPr>
      <w:jc w:val="left"/>
    </w:pPr>
  </w:style>
  <w:style w:type="paragraph" w:styleId="9">
    <w:name w:val="toc 5"/>
    <w:basedOn w:val="1"/>
    <w:next w:val="1"/>
    <w:semiHidden/>
    <w:qFormat/>
    <w:uiPriority w:val="0"/>
    <w:pPr>
      <w:ind w:left="1680" w:leftChars="800"/>
    </w:pPr>
  </w:style>
  <w:style w:type="paragraph" w:styleId="10">
    <w:name w:val="toc 3"/>
    <w:basedOn w:val="1"/>
    <w:next w:val="1"/>
    <w:semiHidden/>
    <w:qFormat/>
    <w:uiPriority w:val="0"/>
    <w:pPr>
      <w:ind w:left="840" w:leftChars="400"/>
    </w:pPr>
  </w:style>
  <w:style w:type="paragraph" w:styleId="11">
    <w:name w:val="toc 8"/>
    <w:basedOn w:val="1"/>
    <w:next w:val="1"/>
    <w:semiHidden/>
    <w:qFormat/>
    <w:uiPriority w:val="0"/>
    <w:pPr>
      <w:ind w:left="2940" w:leftChars="1400"/>
    </w:pPr>
  </w:style>
  <w:style w:type="paragraph" w:styleId="12">
    <w:name w:val="Balloon Text"/>
    <w:basedOn w:val="1"/>
    <w:semiHidden/>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rPr>
      <w:rFonts w:ascii="Times New Roman" w:hAnsi="Times New Roman"/>
    </w:rPr>
  </w:style>
  <w:style w:type="paragraph" w:styleId="16">
    <w:name w:val="toc 4"/>
    <w:basedOn w:val="1"/>
    <w:next w:val="1"/>
    <w:semiHidden/>
    <w:qFormat/>
    <w:uiPriority w:val="0"/>
    <w:pPr>
      <w:ind w:left="1260" w:leftChars="600"/>
    </w:pPr>
  </w:style>
  <w:style w:type="paragraph" w:styleId="17">
    <w:name w:val="toc 6"/>
    <w:basedOn w:val="1"/>
    <w:next w:val="1"/>
    <w:semiHidden/>
    <w:qFormat/>
    <w:uiPriority w:val="0"/>
    <w:pPr>
      <w:ind w:left="2100" w:leftChars="1000"/>
    </w:pPr>
  </w:style>
  <w:style w:type="paragraph" w:styleId="18">
    <w:name w:val="table of figures"/>
    <w:basedOn w:val="1"/>
    <w:next w:val="1"/>
    <w:semiHidden/>
    <w:qFormat/>
    <w:uiPriority w:val="0"/>
    <w:pPr>
      <w:ind w:leftChars="200" w:hanging="200" w:hangingChars="200"/>
    </w:pPr>
  </w:style>
  <w:style w:type="paragraph" w:styleId="19">
    <w:name w:val="toc 2"/>
    <w:basedOn w:val="1"/>
    <w:next w:val="1"/>
    <w:qFormat/>
    <w:uiPriority w:val="39"/>
    <w:pPr>
      <w:tabs>
        <w:tab w:val="left" w:pos="1260"/>
        <w:tab w:val="right" w:leader="dot" w:pos="8296"/>
      </w:tabs>
      <w:ind w:left="420" w:leftChars="200"/>
    </w:pPr>
  </w:style>
  <w:style w:type="paragraph" w:styleId="20">
    <w:name w:val="toc 9"/>
    <w:basedOn w:val="1"/>
    <w:next w:val="1"/>
    <w:semiHidden/>
    <w:qFormat/>
    <w:uiPriority w:val="0"/>
    <w:pPr>
      <w:ind w:left="3360" w:leftChars="1600"/>
    </w:p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2">
    <w:name w:val="annotation subject"/>
    <w:basedOn w:val="8"/>
    <w:next w:val="8"/>
    <w:semiHidden/>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qFormat/>
    <w:uiPriority w:val="0"/>
  </w:style>
  <w:style w:type="character" w:styleId="27">
    <w:name w:val="Hyperlink"/>
    <w:qFormat/>
    <w:uiPriority w:val="99"/>
    <w:rPr>
      <w:color w:val="0000FF"/>
      <w:u w:val="single"/>
    </w:rPr>
  </w:style>
  <w:style w:type="character" w:styleId="28">
    <w:name w:val="annotation reference"/>
    <w:semiHidden/>
    <w:qFormat/>
    <w:uiPriority w:val="0"/>
    <w:rPr>
      <w:sz w:val="21"/>
      <w:szCs w:val="21"/>
    </w:rPr>
  </w:style>
  <w:style w:type="paragraph" w:styleId="29">
    <w:name w:val="List Paragraph"/>
    <w:basedOn w:val="1"/>
    <w:qFormat/>
    <w:uiPriority w:val="34"/>
    <w:pPr>
      <w:ind w:firstLine="420" w:firstLineChars="200"/>
    </w:pPr>
    <w:rPr>
      <w:rFonts w:cs="Times New Roman"/>
    </w:rPr>
  </w:style>
  <w:style w:type="paragraph" w:customStyle="1" w:styleId="30">
    <w:name w:val="正文 小四"/>
    <w:basedOn w:val="1"/>
    <w:link w:val="31"/>
    <w:qFormat/>
    <w:uiPriority w:val="0"/>
    <w:pPr>
      <w:spacing w:line="360" w:lineRule="auto"/>
      <w:ind w:firstLine="480" w:firstLineChars="200"/>
    </w:pPr>
    <w:rPr>
      <w:rFonts w:ascii="Times New Roman" w:hAnsi="Times New Roman" w:eastAsia="华文楷体" w:cs="宋体"/>
      <w:sz w:val="24"/>
      <w:szCs w:val="20"/>
    </w:rPr>
  </w:style>
  <w:style w:type="character" w:customStyle="1" w:styleId="31">
    <w:name w:val="正文 小四 Char"/>
    <w:link w:val="30"/>
    <w:qFormat/>
    <w:uiPriority w:val="0"/>
    <w:rPr>
      <w:rFonts w:ascii="Times New Roman" w:hAnsi="Times New Roman" w:eastAsia="华文楷体" w:cs="宋体"/>
      <w:kern w:val="2"/>
      <w:sz w:val="24"/>
      <w:lang w:val="en-US" w:eastAsia="zh-CN" w:bidi="ar-SA"/>
    </w:rPr>
  </w:style>
  <w:style w:type="paragraph" w:customStyle="1" w:styleId="32">
    <w:name w:val="文档标题"/>
    <w:basedOn w:val="1"/>
    <w:qFormat/>
    <w:uiPriority w:val="0"/>
    <w:pPr>
      <w:jc w:val="center"/>
    </w:pPr>
    <w:rPr>
      <w:rFonts w:ascii="Times New Roman" w:hAnsi="Times New Roman"/>
      <w:b/>
      <w:bCs/>
      <w:sz w:val="48"/>
    </w:rPr>
  </w:style>
  <w:style w:type="paragraph" w:customStyle="1" w:styleId="33">
    <w:name w:val="无编号 标题4"/>
    <w:basedOn w:val="1"/>
    <w:qFormat/>
    <w:uiPriority w:val="0"/>
    <w:pPr>
      <w:spacing w:before="120" w:after="120"/>
      <w:outlineLvl w:val="3"/>
    </w:pPr>
    <w:rPr>
      <w:rFonts w:cs="宋体"/>
      <w:b/>
      <w:bCs/>
      <w:sz w:val="28"/>
      <w:szCs w:val="28"/>
    </w:rPr>
  </w:style>
  <w:style w:type="paragraph" w:customStyle="1" w:styleId="34">
    <w:name w:val="图"/>
    <w:basedOn w:val="18"/>
    <w:next w:val="1"/>
    <w:qFormat/>
    <w:uiPriority w:val="0"/>
    <w:pPr>
      <w:numPr>
        <w:ilvl w:val="0"/>
        <w:numId w:val="2"/>
      </w:numPr>
      <w:spacing w:after="156" w:afterLines="50"/>
      <w:ind w:leftChars="0" w:firstLineChars="0"/>
      <w:jc w:val="center"/>
    </w:pPr>
    <w:rPr>
      <w:sz w:val="24"/>
    </w:rPr>
  </w:style>
  <w:style w:type="paragraph" w:customStyle="1" w:styleId="35">
    <w:name w:val="表"/>
    <w:basedOn w:val="34"/>
    <w:qFormat/>
    <w:uiPriority w:val="0"/>
    <w:pPr>
      <w:numPr>
        <w:ilvl w:val="0"/>
        <w:numId w:val="3"/>
      </w:numPr>
      <w:tabs>
        <w:tab w:val="clear" w:pos="420"/>
      </w:tabs>
    </w:pPr>
  </w:style>
  <w:style w:type="character" w:customStyle="1" w:styleId="36">
    <w:name w:val="hps"/>
    <w:basedOn w:val="25"/>
    <w:semiHidden/>
    <w:qFormat/>
    <w:uiPriority w:val="0"/>
  </w:style>
  <w:style w:type="character" w:customStyle="1" w:styleId="37">
    <w:name w:val="font11"/>
    <w:basedOn w:val="25"/>
    <w:qFormat/>
    <w:uiPriority w:val="0"/>
    <w:rPr>
      <w:rFonts w:hint="default" w:ascii="Arial" w:hAnsi="Arial" w:cs="Arial"/>
      <w:b/>
      <w:bCs/>
      <w:color w:val="000000"/>
      <w:sz w:val="20"/>
      <w:szCs w:val="20"/>
      <w:u w:val="none"/>
    </w:rPr>
  </w:style>
  <w:style w:type="character" w:customStyle="1" w:styleId="38">
    <w:name w:val="font31"/>
    <w:basedOn w:val="25"/>
    <w:qFormat/>
    <w:uiPriority w:val="0"/>
    <w:rPr>
      <w:rFonts w:hint="eastAsia" w:ascii="宋体" w:hAnsi="宋体" w:eastAsia="宋体" w:cs="宋体"/>
      <w:b/>
      <w:bCs/>
      <w:color w:val="000000"/>
      <w:sz w:val="20"/>
      <w:szCs w:val="20"/>
      <w:u w:val="none"/>
    </w:rPr>
  </w:style>
  <w:style w:type="character" w:customStyle="1" w:styleId="39">
    <w:name w:val="font21"/>
    <w:basedOn w:val="25"/>
    <w:qFormat/>
    <w:uiPriority w:val="0"/>
    <w:rPr>
      <w:rFonts w:hint="default" w:ascii="Arial" w:hAnsi="Arial" w:cs="Arial"/>
      <w:color w:val="000000"/>
      <w:sz w:val="20"/>
      <w:szCs w:val="20"/>
      <w:u w:val="none"/>
    </w:rPr>
  </w:style>
  <w:style w:type="character" w:customStyle="1" w:styleId="40">
    <w:name w:val="font41"/>
    <w:basedOn w:val="25"/>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9.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5.bin"/><Relationship Id="rId17" Type="http://schemas.openxmlformats.org/officeDocument/2006/relationships/image" Target="media/image7.emf"/><Relationship Id="rId16" Type="http://schemas.openxmlformats.org/officeDocument/2006/relationships/oleObject" Target="embeddings/oleObject4.bin"/><Relationship Id="rId15" Type="http://schemas.openxmlformats.org/officeDocument/2006/relationships/image" Target="media/image6.emf"/><Relationship Id="rId14" Type="http://schemas.openxmlformats.org/officeDocument/2006/relationships/oleObject" Target="embeddings/oleObject3.bin"/><Relationship Id="rId13" Type="http://schemas.openxmlformats.org/officeDocument/2006/relationships/image" Target="media/image5.emf"/><Relationship Id="rId12" Type="http://schemas.openxmlformats.org/officeDocument/2006/relationships/oleObject" Target="embeddings/oleObject2.bin"/><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3476</Words>
  <Characters>5191</Characters>
  <Lines>105</Lines>
  <Paragraphs>29</Paragraphs>
  <TotalTime>3</TotalTime>
  <ScaleCrop>false</ScaleCrop>
  <LinksUpToDate>false</LinksUpToDate>
  <CharactersWithSpaces>5283</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2015-09-06T14:51:00Z</dcterms:created>
  <cp:lastPrinted>2014-01-03T16:49:00Z</cp:lastPrinted>
  <dcterms:modified xsi:type="dcterms:W3CDTF">2026-07-08T09:28:07Z</dcterms:modified>
  <dc:title>Inside Information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2D3F5E69E7CF48BE89425E23755B7B15_13</vt:lpwstr>
  </property>
  <property fmtid="{D5CDD505-2E9C-101B-9397-08002B2CF9AE}" pid="4" name="KSOTemplateDocerSaveRecord">
    <vt:lpwstr>eyJoZGlkIjoiMDVkYThhNzYyODYyMjdhNTRmYmUyZjBlOThlODQwMDkiLCJ1c2VySWQiOiIxMjA0MTQyODE0In0=</vt:lpwstr>
  </property>
</Properties>
</file>