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267006">
      <w:pPr>
        <w:rPr>
          <w:rFonts w:hint="eastAsia"/>
          <w:color w:val="auto"/>
        </w:rPr>
      </w:pPr>
    </w:p>
    <w:p w14:paraId="421FE3C1">
      <w:pPr>
        <w:rPr>
          <w:rFonts w:hint="eastAsia" w:ascii="DFPKaiSUBold-B5"/>
          <w:b/>
          <w:color w:val="auto"/>
          <w:sz w:val="84"/>
          <w:szCs w:val="84"/>
        </w:rPr>
      </w:pPr>
      <w:r>
        <w:rPr>
          <w:color w:val="auto"/>
        </w:rPr>
        <w:drawing>
          <wp:inline distT="0" distB="0" distL="114300" distR="114300">
            <wp:extent cx="5761355" cy="1500505"/>
            <wp:effectExtent l="0" t="0" r="10795" b="4445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D9781">
      <w:pPr>
        <w:jc w:val="center"/>
        <w:rPr>
          <w:rFonts w:hint="eastAsia" w:ascii="DFPKaiSUBold-B5"/>
          <w:b/>
          <w:color w:val="auto"/>
          <w:sz w:val="72"/>
          <w:szCs w:val="72"/>
        </w:rPr>
      </w:pPr>
    </w:p>
    <w:p w14:paraId="24FF693D">
      <w:pPr>
        <w:jc w:val="center"/>
        <w:rPr>
          <w:rFonts w:hint="eastAsia" w:ascii="DFPKaiSUBold-B5"/>
          <w:b/>
          <w:color w:val="auto"/>
          <w:sz w:val="72"/>
          <w:szCs w:val="72"/>
        </w:rPr>
      </w:pPr>
    </w:p>
    <w:p w14:paraId="688DA05A">
      <w:pPr>
        <w:jc w:val="center"/>
        <w:rPr>
          <w:rFonts w:hint="eastAsia" w:ascii="华文中宋" w:hAnsi="华文中宋" w:eastAsia="华文中宋"/>
          <w:b/>
          <w:color w:val="auto"/>
          <w:sz w:val="72"/>
          <w:szCs w:val="72"/>
        </w:rPr>
      </w:pPr>
      <w:r>
        <w:rPr>
          <w:rFonts w:hint="eastAsia" w:ascii="DFPKaiSUBold-B5" w:eastAsia="DFPKaiSUBold-B5"/>
          <w:b/>
          <w:color w:val="auto"/>
          <w:sz w:val="60"/>
          <w:szCs w:val="72"/>
        </w:rPr>
        <w:t>LH</w:t>
      </w:r>
      <w:r>
        <w:rPr>
          <w:rFonts w:hint="eastAsia" w:ascii="华文中宋" w:hAnsi="华文中宋" w:eastAsia="华文中宋"/>
          <w:b/>
          <w:color w:val="auto"/>
          <w:sz w:val="60"/>
          <w:szCs w:val="72"/>
        </w:rPr>
        <w:t xml:space="preserve">协议 </w:t>
      </w:r>
      <w:r>
        <w:rPr>
          <w:rFonts w:hint="eastAsia" w:ascii="DFPKaiSUBold-B5" w:eastAsia="DFPKaiSUBold-B5"/>
          <w:b/>
          <w:color w:val="auto"/>
          <w:sz w:val="60"/>
          <w:szCs w:val="72"/>
        </w:rPr>
        <w:t>Modbus</w:t>
      </w:r>
      <w:r>
        <w:rPr>
          <w:rFonts w:hint="eastAsia" w:ascii="华文中宋" w:hAnsi="华文中宋" w:eastAsia="华文中宋"/>
          <w:b/>
          <w:color w:val="auto"/>
          <w:sz w:val="60"/>
          <w:szCs w:val="72"/>
        </w:rPr>
        <w:t>通讯协议服务手册</w:t>
      </w:r>
    </w:p>
    <w:p w14:paraId="69A04EFB">
      <w:pPr>
        <w:ind w:left="1260" w:leftChars="0" w:firstLine="420" w:firstLineChars="0"/>
        <w:rPr>
          <w:rFonts w:hint="default" w:ascii="华文仿宋" w:hAnsi="华文仿宋" w:eastAsia="华文仿宋"/>
          <w:b/>
          <w:color w:val="auto"/>
          <w:sz w:val="32"/>
          <w:szCs w:val="32"/>
          <w:lang w:val="en-US" w:eastAsia="zh-CN"/>
        </w:rPr>
      </w:pPr>
    </w:p>
    <w:p w14:paraId="20A060D5">
      <w:pPr>
        <w:ind w:left="1260" w:leftChars="0" w:firstLine="420" w:firstLineChars="0"/>
        <w:rPr>
          <w:rFonts w:hint="default" w:ascii="华文仿宋" w:hAnsi="华文仿宋" w:eastAsia="华文仿宋"/>
          <w:b/>
          <w:color w:val="auto"/>
          <w:sz w:val="32"/>
          <w:szCs w:val="32"/>
          <w:lang w:val="en-US" w:eastAsia="zh-CN"/>
        </w:rPr>
      </w:pPr>
    </w:p>
    <w:p w14:paraId="546BC04B">
      <w:pPr>
        <w:ind w:left="1260" w:leftChars="0" w:firstLine="420" w:firstLineChars="0"/>
        <w:rPr>
          <w:rFonts w:hint="default" w:ascii="华文仿宋" w:hAnsi="华文仿宋" w:eastAsia="华文仿宋"/>
          <w:b/>
          <w:color w:val="auto"/>
          <w:sz w:val="32"/>
          <w:szCs w:val="32"/>
          <w:lang w:val="en-US" w:eastAsia="zh-CN"/>
        </w:rPr>
      </w:pPr>
    </w:p>
    <w:p w14:paraId="173A5A74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6088E526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 xml:space="preserve">                                            </w:t>
      </w:r>
    </w:p>
    <w:p w14:paraId="097F6FDA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7BA417AC">
      <w:pPr>
        <w:ind w:firstLine="4667" w:firstLineChars="1457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41045AD4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5ABE31EE">
      <w:pPr>
        <w:ind w:firstLine="4667" w:firstLineChars="1457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6EE241B4">
      <w:pPr>
        <w:ind w:firstLine="4667" w:firstLineChars="1457"/>
        <w:rPr>
          <w:rFonts w:hint="eastAsia" w:ascii="华文仿宋" w:hAnsi="华文仿宋" w:eastAsia="华文仿宋"/>
          <w:b/>
          <w:color w:val="auto"/>
          <w:sz w:val="32"/>
          <w:szCs w:val="32"/>
        </w:rPr>
      </w:pP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>青岛澳邦量器有限责任公司</w:t>
      </w:r>
    </w:p>
    <w:p w14:paraId="15460047">
      <w:pPr>
        <w:ind w:firstLine="4667" w:firstLineChars="1457"/>
        <w:rPr>
          <w:rFonts w:hint="default" w:ascii="华文仿宋" w:hAnsi="华文仿宋" w:eastAsia="华文仿宋"/>
          <w:b/>
          <w:color w:val="auto"/>
          <w:sz w:val="32"/>
          <w:szCs w:val="32"/>
          <w:lang w:val="en-US" w:eastAsia="zh-CN"/>
        </w:rPr>
      </w:pP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>修订时间：20</w:t>
      </w:r>
      <w:r>
        <w:rPr>
          <w:rFonts w:hint="eastAsia" w:ascii="华文仿宋" w:hAnsi="华文仿宋" w:eastAsia="华文仿宋"/>
          <w:b/>
          <w:color w:val="auto"/>
          <w:sz w:val="32"/>
          <w:szCs w:val="32"/>
          <w:lang w:val="en-US" w:eastAsia="zh-CN"/>
        </w:rPr>
        <w:t xml:space="preserve">26 </w:t>
      </w: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>-</w:t>
      </w:r>
      <w:r>
        <w:rPr>
          <w:rFonts w:hint="eastAsia" w:ascii="华文仿宋" w:hAnsi="华文仿宋" w:eastAsia="华文仿宋"/>
          <w:b/>
          <w:color w:val="auto"/>
          <w:sz w:val="32"/>
          <w:szCs w:val="32"/>
          <w:lang w:val="en-US" w:eastAsia="zh-CN"/>
        </w:rPr>
        <w:t xml:space="preserve"> 07</w:t>
      </w:r>
    </w:p>
    <w:p w14:paraId="067B6731">
      <w:pPr>
        <w:pageBreakBefore/>
        <w:jc w:val="both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版权声明</w:t>
      </w:r>
    </w:p>
    <w:p w14:paraId="2D13713C">
      <w:pPr>
        <w:ind w:firstLine="420"/>
        <w:rPr>
          <w:rFonts w:hint="eastAsia"/>
          <w:color w:val="auto"/>
        </w:rPr>
      </w:pPr>
      <w:r>
        <w:rPr>
          <w:rFonts w:hint="eastAsia"/>
          <w:color w:val="auto"/>
        </w:rPr>
        <w:t>本手册内容为青岛澳邦量器有限责任公司版权所有。青岛澳邦量器有限责任公司保留不经公告对本手册内容进行更新、修改的权利。</w:t>
      </w:r>
    </w:p>
    <w:p w14:paraId="4F4D64C0">
      <w:pPr>
        <w:rPr>
          <w:rFonts w:hint="eastAsia"/>
          <w:color w:val="auto"/>
        </w:rPr>
      </w:pPr>
    </w:p>
    <w:p w14:paraId="4C413E35">
      <w:pPr>
        <w:ind w:firstLine="420"/>
        <w:rPr>
          <w:rFonts w:hint="eastAsia"/>
          <w:color w:val="auto"/>
        </w:rPr>
      </w:pPr>
      <w:r>
        <w:rPr>
          <w:rFonts w:hint="eastAsia"/>
          <w:color w:val="auto"/>
        </w:rPr>
        <w:t xml:space="preserve">青岛澳邦量器有限责任公司对本文内容做详细校对，力求准确。如仍有疏漏敬请谅解，恕青岛澳邦量器有限责任公司不承担相关责任。 </w:t>
      </w:r>
    </w:p>
    <w:p w14:paraId="1F98CB79">
      <w:pPr>
        <w:rPr>
          <w:rFonts w:hint="eastAsia"/>
          <w:color w:val="auto"/>
        </w:rPr>
      </w:pPr>
    </w:p>
    <w:p w14:paraId="378FA5FC">
      <w:pPr>
        <w:ind w:firstLine="420"/>
        <w:rPr>
          <w:rFonts w:hint="eastAsia"/>
          <w:color w:val="auto"/>
        </w:rPr>
      </w:pPr>
      <w:r>
        <w:rPr>
          <w:rFonts w:hint="eastAsia"/>
          <w:color w:val="auto"/>
        </w:rPr>
        <w:t>欲了解本手册相关产品的最新资料，请与青岛澳邦量器有限责任公司联系。</w:t>
      </w:r>
    </w:p>
    <w:p w14:paraId="5834C217">
      <w:pPr>
        <w:ind w:firstLine="420"/>
        <w:rPr>
          <w:rFonts w:hint="eastAsia"/>
          <w:color w:val="auto"/>
        </w:rPr>
      </w:pPr>
      <w:r>
        <w:rPr>
          <w:rFonts w:hint="eastAsia"/>
          <w:color w:val="auto"/>
        </w:rPr>
        <w:t>电话：0532-86766571   传真：0532-86768392</w:t>
      </w:r>
    </w:p>
    <w:p w14:paraId="28B22FA0">
      <w:pPr>
        <w:rPr>
          <w:color w:val="auto"/>
        </w:rPr>
      </w:pPr>
    </w:p>
    <w:p w14:paraId="0F662D54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40148FC2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20530717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3C05A075">
      <w:pPr>
        <w:tabs>
          <w:tab w:val="left" w:pos="5535"/>
        </w:tabs>
        <w:jc w:val="left"/>
        <w:rPr>
          <w:rFonts w:hint="eastAsia" w:ascii="华文仿宋" w:hAnsi="华文仿宋" w:eastAsia="华文仿宋"/>
          <w:b/>
          <w:color w:val="auto"/>
          <w:sz w:val="32"/>
          <w:szCs w:val="32"/>
        </w:rPr>
      </w:pPr>
      <w:r>
        <w:rPr>
          <w:rFonts w:ascii="华文仿宋" w:hAnsi="华文仿宋" w:eastAsia="华文仿宋"/>
          <w:b/>
          <w:color w:val="auto"/>
          <w:sz w:val="32"/>
          <w:szCs w:val="32"/>
        </w:rPr>
        <w:tab/>
      </w:r>
    </w:p>
    <w:p w14:paraId="5337B429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405967CF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  <w:lang w:eastAsia="zh-CN"/>
        </w:rPr>
      </w:pPr>
    </w:p>
    <w:p w14:paraId="5869BC81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54CD3907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28E5248D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46698C3B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3A416A0E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528CC6AC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73BE9B5A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6933C271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26287717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7F00EA46">
      <w:pPr>
        <w:pageBreakBefore/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>目       录</w:t>
      </w:r>
    </w:p>
    <w:p w14:paraId="0C6BF05C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TOC \o "1-3" \h \z \u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_Toc10293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一、 概述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_Toc10293 \h </w:instrText>
      </w:r>
      <w:r>
        <w:rPr>
          <w:color w:val="auto"/>
        </w:rPr>
        <w:fldChar w:fldCharType="separate"/>
      </w:r>
      <w:r>
        <w:rPr>
          <w:color w:val="auto"/>
        </w:rPr>
        <w:t>4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08E277E7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_Toc3554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 xml:space="preserve">二、 </w:t>
      </w:r>
      <w:r>
        <w:rPr>
          <w:rFonts w:ascii="华文仿宋" w:hAnsi="华文仿宋" w:eastAsia="华文仿宋" w:cs="Arial"/>
          <w:color w:val="auto"/>
          <w:szCs w:val="30"/>
        </w:rPr>
        <w:t>Modbus</w:t>
      </w:r>
      <w:r>
        <w:rPr>
          <w:rFonts w:hint="eastAsia" w:ascii="华文仿宋" w:hAnsi="华文仿宋" w:eastAsia="华文仿宋"/>
          <w:color w:val="auto"/>
          <w:szCs w:val="30"/>
        </w:rPr>
        <w:t>通讯配置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_Toc3554 \h </w:instrText>
      </w:r>
      <w:r>
        <w:rPr>
          <w:color w:val="auto"/>
        </w:rPr>
        <w:fldChar w:fldCharType="separate"/>
      </w:r>
      <w:r>
        <w:rPr>
          <w:color w:val="auto"/>
        </w:rPr>
        <w:t>4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13788414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_Toc2897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三、 硬件要求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_Toc2897 \h </w:instrText>
      </w:r>
      <w:r>
        <w:rPr>
          <w:color w:val="auto"/>
        </w:rPr>
        <w:fldChar w:fldCharType="separate"/>
      </w:r>
      <w:r>
        <w:rPr>
          <w:color w:val="auto"/>
        </w:rPr>
        <w:t>5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1F7F11EC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_Toc3088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四、 功能码和数据类型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_Toc3088 \h </w:instrText>
      </w:r>
      <w:r>
        <w:rPr>
          <w:color w:val="auto"/>
        </w:rPr>
        <w:fldChar w:fldCharType="separate"/>
      </w:r>
      <w:r>
        <w:rPr>
          <w:color w:val="auto"/>
        </w:rPr>
        <w:t>5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51673A0F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_Toc20827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五、 ModBus异常响应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_Toc20827 \h </w:instrText>
      </w:r>
      <w:r>
        <w:rPr>
          <w:color w:val="auto"/>
        </w:rPr>
        <w:fldChar w:fldCharType="separate"/>
      </w:r>
      <w:r>
        <w:rPr>
          <w:color w:val="auto"/>
        </w:rPr>
        <w:t>6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794FDAA3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_Toc21199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六、 线圈读写协议 [支持功能码 0x01、0x05]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_Toc21199 \h </w:instrText>
      </w:r>
      <w:r>
        <w:rPr>
          <w:color w:val="auto"/>
        </w:rPr>
        <w:fldChar w:fldCharType="separate"/>
      </w:r>
      <w:r>
        <w:rPr>
          <w:color w:val="auto"/>
        </w:rPr>
        <w:t>8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17AFA671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_Toc8871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 xml:space="preserve">七、 </w:t>
      </w:r>
      <w:r>
        <w:rPr>
          <w:rFonts w:hint="eastAsia" w:ascii="华文仿宋" w:hAnsi="华文仿宋" w:eastAsia="华文仿宋"/>
          <w:color w:val="auto"/>
          <w:szCs w:val="30"/>
          <w:lang w:val="en-US" w:eastAsia="zh-CN"/>
        </w:rPr>
        <w:t>计量仪</w:t>
      </w:r>
      <w:r>
        <w:rPr>
          <w:rFonts w:hint="eastAsia" w:ascii="华文仿宋" w:hAnsi="华文仿宋" w:eastAsia="华文仿宋"/>
          <w:color w:val="auto"/>
          <w:szCs w:val="30"/>
        </w:rPr>
        <w:t>测量数据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_Toc8871 \h </w:instrText>
      </w:r>
      <w:r>
        <w:rPr>
          <w:color w:val="auto"/>
        </w:rPr>
        <w:fldChar w:fldCharType="separate"/>
      </w:r>
      <w:r>
        <w:rPr>
          <w:color w:val="auto"/>
        </w:rPr>
        <w:t>9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7EB587B1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_Toc7671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/>
          <w:color w:val="auto"/>
          <w:szCs w:val="36"/>
        </w:rPr>
        <w:t xml:space="preserve">八、 </w:t>
      </w:r>
      <w:r>
        <w:rPr>
          <w:rFonts w:hint="eastAsia"/>
          <w:color w:val="auto"/>
          <w:szCs w:val="36"/>
          <w:lang w:val="en-US" w:eastAsia="zh-CN"/>
        </w:rPr>
        <w:t>保持寄存器定义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_Toc7671 \h </w:instrText>
      </w:r>
      <w:r>
        <w:rPr>
          <w:color w:val="auto"/>
        </w:rPr>
        <w:fldChar w:fldCharType="separate"/>
      </w:r>
      <w:r>
        <w:rPr>
          <w:color w:val="auto"/>
        </w:rPr>
        <w:t>11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00F73F26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_Toc30003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  <w:lang w:val="en-US"/>
        </w:rPr>
        <w:t xml:space="preserve">九、 </w:t>
      </w:r>
      <w:r>
        <w:rPr>
          <w:rFonts w:hint="eastAsia" w:ascii="华文仿宋" w:hAnsi="华文仿宋" w:eastAsia="华文仿宋"/>
          <w:color w:val="auto"/>
          <w:szCs w:val="30"/>
          <w:lang w:val="en-US" w:eastAsia="zh-CN"/>
        </w:rPr>
        <w:t>计量仪第三方读取建议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_Toc30003 \h </w:instrText>
      </w:r>
      <w:r>
        <w:rPr>
          <w:color w:val="auto"/>
        </w:rPr>
        <w:fldChar w:fldCharType="separate"/>
      </w:r>
      <w:r>
        <w:rPr>
          <w:color w:val="auto"/>
        </w:rPr>
        <w:t>12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117A57CF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_Toc14059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附录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_Toc14059 \h </w:instrText>
      </w:r>
      <w:r>
        <w:rPr>
          <w:color w:val="auto"/>
        </w:rPr>
        <w:fldChar w:fldCharType="separate"/>
      </w:r>
      <w:r>
        <w:rPr>
          <w:color w:val="auto"/>
        </w:rPr>
        <w:t>13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70B5DA28">
      <w:pPr>
        <w:jc w:val="center"/>
        <w:rPr>
          <w:rFonts w:hint="eastAsia" w:ascii="华文仿宋" w:hAnsi="华文仿宋" w:eastAsia="华文仿宋"/>
          <w:color w:val="auto"/>
        </w:rPr>
      </w:pPr>
      <w:r>
        <w:rPr>
          <w:rFonts w:ascii="华文仿宋" w:hAnsi="华文仿宋" w:eastAsia="华文仿宋"/>
          <w:color w:val="auto"/>
        </w:rPr>
        <w:fldChar w:fldCharType="end"/>
      </w:r>
    </w:p>
    <w:p w14:paraId="384FDCE0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353E9D4F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br w:type="page"/>
      </w:r>
      <w:bookmarkStart w:id="0" w:name="_Toc10293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概述</w:t>
      </w:r>
      <w:bookmarkEnd w:id="0"/>
    </w:p>
    <w:p w14:paraId="22BE1092">
      <w:pPr>
        <w:ind w:left="739" w:leftChars="308" w:firstLine="420" w:firstLineChars="200"/>
        <w:rPr>
          <w:rFonts w:hint="eastAsia" w:ascii="宋体" w:hAnsi="宋体"/>
          <w:b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本服务手册用于说明二代计量仪LH Modbus RTU协议。计量仪作为从设备，通信由主设备发起；本手册规定通信参数、功能码、连续地址及数据解释。</w:t>
      </w:r>
    </w:p>
    <w:p w14:paraId="6489A480">
      <w:pPr>
        <w:ind w:left="739" w:leftChars="308" w:firstLine="422" w:firstLineChars="200"/>
        <w:rPr>
          <w:rFonts w:hint="eastAsia" w:ascii="宋体" w:hAnsi="宋体"/>
          <w:b/>
          <w:color w:val="auto"/>
          <w:sz w:val="21"/>
          <w:szCs w:val="21"/>
        </w:rPr>
      </w:pPr>
    </w:p>
    <w:p w14:paraId="3EF83887">
      <w:pPr>
        <w:ind w:left="739" w:leftChars="308" w:firstLine="420" w:firstLineChars="200"/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从设备地址使用计量仪当前设置的设备地址，取值范围为1～247；地址0广播不支持。</w:t>
      </w:r>
    </w:p>
    <w:p w14:paraId="096581D3">
      <w:pPr>
        <w:ind w:left="739" w:leftChars="308" w:firstLine="420" w:firstLineChars="200"/>
        <w:rPr>
          <w:rFonts w:hint="eastAsia" w:ascii="宋体" w:hAnsi="宋体"/>
          <w:color w:val="auto"/>
          <w:sz w:val="21"/>
          <w:szCs w:val="21"/>
        </w:rPr>
      </w:pPr>
    </w:p>
    <w:p w14:paraId="4A4387ED">
      <w:pPr>
        <w:ind w:left="739" w:leftChars="308" w:firstLine="420" w:firstLineChars="200"/>
        <w:rPr>
          <w:rFonts w:hint="eastAsia" w:ascii="宋体" w:hAnsi="宋体"/>
          <w:color w:val="auto"/>
          <w:sz w:val="21"/>
          <w:szCs w:val="21"/>
        </w:rPr>
      </w:pP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通信总是由主设备发起，从设备在没有收到来自主设备的请求时，从不会发送数据；从设备之间从不会互相通信；</w:t>
      </w:r>
      <w:r>
        <w:rPr>
          <w:rFonts w:hint="eastAsia" w:ascii="宋体" w:hAnsi="宋体" w:cs="Courier New"/>
          <w:color w:val="auto"/>
          <w:sz w:val="21"/>
          <w:szCs w:val="21"/>
        </w:rPr>
        <w:t>主设备向</w:t>
      </w:r>
      <w:r>
        <w:rPr>
          <w:rFonts w:hint="eastAsia" w:ascii="宋体" w:hAnsi="宋体" w:cs="Courier New"/>
          <w:color w:val="auto"/>
          <w:sz w:val="21"/>
          <w:szCs w:val="21"/>
          <w:lang w:val="en-US" w:eastAsia="zh-CN"/>
        </w:rPr>
        <w:t>设备</w:t>
      </w:r>
      <w:r>
        <w:rPr>
          <w:rFonts w:hint="eastAsia" w:ascii="宋体" w:hAnsi="宋体" w:cs="Courier New"/>
          <w:color w:val="auto"/>
          <w:sz w:val="21"/>
          <w:szCs w:val="21"/>
        </w:rPr>
        <w:t>发送请求时，</w:t>
      </w:r>
      <w:r>
        <w:rPr>
          <w:rFonts w:hint="eastAsia" w:ascii="宋体" w:hAnsi="宋体" w:cs="Courier New"/>
          <w:color w:val="auto"/>
          <w:sz w:val="21"/>
          <w:szCs w:val="21"/>
          <w:lang w:val="en-US" w:eastAsia="zh-CN"/>
        </w:rPr>
        <w:t>设备</w:t>
      </w:r>
      <w:r>
        <w:rPr>
          <w:rFonts w:hint="eastAsia" w:ascii="宋体" w:hAnsi="宋体" w:cs="Courier New"/>
          <w:color w:val="auto"/>
          <w:sz w:val="21"/>
          <w:szCs w:val="21"/>
        </w:rPr>
        <w:t>必须响应；</w:t>
      </w:r>
      <w:r>
        <w:rPr>
          <w:rFonts w:hint="eastAsia" w:ascii="宋体" w:hAnsi="宋体"/>
          <w:color w:val="auto"/>
          <w:sz w:val="21"/>
          <w:szCs w:val="21"/>
        </w:rPr>
        <w:t>主设备在同一时刻只会发起一个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事务处理。</w:t>
      </w:r>
    </w:p>
    <w:p w14:paraId="3537B0EB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1" w:name="_Toc290990025"/>
      <w:bookmarkStart w:id="2" w:name="_Toc3554"/>
      <w:r>
        <w:rPr>
          <w:rFonts w:ascii="华文仿宋" w:hAnsi="华文仿宋" w:eastAsia="华文仿宋" w:cs="Arial"/>
          <w:b/>
          <w:color w:val="auto"/>
          <w:sz w:val="30"/>
          <w:szCs w:val="30"/>
        </w:rPr>
        <w:t>Modbus</w:t>
      </w: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通讯</w:t>
      </w:r>
      <w:bookmarkEnd w:id="1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配置</w:t>
      </w:r>
      <w:bookmarkEnd w:id="2"/>
    </w:p>
    <w:p w14:paraId="13207B9E">
      <w:pPr>
        <w:numPr>
          <w:ilvl w:val="0"/>
          <w:numId w:val="2"/>
        </w:numPr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通讯参数</w:t>
      </w:r>
    </w:p>
    <w:p w14:paraId="4CA6CB0E">
      <w:pPr>
        <w:ind w:firstLine="735" w:firstLineChars="350"/>
        <w:rPr>
          <w:rFonts w:hint="eastAsia" w:ascii="Helvetica" w:hAnsi="Helvetica"/>
          <w:color w:val="auto"/>
          <w:kern w:val="0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 xml:space="preserve">    </w:t>
      </w:r>
      <w:r>
        <w:rPr>
          <w:rFonts w:hint="eastAsia" w:ascii="Helvetica" w:hAnsi="Helvetica"/>
          <w:color w:val="auto"/>
          <w:kern w:val="0"/>
          <w:sz w:val="21"/>
          <w:szCs w:val="21"/>
        </w:rPr>
        <w:t>传输模式：</w:t>
      </w:r>
      <w:r>
        <w:rPr>
          <w:rFonts w:ascii="Arial" w:hAnsi="Arial" w:cs="Arial"/>
          <w:color w:val="auto"/>
          <w:kern w:val="0"/>
          <w:sz w:val="21"/>
          <w:szCs w:val="21"/>
        </w:rPr>
        <w:t>RTU</w:t>
      </w:r>
      <w:r>
        <w:rPr>
          <w:rFonts w:hint="eastAsia" w:ascii="Helvetica" w:hAnsi="Helvetica"/>
          <w:color w:val="auto"/>
          <w:kern w:val="0"/>
          <w:sz w:val="21"/>
          <w:szCs w:val="21"/>
        </w:rPr>
        <w:t>模式</w:t>
      </w:r>
    </w:p>
    <w:p w14:paraId="2B11E9C9">
      <w:pPr>
        <w:ind w:firstLine="1155" w:firstLineChars="550"/>
        <w:rPr>
          <w:rFonts w:hint="eastAsia" w:ascii="Helvetica" w:hAnsi="Helvetica" w:eastAsia="宋体"/>
          <w:color w:val="auto"/>
          <w:kern w:val="0"/>
          <w:sz w:val="21"/>
          <w:szCs w:val="21"/>
          <w:lang w:val="en-US"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起始位：</w:t>
      </w:r>
      <w:r>
        <w:rPr>
          <w:rFonts w:ascii="Arial" w:hAnsi="Arial" w:cs="Arial"/>
          <w:color w:val="auto"/>
          <w:kern w:val="0"/>
          <w:sz w:val="21"/>
          <w:szCs w:val="21"/>
        </w:rPr>
        <w:t>1</w:t>
      </w:r>
      <w:r>
        <w:rPr>
          <w:rFonts w:hint="eastAsia" w:ascii="Arial" w:hAnsi="Arial" w:cs="Arial"/>
          <w:color w:val="auto"/>
          <w:kern w:val="0"/>
          <w:sz w:val="21"/>
          <w:szCs w:val="21"/>
          <w:lang w:eastAsia="zh-CN"/>
        </w:rPr>
        <w:t>；</w:t>
      </w:r>
    </w:p>
    <w:p w14:paraId="6A9800F2">
      <w:pPr>
        <w:ind w:firstLine="1155" w:firstLineChars="550"/>
        <w:rPr>
          <w:rFonts w:hint="default" w:ascii="Helvetica" w:hAnsi="Helvetica" w:eastAsia="宋体"/>
          <w:color w:val="auto"/>
          <w:kern w:val="0"/>
          <w:sz w:val="21"/>
          <w:szCs w:val="21"/>
          <w:lang w:val="en-US"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波特率：9600；</w:t>
      </w:r>
    </w:p>
    <w:p w14:paraId="621E42C4">
      <w:pPr>
        <w:ind w:firstLine="1155" w:firstLineChars="550"/>
        <w:rPr>
          <w:rFonts w:hint="eastAsia" w:ascii="Helvetica" w:hAnsi="Helvetica" w:eastAsia="宋体"/>
          <w:color w:val="auto"/>
          <w:kern w:val="0"/>
          <w:sz w:val="21"/>
          <w:szCs w:val="21"/>
          <w:lang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数据位：8</w:t>
      </w:r>
      <w:r>
        <w:rPr>
          <w:rFonts w:hint="eastAsia" w:ascii="Helvetica" w:hAnsi="Helvetica"/>
          <w:color w:val="auto"/>
          <w:kern w:val="0"/>
          <w:sz w:val="21"/>
          <w:szCs w:val="21"/>
          <w:lang w:eastAsia="zh-CN"/>
        </w:rPr>
        <w:t>；</w:t>
      </w:r>
    </w:p>
    <w:p w14:paraId="73845C70">
      <w:pPr>
        <w:ind w:firstLine="1155" w:firstLineChars="550"/>
        <w:rPr>
          <w:rFonts w:hint="eastAsia" w:ascii="Helvetica" w:hAnsi="Helvetica" w:eastAsia="宋体"/>
          <w:color w:val="auto"/>
          <w:kern w:val="0"/>
          <w:sz w:val="21"/>
          <w:szCs w:val="21"/>
          <w:lang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停止位：1；</w:t>
      </w:r>
    </w:p>
    <w:p w14:paraId="0E00B29D">
      <w:pPr>
        <w:ind w:firstLine="1155" w:firstLineChars="550"/>
        <w:rPr>
          <w:rFonts w:hint="default" w:ascii="Helvetica" w:hAnsi="Helvetica" w:eastAsia="宋体"/>
          <w:color w:val="auto"/>
          <w:kern w:val="0"/>
          <w:sz w:val="21"/>
          <w:szCs w:val="21"/>
          <w:lang w:val="en-US"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校验位：None（N）；</w:t>
      </w:r>
    </w:p>
    <w:p w14:paraId="15E09870">
      <w:pPr>
        <w:ind w:firstLine="1155" w:firstLineChars="550"/>
        <w:rPr>
          <w:rFonts w:hint="eastAsia" w:ascii="Helvetica" w:hAnsi="Helvetica"/>
          <w:color w:val="auto"/>
          <w:kern w:val="0"/>
          <w:sz w:val="21"/>
          <w:szCs w:val="21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TX/RX 模式：半双工</w:t>
      </w:r>
    </w:p>
    <w:p w14:paraId="1BD7A77D">
      <w:pPr>
        <w:ind w:firstLine="1155" w:firstLineChars="550"/>
        <w:rPr>
          <w:rFonts w:hint="eastAsia" w:ascii="Arial" w:hAnsi="Arial" w:cs="Arial"/>
          <w:color w:val="auto"/>
          <w:kern w:val="0"/>
          <w:sz w:val="21"/>
          <w:szCs w:val="21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转向时间：&gt;=150</w:t>
      </w:r>
      <w:r>
        <w:rPr>
          <w:rFonts w:ascii="Arial" w:hAnsi="Arial" w:cs="Arial"/>
          <w:color w:val="auto"/>
          <w:kern w:val="0"/>
          <w:sz w:val="21"/>
          <w:szCs w:val="21"/>
        </w:rPr>
        <w:t>ms</w:t>
      </w:r>
    </w:p>
    <w:p w14:paraId="3AE702C1">
      <w:pPr>
        <w:numPr>
          <w:ilvl w:val="0"/>
          <w:numId w:val="2"/>
        </w:numPr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从设备地址</w:t>
      </w:r>
    </w:p>
    <w:p w14:paraId="5D5C36EC">
      <w:pPr>
        <w:ind w:left="1140" w:firstLine="417" w:firstLineChars="0"/>
        <w:rPr>
          <w:rFonts w:hint="eastAsia" w:ascii="Arial" w:hAnsi="Arial" w:cs="Arial"/>
          <w:color w:val="auto"/>
          <w:kern w:val="0"/>
          <w:sz w:val="21"/>
          <w:szCs w:val="21"/>
        </w:rPr>
      </w:pPr>
      <w:r>
        <w:rPr>
          <w:rFonts w:hint="eastAsia" w:ascii="Arial" w:hAnsi="Arial" w:cs="Arial"/>
          <w:color w:val="auto"/>
          <w:kern w:val="0"/>
          <w:sz w:val="21"/>
          <w:szCs w:val="21"/>
        </w:rPr>
        <w:t>范围：1～247</w:t>
      </w:r>
    </w:p>
    <w:p w14:paraId="5B8C70FB">
      <w:pPr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br w:type="page"/>
      </w:r>
    </w:p>
    <w:p w14:paraId="71C37190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3" w:name="_Toc2897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硬件要求</w:t>
      </w:r>
      <w:bookmarkEnd w:id="3"/>
    </w:p>
    <w:p w14:paraId="24FCA023">
      <w:pPr>
        <w:ind w:left="739" w:leftChars="308" w:firstLine="525" w:firstLineChars="250"/>
        <w:rPr>
          <w:rFonts w:hint="eastAsia" w:ascii="Courier New" w:hAnsi="Courier New" w:cs="Courier New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  <w:lang w:val="en-US" w:eastAsia="zh-CN"/>
        </w:rPr>
        <w:t>设备</w:t>
      </w:r>
      <w:r>
        <w:rPr>
          <w:rFonts w:hint="eastAsia"/>
          <w:color w:val="auto"/>
          <w:sz w:val="21"/>
          <w:szCs w:val="21"/>
        </w:rPr>
        <w:t>使用一个两线的RS-485硬件接口与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/>
          <w:color w:val="auto"/>
          <w:sz w:val="21"/>
          <w:szCs w:val="21"/>
        </w:rPr>
        <w:t>主设备通信。RS-485是一种高速差分通信网络，它</w:t>
      </w:r>
      <w:r>
        <w:rPr>
          <w:rFonts w:ascii="Courier New" w:hAnsi="Courier New" w:cs="Courier New"/>
          <w:color w:val="auto"/>
          <w:sz w:val="21"/>
          <w:szCs w:val="21"/>
        </w:rPr>
        <w:t>允许</w:t>
      </w:r>
      <w:r>
        <w:rPr>
          <w:rFonts w:hint="eastAsia" w:ascii="Courier New" w:hAnsi="Courier New" w:cs="Courier New"/>
          <w:color w:val="auto"/>
          <w:sz w:val="21"/>
          <w:szCs w:val="21"/>
        </w:rPr>
        <w:t>多达32个设备运行在同一个网络中。</w:t>
      </w:r>
      <w:r>
        <w:rPr>
          <w:rFonts w:hint="eastAsia" w:ascii="Courier New" w:hAnsi="Courier New" w:cs="Courier New"/>
          <w:color w:val="auto"/>
          <w:sz w:val="21"/>
          <w:szCs w:val="21"/>
          <w:lang w:val="en-US" w:eastAsia="zh-CN"/>
        </w:rPr>
        <w:t>设备</w:t>
      </w:r>
      <w:r>
        <w:rPr>
          <w:rFonts w:hint="eastAsia" w:ascii="Courier New" w:hAnsi="Courier New" w:cs="Courier New"/>
          <w:color w:val="auto"/>
          <w:sz w:val="21"/>
          <w:szCs w:val="21"/>
        </w:rPr>
        <w:t>与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Courier New" w:hAnsi="Courier New" w:cs="Courier New"/>
          <w:color w:val="auto"/>
          <w:sz w:val="21"/>
          <w:szCs w:val="21"/>
        </w:rPr>
        <w:t>主设备共用一条双绞线进行通信。</w:t>
      </w:r>
    </w:p>
    <w:p w14:paraId="23B5A09C">
      <w:pPr>
        <w:numPr>
          <w:ilvl w:val="0"/>
          <w:numId w:val="3"/>
        </w:numPr>
        <w:tabs>
          <w:tab w:val="left" w:pos="0"/>
        </w:tabs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 xml:space="preserve">RS-485 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接口</w:t>
      </w:r>
    </w:p>
    <w:p w14:paraId="57721AB8">
      <w:pPr>
        <w:tabs>
          <w:tab w:val="left" w:pos="0"/>
        </w:tabs>
        <w:ind w:left="1128" w:leftChars="470"/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电脑RS485是必须的，建议提供电隔离和防雷的工业规格接口卡（如ISA、PCI、PCMCIA），而不是通过外部的RS232转RS485的转换器。</w:t>
      </w:r>
    </w:p>
    <w:p w14:paraId="0A10DBDB">
      <w:pPr>
        <w:numPr>
          <w:ilvl w:val="0"/>
          <w:numId w:val="3"/>
        </w:numPr>
        <w:tabs>
          <w:tab w:val="left" w:pos="0"/>
        </w:tabs>
        <w:rPr>
          <w:rFonts w:hint="eastAsia" w:ascii="宋体" w:hAnsi="宋体"/>
          <w:color w:val="auto"/>
          <w:sz w:val="21"/>
          <w:szCs w:val="21"/>
        </w:rPr>
      </w:pP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通信传输序列</w:t>
      </w:r>
    </w:p>
    <w:p w14:paraId="1E167FE7">
      <w:pPr>
        <w:tabs>
          <w:tab w:val="left" w:pos="0"/>
        </w:tabs>
        <w:ind w:left="1056" w:leftChars="440" w:firstLine="42" w:firstLineChars="20"/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  <w:lang w:val="en-US" w:eastAsia="zh-CN"/>
        </w:rPr>
        <w:t>设备</w:t>
      </w:r>
      <w:r>
        <w:rPr>
          <w:rFonts w:hint="eastAsia" w:ascii="宋体" w:hAnsi="宋体"/>
          <w:color w:val="auto"/>
          <w:sz w:val="21"/>
          <w:szCs w:val="21"/>
        </w:rPr>
        <w:t>的主机接收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通信序列，要保证进行数据传输的同时，能避免不必要的数据丢失。</w:t>
      </w:r>
    </w:p>
    <w:p w14:paraId="7A46B972">
      <w:pPr>
        <w:rPr>
          <w:rFonts w:hint="eastAsia"/>
          <w:color w:val="auto"/>
          <w:szCs w:val="21"/>
        </w:rPr>
      </w:pP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 xml:space="preserve">     </w:t>
      </w:r>
      <w:r>
        <w:rPr>
          <w:color w:val="auto"/>
        </w:rPr>
        <w:object>
          <v:shape id="_x0000_i1025" o:spt="75" type="#_x0000_t75" style="height:85.9pt;width:383.55pt;" o:ole="t" filled="f" stroked="f" coordsize="21600,21600">
            <v:path/>
            <v:fill on="f" focussize="0,0"/>
            <v:stroke on="f"/>
            <v:imagedata r:id="rId12" o:title=""/>
            <o:lock v:ext="edit" aspectratio="t"/>
            <w10:wrap type="none"/>
            <w10:anchorlock/>
          </v:shape>
          <o:OLEObject Type="Embed" ProgID="Visio.Drawing.11" ShapeID="_x0000_i1025" DrawAspect="Content" ObjectID="_1468075725" r:id="rId11">
            <o:LockedField>false</o:LockedField>
          </o:OLEObject>
        </w:object>
      </w:r>
    </w:p>
    <w:p w14:paraId="63698F0B">
      <w:pPr>
        <w:tabs>
          <w:tab w:val="left" w:pos="0"/>
        </w:tabs>
        <w:ind w:left="528" w:leftChars="220"/>
        <w:jc w:val="left"/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</w:rPr>
        <w:t>注释：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/>
          <w:color w:val="auto"/>
          <w:sz w:val="21"/>
          <w:szCs w:val="21"/>
        </w:rPr>
        <w:t>主机发送“请求”和</w:t>
      </w:r>
      <w:r>
        <w:rPr>
          <w:rFonts w:hint="eastAsia"/>
          <w:color w:val="auto"/>
          <w:sz w:val="21"/>
          <w:szCs w:val="21"/>
          <w:lang w:val="en-US" w:eastAsia="zh-CN"/>
        </w:rPr>
        <w:t>设备</w:t>
      </w:r>
      <w:r>
        <w:rPr>
          <w:rFonts w:hint="eastAsia"/>
          <w:color w:val="auto"/>
          <w:sz w:val="21"/>
          <w:szCs w:val="21"/>
        </w:rPr>
        <w:t>返回“应答”间隔的300ms是为了确保获得准确的数据，特别是当传输距离较远时（最远距离不能超过1200m）。</w:t>
      </w:r>
    </w:p>
    <w:p w14:paraId="634035F2">
      <w:pPr>
        <w:tabs>
          <w:tab w:val="left" w:pos="0"/>
        </w:tabs>
        <w:ind w:left="528" w:leftChars="220"/>
        <w:jc w:val="left"/>
        <w:rPr>
          <w:rFonts w:hint="eastAsia"/>
          <w:color w:val="auto"/>
          <w:sz w:val="21"/>
          <w:szCs w:val="21"/>
        </w:rPr>
      </w:pPr>
    </w:p>
    <w:p w14:paraId="5F5603DB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4" w:name="_Toc3088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功能码和数据类型</w:t>
      </w:r>
      <w:bookmarkEnd w:id="4"/>
    </w:p>
    <w:p w14:paraId="5A557B1D">
      <w:pPr>
        <w:numPr>
          <w:ilvl w:val="0"/>
          <w:numId w:val="3"/>
        </w:numPr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数据类型</w:t>
      </w:r>
    </w:p>
    <w:p w14:paraId="72F93737">
      <w:pPr>
        <w:ind w:firstLine="525" w:firstLineChars="250"/>
        <w:rPr>
          <w:rFonts w:hint="eastAsia"/>
          <w:color w:val="auto"/>
        </w:rPr>
      </w:pPr>
      <w:r>
        <w:rPr>
          <w:rFonts w:hint="eastAsia" w:ascii="宋体" w:hAnsi="宋体"/>
          <w:color w:val="auto"/>
          <w:sz w:val="21"/>
          <w:szCs w:val="21"/>
        </w:rPr>
        <w:t>每个寄存器的数据类型是无符号整型，取值范围</w:t>
      </w:r>
      <w:r>
        <w:rPr>
          <w:rFonts w:hint="eastAsia"/>
          <w:color w:val="auto"/>
        </w:rPr>
        <w:t>是0 ~ 65535。</w:t>
      </w:r>
    </w:p>
    <w:p w14:paraId="1FEF9F06">
      <w:pPr>
        <w:rPr>
          <w:rFonts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 xml:space="preserve">     对于多个寄存器合成的数据：</w:t>
      </w:r>
    </w:p>
    <w:tbl>
      <w:tblPr>
        <w:tblStyle w:val="14"/>
        <w:tblpPr w:leftFromText="180" w:rightFromText="180" w:vertAnchor="text" w:horzAnchor="page" w:tblpX="2031" w:tblpY="6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1980"/>
      </w:tblGrid>
      <w:tr w14:paraId="704E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28" w:type="dxa"/>
            <w:gridSpan w:val="2"/>
            <w:shd w:val="clear" w:color="auto" w:fill="C0C0C0"/>
            <w:noWrap w:val="0"/>
            <w:vAlign w:val="top"/>
          </w:tcPr>
          <w:p w14:paraId="6CBFE055">
            <w:pPr>
              <w:jc w:val="center"/>
              <w:rPr>
                <w:rFonts w:hint="eastAsia" w:ascii="宋体" w:hAnsi="宋体"/>
                <w:b/>
                <w:color w:val="auto"/>
                <w:sz w:val="21"/>
                <w:szCs w:val="21"/>
              </w:rPr>
            </w:pPr>
            <w:r>
              <w:rPr>
                <w:rFonts w:hint="eastAsia" w:ascii="宋体" w:hAnsi="宋体"/>
                <w:b/>
                <w:color w:val="auto"/>
                <w:sz w:val="21"/>
                <w:szCs w:val="21"/>
              </w:rPr>
              <w:t>数据值</w:t>
            </w:r>
          </w:p>
        </w:tc>
      </w:tr>
      <w:tr w14:paraId="4804C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noWrap w:val="0"/>
            <w:vAlign w:val="top"/>
          </w:tcPr>
          <w:p w14:paraId="1A6836F7">
            <w:pPr>
              <w:rPr>
                <w:rFonts w:hint="eastAsia" w:ascii="宋体" w:hAnsi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/>
                <w:color w:val="auto"/>
                <w:sz w:val="21"/>
                <w:szCs w:val="21"/>
              </w:rPr>
              <w:t>低地址寄存器的值</w:t>
            </w:r>
          </w:p>
        </w:tc>
        <w:tc>
          <w:tcPr>
            <w:tcW w:w="1980" w:type="dxa"/>
            <w:noWrap w:val="0"/>
            <w:vAlign w:val="top"/>
          </w:tcPr>
          <w:p w14:paraId="3BD19627">
            <w:pPr>
              <w:rPr>
                <w:rFonts w:hint="eastAsia" w:ascii="宋体" w:hAnsi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/>
                <w:color w:val="auto"/>
                <w:sz w:val="21"/>
                <w:szCs w:val="21"/>
              </w:rPr>
              <w:t>高地址寄存器的值</w:t>
            </w:r>
          </w:p>
        </w:tc>
      </w:tr>
    </w:tbl>
    <w:p w14:paraId="7C4F7FF2">
      <w:pPr>
        <w:bidi w:val="0"/>
        <w:rPr>
          <w:rFonts w:hint="eastAsia"/>
          <w:color w:val="auto"/>
        </w:rPr>
      </w:pPr>
    </w:p>
    <w:p w14:paraId="6032C1E6">
      <w:pPr>
        <w:bidi w:val="0"/>
        <w:rPr>
          <w:rFonts w:hint="eastAsia"/>
          <w:color w:val="auto"/>
        </w:rPr>
      </w:pPr>
    </w:p>
    <w:p w14:paraId="01D68D94">
      <w:pPr>
        <w:bidi w:val="0"/>
        <w:rPr>
          <w:rFonts w:hint="eastAsia"/>
          <w:color w:val="auto"/>
        </w:rPr>
      </w:pPr>
    </w:p>
    <w:p w14:paraId="792FADD4">
      <w:pPr>
        <w:numPr>
          <w:ilvl w:val="0"/>
          <w:numId w:val="3"/>
        </w:numPr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功能码</w:t>
      </w:r>
    </w:p>
    <w:p w14:paraId="45B9CD3B">
      <w:pPr>
        <w:ind w:firstLine="525" w:firstLineChars="250"/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LH协议直接支持功能码0x01、0x03、0x04、0x05、0x10；功能码0x01用于兼容读线圈请求，合法范围内的线圈位统一返回0；保持寄存器可直接读写。</w:t>
      </w:r>
    </w:p>
    <w:p w14:paraId="784BD51C">
      <w:pPr>
        <w:ind w:firstLine="525" w:firstLineChars="25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/>
          <w:color w:val="auto"/>
          <w:sz w:val="21"/>
          <w:szCs w:val="21"/>
        </w:rPr>
        <w:t>(1)功能码</w:t>
      </w:r>
      <w:r>
        <w:rPr>
          <w:rStyle w:val="19"/>
          <w:rFonts w:hint="eastAsia" w:ascii="Arial" w:hAnsi="Arial"/>
          <w:color w:val="auto"/>
          <w:sz w:val="21"/>
          <w:szCs w:val="21"/>
        </w:rPr>
        <w:t>0x03：读取保持寄存器</w:t>
      </w:r>
    </w:p>
    <w:p w14:paraId="2D6BB160">
      <w:pPr>
        <w:widowControl/>
        <w:ind w:left="528" w:leftChars="22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读取从</w:t>
      </w:r>
      <w:r>
        <w:rPr>
          <w:rStyle w:val="19"/>
          <w:rFonts w:hint="eastAsia" w:ascii="Arial"/>
          <w:color w:val="auto"/>
          <w:sz w:val="21"/>
          <w:szCs w:val="21"/>
        </w:rPr>
        <w:t>设备</w:t>
      </w:r>
      <w:r>
        <w:rPr>
          <w:rStyle w:val="19"/>
          <w:rFonts w:hint="eastAsia" w:ascii="Arial" w:hAnsi="Arial"/>
          <w:color w:val="auto"/>
          <w:sz w:val="21"/>
          <w:szCs w:val="21"/>
        </w:rPr>
        <w:t>保持寄存器连续块的内容，不支持广播，最大请求寄存器数量0x7D(125)。</w:t>
      </w:r>
    </w:p>
    <w:p w14:paraId="4051315B">
      <w:pPr>
        <w:widowControl/>
        <w:ind w:firstLine="525" w:firstLineChars="25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请求包格式：定义要读取的保持寄存器的起始地址和寄存器数量；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14D47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54751696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</w:t>
            </w:r>
            <w:r>
              <w:rPr>
                <w:rStyle w:val="19"/>
                <w:rFonts w:hint="eastAsia" w:ascii="Arial"/>
                <w:b/>
                <w:color w:val="auto"/>
                <w:sz w:val="18"/>
                <w:szCs w:val="18"/>
              </w:rPr>
              <w:t>设备</w:t>
            </w: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724D0121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功能码0x03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234D35C4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起始地址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318C7976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寄存器数量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709170A6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485B7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1F35A92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66A2CDF2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533A906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1E13A111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74EF0672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3B3276D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03C29A71">
      <w:pPr>
        <w:widowControl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5A3D1D47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响应包格式：数据域的每两个字节表示一个寄存器；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1481"/>
        <w:gridCol w:w="1494"/>
        <w:gridCol w:w="1476"/>
        <w:gridCol w:w="1467"/>
        <w:gridCol w:w="1367"/>
      </w:tblGrid>
      <w:tr w14:paraId="32CEB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shd w:val="clear" w:color="auto" w:fill="E0E0E0"/>
            <w:noWrap w:val="0"/>
            <w:vAlign w:val="top"/>
          </w:tcPr>
          <w:p w14:paraId="445FD0BB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</w:t>
            </w:r>
            <w:r>
              <w:rPr>
                <w:rStyle w:val="19"/>
                <w:rFonts w:hint="eastAsia" w:ascii="Arial"/>
                <w:b/>
                <w:color w:val="auto"/>
                <w:sz w:val="18"/>
                <w:szCs w:val="18"/>
              </w:rPr>
              <w:t>设备</w:t>
            </w: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地址</w:t>
            </w:r>
          </w:p>
        </w:tc>
        <w:tc>
          <w:tcPr>
            <w:tcW w:w="1481" w:type="dxa"/>
            <w:shd w:val="clear" w:color="auto" w:fill="E0E0E0"/>
            <w:noWrap w:val="0"/>
            <w:vAlign w:val="top"/>
          </w:tcPr>
          <w:p w14:paraId="463CDC61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功能码0x03</w:t>
            </w:r>
          </w:p>
        </w:tc>
        <w:tc>
          <w:tcPr>
            <w:tcW w:w="1494" w:type="dxa"/>
            <w:shd w:val="clear" w:color="auto" w:fill="E0E0E0"/>
            <w:noWrap w:val="0"/>
            <w:vAlign w:val="top"/>
          </w:tcPr>
          <w:p w14:paraId="4455D2A1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字节数（N）</w:t>
            </w:r>
          </w:p>
        </w:tc>
        <w:tc>
          <w:tcPr>
            <w:tcW w:w="1476" w:type="dxa"/>
            <w:shd w:val="clear" w:color="auto" w:fill="E0E0E0"/>
            <w:noWrap w:val="0"/>
            <w:vAlign w:val="top"/>
          </w:tcPr>
          <w:p w14:paraId="01A5F1A2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数据域</w:t>
            </w:r>
          </w:p>
        </w:tc>
        <w:tc>
          <w:tcPr>
            <w:tcW w:w="2834" w:type="dxa"/>
            <w:gridSpan w:val="2"/>
            <w:shd w:val="clear" w:color="auto" w:fill="E0E0E0"/>
            <w:noWrap w:val="0"/>
            <w:vAlign w:val="top"/>
          </w:tcPr>
          <w:p w14:paraId="17E4919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70623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noWrap w:val="0"/>
            <w:vAlign w:val="top"/>
          </w:tcPr>
          <w:p w14:paraId="061969B6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81" w:type="dxa"/>
            <w:noWrap w:val="0"/>
            <w:vAlign w:val="top"/>
          </w:tcPr>
          <w:p w14:paraId="44B3D4DE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4" w:type="dxa"/>
            <w:noWrap w:val="0"/>
            <w:vAlign w:val="top"/>
          </w:tcPr>
          <w:p w14:paraId="3CA5B66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76" w:type="dxa"/>
            <w:noWrap w:val="0"/>
            <w:vAlign w:val="top"/>
          </w:tcPr>
          <w:p w14:paraId="5F01D3B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(N)*8 bits</w:t>
            </w:r>
          </w:p>
        </w:tc>
        <w:tc>
          <w:tcPr>
            <w:tcW w:w="1467" w:type="dxa"/>
            <w:noWrap w:val="0"/>
            <w:vAlign w:val="top"/>
          </w:tcPr>
          <w:p w14:paraId="0C6C1AF8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67" w:type="dxa"/>
            <w:noWrap w:val="0"/>
            <w:vAlign w:val="top"/>
          </w:tcPr>
          <w:p w14:paraId="1EE265E1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69E9AE91">
      <w:pPr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5A4EBA4B">
      <w:pPr>
        <w:ind w:firstLine="420" w:firstLineChars="200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6E94FF5F">
      <w:pPr>
        <w:ind w:firstLine="420" w:firstLineChars="20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(2)功能码0x04：读取输入寄存器</w:t>
      </w:r>
    </w:p>
    <w:p w14:paraId="4BAC7903">
      <w:pPr>
        <w:widowControl/>
        <w:ind w:left="528" w:leftChars="22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读取从设备输入寄存器连续块的内容，不支持广播,最大请求寄存器数量为0x7D(125)。</w:t>
      </w:r>
    </w:p>
    <w:p w14:paraId="2DDA3DF5">
      <w:pPr>
        <w:widowControl/>
        <w:ind w:firstLine="525" w:firstLineChars="25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请求包格式：定义要读取的输入寄存器的起始地址和寄存器数量;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7D14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32FF4B7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17FD65BB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功能码0x04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3B0F01E5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起始地址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15DBE7D2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寄存器数量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6672F37C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0F1E9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2610A16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735CA32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05629B6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25AAE5C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5E8FDB8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3127A4A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57906F13">
      <w:pPr>
        <w:widowControl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727B20E8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响应包格式：数据域的每两个字节表示一个寄存器;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1481"/>
        <w:gridCol w:w="1494"/>
        <w:gridCol w:w="1476"/>
        <w:gridCol w:w="1467"/>
        <w:gridCol w:w="1367"/>
      </w:tblGrid>
      <w:tr w14:paraId="69948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shd w:val="clear" w:color="auto" w:fill="E0E0E0"/>
            <w:noWrap w:val="0"/>
            <w:vAlign w:val="top"/>
          </w:tcPr>
          <w:p w14:paraId="358AE182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81" w:type="dxa"/>
            <w:shd w:val="clear" w:color="auto" w:fill="E0E0E0"/>
            <w:noWrap w:val="0"/>
            <w:vAlign w:val="top"/>
          </w:tcPr>
          <w:p w14:paraId="5563BA4F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功能码0x04</w:t>
            </w:r>
          </w:p>
        </w:tc>
        <w:tc>
          <w:tcPr>
            <w:tcW w:w="1494" w:type="dxa"/>
            <w:shd w:val="clear" w:color="auto" w:fill="E0E0E0"/>
            <w:noWrap w:val="0"/>
            <w:vAlign w:val="top"/>
          </w:tcPr>
          <w:p w14:paraId="740FB853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字节数（N）</w:t>
            </w:r>
          </w:p>
        </w:tc>
        <w:tc>
          <w:tcPr>
            <w:tcW w:w="1476" w:type="dxa"/>
            <w:shd w:val="clear" w:color="auto" w:fill="E0E0E0"/>
            <w:noWrap w:val="0"/>
            <w:vAlign w:val="top"/>
          </w:tcPr>
          <w:p w14:paraId="730092A4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数据域</w:t>
            </w:r>
          </w:p>
        </w:tc>
        <w:tc>
          <w:tcPr>
            <w:tcW w:w="2834" w:type="dxa"/>
            <w:gridSpan w:val="2"/>
            <w:shd w:val="clear" w:color="auto" w:fill="E0E0E0"/>
            <w:noWrap w:val="0"/>
            <w:vAlign w:val="top"/>
          </w:tcPr>
          <w:p w14:paraId="3FC52293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036C7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noWrap w:val="0"/>
            <w:vAlign w:val="top"/>
          </w:tcPr>
          <w:p w14:paraId="2AB9BF0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81" w:type="dxa"/>
            <w:noWrap w:val="0"/>
            <w:vAlign w:val="top"/>
          </w:tcPr>
          <w:p w14:paraId="7C8CD792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4" w:type="dxa"/>
            <w:noWrap w:val="0"/>
            <w:vAlign w:val="top"/>
          </w:tcPr>
          <w:p w14:paraId="0B8A0B7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76" w:type="dxa"/>
            <w:noWrap w:val="0"/>
            <w:vAlign w:val="top"/>
          </w:tcPr>
          <w:p w14:paraId="21A0EA0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(N)*8 bits</w:t>
            </w:r>
          </w:p>
        </w:tc>
        <w:tc>
          <w:tcPr>
            <w:tcW w:w="1467" w:type="dxa"/>
            <w:noWrap w:val="0"/>
            <w:vAlign w:val="top"/>
          </w:tcPr>
          <w:p w14:paraId="3A72187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67" w:type="dxa"/>
            <w:noWrap w:val="0"/>
            <w:vAlign w:val="top"/>
          </w:tcPr>
          <w:p w14:paraId="354AF3E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5F06C9E0">
      <w:pPr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5A737E51">
      <w:pPr>
        <w:ind w:firstLine="420" w:firstLineChars="20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(3)功能码0x05：强置单线圈</w:t>
      </w:r>
    </w:p>
    <w:p w14:paraId="5B103F19">
      <w:pPr>
        <w:widowControl/>
        <w:ind w:left="528" w:leftChars="22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强置值ON（0xFF00）用于触发命令；OFF（0x0000）不触发命令。同一命令不需要连续重复发送。</w:t>
      </w:r>
    </w:p>
    <w:p w14:paraId="7793EFF6">
      <w:pPr>
        <w:widowControl/>
        <w:ind w:firstLine="525" w:firstLineChars="25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请求包格式：定义了要强置的线圈地址和强置数据;</w:t>
      </w:r>
    </w:p>
    <w:p w14:paraId="309F6868">
      <w:pPr>
        <w:widowControl/>
        <w:ind w:firstLine="525" w:firstLineChars="25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tbl>
      <w:tblPr>
        <w:tblStyle w:val="14"/>
        <w:tblW w:w="0" w:type="auto"/>
        <w:tblInd w:w="5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493"/>
        <w:gridCol w:w="1450"/>
        <w:gridCol w:w="1451"/>
        <w:gridCol w:w="1479"/>
        <w:gridCol w:w="1384"/>
      </w:tblGrid>
      <w:tr w14:paraId="4223B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  <w:shd w:val="clear" w:color="auto" w:fill="E0E0E0"/>
            <w:noWrap w:val="0"/>
            <w:vAlign w:val="top"/>
          </w:tcPr>
          <w:p w14:paraId="3F4E93F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93" w:type="dxa"/>
            <w:shd w:val="clear" w:color="auto" w:fill="E0E0E0"/>
            <w:noWrap w:val="0"/>
            <w:vAlign w:val="top"/>
          </w:tcPr>
          <w:p w14:paraId="6843474A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功能码0x05</w:t>
            </w:r>
          </w:p>
        </w:tc>
        <w:tc>
          <w:tcPr>
            <w:tcW w:w="1450" w:type="dxa"/>
            <w:shd w:val="clear" w:color="auto" w:fill="E0E0E0"/>
            <w:noWrap w:val="0"/>
            <w:vAlign w:val="top"/>
          </w:tcPr>
          <w:p w14:paraId="03172E39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线圈地址</w:t>
            </w:r>
          </w:p>
        </w:tc>
        <w:tc>
          <w:tcPr>
            <w:tcW w:w="1451" w:type="dxa"/>
            <w:shd w:val="clear" w:color="auto" w:fill="E0E0E0"/>
            <w:noWrap w:val="0"/>
            <w:vAlign w:val="top"/>
          </w:tcPr>
          <w:p w14:paraId="03D307C3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强置数据</w:t>
            </w:r>
          </w:p>
        </w:tc>
        <w:tc>
          <w:tcPr>
            <w:tcW w:w="2863" w:type="dxa"/>
            <w:gridSpan w:val="2"/>
            <w:shd w:val="clear" w:color="auto" w:fill="E0E0E0"/>
            <w:noWrap w:val="0"/>
            <w:vAlign w:val="top"/>
          </w:tcPr>
          <w:p w14:paraId="6F51DF04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48AE8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  <w:noWrap w:val="0"/>
            <w:vAlign w:val="top"/>
          </w:tcPr>
          <w:p w14:paraId="0ADF9EF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3" w:type="dxa"/>
            <w:noWrap w:val="0"/>
            <w:vAlign w:val="top"/>
          </w:tcPr>
          <w:p w14:paraId="4B56AA5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50" w:type="dxa"/>
            <w:noWrap w:val="0"/>
            <w:vAlign w:val="top"/>
          </w:tcPr>
          <w:p w14:paraId="02B5389A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51" w:type="dxa"/>
            <w:noWrap w:val="0"/>
            <w:vAlign w:val="top"/>
          </w:tcPr>
          <w:p w14:paraId="741EF5F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79" w:type="dxa"/>
            <w:noWrap w:val="0"/>
            <w:vAlign w:val="top"/>
          </w:tcPr>
          <w:p w14:paraId="51896C0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4" w:type="dxa"/>
            <w:noWrap w:val="0"/>
            <w:vAlign w:val="top"/>
          </w:tcPr>
          <w:p w14:paraId="73420A5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4D511823">
      <w:pPr>
        <w:widowControl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6E307782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响应包格式：正常的响应信息在线圈被强置后返回;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16F2D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092AFE6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62E59D50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功能码0x05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54E5F025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线圈地址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468407B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强置数据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34423339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0430D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191D04A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5A41636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40FF415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7083A946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623C21F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545B573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521F88FB">
      <w:pPr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436110B6">
      <w:pPr>
        <w:ind w:firstLine="420" w:firstLineChars="20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(4)功能码0x10：写多寄存器</w:t>
      </w:r>
    </w:p>
    <w:p w14:paraId="22BE6AAD">
      <w:pPr>
        <w:ind w:left="422" w:leftChars="176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功能码0x10只用于写保持寄存器。设备处于待机状态时，每次请求只允许写入一个完整字段；uint16字段写1个寄存器，uint32、int32和Float32字段写2个寄存器。只读字段或非完整字段写入返回异常码0x03。所有可写字段（包括写入与当前值相同）均须在参数完成持久化校验并补读一致后才返回成功；超时或校验失败返回设备故障异常码0x04。</w:t>
      </w:r>
    </w:p>
    <w:p w14:paraId="0A086F69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请求包格式：定义要写的寄存器的起始地址、数量、字节数、强置数据；</w:t>
      </w:r>
    </w:p>
    <w:tbl>
      <w:tblPr>
        <w:tblStyle w:val="14"/>
        <w:tblW w:w="9084" w:type="dxa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1229"/>
        <w:gridCol w:w="1080"/>
        <w:gridCol w:w="1251"/>
        <w:gridCol w:w="833"/>
        <w:gridCol w:w="979"/>
        <w:gridCol w:w="1257"/>
        <w:gridCol w:w="1260"/>
      </w:tblGrid>
      <w:tr w14:paraId="26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shd w:val="clear" w:color="auto" w:fill="E0E0E0"/>
            <w:noWrap w:val="0"/>
            <w:vAlign w:val="top"/>
          </w:tcPr>
          <w:p w14:paraId="1A467D65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229" w:type="dxa"/>
            <w:shd w:val="clear" w:color="auto" w:fill="E0E0E0"/>
            <w:noWrap w:val="0"/>
            <w:vAlign w:val="top"/>
          </w:tcPr>
          <w:p w14:paraId="2FF29F2B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功能码0x10</w:t>
            </w:r>
          </w:p>
        </w:tc>
        <w:tc>
          <w:tcPr>
            <w:tcW w:w="1080" w:type="dxa"/>
            <w:shd w:val="clear" w:color="auto" w:fill="E0E0E0"/>
            <w:noWrap w:val="0"/>
            <w:vAlign w:val="top"/>
          </w:tcPr>
          <w:p w14:paraId="51E45FD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起始地址</w:t>
            </w:r>
          </w:p>
        </w:tc>
        <w:tc>
          <w:tcPr>
            <w:tcW w:w="1251" w:type="dxa"/>
            <w:shd w:val="clear" w:color="auto" w:fill="E0E0E0"/>
            <w:noWrap w:val="0"/>
            <w:vAlign w:val="top"/>
          </w:tcPr>
          <w:p w14:paraId="11C4E97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寄存器数量</w:t>
            </w:r>
          </w:p>
        </w:tc>
        <w:tc>
          <w:tcPr>
            <w:tcW w:w="833" w:type="dxa"/>
            <w:shd w:val="clear" w:color="auto" w:fill="E0E0E0"/>
            <w:noWrap w:val="0"/>
            <w:vAlign w:val="top"/>
          </w:tcPr>
          <w:p w14:paraId="05511219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字节数</w:t>
            </w:r>
          </w:p>
        </w:tc>
        <w:tc>
          <w:tcPr>
            <w:tcW w:w="979" w:type="dxa"/>
            <w:shd w:val="clear" w:color="auto" w:fill="E0E0E0"/>
            <w:noWrap w:val="0"/>
            <w:vAlign w:val="top"/>
          </w:tcPr>
          <w:p w14:paraId="770CF97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强置数据</w:t>
            </w:r>
          </w:p>
        </w:tc>
        <w:tc>
          <w:tcPr>
            <w:tcW w:w="2517" w:type="dxa"/>
            <w:gridSpan w:val="2"/>
            <w:shd w:val="clear" w:color="auto" w:fill="E0E0E0"/>
            <w:noWrap w:val="0"/>
            <w:vAlign w:val="top"/>
          </w:tcPr>
          <w:p w14:paraId="2AB1E2F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7EBCA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noWrap w:val="0"/>
            <w:vAlign w:val="top"/>
          </w:tcPr>
          <w:p w14:paraId="7DD93358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229" w:type="dxa"/>
            <w:noWrap w:val="0"/>
            <w:vAlign w:val="top"/>
          </w:tcPr>
          <w:p w14:paraId="14CC6C0F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080" w:type="dxa"/>
            <w:noWrap w:val="0"/>
            <w:vAlign w:val="top"/>
          </w:tcPr>
          <w:p w14:paraId="13C71731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251" w:type="dxa"/>
            <w:noWrap w:val="0"/>
            <w:vAlign w:val="top"/>
          </w:tcPr>
          <w:p w14:paraId="581E6BE3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833" w:type="dxa"/>
            <w:noWrap w:val="0"/>
            <w:vAlign w:val="top"/>
          </w:tcPr>
          <w:p w14:paraId="0DD4484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979" w:type="dxa"/>
            <w:noWrap w:val="0"/>
            <w:vAlign w:val="top"/>
          </w:tcPr>
          <w:p w14:paraId="40DCB009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257" w:type="dxa"/>
            <w:noWrap w:val="0"/>
            <w:vAlign w:val="top"/>
          </w:tcPr>
          <w:p w14:paraId="4D7B28A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260" w:type="dxa"/>
            <w:noWrap w:val="0"/>
            <w:vAlign w:val="top"/>
          </w:tcPr>
          <w:p w14:paraId="66B36136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2DC25E26">
      <w:pPr>
        <w:widowControl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05786EFA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响应包格式：正常的响应信息包括从设备地址、功能码、起始地址及写寄存器数量；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3C643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40DB472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从设备地址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53AB237F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功能码0x10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4AFDD14A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起始地址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4FA1644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寄存器数量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7A4A076A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CRC校验</w:t>
            </w:r>
          </w:p>
        </w:tc>
      </w:tr>
      <w:tr w14:paraId="497C2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5CE22E6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194D57B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2AE0A802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4C10A316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15795FD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0134307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3809F4F1">
      <w:pPr>
        <w:rPr>
          <w:rFonts w:hint="eastAsia" w:ascii="华文仿宋" w:hAnsi="华文仿宋" w:eastAsia="华文仿宋"/>
          <w:b/>
          <w:color w:val="auto"/>
          <w:sz w:val="21"/>
          <w:szCs w:val="21"/>
        </w:rPr>
      </w:pPr>
    </w:p>
    <w:p w14:paraId="437C4F0E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5" w:name="_Toc20827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ModBus异常响应</w:t>
      </w:r>
      <w:bookmarkEnd w:id="5"/>
    </w:p>
    <w:p w14:paraId="69919F8B">
      <w:pPr>
        <w:ind w:left="634" w:leftChars="264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当主设备给从设备发送了一个请求，期望收到正常的响应。主设备的请求有可能出现下列四种情况之一：</w:t>
      </w:r>
    </w:p>
    <w:p w14:paraId="2EA74B89">
      <w:pPr>
        <w:numPr>
          <w:ilvl w:val="0"/>
          <w:numId w:val="4"/>
        </w:num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从设备接收到主设备的请求，没有检测到通信错误，并正常处理，则从设备返回正常响应；</w:t>
      </w:r>
    </w:p>
    <w:p w14:paraId="7455BFDD">
      <w:pPr>
        <w:numPr>
          <w:ilvl w:val="0"/>
          <w:numId w:val="4"/>
        </w:num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从设备因为通信故障没有接收到主设备的请求，则从设备不响应。主设备程序将最终处于请求超时状态；</w:t>
      </w:r>
    </w:p>
    <w:p w14:paraId="644A5012">
      <w:pPr>
        <w:numPr>
          <w:ilvl w:val="0"/>
          <w:numId w:val="4"/>
        </w:num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从设备接收到主设备的请求，但是检测到通信错误（校验错误），则从设备不响应。主设备程序将最终处于请求超时状态；</w:t>
      </w:r>
    </w:p>
    <w:p w14:paraId="3C4A5599">
      <w:pPr>
        <w:numPr>
          <w:ilvl w:val="0"/>
          <w:numId w:val="4"/>
        </w:num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从设备接收到主设备的请求，没有检测到通信错误，但是无法正常处理（例如主设备要求读取一个并不存在的寄存器地址），从设备将返回一个异常响应，告诉主设备异常的本质。</w:t>
      </w:r>
    </w:p>
    <w:p w14:paraId="1B5E87FF">
      <w:pPr>
        <w:ind w:firstLine="735" w:firstLineChars="35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异常响应包格式：</w:t>
      </w:r>
    </w:p>
    <w:tbl>
      <w:tblPr>
        <w:tblStyle w:val="14"/>
        <w:tblW w:w="7723" w:type="dxa"/>
        <w:tblInd w:w="8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6"/>
        <w:gridCol w:w="1494"/>
        <w:gridCol w:w="1620"/>
        <w:gridCol w:w="1350"/>
        <w:gridCol w:w="1693"/>
      </w:tblGrid>
      <w:tr w14:paraId="63E00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shd w:val="clear" w:color="auto" w:fill="E0E0E0"/>
            <w:noWrap w:val="0"/>
            <w:vAlign w:val="top"/>
          </w:tcPr>
          <w:p w14:paraId="43500028">
            <w:pPr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94" w:type="dxa"/>
            <w:shd w:val="clear" w:color="auto" w:fill="E0E0E0"/>
            <w:noWrap w:val="0"/>
            <w:vAlign w:val="top"/>
          </w:tcPr>
          <w:p w14:paraId="273C6785">
            <w:pPr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异常功能码</w:t>
            </w:r>
          </w:p>
        </w:tc>
        <w:tc>
          <w:tcPr>
            <w:tcW w:w="1620" w:type="dxa"/>
            <w:shd w:val="clear" w:color="auto" w:fill="E0E0E0"/>
            <w:noWrap w:val="0"/>
            <w:vAlign w:val="top"/>
          </w:tcPr>
          <w:p w14:paraId="2191CC5D">
            <w:pPr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异常码</w:t>
            </w:r>
          </w:p>
        </w:tc>
        <w:tc>
          <w:tcPr>
            <w:tcW w:w="3043" w:type="dxa"/>
            <w:gridSpan w:val="2"/>
            <w:shd w:val="clear" w:color="auto" w:fill="E0E0E0"/>
            <w:noWrap w:val="0"/>
            <w:vAlign w:val="top"/>
          </w:tcPr>
          <w:p w14:paraId="3D644FA8">
            <w:pPr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0E0E2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noWrap w:val="0"/>
            <w:vAlign w:val="top"/>
          </w:tcPr>
          <w:p w14:paraId="6B653B3F">
            <w:pPr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4" w:type="dxa"/>
            <w:noWrap w:val="0"/>
            <w:vAlign w:val="top"/>
          </w:tcPr>
          <w:p w14:paraId="476DE9D7">
            <w:pPr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620" w:type="dxa"/>
            <w:noWrap w:val="0"/>
            <w:vAlign w:val="top"/>
          </w:tcPr>
          <w:p w14:paraId="5F01FD1C">
            <w:pPr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350" w:type="dxa"/>
            <w:noWrap w:val="0"/>
            <w:vAlign w:val="top"/>
          </w:tcPr>
          <w:p w14:paraId="30341E8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693" w:type="dxa"/>
            <w:noWrap w:val="0"/>
            <w:vAlign w:val="top"/>
          </w:tcPr>
          <w:p w14:paraId="04208483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3AC73F7E">
      <w:pPr>
        <w:ind w:left="739" w:leftChars="308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异常响应功能码：异常响应的功能码是把请求的功能码的最高位置为1；例如：功能码0x03的异常功能码0x83；</w:t>
      </w:r>
    </w:p>
    <w:p w14:paraId="3733FB57">
      <w:pPr>
        <w:ind w:left="739" w:leftChars="308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2431A526">
      <w:pPr>
        <w:ind w:firstLine="735" w:firstLineChars="35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异常响应数据域：异常响应的数据域为异常码，该异常码定义如下：</w:t>
      </w:r>
    </w:p>
    <w:p w14:paraId="02B30C38">
      <w:pPr>
        <w:ind w:firstLine="723" w:firstLineChars="343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(1)异常码 0x01：非法功能</w:t>
      </w:r>
    </w:p>
    <w:p w14:paraId="0A8CDA14">
      <w:p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ab/>
      </w:r>
      <w:r>
        <w:rPr>
          <w:rStyle w:val="19"/>
          <w:rFonts w:hint="eastAsia" w:ascii="Arial" w:hAnsi="Arial"/>
          <w:color w:val="auto"/>
          <w:sz w:val="21"/>
          <w:szCs w:val="21"/>
        </w:rPr>
        <w:t xml:space="preserve">   请求中的功能码对于从设备来说是不允许的操作。该异常码在下列情况下产生：</w:t>
      </w:r>
    </w:p>
    <w:p w14:paraId="4D03668D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当一个无效的功能码被请求</w:t>
      </w:r>
    </w:p>
    <w:p w14:paraId="1D4BD392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本协议仅支持功能码0x01、0x03、0x04、0x05、0x10</w:t>
      </w:r>
    </w:p>
    <w:p w14:paraId="51672371">
      <w:pPr>
        <w:ind w:firstLine="620" w:firstLineChars="294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(2)异常码 0x02：非法数据地址</w:t>
      </w:r>
    </w:p>
    <w:p w14:paraId="746370FF">
      <w:p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ab/>
      </w:r>
      <w:r>
        <w:rPr>
          <w:rStyle w:val="19"/>
          <w:rFonts w:hint="eastAsia" w:ascii="Arial" w:hAnsi="Arial"/>
          <w:color w:val="auto"/>
          <w:sz w:val="21"/>
          <w:szCs w:val="21"/>
        </w:rPr>
        <w:t xml:space="preserve">  请求中的数据地址对于从设备来说是不允许。该异常码在下列情况下产生：</w:t>
      </w:r>
    </w:p>
    <w:p w14:paraId="21D01CD1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超出自定义线圈或寄存器的地址范围</w:t>
      </w:r>
    </w:p>
    <w:p w14:paraId="77819820">
      <w:pPr>
        <w:ind w:firstLine="620" w:firstLineChars="294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(3)异常码 0x03：非法数据值</w:t>
      </w:r>
    </w:p>
    <w:p w14:paraId="5EC6855B">
      <w:p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ab/>
      </w:r>
      <w:r>
        <w:rPr>
          <w:rStyle w:val="19"/>
          <w:rFonts w:hint="eastAsia" w:ascii="Arial" w:hAnsi="Arial"/>
          <w:color w:val="auto"/>
          <w:sz w:val="21"/>
          <w:szCs w:val="21"/>
        </w:rPr>
        <w:t xml:space="preserve">  请求中的数据值对于从设备来说是不允许的值。该异常码在下列情况下产生：</w:t>
      </w:r>
    </w:p>
    <w:p w14:paraId="162B5C1F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无效的</w:t>
      </w:r>
      <w:r>
        <w:rPr>
          <w:rStyle w:val="19"/>
          <w:rFonts w:hint="eastAsia" w:ascii="Arial" w:hAnsi="Arial"/>
          <w:color w:val="auto"/>
          <w:sz w:val="21"/>
          <w:szCs w:val="21"/>
          <w:lang w:val="en-US" w:eastAsia="zh-CN"/>
        </w:rPr>
        <w:t>设备</w:t>
      </w:r>
      <w:r>
        <w:rPr>
          <w:rStyle w:val="19"/>
          <w:rFonts w:hint="eastAsia" w:ascii="Arial" w:hAnsi="Arial"/>
          <w:color w:val="auto"/>
          <w:sz w:val="21"/>
          <w:szCs w:val="21"/>
        </w:rPr>
        <w:t>命令</w:t>
      </w:r>
    </w:p>
    <w:p w14:paraId="00D3051F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无效的</w:t>
      </w:r>
      <w:r>
        <w:rPr>
          <w:rStyle w:val="19"/>
          <w:rFonts w:hint="eastAsia" w:ascii="Arial" w:hAnsi="Arial"/>
          <w:color w:val="auto"/>
          <w:sz w:val="21"/>
          <w:szCs w:val="21"/>
          <w:lang w:val="en-US" w:eastAsia="zh-CN"/>
        </w:rPr>
        <w:t>设备</w:t>
      </w:r>
      <w:r>
        <w:rPr>
          <w:rStyle w:val="19"/>
          <w:rFonts w:hint="eastAsia" w:ascii="Arial" w:hAnsi="Arial"/>
          <w:color w:val="auto"/>
          <w:sz w:val="21"/>
          <w:szCs w:val="21"/>
        </w:rPr>
        <w:t>参数</w:t>
      </w:r>
    </w:p>
    <w:p w14:paraId="26021645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写线圈的值为非法值，即不是0x0000、0xFF00</w:t>
      </w:r>
    </w:p>
    <w:p w14:paraId="723F234B">
      <w:pPr>
        <w:ind w:firstLine="620" w:firstLineChars="294"/>
        <w:rPr>
          <w:rStyle w:val="19"/>
          <w:rFonts w:hint="eastAsia" w:ascii="Arial" w:hAnsi="Arial"/>
          <w:b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(4)异常码 0x04：从设备故障</w:t>
      </w:r>
    </w:p>
    <w:p w14:paraId="127CFA8D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参数写入超时或持久化校验失败时，设备返回异常码0x04；其它不可恢复故障同样返回0x04。</w:t>
      </w:r>
    </w:p>
    <w:p w14:paraId="1CADD869">
      <w:pPr>
        <w:ind w:firstLine="620" w:firstLineChars="294"/>
        <w:rPr>
          <w:rStyle w:val="19"/>
          <w:rFonts w:hint="eastAsia" w:ascii="Arial" w:hAnsi="Arial"/>
          <w:b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(5)异常码 0x06：从设备忙</w:t>
      </w:r>
    </w:p>
    <w:p w14:paraId="6811E85C">
      <w:pPr>
        <w:ind w:left="739" w:leftChars="308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从设备正在执行持续长时间的程序命令。主设备需在从设备空闲时重新发送指令。该异常码在下列情况下产生：</w:t>
      </w:r>
    </w:p>
    <w:p w14:paraId="70C15350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从设备忙</w:t>
      </w:r>
    </w:p>
    <w:p w14:paraId="2016B28D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从设备不能产生响应</w:t>
      </w:r>
    </w:p>
    <w:p w14:paraId="51D01CFA">
      <w:pPr>
        <w:numPr>
          <w:ilvl w:val="1"/>
          <w:numId w:val="1"/>
        </w:numPr>
        <w:ind w:left="900" w:leftChars="0" w:firstLineChars="0"/>
        <w:rPr>
          <w:rFonts w:hint="eastAsia" w:ascii="宋体" w:hAnsi="宋体"/>
          <w:color w:val="auto"/>
          <w:sz w:val="18"/>
          <w:szCs w:val="18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从设备不能在超时时间内产生正确的响应</w:t>
      </w:r>
    </w:p>
    <w:p w14:paraId="1B20ADAD">
      <w:pPr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br w:type="page"/>
      </w:r>
    </w:p>
    <w:p w14:paraId="55AC6DE2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6" w:name="_Toc21199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线圈读写协议 [支持功能码 0x01、0x05]</w:t>
      </w:r>
      <w:bookmarkEnd w:id="6"/>
    </w:p>
    <w:p w14:paraId="5A22265A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color w:val="auto"/>
        </w:rPr>
      </w:pPr>
      <w:r>
        <w:rPr>
          <w:rFonts w:hint="eastAsia" w:ascii="宋体" w:hAnsi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计量仪运行命令通过LH线圈执行；下表为本协议开放的全部命令。</w:t>
      </w:r>
    </w:p>
    <w:p w14:paraId="43F8FACE">
      <w:pPr>
        <w:numPr>
          <w:ilvl w:val="0"/>
          <w:numId w:val="5"/>
        </w:numPr>
        <w:bidi w:val="0"/>
        <w:ind w:left="1320" w:leftChars="0" w:hanging="420" w:firstLineChars="0"/>
        <w:rPr>
          <w:color w:val="auto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读线圈功能码0x01，合法读取范围为0x0000～0x0010，响应位统一为0；写线圈功能码0x05；</w:t>
      </w:r>
      <w:r>
        <w:rPr>
          <w:rFonts w:hint="default" w:ascii="Times New Roman" w:hAnsi="Times New Roman" w:eastAsia="宋体" w:cs="Times New Roman"/>
          <w:b/>
          <w:bCs/>
          <w:snapToGrid w:val="0"/>
          <w:color w:val="auto"/>
          <w:kern w:val="0"/>
          <w:sz w:val="21"/>
          <w:szCs w:val="21"/>
          <w:lang w:val="en-US" w:eastAsia="zh-CN" w:bidi="ar"/>
        </w:rPr>
      </w: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r>
    </w:p>
    <w:p w14:paraId="5659340D">
      <w:pPr>
        <w:keepNext w:val="0"/>
        <w:keepLines w:val="0"/>
        <w:widowControl/>
        <w:numPr>
          <w:ilvl w:val="0"/>
          <w:numId w:val="5"/>
        </w:numPr>
        <w:suppressLineNumbers w:val="0"/>
        <w:ind w:left="1320" w:leftChars="0" w:hanging="42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按下表所列线圈地址置ON（0xFF00）执行命令；置OFF（0x0000）不执行命令。</w:t>
      </w:r>
    </w:p>
    <w:p w14:paraId="124B2991">
      <w:pPr>
        <w:keepNext w:val="0"/>
        <w:keepLines w:val="0"/>
        <w:widowControl/>
        <w:numPr>
          <w:ilvl w:val="0"/>
          <w:numId w:val="5"/>
        </w:numPr>
        <w:suppressLineNumbers w:val="0"/>
        <w:ind w:left="1320" w:leftChars="0" w:hanging="42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带参数命令必须先写入下表明确列出的LH保持寄存器，再发送对应线圈命令。</w:t>
      </w:r>
    </w:p>
    <w:p w14:paraId="1145B534">
      <w:pPr>
        <w:keepNext w:val="0"/>
        <w:keepLines w:val="0"/>
        <w:widowControl/>
        <w:numPr>
          <w:ilvl w:val="0"/>
          <w:numId w:val="5"/>
        </w:numPr>
        <w:suppressLineNumbers w:val="0"/>
        <w:ind w:left="1320" w:leftChars="0" w:hanging="42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snapToGrid w:val="0"/>
          <w:color w:val="FF0000"/>
          <w:kern w:val="0"/>
          <w:sz w:val="21"/>
          <w:szCs w:val="21"/>
          <w:lang w:val="en-US" w:eastAsia="zh-CN" w:bidi="ar"/>
        </w:rPr>
        <w:t>发送读取部件参数命令后，等设备状态变为读取部件参数完成，再读取输入寄存器0x000F～0x0016。</w:t>
      </w:r>
    </w:p>
    <w:tbl>
      <w:tblPr>
        <w:tblStyle w:val="21"/>
        <w:tblW w:w="9286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10"/>
        <w:gridCol w:w="1534"/>
        <w:gridCol w:w="1883"/>
        <w:gridCol w:w="3553"/>
        <w:gridCol w:w="1206"/>
      </w:tblGrid>
      <w:tr w14:paraId="10C1DD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</w:trPr>
        <w:tc>
          <w:tcPr>
            <w:tcW w:w="1134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717BCE0E">
            <w:pPr>
              <w:pStyle w:val="20"/>
              <w:snapToGrid w:val="0"/>
              <w:spacing w:before="42"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color w:val="auto"/>
                <w:lang w:val="en-US" w:eastAsia="zh-CN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线圈地址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70017F25">
            <w:pPr>
              <w:pStyle w:val="20"/>
              <w:snapToGrid w:val="0"/>
              <w:spacing w:before="41" w:line="240" w:lineRule="auto"/>
              <w:ind w:left="0" w:leftChars="0" w:right="0" w:rightChars="0" w:firstLine="0" w:firstLineChars="0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  <w:spacing w:val="-5"/>
              </w:rPr>
              <w:t>功能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0142ECC0">
            <w:pPr>
              <w:pStyle w:val="20"/>
              <w:snapToGrid w:val="0"/>
              <w:spacing w:before="41"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/>
                <w:color w:val="auto"/>
                <w:lang w:eastAsia="zh-CN"/>
              </w:rPr>
            </w:pPr>
            <w:r>
              <w:rPr>
                <w:rFonts w:hint="eastAsia"/>
                <w:b/>
                <w:color w:val="auto"/>
                <w:spacing w:val="-3"/>
                <w:lang w:val="en-US" w:eastAsia="zh-CN"/>
              </w:rPr>
              <w:t>参数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0E537470">
            <w:pPr>
              <w:pStyle w:val="20"/>
              <w:snapToGrid w:val="0"/>
              <w:spacing w:before="42"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/>
                <w:color w:val="auto"/>
                <w:lang w:val="en-US" w:eastAsia="zh-CN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描述</w:t>
            </w:r>
          </w:p>
        </w:tc>
        <w:tc>
          <w:tcPr>
            <w:tcW w:w="893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4F78D59C">
            <w:pPr>
              <w:pStyle w:val="20"/>
              <w:snapToGrid w:val="0"/>
              <w:spacing w:before="79"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color w:val="auto"/>
                <w:lang w:val="en-US" w:eastAsia="zh-CN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强制值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回零点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受控返回零点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0x0001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液位跟随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寻找液位后持续跟随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0x0002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水位测量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执行水位测量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0x0003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罐底测量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执行罐底测量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0x0004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水位跟随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测量水位并持续跟随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0x0005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取消测量/停止运行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复用当前取消测量，受控停止当前测量或运行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0x0006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开启维护模式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屏蔽K1～K3继电器报警动作和故障报警电流，不阻塞测量、指令及过程电流；该动作通过CPU2命令切换通道执行；若测量或运动正在进行，可能先使当前流程受控退出。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0x0007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退出维护模式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退出维护模式并恢复正常报警处理；该动作通过CPU2命令切换通道执行；若测量或运动正在进行，可能先使当前流程受控退出。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0x0008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清除全部锁存报警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清除K1～K3继电器锁存报警；报警条件仍成立时可再次动作；该动作通过CPU2命令切换通道执行；若测量或运动正在进行，可能先使当前流程受控退出。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0x0009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标定液位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0x0002～0x0003 标定液位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先写目标值，再执行液位标定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0x000A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读取部件参数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完成后读取输入寄存器0x000F～0x0016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0x000B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向上运行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0x0008～0x0009 电机运行距离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按目标距离向上运行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0x000C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向下运行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0x0008～0x0009 电机运行距离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按目标距离向下运行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0x000D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液位修正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0x0002～0x0003 标定液位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液位有效且处于跟随状态时执行修正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0x000E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标定零点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执行零点标定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0x000F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标定水位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0x0004～0x0005 标定水位值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先写目标值，再执行水位标定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0x0010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标定罐高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0x0006～0x0007 标定罐高值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先写目标值，再执行罐高标定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</w:tbl>
    <w:p w14:paraId="7DE9A7F9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应用实例：</w:t>
      </w:r>
    </w:p>
    <w:p w14:paraId="1971A501">
      <w:pPr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设备地址为0x01时，执行液位跟随的示例见“计量仪第三方读取建议”。</w:t>
      </w:r>
    </w:p>
    <w:p w14:paraId="18623491">
      <w:pPr>
        <w:keepNext w:val="0"/>
        <w:keepLines w:val="0"/>
        <w:widowControl/>
        <w:suppressLineNumbers w:val="0"/>
        <w:ind w:firstLine="50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FF0000"/>
          <w:kern w:val="0"/>
          <w:sz w:val="21"/>
          <w:szCs w:val="21"/>
          <w:lang w:val="en-US" w:eastAsia="zh-CN" w:bidi="ar"/>
        </w:rPr>
        <w:t>请求/响应：01 05 00 01 FF 00 DD FA</w:t>
      </w:r>
    </w:p>
    <w:p w14:paraId="4CADD566">
      <w:pPr>
        <w:keepNext w:val="0"/>
        <w:keepLines w:val="0"/>
        <w:widowControl/>
        <w:suppressLineNumbers w:val="0"/>
        <w:ind w:firstLine="50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FF0000"/>
          <w:kern w:val="0"/>
          <w:sz w:val="21"/>
          <w:szCs w:val="21"/>
          <w:lang w:val="en-US" w:eastAsia="zh-CN" w:bidi="ar"/>
        </w:rPr>
        <w:t>线圈0x0001置ON后，设备开始寻找液位并进入持续跟随。</w:t>
      </w:r>
    </w:p>
    <w:p w14:paraId="618A332D">
      <w:pPr>
        <w:keepNext w:val="0"/>
        <w:keepLines w:val="0"/>
        <w:widowControl/>
        <w:suppressLineNumbers w:val="0"/>
        <w:ind w:firstLine="50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</w:p>
    <w:p w14:paraId="1089310C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7" w:name="_Toc8871"/>
      <w:r>
        <w:rPr>
          <w:rFonts w:hint="eastAsia" w:ascii="华文仿宋" w:hAnsi="华文仿宋" w:eastAsia="华文仿宋"/>
          <w:b/>
          <w:color w:val="auto"/>
          <w:sz w:val="30"/>
          <w:szCs w:val="30"/>
          <w:lang w:val="en-US" w:eastAsia="zh-CN"/>
        </w:rPr>
        <w:t>计量仪</w:t>
      </w: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测量数据</w:t>
      </w:r>
      <w:bookmarkEnd w:id="7"/>
    </w:p>
    <w:p w14:paraId="509C8042">
      <w:pPr>
        <w:ind w:left="660" w:leftChars="275"/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  <w:lang w:val="en-US" w:eastAsia="zh-CN"/>
        </w:rPr>
        <w:t>计量仪</w:t>
      </w:r>
      <w:r>
        <w:rPr>
          <w:rFonts w:hint="eastAsia"/>
          <w:color w:val="auto"/>
          <w:sz w:val="21"/>
          <w:szCs w:val="21"/>
        </w:rPr>
        <w:t>测量数据存放在输入寄存器中；</w:t>
      </w:r>
    </w:p>
    <w:p w14:paraId="478BF2F3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</w:rPr>
        <w:t>读输入寄存器功能码0x04；</w:t>
      </w:r>
    </w:p>
    <w:p w14:paraId="674A92A3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</w:rPr>
        <w:t>输入寄存器起始地址0x00；</w:t>
      </w:r>
    </w:p>
    <w:p w14:paraId="2D2F643B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b/>
          <w:color w:val="auto"/>
          <w:sz w:val="21"/>
          <w:szCs w:val="21"/>
        </w:rPr>
        <w:t>缩放与双寄存器解释：</w:t>
      </w:r>
    </w:p>
    <w:p w14:paraId="6CB2A531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b w:val="0"/>
          <w:color w:val="auto"/>
          <w:sz w:val="21"/>
          <w:szCs w:val="21"/>
        </w:rPr>
        <w:t>表中“缩放”表示每个原始计数对应的工程值。读取：工程值 = (Raw - 偏移量) × 缩放；写入：Raw = round(工程值 ÷ 缩放 + 偏移量)。</w:t>
      </w:r>
    </w:p>
    <w:p w14:paraId="63C05312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b w:val="0"/>
          <w:color w:val="auto"/>
          <w:sz w:val="21"/>
          <w:szCs w:val="21"/>
        </w:rPr>
        <w:t>uint32/int32/Float32使用连续两个寄存器，低地址存高16位，高地址存低16位：Raw=(Reg[低地址]&lt;&lt;16)|Reg[高地址]。例如0x0004=0x0000、0x0005=0x1388，则液位Raw=5000，工程值为500.0 mm。</w:t>
      </w:r>
    </w:p>
    <w:p w14:paraId="68C29ABF">
      <w:pPr>
        <w:bidi w:val="0"/>
        <w:jc w:val="center"/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lang w:eastAsia="zh-CN"/>
        </w:rPr>
        <w:t>计量仪</w:t>
      </w:r>
      <w:r>
        <w:rPr>
          <w:color w:val="auto"/>
        </w:rPr>
        <w:t>实时数据</w:t>
      </w:r>
    </w:p>
    <w:tbl>
      <w:tblPr>
        <w:tblStyle w:val="21"/>
        <w:tblW w:w="9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2"/>
        <w:gridCol w:w="1169"/>
        <w:gridCol w:w="2352"/>
        <w:gridCol w:w="1933"/>
        <w:gridCol w:w="882"/>
        <w:gridCol w:w="882"/>
        <w:gridCol w:w="1166"/>
      </w:tblGrid>
      <w:tr w14:paraId="7750C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1052" w:type="dxa"/>
            <w:shd w:val="clear" w:color="auto" w:fill="BFBFBF"/>
            <w:vAlign w:val="center"/>
          </w:tcPr>
          <w:p w14:paraId="2988DA9D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地址高字节</w:t>
            </w:r>
          </w:p>
        </w:tc>
        <w:tc>
          <w:tcPr>
            <w:tcW w:w="1169" w:type="dxa"/>
            <w:shd w:val="clear" w:color="auto" w:fill="BFBFBF"/>
            <w:vAlign w:val="center"/>
          </w:tcPr>
          <w:p w14:paraId="05867988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地址低字节</w:t>
            </w:r>
          </w:p>
        </w:tc>
        <w:tc>
          <w:tcPr>
            <w:tcW w:w="2352" w:type="dxa"/>
            <w:shd w:val="clear" w:color="auto" w:fill="BFBFBF"/>
            <w:vAlign w:val="center"/>
          </w:tcPr>
          <w:p w14:paraId="571E2D04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描述</w:t>
            </w:r>
          </w:p>
        </w:tc>
        <w:tc>
          <w:tcPr>
            <w:tcW w:w="1933" w:type="dxa"/>
            <w:shd w:val="clear" w:color="auto" w:fill="BFBFBF"/>
            <w:vAlign w:val="center"/>
          </w:tcPr>
          <w:p w14:paraId="516F5633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数据范围</w:t>
            </w:r>
          </w:p>
        </w:tc>
        <w:tc>
          <w:tcPr>
            <w:tcW w:w="882" w:type="dxa"/>
            <w:shd w:val="clear" w:color="auto" w:fill="BFBFBF"/>
            <w:vAlign w:val="center"/>
          </w:tcPr>
          <w:p w14:paraId="45A8E234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单位</w:t>
            </w:r>
          </w:p>
        </w:tc>
        <w:tc>
          <w:tcPr>
            <w:tcW w:w="882" w:type="dxa"/>
            <w:shd w:val="clear" w:color="auto" w:fill="BFBFBF"/>
            <w:vAlign w:val="center"/>
          </w:tcPr>
          <w:p w14:paraId="137839C5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缩放</w:t>
            </w:r>
          </w:p>
        </w:tc>
        <w:tc>
          <w:tcPr>
            <w:tcW w:w="1166" w:type="dxa"/>
            <w:shd w:val="clear" w:color="auto" w:fill="BFBFBF"/>
            <w:vAlign w:val="center"/>
          </w:tcPr>
          <w:p w14:paraId="74746D2F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偏移量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设备状态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详见计量仪状态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故障代码（uint32，高字在前）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详见故障代码说明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02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液位（uint32，高字在前）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04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05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水位（uint32，高字在前）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06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07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罐底高度（uint32，高字在前）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08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09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实时位置（int32，高字在前）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0A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0B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K1继电器报警状态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[0,1]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0C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K2继电器报警状态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[0,1]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0D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K3继电器报警状态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[0,1]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0E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维护模式状态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[0,1]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0F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传感器X轴角度值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[0,65535]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°</w:t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32768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传感器Y轴角度值（int16补码）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int16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°</w:t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11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传感器频率（uint32，高字在前）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Hz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12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13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传感器温度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[0,60000]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°C</w:t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20000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14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传感器幅值（原始计数；当前正常硬件路径未形成有效更新，不作为控制或验收依据）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[0,255]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count</w:t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15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水位电容（uint32，高字在前）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pF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16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17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电机运行状态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0停止；1上行；2下行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18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电机速度设定值（uint32，高字在前）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m/min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19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1A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实时扭力读数（int32，高字在前）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count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1B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</w:tbl>
    <w:p w14:paraId="7AB65752">
      <w:pPr>
        <w:ind w:left="660" w:leftChars="275"/>
        <w:rPr>
          <w:rFonts w:hint="eastAsia"/>
          <w:color w:val="auto"/>
          <w:sz w:val="21"/>
          <w:szCs w:val="21"/>
        </w:rPr>
      </w:pPr>
      <w:r>
        <w:rPr>
          <w:rFonts w:hint="eastAsia"/>
          <w:color w:val="FF0000"/>
          <w:sz w:val="21"/>
          <w:szCs w:val="21"/>
          <w:lang w:val="en-US" w:eastAsia="zh-CN"/>
        </w:rPr>
        <w:t>设备状态位于0x0000。K1～K3继电器报警状态位于0x000B～0x000D，0表示未动作、1表示动作，表示维护屏蔽后的最终逻辑报警动作，不表示NC/NO物理触点反馈。维护模式状态由0x000E独立返回，0关闭、1开启，绝不覆盖设备状态。维护模式不阻塞测量或其它命令，只屏蔽K1～K3继电器报警动作和故障报警电流；正常4-20mA过程电流继续输出。电机运行状态位于0x0017，速度设定值位于0x0018～0x0019；实时扭力读数位于0x001A～0x001B，按int32补码和原始计数解释。 维护进入、维护退出和清除全部锁存报警均通过CPU2命令切换通道执行；在测量或运动进行中下发时，当前流程可能先受控退出。</w:t>
      </w:r>
    </w:p>
    <w:p w14:paraId="24EFF611">
      <w:pPr>
        <w:bidi w:val="0"/>
        <w:rPr>
          <w:color w:val="auto"/>
        </w:rPr>
      </w:pPr>
      <w:r>
        <w:rPr>
          <w:b/>
          <w:color w:val="auto"/>
        </w:rPr>
        <w:t>无效值与计算规则</w:t>
      </w:r>
    </w:p>
    <w:p w14:paraId="5D3B2A1D">
      <w:pPr>
        <w:bidi w:val="0"/>
        <w:rPr>
          <w:color w:val="auto"/>
        </w:rPr>
      </w:pPr>
      <w:r>
        <w:rPr>
          <w:b w:val="0"/>
          <w:color w:val="auto"/>
        </w:rPr>
        <w:t>主机必须先对合并后的 Raw 判定下表无效值；仅当 Raw 有效时，才按工程值 = (Raw - 偏移量) × 缩放换算。</w:t>
      </w:r>
    </w:p>
    <w:p w14:paraId="26E10B45">
      <w:pPr>
        <w:spacing w:line="27" w:lineRule="exact"/>
        <w:rPr>
          <w:color w:val="auto"/>
        </w:rPr>
      </w:pPr>
    </w:p>
    <w:tbl>
      <w:tblPr>
        <w:tblStyle w:val="21"/>
        <w:tblW w:w="2860" w:type="dxa"/>
        <w:tblInd w:w="71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68"/>
        <w:gridCol w:w="992"/>
      </w:tblGrid>
      <w:tr w14:paraId="6D2362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20" w:hRule="atLeast"/>
          <w:tblHeader/>
        </w:trPr>
        <w:tc>
          <w:tcPr>
            <w:tcW w:w="1868" w:type="dxa"/>
            <w:shd w:val="clear" w:color="auto" w:fill="A4A4A4" w:themeFill="background1" w:themeFillShade="A5"/>
            <w:vAlign w:val="top"/>
          </w:tcPr>
          <w:p w14:paraId="54CE5F8C">
            <w:pPr>
              <w:pStyle w:val="20"/>
              <w:spacing w:before="45" w:line="220" w:lineRule="exact"/>
              <w:ind w:left="21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寄存器数据含义</w:t>
            </w:r>
          </w:p>
        </w:tc>
        <w:tc>
          <w:tcPr>
            <w:tcW w:w="992" w:type="dxa"/>
            <w:shd w:val="clear" w:color="auto" w:fill="A4A4A4" w:themeFill="background1" w:themeFillShade="A5"/>
            <w:vAlign w:val="top"/>
          </w:tcPr>
          <w:p w14:paraId="4B3AC489">
            <w:pPr>
              <w:pStyle w:val="20"/>
              <w:spacing w:before="45" w:line="220" w:lineRule="exact"/>
              <w:ind w:left="40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sz w:val="18"/>
              </w:rPr>
              <w:t>Raw值</w:t>
            </w:r>
          </w:p>
        </w:tc>
      </w:tr>
      <w:tr w14:paraId="34113B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5" w:hRule="atLeast"/>
        </w:trPr>
        <w:tc>
          <w:tcPr>
            <w:tcW w:w="1868" w:type="dxa"/>
            <w:vAlign w:val="top"/>
          </w:tcPr>
          <w:p w14:paraId="56CC4D79">
            <w:pPr>
              <w:pStyle w:val="20"/>
              <w:spacing w:before="41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无效液位值</w:t>
            </w:r>
          </w:p>
        </w:tc>
        <w:tc>
          <w:tcPr>
            <w:tcW w:w="992" w:type="dxa"/>
            <w:vAlign w:val="top"/>
          </w:tcPr>
          <w:p w14:paraId="43897BA1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999999</w:t>
            </w:r>
          </w:p>
        </w:tc>
      </w:tr>
      <w:tr w14:paraId="7A807A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8" w:hRule="atLeast"/>
        </w:trPr>
        <w:tc>
          <w:tcPr>
            <w:tcW w:w="1868" w:type="dxa"/>
            <w:vAlign w:val="top"/>
          </w:tcPr>
          <w:p w14:paraId="39185DB4">
            <w:pPr>
              <w:pStyle w:val="20"/>
              <w:spacing w:before="41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液位低于盲区</w:t>
            </w:r>
          </w:p>
        </w:tc>
        <w:tc>
          <w:tcPr>
            <w:tcW w:w="992" w:type="dxa"/>
            <w:vAlign w:val="top"/>
          </w:tcPr>
          <w:p w14:paraId="667EC345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0</w:t>
            </w:r>
          </w:p>
        </w:tc>
      </w:tr>
      <w:tr w14:paraId="32563F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6" w:hRule="atLeast"/>
        </w:trPr>
        <w:tc>
          <w:tcPr>
            <w:tcW w:w="1868" w:type="dxa"/>
            <w:vAlign w:val="top"/>
          </w:tcPr>
          <w:p w14:paraId="3AC82A45">
            <w:pPr>
              <w:pStyle w:val="20"/>
              <w:spacing w:before="41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无效水位值</w:t>
            </w:r>
          </w:p>
        </w:tc>
        <w:tc>
          <w:tcPr>
            <w:tcW w:w="992" w:type="dxa"/>
            <w:vAlign w:val="top"/>
          </w:tcPr>
          <w:p w14:paraId="76261005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999999</w:t>
            </w:r>
          </w:p>
        </w:tc>
      </w:tr>
      <w:tr w14:paraId="5F655F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5" w:hRule="atLeast"/>
        </w:trPr>
        <w:tc>
          <w:tcPr>
            <w:tcW w:w="1868" w:type="dxa"/>
            <w:vAlign w:val="top"/>
          </w:tcPr>
          <w:p w14:paraId="60F156FC">
            <w:pPr>
              <w:pStyle w:val="20"/>
              <w:spacing w:before="42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水位低于盲区</w:t>
            </w:r>
          </w:p>
        </w:tc>
        <w:tc>
          <w:tcPr>
            <w:tcW w:w="992" w:type="dxa"/>
            <w:vAlign w:val="top"/>
          </w:tcPr>
          <w:p w14:paraId="216ED733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0</w:t>
            </w:r>
          </w:p>
        </w:tc>
      </w:tr>
      <w:tr w14:paraId="394384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6" w:hRule="atLeast"/>
        </w:trPr>
        <w:tc>
          <w:tcPr>
            <w:tcW w:w="1868" w:type="dxa"/>
            <w:vAlign w:val="top"/>
          </w:tcPr>
          <w:p w14:paraId="26847B13">
            <w:pPr>
              <w:pStyle w:val="20"/>
              <w:spacing w:before="44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无效温度值</w:t>
            </w:r>
          </w:p>
        </w:tc>
        <w:tc>
          <w:tcPr>
            <w:tcW w:w="992" w:type="dxa"/>
            <w:vAlign w:val="top"/>
          </w:tcPr>
          <w:p w14:paraId="503E704C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10999</w:t>
            </w:r>
          </w:p>
        </w:tc>
      </w:tr>
    </w:tbl>
    <w:p w14:paraId="5E6095E4">
      <w:pPr>
        <w:bidi w:val="0"/>
        <w:rPr>
          <w:rFonts w:hint="default"/>
          <w:color w:val="auto"/>
          <w:lang w:val="en-US"/>
        </w:rPr>
      </w:pPr>
    </w:p>
    <w:p w14:paraId="39188324">
      <w:pPr>
        <w:numPr>
          <w:ilvl w:val="0"/>
          <w:numId w:val="1"/>
        </w:numPr>
        <w:outlineLvl w:val="0"/>
        <w:rPr>
          <w:b/>
          <w:color w:val="auto"/>
          <w:sz w:val="28"/>
          <w:szCs w:val="36"/>
        </w:rPr>
      </w:pPr>
      <w:bookmarkStart w:id="8" w:name="_Toc7671"/>
      <w:r>
        <w:rPr>
          <w:rFonts w:hint="eastAsia"/>
          <w:b/>
          <w:color w:val="auto"/>
          <w:sz w:val="28"/>
          <w:szCs w:val="36"/>
          <w:lang w:val="en-US" w:eastAsia="zh-CN"/>
        </w:rPr>
        <w:t>保持寄存器定义</w:t>
      </w:r>
      <w:bookmarkEnd w:id="8"/>
    </w:p>
    <w:p w14:paraId="00BFC885">
      <w:pPr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LH保持寄存器直接用于参数读取和写入。带参数命令仍按“先写参数、再执行命令”的顺序使用，多寄存器数据高字在前。</w:t>
      </w:r>
    </w:p>
    <w:tbl>
      <w:tblPr>
        <w:tblStyle w:val="21"/>
        <w:tblW w:w="943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2" w:space="0"/>
          <w:insideV w:val="single" w:color="000000" w:sz="2" w:space="0"/>
        </w:tblBorders>
        <w:tblLayout w:type="fixed"/>
        <w:tblCellMar>
          <w:top w:w="20" w:type="dxa"/>
          <w:left w:w="45" w:type="dxa"/>
          <w:bottom w:w="20" w:type="dxa"/>
          <w:right w:w="45" w:type="dxa"/>
        </w:tblCellMar>
      </w:tblPr>
      <w:tblGrid>
        <w:gridCol w:w="1550"/>
        <w:gridCol w:w="1600"/>
        <w:gridCol w:w="1200"/>
        <w:gridCol w:w="1100"/>
        <w:gridCol w:w="3986"/>
      </w:tblGrid>
      <w:tr w14:paraId="1FE42F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320" w:hRule="atLeast"/>
          <w:tblHeader/>
        </w:trPr>
        <w:tc>
          <w:tcPr>
            <w:tcW w:w="1550" w:type="dxa"/>
            <w:shd w:val="clear" w:color="auto" w:fill="BFBFBF"/>
            <w:vAlign w:val="center"/>
          </w:tcPr>
          <w:p w14:paraId="03DDAD5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保持寄存器地址</w:t>
            </w:r>
          </w:p>
        </w:tc>
        <w:tc>
          <w:tcPr>
            <w:tcW w:w="1600" w:type="dxa"/>
            <w:shd w:val="clear" w:color="auto" w:fill="BFBFBF"/>
            <w:vAlign w:val="center"/>
          </w:tcPr>
          <w:p w14:paraId="47E28F67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参数名称</w:t>
            </w:r>
          </w:p>
        </w:tc>
        <w:tc>
          <w:tcPr>
            <w:tcW w:w="1200" w:type="dxa"/>
            <w:shd w:val="clear" w:color="auto" w:fill="BFBFBF"/>
            <w:vAlign w:val="center"/>
          </w:tcPr>
          <w:p w14:paraId="59654496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数据类型</w:t>
            </w:r>
          </w:p>
        </w:tc>
        <w:tc>
          <w:tcPr>
            <w:tcW w:w="1100" w:type="dxa"/>
            <w:shd w:val="clear" w:color="auto" w:fill="BFBFBF"/>
            <w:vAlign w:val="center"/>
          </w:tcPr>
          <w:p w14:paraId="2BD3074C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单位/缩放</w:t>
            </w:r>
          </w:p>
        </w:tc>
        <w:tc>
          <w:tcPr>
            <w:tcW w:w="3986" w:type="dxa"/>
            <w:shd w:val="clear" w:color="auto" w:fill="BFBFBF"/>
            <w:vAlign w:val="center"/>
          </w:tcPr>
          <w:p w14:paraId="51821361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65444A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300" w:hRule="atLeast"/>
        </w:trPr>
        <w:tc>
          <w:tcPr>
            <w:tcW w:w="9436" w:type="dxa"/>
            <w:gridSpan w:val="5"/>
            <w:shd w:val="clear" w:color="auto" w:fill="D9D9D9"/>
            <w:vAlign w:val="center"/>
          </w:tcPr>
          <w:p w14:paraId="1865BD40">
            <w:pPr>
              <w:spacing w:before="0" w:after="0" w:line="220" w:lineRule="auto"/>
              <w:ind w:left="80"/>
              <w:jc w:val="left"/>
              <w:rPr>
                <w:color w:va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地址段0x0000～0x005C：LH保持寄存器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0x0000～0x0001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罐高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默认200000；范围大于盲区；待机状态可写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0x0002～0x0003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标定液位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默认0；标定液位及液位修正目标值；待机状态可写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0x0004～0x0005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标定水位值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默认0；水位标定目标值；待机状态可写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0x0006～0x0007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标定罐高值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默认0；罐高标定目标值；待机状态可写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0x0008～0x0009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电机运行距离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默认0；向上/向下运行目标距离；范围大于0；待机状态可写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电机运行电流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IRUN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默认12；范围1～31；待机状态可写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0x000B～0x000C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电机最高速度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m/min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默认200；范围10～600；待机状态可写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0x000D～0x000E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盲区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默认3000；范围大于0；待机状态可写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0x000F～0x0010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一体机导轮周长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0.001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默认95000；范围大于0；待机状态可写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0x0011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液位到水位探头距离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默认1500；范围大于0；待机状态可写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水位/罐底最大下行距离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默认3000；范围大于0；待机状态可写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0x0013～0x0014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传感器编号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返回设备传感器编号；只读，写入返回异常码0x03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0x0015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AO工作模式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默认0；0禁用；1为4-20mA输出；2为HART从站+输出；待机状态可写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AO电流模式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 NE；1 US；2普通；3固定电流；待机状态可写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0x0017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AO输出源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默认0；0储罐液位；1传感器位置；2水位；待机状态可写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0x0018～0x0019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AO电流修正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mA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默认0；范围-100～+100；高字在前；待机状态可写；仅此一个修正值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0x001A～0x001B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AO固定电流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mA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默认400；范围400～2250（4.00～22.50 mA）；高字在前；待机状态可写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0x001C～0x001D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 0%对应值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范围0～当前输出源上限；与100%对应值不得相等，允许反向量程；高字在前；待机状态可写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0x001E～0x001F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 100%对应值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范围0～当前输出源上限；与0%对应值不得相等，允许反向量程；高字在前；待机状态可写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0x0020～0x0021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AO阻尼系数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s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默认0；范围0～9999（0～999.9 s）；高字在前；待机状态可写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AO故障动作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默认0；0输出故障电流；1保持上次有效过程电流；待机状态可写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0x0023～0x0024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AO故障电流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mA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默认2200；范围340～2260（3.40～22.60 mA）；高字在前；待机状态可写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0x0025～0x0026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AO初始电流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mA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默认400；范围340～2260（3.40～22.60 mA）；高字在前；待机状态可写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0x0027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K1工作模式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默认0；0禁用；1无源输出；待机状态可写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0x0028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K1输出报警组合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默认0；0无；1高报；2高高报；3高/高高；4低报；5低低报；6低/低低；7全部报警；待机状态可写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0x0029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K1接点类型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默认0；0常开；1常闭；待机状态可写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K1报警模式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默认0；0关闭；1开启；2锁存；待机状态可写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0x002B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K1无效值报警策略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默认0；0无报警；1高高/高；2高；3低；4低低/低；5全部报警；待机状态可写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K1报警取值源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默认0；0储罐液位；1液相温度；2水位；3浮子位置；4无；待机状态可写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0x002D～0x002E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K1高高报警阈值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0x002F～0x0030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0x0031～0x0032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0x0033～0x0034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K1低低报警阈值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0x0035～0x0036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K1报警滞回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默认0；IEEE754，高字在前；范围大于等于0；待机状态可写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0x0037～0x0038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K1阻尼系数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默认0；高字在前；待机状态可写；可写保存但当前业务未消费，不影响报警动作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0x0039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K2工作模式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默认0；0禁用；1无源输出；待机状态可写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K2输出报警组合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默认0；0无；1高报；2高高报；3高/高高；4低报；5低低报；6低/低低；7全部报警；待机状态可写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0x003B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K2接点类型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默认0；0常开；1常闭；待机状态可写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K2报警模式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默认0；0关闭；1开启；2锁存；待机状态可写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0x003D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K2无效值报警策略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默认0；0无报警；1高高/高；2高；3低；4低低/低；5全部报警；待机状态可写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0x003E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K2报警取值源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默认0；0储罐液位；1液相温度；2水位；3浮子位置；4无；待机状态可写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0x003F～0x0040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K2高高报警阈值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0x0041～0x0042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0x0043～0x0044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0x0045～0x0046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K2低低报警阈值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0x0047～0x0048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K2报警滞回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默认0；IEEE754，高字在前；范围大于等于0；待机状态可写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0x0049～0x004A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K2阻尼系数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默认0；高字在前；待机状态可写；可写保存但当前业务未消费，不影响报警动作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0x004B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K3工作模式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默认0；0禁用；1无源输出；待机状态可写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K3输出报警组合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默认0；0无；1高报；2高高报；3高/高高；4低报；5低低报；6低/低低；7全部报警；待机状态可写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0x004D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K3接点类型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默认0；0常开；1常闭；待机状态可写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0x004E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K3报警模式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默认0；0关闭；1开启；2锁存；待机状态可写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0x004F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K3无效值报警策略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默认0；0无报警；1高高/高；2高；3低；4低低/低；5全部报警；待机状态可写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0x0050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K3报警取值源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默认0；0储罐液位；1液相温度；2水位；3浮子位置；4无；待机状态可写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0x0051～0x0052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K3高高报警阈值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0x0053～0x0054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0x0055～0x0056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0x0057～0x0058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K3低低报警阈值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0x0059～0x005A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K3报警滞回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默认0；IEEE754，高字在前；范围大于等于0；待机状态可写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0x005B～0x005C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K3阻尼系数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默认0；高字在前；待机状态可写；可写保存但当前业务未消费，不影响报警动作</w:t>
            </w:r>
          </w:p>
        </w:tc>
      </w:tr>
    </w:tbl>
    <w:p w14:paraId="0193CA0F">
      <w:pPr>
        <w:keepLines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功能码0x03可随时读取保持寄存器。功能码0x10只允许设备待机时写入，且每次只写一个完整字段。只读字段或非完整字段写入返回异常码0x03。所有可写字段（包括同值写入）均在参数完成持久化校验并补读一致后才返回成功；超时或校验失败返回设备故障异常码0x04。</w:t>
      </w:r>
    </w:p>
    <w:p w14:paraId="70CB9F7F">
      <w:pPr>
        <w:bidi w:val="0"/>
        <w:rPr>
          <w:b/>
          <w:bCs/>
          <w:color w:val="auto"/>
        </w:rPr>
      </w:pPr>
      <w:r>
        <w:rPr>
          <w:b/>
          <w:bCs/>
          <w:color w:val="auto"/>
        </w:rPr>
        <w:t>标定类命令执行说明</w:t>
      </w:r>
    </w:p>
    <w:p w14:paraId="4BD3B5AB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rStyle w:val="16"/>
          <w:color w:val="auto"/>
        </w:rPr>
        <w:t>标定类命令采用“先写目标值，再执行对应线圈命令”的方式。</w:t>
      </w:r>
    </w:p>
    <w:p w14:paraId="4E4B539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color w:val="auto"/>
        </w:rPr>
      </w:pPr>
      <w:r>
        <w:rPr>
          <w:rStyle w:val="16"/>
          <w:color w:val="auto"/>
        </w:rPr>
        <w:t>主设备先通过功能码0x10向对应LH保持寄存器写入现场目标值。</w:t>
      </w:r>
    </w:p>
    <w:p w14:paraId="527FC1B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color w:val="auto"/>
        </w:rPr>
      </w:pPr>
      <w:r>
        <w:rPr>
          <w:rStyle w:val="16"/>
          <w:color w:val="auto"/>
        </w:rPr>
        <w:t>参数写入成功后，再通过功能码0x05将对应线圈置ON（0xFF00），触发设备执行标定。</w:t>
      </w:r>
    </w:p>
    <w:p w14:paraId="506BE61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color w:val="auto"/>
        </w:rPr>
      </w:pPr>
      <w:r>
        <w:rPr>
          <w:color w:val="auto"/>
        </w:rPr>
        <w:t xml:space="preserve">设备执行标定时，应读取当前测量值或当前参数值，并与主设备写入的实际高度值进行比较，自动计算对应补偿值并保存。 </w:t>
      </w:r>
    </w:p>
    <w:p w14:paraId="31A0FC7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color w:val="auto"/>
        </w:rPr>
      </w:pPr>
      <w:r>
        <w:rPr>
          <w:color w:val="auto"/>
        </w:rPr>
        <w:t xml:space="preserve">标定完成后，后续输出结果均应自动带入该补偿值进行计算。 </w:t>
      </w:r>
    </w:p>
    <w:p w14:paraId="5A3A467E">
      <w:pPr>
        <w:numPr>
          <w:ilvl w:val="0"/>
          <w:numId w:val="1"/>
        </w:numPr>
        <w:outlineLvl w:val="0"/>
        <w:rPr>
          <w:rFonts w:hint="default" w:ascii="华文仿宋" w:hAnsi="华文仿宋" w:eastAsia="华文仿宋"/>
          <w:b/>
          <w:color w:val="auto"/>
          <w:sz w:val="30"/>
          <w:szCs w:val="30"/>
          <w:lang w:val="en-US"/>
        </w:rPr>
      </w:pPr>
      <w:bookmarkStart w:id="9" w:name="_Toc30003"/>
      <w:r>
        <w:rPr>
          <w:rFonts w:hint="eastAsia" w:ascii="华文仿宋" w:hAnsi="华文仿宋" w:eastAsia="华文仿宋"/>
          <w:b/>
          <w:color w:val="auto"/>
          <w:sz w:val="30"/>
          <w:szCs w:val="30"/>
          <w:lang w:val="en-US" w:eastAsia="zh-CN"/>
        </w:rPr>
        <w:t>计量仪第三方读取建议</w:t>
      </w:r>
      <w:bookmarkEnd w:id="9"/>
    </w:p>
    <w:p w14:paraId="00F5ACEA">
      <w:pPr>
        <w:numPr>
          <w:ilvl w:val="0"/>
          <w:numId w:val="9"/>
        </w:numPr>
        <w:bidi w:val="0"/>
        <w:ind w:left="420" w:leftChars="0" w:hanging="42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主站只应使用本手册列出的线圈、输入寄存器和保持寄存器；未列地址不属于LH协议。</w:t>
      </w:r>
    </w:p>
    <w:p w14:paraId="53A632CC">
      <w:pPr>
        <w:numPr>
          <w:ilvl w:val="0"/>
          <w:numId w:val="9"/>
        </w:numPr>
        <w:bidi w:val="0"/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设备执行运动或测量命令时，应确认现场无人工作业，并避免重复下发同一动作命令。</w:t>
      </w:r>
    </w:p>
    <w:p w14:paraId="2E777A87">
      <w:pPr>
        <w:numPr>
          <w:ilvl w:val="0"/>
          <w:numId w:val="9"/>
        </w:numPr>
        <w:bidi w:val="0"/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spacing w:val="-3"/>
          <w:sz w:val="22"/>
          <w:szCs w:val="22"/>
          <w:lang w:val="en-US" w:eastAsia="zh-CN"/>
        </w:rPr>
        <w:t>LH协议报文示例（以下设备地址均为0x01）</w:t>
      </w:r>
    </w:p>
    <w:p w14:paraId="0A5D34BA">
      <w:pPr>
        <w:numPr>
          <w:ilvl w:val="1"/>
          <w:numId w:val="9"/>
        </w:numPr>
        <w:bidi w:val="0"/>
        <w:ind w:left="84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spacing w:val="-3"/>
          <w:sz w:val="22"/>
          <w:szCs w:val="22"/>
          <w:lang w:val="en-US" w:eastAsia="zh-CN"/>
        </w:rPr>
        <w:t>示例帧均包含Modbus RTU CRC16，CRC低字节在前。实际使用时应按设备地址重新计算CRC。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2331"/>
        <w:gridCol w:w="2653"/>
      </w:tblGrid>
      <w:tr w14:paraId="115EF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tblHeader/>
          <w:jc w:val="center"/>
        </w:trPr>
        <w:tc>
          <w:tcPr>
            <w:tcW w:w="6826" w:type="dxa"/>
            <w:gridSpan w:val="3"/>
          </w:tcPr>
          <w:p w14:paraId="44C74141">
            <w:pPr>
              <w:numPr>
                <w:ilvl w:val="0"/>
                <w:numId w:val="0"/>
              </w:numPr>
              <w:bidi w:val="0"/>
              <w:jc w:val="left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LH协议报文示例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读取状态和故障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请求：01 04 00 00 00 03 B0 0B</w:t>
              <w:br/>
              <w:t>响应（待机、无故障）：01 04 06 00 00 00 00 00 00 60 93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FC04；读取0x0000～0x0002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启动液位跟随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请求/响应：01 05 00 01 FF 00 DD FA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FC05；线圈0x0001置ON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读取液位500.0 mm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请求：01 04 00 03 00 02 81 CB</w:t>
              <w:br/>
              <w:t>响应：01 04 04 00 00 13 88 F6 D2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FC04；Raw=5000，缩放0.1 mm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取消测量/停止运行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请求/响应：01 05 00 05 FF 00 9C 3B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FC05；复用取消测量，不另设急停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维护模式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开启：01 05 00 06 FF 00 6C 3B</w:t>
              <w:br/>
              <w:t>退出：01 05 00 07 FF 00 3D FB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维护不阻塞测量和指令；正常过程电流继续输出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电流修正-0.25 mA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写请求：01 10 00 18 00 02 04 FF FF FF E7 F2 9B</w:t>
              <w:br/>
              <w:t>写响应：01 10 00 18 00 02 C1 CF</w:t>
              <w:br/>
              <w:t>读请求：01 03 00 18 00 02 44 0C</w:t>
              <w:br/>
              <w:t>读响应：01 03 04 FF FF FF E7 FB AD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FC10/FC03；AO电流修正位于0x0018～0x0019；int32=-25，单位0.01 mA；成功响应在持久化校验并补读一致后返回，同值写入相同。</w:t>
              <w:br/>
              <w:t>只读/非完整字段：01 90 03 0C 01；超时/校验失败：01 90 04 4D C3</w:t>
            </w:r>
          </w:p>
        </w:tc>
      </w:tr>
    </w:tbl>
    <w:p w14:paraId="3304E363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color w:val="auto"/>
          <w:sz w:val="21"/>
          <w:szCs w:val="21"/>
          <w:lang w:val="en-US"/>
        </w:rPr>
      </w:pPr>
    </w:p>
    <w:p w14:paraId="7C9D883A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color w:val="auto"/>
          <w:sz w:val="21"/>
          <w:szCs w:val="21"/>
          <w:lang w:val="en-US"/>
        </w:rPr>
      </w:pPr>
    </w:p>
    <w:p w14:paraId="4DD71FB9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color w:val="auto"/>
          <w:sz w:val="21"/>
          <w:szCs w:val="21"/>
          <w:lang w:val="en-US"/>
        </w:rPr>
      </w:pPr>
    </w:p>
    <w:p w14:paraId="50312821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color w:val="auto"/>
          <w:sz w:val="21"/>
          <w:szCs w:val="21"/>
          <w:lang w:val="en-US"/>
        </w:rPr>
      </w:pPr>
    </w:p>
    <w:p w14:paraId="0DF9A67B">
      <w:p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10" w:name="_Toc14059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附录</w:t>
      </w:r>
      <w:bookmarkEnd w:id="10"/>
    </w:p>
    <w:p w14:paraId="1D0D5EA0">
      <w:pPr>
        <w:ind w:firstLine="210" w:firstLineChars="100"/>
        <w:outlineLvl w:val="1"/>
        <w:rPr>
          <w:rFonts w:hint="eastAsia" w:ascii="宋体" w:hAnsi="宋体"/>
          <w:color w:val="auto"/>
          <w:sz w:val="21"/>
          <w:szCs w:val="21"/>
        </w:rPr>
        <w:sectPr>
          <w:headerReference r:id="rId3" w:type="default"/>
          <w:footerReference r:id="rId5" w:type="default"/>
          <w:headerReference r:id="rId4" w:type="even"/>
          <w:footerReference r:id="rId6" w:type="even"/>
          <w:type w:val="continuous"/>
          <w:pgSz w:w="11906" w:h="16838"/>
          <w:pgMar w:top="1418" w:right="1418" w:bottom="1418" w:left="1418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titlePg/>
          <w:docGrid w:type="lines" w:linePitch="312" w:charSpace="0"/>
        </w:sectPr>
      </w:pPr>
    </w:p>
    <w:p w14:paraId="15314168">
      <w:pPr>
        <w:pStyle w:val="20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附录A [</w:t>
      </w:r>
      <w:r>
        <w:rPr>
          <w:rFonts w:hint="eastAsia"/>
          <w:color w:val="auto"/>
          <w:lang w:val="en-US" w:eastAsia="zh-CN"/>
        </w:rPr>
        <w:t>计量仪</w:t>
      </w:r>
      <w:r>
        <w:rPr>
          <w:rFonts w:hint="eastAsia"/>
          <w:color w:val="auto"/>
        </w:rPr>
        <w:t>状态]</w:t>
      </w:r>
    </w:p>
    <w:p w14:paraId="1FA8E4B6">
      <w:pPr>
        <w:bidi w:val="0"/>
        <w:snapToGrid w:val="0"/>
        <w:spacing w:before="0" w:after="0" w:line="240" w:lineRule="auto"/>
        <w:jc w:val="left"/>
        <w:rPr>
          <w:rFonts w:hint="eastAsia"/>
          <w:color w:val="auto"/>
          <w:sz w:val="2"/>
          <w:szCs w:val="2"/>
        </w:rPr>
      </w:pPr>
      <w:r>
        <w:rPr>
          <w:rFonts w:ascii="宋体" w:hAnsi="宋体" w:eastAsia="宋体"/>
          <w:color w:val="FF0000"/>
          <w:sz w:val="22"/>
        </w:rPr>
        <w:t>设备状态位于输入寄存器0x0000（uint16，高字节在前）。维护模式为独立叠加状态，绝不覆盖或改变0x0000中的当前测量或运行状态；维护状态读取输入寄存器0x000E。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68"/>
        <w:gridCol w:w="1152"/>
        <w:gridCol w:w="1152"/>
      </w:tblGrid>
      <w:tr w14:paraId="052FE4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768" w:type="dxa"/>
            <w:vMerge w:val="restart"/>
            <w:shd w:val="clear" w:color="auto" w:fill="C0C0C0"/>
            <w:noWrap w:val="0"/>
            <w:vAlign w:val="center"/>
          </w:tcPr>
          <w:p w14:paraId="15EA81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/>
                <w:b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状态</w:t>
            </w:r>
          </w:p>
        </w:tc>
        <w:tc>
          <w:tcPr>
            <w:tcW w:w="2304" w:type="dxa"/>
            <w:gridSpan w:val="2"/>
            <w:shd w:val="clear" w:color="auto" w:fill="C0C0C0"/>
            <w:noWrap w:val="0"/>
            <w:vAlign w:val="center"/>
          </w:tcPr>
          <w:p w14:paraId="4BF68244">
            <w:pPr>
              <w:jc w:val="center"/>
              <w:rPr>
                <w:rFonts w:hint="eastAsia"/>
                <w:b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</w:tr>
      <w:tr w14:paraId="7D8A6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768" w:type="dxa"/>
            <w:vMerge w:val="continue"/>
            <w:noWrap w:val="0"/>
            <w:vAlign w:val="center"/>
          </w:tcPr>
          <w:p w14:paraId="55524BE2">
            <w:pPr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</w:p>
        </w:tc>
        <w:tc>
          <w:tcPr>
            <w:tcW w:w="1152" w:type="dxa"/>
            <w:noWrap w:val="0"/>
            <w:vAlign w:val="center"/>
          </w:tcPr>
          <w:p w14:paraId="352F2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高8位</w:t>
            </w:r>
          </w:p>
        </w:tc>
        <w:tc>
          <w:tcPr>
            <w:tcW w:w="1152" w:type="dxa"/>
            <w:noWrap w:val="0"/>
            <w:vAlign w:val="center"/>
          </w:tcPr>
          <w:p w14:paraId="74D633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低8位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待机中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初始化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01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回零点中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02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标定零点中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标定液位中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15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读取部件参数中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16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向上运行中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17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向下运行中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18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寻找液位中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1E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寻找水位中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1F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寻找罐底中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寻找水位跟随点中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24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水位标定中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26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标定罐高中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28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标定零点完成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标定液位完成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15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读取部件参数完成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16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向上运行完成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17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向下运行完成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18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液位跟随中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1E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寻找水位完成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1F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寻找罐底完成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水位跟随中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24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水位标定完成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26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标定罐高完成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28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故障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FF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FF</w:t>
            </w:r>
          </w:p>
        </w:tc>
      </w:tr>
    </w:tbl>
    <w:p w14:paraId="5F212D75">
      <w:pPr>
        <w:spacing w:before="0" w:after="0" w:line="240" w:lineRule="auto"/>
        <w:jc w:val="left"/>
        <w:rPr>
          <w:color w:val="auto"/>
        </w:rPr>
      </w:pPr>
    </w:p>
    <w:sectPr>
      <w:headerReference r:id="rId7" w:type="default"/>
      <w:footerReference r:id="rId8" w:type="default"/>
      <w:type w:val="continuous"/>
      <w:pgSz w:w="11906" w:h="16838"/>
      <w:pgMar w:top="1418" w:right="1418" w:bottom="1418" w:left="1418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moder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  <w:font w:name="DFPKaiSUBold-B5">
    <w:altName w:val="MingLiU-ExtB"/>
    <w:panose1 w:val="03000E00000000000000"/>
    <w:charset w:val="88"/>
    <w:family w:val="script"/>
    <w:pitch w:val="default"/>
    <w:sig w:usb0="00000000" w:usb1="00000000" w:usb2="00000016" w:usb3="00000000" w:csb0="00100000" w:csb1="00000000"/>
  </w:font>
  <w:font w:name="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">
    <w:altName w:val="Arial"/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BB9DF8">
    <w:pPr>
      <w:pStyle w:val="8"/>
      <w:rPr>
        <w:rFonts w:hint="eastAsia"/>
      </w:rPr>
    </w:pPr>
    <w:r>
      <w:rPr>
        <w:rFonts w:hint="eastAsia"/>
        <w:b/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106680</wp:posOffset>
              </wp:positionV>
              <wp:extent cx="5715000" cy="0"/>
              <wp:effectExtent l="0" t="5080" r="0" b="4445"/>
              <wp:wrapNone/>
              <wp:docPr id="9" name="直线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7" o:spid="_x0000_s1026" o:spt="20" style="position:absolute;left:0pt;margin-left:0pt;margin-top:8.4pt;height:0pt;width:450pt;z-index:251660288;mso-width-relative:page;mso-height-relative:page;" filled="f" stroked="t" coordsize="21600,21600" o:gfxdata="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Nrqh3HSAAAABgEA&#10;AA8AAAAAAAAAAQAgAAAAIgAAAGRycy9kb3ducmV2LnhtbFBLAQIUABQAAAAIAIdO4kA19Vnd5wEA&#10;ANsDAAAOAAAAAAAAAAEAIAAAACEBAABkcnMvZTJvRG9jLnhtbFBLBQYAAAAABgAGAFkBAAB6BQAA&#10;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  <w:p w14:paraId="67490F6D">
    <w:pPr>
      <w:pStyle w:val="8"/>
      <w:ind w:right="357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>公司地址：</w:t>
    </w:r>
    <w:r>
      <w:rPr>
        <w:rFonts w:hint="eastAsia"/>
        <w:b/>
        <w:sz w:val="21"/>
        <w:szCs w:val="21"/>
        <w:lang w:val="en-US" w:eastAsia="zh-CN"/>
      </w:rPr>
      <w:t>山东省青岛市黄岛区开放路12号</w:t>
    </w:r>
    <w:r>
      <w:rPr>
        <w:rFonts w:hint="eastAsia"/>
        <w:b/>
        <w:sz w:val="21"/>
        <w:szCs w:val="21"/>
      </w:rPr>
      <w:t xml:space="preserve">                                                                               精准计量    完美服务</w:t>
    </w:r>
  </w:p>
  <w:p w14:paraId="1C457DC1">
    <w:pPr>
      <w:pStyle w:val="8"/>
      <w:framePr w:wrap="around" w:vAnchor="text" w:hAnchor="page" w:x="6279" w:y="42"/>
      <w:rPr>
        <w:rStyle w:val="17"/>
      </w:rPr>
    </w:pPr>
    <w:r>
      <w:rPr>
        <w:rStyle w:val="17"/>
      </w:rPr>
      <w:fldChar w:fldCharType="begin"/>
    </w:r>
    <w:r>
      <w:rPr>
        <w:rStyle w:val="17"/>
      </w:rPr>
      <w:instrText xml:space="preserve">PAGE  </w:instrText>
    </w:r>
    <w:r>
      <w:rPr>
        <w:rStyle w:val="17"/>
      </w:rPr>
      <w:fldChar w:fldCharType="separate"/>
    </w:r>
    <w:r>
      <w:rPr>
        <w:rStyle w:val="17"/>
      </w:rPr>
      <w:t>11</w:t>
    </w:r>
    <w:r>
      <w:rPr>
        <w:rStyle w:val="17"/>
      </w:rPr>
      <w:fldChar w:fldCharType="end"/>
    </w:r>
  </w:p>
  <w:p w14:paraId="66EAD208">
    <w:pPr>
      <w:pStyle w:val="8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 xml:space="preserve">Tel：0532-86766571   Fax：0532-86768392                                                                     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89C583">
    <w:pPr>
      <w:pStyle w:val="8"/>
      <w:framePr w:wrap="around" w:vAnchor="text" w:hAnchor="margin" w:xAlign="right" w:y="1"/>
      <w:rPr>
        <w:rStyle w:val="17"/>
      </w:rPr>
    </w:pPr>
    <w:r>
      <w:rPr>
        <w:rStyle w:val="17"/>
      </w:rPr>
      <w:fldChar w:fldCharType="begin"/>
    </w:r>
    <w:r>
      <w:rPr>
        <w:rStyle w:val="17"/>
      </w:rPr>
      <w:instrText xml:space="preserve">PAGE  </w:instrText>
    </w:r>
    <w:r>
      <w:rPr>
        <w:rStyle w:val="17"/>
      </w:rPr>
      <w:fldChar w:fldCharType="end"/>
    </w:r>
  </w:p>
  <w:p w14:paraId="4E35BCD3">
    <w:pPr>
      <w:pStyle w:val="8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BF5AA">
    <w:pPr>
      <w:pStyle w:val="8"/>
      <w:rPr>
        <w:rFonts w:hint="eastAsia"/>
      </w:rPr>
    </w:pPr>
    <w:r>
      <w:rPr>
        <w:rFonts w:hint="eastAsia"/>
        <w:b/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106680</wp:posOffset>
              </wp:positionV>
              <wp:extent cx="5715000" cy="0"/>
              <wp:effectExtent l="0" t="5080" r="0" b="4445"/>
              <wp:wrapNone/>
              <wp:docPr id="2" name="直线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7" o:spid="_x0000_s1026" o:spt="20" style="position:absolute;left:0pt;margin-left:0pt;margin-top:8.4pt;height:0pt;width:450pt;z-index:251660288;mso-width-relative:page;mso-height-relative:page;" filled="f" stroked="t" coordsize="21600,21600" o:gfxdata="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Da6odx0gAAAAYB&#10;AAAPAAAAAAAAAAEAIAAAACIAAABkcnMvZG93bnJldi54bWxQSwECFAAUAAAACACHTuJAlpIXN+gB&#10;AADbAwAADgAAAAAAAAABACAAAAAhAQAAZHJzL2Uyb0RvYy54bWxQSwUGAAAAAAYABgBZAQAAewUA&#10;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  <w:p w14:paraId="151B07FB">
    <w:pPr>
      <w:pStyle w:val="8"/>
      <w:ind w:right="357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>公司地址：</w:t>
    </w:r>
    <w:r>
      <w:rPr>
        <w:rFonts w:hint="eastAsia"/>
        <w:b/>
        <w:sz w:val="21"/>
        <w:szCs w:val="21"/>
        <w:lang w:val="en-US" w:eastAsia="zh-CN"/>
      </w:rPr>
      <w:t>山东省青岛市黄岛区开放路12号</w:t>
    </w:r>
    <w:r>
      <w:rPr>
        <w:rFonts w:hint="eastAsia"/>
        <w:b/>
        <w:sz w:val="21"/>
        <w:szCs w:val="21"/>
      </w:rPr>
      <w:t xml:space="preserve">                                                                               精准计量    完美服务</w:t>
    </w:r>
  </w:p>
  <w:p w14:paraId="465438A8">
    <w:pPr>
      <w:pStyle w:val="8"/>
      <w:framePr w:wrap="around" w:vAnchor="text" w:hAnchor="page" w:x="6279" w:y="42"/>
      <w:rPr>
        <w:rStyle w:val="17"/>
      </w:rPr>
    </w:pPr>
    <w:r>
      <w:rPr>
        <w:rStyle w:val="17"/>
      </w:rPr>
      <w:fldChar w:fldCharType="begin"/>
    </w:r>
    <w:r>
      <w:rPr>
        <w:rStyle w:val="17"/>
      </w:rPr>
      <w:instrText xml:space="preserve">PAGE  </w:instrText>
    </w:r>
    <w:r>
      <w:rPr>
        <w:rStyle w:val="17"/>
      </w:rPr>
      <w:fldChar w:fldCharType="separate"/>
    </w:r>
    <w:r>
      <w:rPr>
        <w:rStyle w:val="17"/>
      </w:rPr>
      <w:t>11</w:t>
    </w:r>
    <w:r>
      <w:rPr>
        <w:rStyle w:val="17"/>
      </w:rPr>
      <w:fldChar w:fldCharType="end"/>
    </w:r>
  </w:p>
  <w:p w14:paraId="3BBDFCB8">
    <w:pPr>
      <w:pStyle w:val="8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 xml:space="preserve">Tel：0532-86766571   Fax：0532-86768392                                                         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D45803">
    <w:pPr>
      <w:pStyle w:val="9"/>
      <w:ind w:left="0" w:leftChars="0" w:firstLine="0" w:firstLineChars="0"/>
      <w:jc w:val="both"/>
      <w:rPr>
        <w:rFonts w:hint="eastAsia" w:eastAsia="宋体"/>
        <w:lang w:val="en-US" w:eastAsia="zh-CN"/>
      </w:rPr>
    </w:pPr>
    <w:r>
      <w:rPr>
        <w:b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3456940</wp:posOffset>
              </wp:positionH>
              <wp:positionV relativeFrom="paragraph">
                <wp:posOffset>-635</wp:posOffset>
              </wp:positionV>
              <wp:extent cx="2286000" cy="495300"/>
              <wp:effectExtent l="0" t="0" r="0" b="0"/>
              <wp:wrapNone/>
              <wp:docPr id="6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0" cy="495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F4EAA5">
                          <w:pPr>
                            <w:ind w:firstLine="118" w:firstLineChars="49"/>
                            <w:rPr>
                              <w:rFonts w:hint="eastAsia"/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</w:rPr>
                            <w:t>青岛澳邦量器有限责任公司</w:t>
                          </w:r>
                        </w:p>
                        <w:p w14:paraId="18FE3724">
                          <w:pPr>
                            <w:jc w:val="left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QingDao Aubon Instrument Co., Ltd</w:t>
                          </w:r>
                        </w:p>
                        <w:p w14:paraId="343BB7A9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文本框 11" o:spid="_x0000_s1026" o:spt="202" type="#_x0000_t202" style="position:absolute;left:0pt;margin-left:272.2pt;margin-top:-0.05pt;height:39pt;width:180pt;z-index:251662336;mso-width-relative:page;mso-height-relative:page;" filled="f" stroked="f" coordsize="21600,21600" o:gfxdata="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A/YoEtUAAAAIAQAADwAAAAAAAAABACAAAAAiAAAAZHJzL2Rvd25yZXYueG1sUEsBAhQAFAAAAAgA&#10;h07iQH7M4zC2AQAAXQMAAA4AAAAAAAAAAQAgAAAAJAEAAGRycy9lMm9Eb2MueG1sUEsFBgAAAAAG&#10;AAYAWQEAAEwFAAAAAA==&#10;">
              <v:fill on="f" focussize="0,0"/>
              <v:stroke on="f"/>
              <v:imagedata o:title=""/>
              <o:lock v:ext="edit" aspectratio="f"/>
              <v:textbox>
                <w:txbxContent>
                  <w:p w14:paraId="57F4EAA5">
                    <w:pPr>
                      <w:ind w:firstLine="118" w:firstLineChars="49"/>
                      <w:rPr>
                        <w:rFonts w:hint="eastAsia"/>
                        <w:b/>
                      </w:rPr>
                    </w:pPr>
                    <w:r>
                      <w:rPr>
                        <w:rFonts w:hint="eastAsia"/>
                        <w:b/>
                      </w:rPr>
                      <w:t>青岛澳邦量器有限责任公司</w:t>
                    </w:r>
                  </w:p>
                  <w:p w14:paraId="18FE3724">
                    <w:pPr>
                      <w:jc w:val="left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QingDao Aubon Instrument Co., Ltd</w:t>
                    </w:r>
                  </w:p>
                  <w:p w14:paraId="343BB7A9"/>
                </w:txbxContent>
              </v:textbox>
            </v:shape>
          </w:pict>
        </mc:Fallback>
      </mc:AlternateContent>
    </w:r>
    <w:r>
      <w:drawing>
        <wp:inline distT="0" distB="0" distL="114300" distR="114300">
          <wp:extent cx="1761490" cy="284480"/>
          <wp:effectExtent l="0" t="0" r="10160" b="1270"/>
          <wp:docPr id="7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1490" cy="28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eastAsia="宋体"/>
        <w:lang w:val="en-US" w:eastAsia="zh-CN"/>
      </w:rPr>
      <w:t xml:space="preserve">        </w:t>
    </w:r>
  </w:p>
  <w:p w14:paraId="7370FA4B">
    <w:pPr>
      <w:pStyle w:val="9"/>
      <w:ind w:left="0" w:leftChars="0" w:firstLine="0" w:firstLineChars="0"/>
      <w:jc w:val="both"/>
      <w:rPr>
        <w:rFonts w:hint="eastAsia"/>
      </w:rPr>
    </w:pPr>
    <w:r>
      <w:rPr>
        <w:rFonts w:hint="eastAsia" w:eastAsia="宋体"/>
        <w:lang w:val="en-US" w:eastAsia="zh-CN"/>
      </w:rPr>
      <w:t xml:space="preserve">                                         </w:t>
    </w:r>
  </w:p>
  <w:p w14:paraId="196C0755">
    <w:pPr>
      <w:ind w:firstLine="3849" w:firstLineChars="1604"/>
      <w:rPr>
        <w:rFonts w:hint="eastAsia"/>
      </w:rPr>
    </w:pPr>
    <w:r>
      <w:rPr>
        <w:rFonts w:hint="eastAsia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2540</wp:posOffset>
              </wp:positionV>
              <wp:extent cx="5715000" cy="0"/>
              <wp:effectExtent l="0" t="5080" r="0" b="4445"/>
              <wp:wrapNone/>
              <wp:docPr id="8" name="直线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10" o:spid="_x0000_s1026" o:spt="20" style="position:absolute;left:0pt;flip:y;margin-left:0pt;margin-top:0.2pt;height:0pt;width:450pt;z-index:251661312;mso-width-relative:page;mso-height-relative:page;" filled="f" stroked="t" coordsize="21600,21600" o:gfxdata="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eJLJvzwAA&#10;AAIBAAAPAAAAAAAAAAEAIAAAACIAAABkcnMvZG93bnJldi54bWxQSwECFAAUAAAACACHTuJAg2p4&#10;8+4BAADmAwAADgAAAAAAAAABACAAAAAe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A0858B">
    <w:pPr>
      <w:pStyle w:val="9"/>
    </w:pPr>
    <w:r>
      <w:pict>
        <v:shape id="PowerPlusWaterMarkObject2" o:spid="_x0000_s4097" o:spt="136" type="#_x0000_t136" style="position:absolute;left:0pt;height:50.25pt;width:528pt;mso-position-horizontal:center;mso-position-horizontal-relative:page;mso-position-vertical:center;mso-position-vertical-relative:page;rotation:20643840f;z-index:-251657216;mso-width-relative:page;mso-height-relative:page;" fillcolor="#333333" filled="t" stroked="f" coordsize="21600,21600" o:allowincell="f">
          <v:path/>
          <v:fill on="t" focussize="0,0"/>
          <v:stroke on="f"/>
          <v:imagedata o:title=""/>
          <o:lock v:ext="edit"/>
          <v:textpath on="t" fitshape="t" fitpath="t" trim="f" xscale="f" string="公司绝密 仅供内部使用" style="font-family:宋体;font-size:50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A45CB9">
    <w:pPr>
      <w:pStyle w:val="9"/>
      <w:ind w:left="0" w:leftChars="0" w:firstLine="0" w:firstLineChars="0"/>
      <w:jc w:val="both"/>
      <w:rPr>
        <w:rFonts w:hint="eastAsia" w:eastAsia="宋体"/>
        <w:lang w:val="en-US" w:eastAsia="zh-CN"/>
      </w:rPr>
    </w:pPr>
    <w:r>
      <w:rPr>
        <w:b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3456940</wp:posOffset>
              </wp:positionH>
              <wp:positionV relativeFrom="paragraph">
                <wp:posOffset>-635</wp:posOffset>
              </wp:positionV>
              <wp:extent cx="2286000" cy="495300"/>
              <wp:effectExtent l="0" t="0" r="0" b="0"/>
              <wp:wrapNone/>
              <wp:docPr id="4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0" cy="495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FF51A5">
                          <w:pPr>
                            <w:ind w:firstLine="118" w:firstLineChars="49"/>
                            <w:rPr>
                              <w:rFonts w:hint="eastAsia"/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</w:rPr>
                            <w:t>青岛澳邦量器有限责任公司</w:t>
                          </w:r>
                        </w:p>
                        <w:p w14:paraId="067E4BD2">
                          <w:pPr>
                            <w:jc w:val="left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QingDao Aubon Instrument Co., Ltd</w:t>
                          </w:r>
                        </w:p>
                        <w:p w14:paraId="726DE1F8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文本框 11" o:spid="_x0000_s1026" o:spt="202" type="#_x0000_t202" style="position:absolute;left:0pt;margin-left:272.2pt;margin-top:-0.05pt;height:39pt;width:180pt;z-index:251662336;mso-width-relative:page;mso-height-relative:page;" filled="f" stroked="f" coordsize="21600,21600" o:gfxdata="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AP2KBLVAAAACAEAAA8AAAAAAAAAAQAgAAAAIgAAAGRycy9kb3ducmV2LnhtbFBLAQIUABQAAAAI&#10;AIdO4kBZeztutwEAAF0DAAAOAAAAAAAAAAEAIAAAACQBAABkcnMvZTJvRG9jLnhtbFBLBQYAAAAA&#10;BgAGAFkBAABN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3BFF51A5">
                    <w:pPr>
                      <w:ind w:firstLine="118" w:firstLineChars="49"/>
                      <w:rPr>
                        <w:rFonts w:hint="eastAsia"/>
                        <w:b/>
                      </w:rPr>
                    </w:pPr>
                    <w:r>
                      <w:rPr>
                        <w:rFonts w:hint="eastAsia"/>
                        <w:b/>
                      </w:rPr>
                      <w:t>青岛澳邦量器有限责任公司</w:t>
                    </w:r>
                  </w:p>
                  <w:p w14:paraId="067E4BD2">
                    <w:pPr>
                      <w:jc w:val="left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QingDao Aubon Instrument Co., Ltd</w:t>
                    </w:r>
                  </w:p>
                  <w:p w14:paraId="726DE1F8"/>
                </w:txbxContent>
              </v:textbox>
            </v:shape>
          </w:pict>
        </mc:Fallback>
      </mc:AlternateContent>
    </w:r>
    <w:r>
      <w:drawing>
        <wp:inline distT="0" distB="0" distL="114300" distR="114300">
          <wp:extent cx="1761490" cy="284480"/>
          <wp:effectExtent l="0" t="0" r="10160" b="1270"/>
          <wp:docPr id="5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1490" cy="28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eastAsia="宋体"/>
        <w:lang w:val="en-US" w:eastAsia="zh-CN"/>
      </w:rPr>
      <w:t xml:space="preserve">        </w:t>
    </w:r>
  </w:p>
  <w:p w14:paraId="6A1FBE2D">
    <w:pPr>
      <w:pStyle w:val="9"/>
      <w:ind w:left="0" w:leftChars="0" w:firstLine="0" w:firstLineChars="0"/>
      <w:jc w:val="both"/>
      <w:rPr>
        <w:rFonts w:hint="eastAsia"/>
      </w:rPr>
    </w:pPr>
    <w:r>
      <w:rPr>
        <w:rFonts w:hint="eastAsia" w:eastAsia="宋体"/>
        <w:lang w:val="en-US" w:eastAsia="zh-CN"/>
      </w:rPr>
      <w:t xml:space="preserve">                                         </w:t>
    </w:r>
  </w:p>
  <w:p w14:paraId="17826273">
    <w:pPr>
      <w:ind w:firstLine="3849" w:firstLineChars="1604"/>
      <w:rPr>
        <w:rFonts w:hint="eastAsia"/>
      </w:rPr>
    </w:pPr>
    <w:r>
      <w:rPr>
        <w:rFonts w:hint="eastAsia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2540</wp:posOffset>
              </wp:positionV>
              <wp:extent cx="5715000" cy="0"/>
              <wp:effectExtent l="0" t="5080" r="0" b="4445"/>
              <wp:wrapNone/>
              <wp:docPr id="3" name="直线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10" o:spid="_x0000_s1026" o:spt="20" style="position:absolute;left:0pt;flip:y;margin-left:0pt;margin-top:0.2pt;height:0pt;width:450pt;z-index:251661312;mso-width-relative:page;mso-height-relative:page;" filled="f" stroked="t" coordsize="21600,21600" o:gfxdata="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eJLJvzwAA&#10;AAIBAAAPAAAAAAAAAAEAIAAAACIAAABkcnMvZG93bnJldi54bWxQSwECFAAUAAAACACHTuJA/0ic&#10;rO4BAADmAwAADgAAAAAAAAABACAAAAAe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798724"/>
    <w:multiLevelType w:val="multilevel"/>
    <w:tmpl w:val="FD798724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FF18C2D0"/>
    <w:multiLevelType w:val="multilevel"/>
    <w:tmpl w:val="FF18C2D0"/>
    <w:lvl w:ilvl="0" w:tentative="0">
      <w:start w:val="1"/>
      <w:numFmt w:val="japaneseCounting"/>
      <w:lvlText w:val="%1、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 w:tentative="0">
      <w:start w:val="1"/>
      <w:numFmt w:val="bullet"/>
      <w:suff w:val="space"/>
      <w:lvlText w:val=""/>
      <w:lvlJc w:val="left"/>
      <w:pPr>
        <w:ind w:left="900" w:hanging="420"/>
      </w:pPr>
      <w:rPr>
        <w:rFonts w:hint="eastAsia" w:ascii="Wingdings" w:hAnsi="Wingdings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hint="eastAsia"/>
      </w:rPr>
    </w:lvl>
  </w:abstractNum>
  <w:abstractNum w:abstractNumId="2">
    <w:nsid w:val="050F4E95"/>
    <w:multiLevelType w:val="multilevel"/>
    <w:tmpl w:val="050F4E95"/>
    <w:lvl w:ilvl="0" w:tentative="0">
      <w:start w:val="1"/>
      <w:numFmt w:val="bullet"/>
      <w:lvlText w:val="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"/>
      <w:lvlJc w:val="left"/>
      <w:pPr>
        <w:tabs>
          <w:tab w:val="left" w:pos="600"/>
        </w:tabs>
        <w:ind w:left="60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</w:abstractNum>
  <w:abstractNum w:abstractNumId="3">
    <w:nsid w:val="1D504862"/>
    <w:multiLevelType w:val="multilevel"/>
    <w:tmpl w:val="1D504862"/>
    <w:lvl w:ilvl="0" w:tentative="0">
      <w:start w:val="1"/>
      <w:numFmt w:val="bullet"/>
      <w:lvlText w:val="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080"/>
        </w:tabs>
        <w:ind w:left="10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500"/>
        </w:tabs>
        <w:ind w:left="15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920"/>
        </w:tabs>
        <w:ind w:left="19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340"/>
        </w:tabs>
        <w:ind w:left="23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760"/>
        </w:tabs>
        <w:ind w:left="27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180"/>
        </w:tabs>
        <w:ind w:left="31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20"/>
        </w:tabs>
        <w:ind w:left="4020" w:hanging="420"/>
      </w:pPr>
      <w:rPr>
        <w:rFonts w:hint="default" w:ascii="Wingdings" w:hAnsi="Wingdings"/>
      </w:rPr>
    </w:lvl>
  </w:abstractNum>
  <w:abstractNum w:abstractNumId="4">
    <w:nsid w:val="2A251C15"/>
    <w:multiLevelType w:val="multilevel"/>
    <w:tmpl w:val="2A251C15"/>
    <w:lvl w:ilvl="0" w:tentative="0">
      <w:start w:val="1"/>
      <w:numFmt w:val="bullet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33AF0741"/>
    <w:multiLevelType w:val="multilevel"/>
    <w:tmpl w:val="33AF0741"/>
    <w:lvl w:ilvl="0" w:tentative="0">
      <w:start w:val="1"/>
      <w:numFmt w:val="bullet"/>
      <w:lvlText w:val="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60"/>
        </w:tabs>
        <w:ind w:left="15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80"/>
        </w:tabs>
        <w:ind w:left="19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00"/>
        </w:tabs>
        <w:ind w:left="24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20"/>
        </w:tabs>
        <w:ind w:left="28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40"/>
        </w:tabs>
        <w:ind w:left="32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60"/>
        </w:tabs>
        <w:ind w:left="36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80"/>
        </w:tabs>
        <w:ind w:left="40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00"/>
        </w:tabs>
        <w:ind w:left="4500" w:hanging="420"/>
      </w:pPr>
      <w:rPr>
        <w:rFonts w:hint="default" w:ascii="Wingdings" w:hAnsi="Wingdings"/>
      </w:rPr>
    </w:lvl>
  </w:abstractNum>
  <w:abstractNum w:abstractNumId="6">
    <w:nsid w:val="39F3583B"/>
    <w:multiLevelType w:val="multilevel"/>
    <w:tmpl w:val="39F3583B"/>
    <w:lvl w:ilvl="0" w:tentative="0">
      <w:start w:val="1"/>
      <w:numFmt w:val="bullet"/>
      <w:lvlText w:val=""/>
      <w:lvlJc w:val="left"/>
      <w:pPr>
        <w:tabs>
          <w:tab w:val="left" w:pos="960"/>
        </w:tabs>
        <w:ind w:left="9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60"/>
        </w:tabs>
        <w:ind w:left="15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80"/>
        </w:tabs>
        <w:ind w:left="19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860"/>
        </w:tabs>
        <w:ind w:left="18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20"/>
        </w:tabs>
        <w:ind w:left="28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40"/>
        </w:tabs>
        <w:ind w:left="32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60"/>
        </w:tabs>
        <w:ind w:left="36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80"/>
        </w:tabs>
        <w:ind w:left="40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00"/>
        </w:tabs>
        <w:ind w:left="4500" w:hanging="420"/>
      </w:pPr>
      <w:rPr>
        <w:rFonts w:hint="default" w:ascii="Wingdings" w:hAnsi="Wingdings"/>
      </w:rPr>
    </w:lvl>
  </w:abstractNum>
  <w:abstractNum w:abstractNumId="7">
    <w:nsid w:val="3C82B790"/>
    <w:multiLevelType w:val="singleLevel"/>
    <w:tmpl w:val="3C82B790"/>
    <w:lvl w:ilvl="0" w:tentative="0">
      <w:start w:val="1"/>
      <w:numFmt w:val="bullet"/>
      <w:lvlText w:val=""/>
      <w:lvlJc w:val="left"/>
      <w:pPr>
        <w:ind w:left="900" w:hanging="420"/>
      </w:pPr>
      <w:rPr>
        <w:rFonts w:hint="default" w:ascii="Wingdings" w:hAnsi="Wingdings"/>
      </w:rPr>
    </w:lvl>
  </w:abstractNum>
  <w:abstractNum w:abstractNumId="8">
    <w:nsid w:val="4A946157"/>
    <w:multiLevelType w:val="multilevel"/>
    <w:tmpl w:val="4A94615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7"/>
  </w:num>
  <w:num w:numId="6">
    <w:abstractNumId w:val="0"/>
  </w:num>
  <w:num w:numId="7">
    <w:abstractNumId w:val="2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ZiNTBjZjkwODYwOWNjMjJjZGMzMTQwOGQ1OTFhMjAifQ=="/>
  </w:docVars>
  <w:rsids>
    <w:rsidRoot w:val="00172A27"/>
    <w:rsid w:val="00000950"/>
    <w:rsid w:val="000030FB"/>
    <w:rsid w:val="00003A90"/>
    <w:rsid w:val="00004D73"/>
    <w:rsid w:val="000051DB"/>
    <w:rsid w:val="00005236"/>
    <w:rsid w:val="00005F25"/>
    <w:rsid w:val="00007537"/>
    <w:rsid w:val="000106AA"/>
    <w:rsid w:val="000106F7"/>
    <w:rsid w:val="00012E56"/>
    <w:rsid w:val="000133F9"/>
    <w:rsid w:val="00013874"/>
    <w:rsid w:val="00014215"/>
    <w:rsid w:val="0001544B"/>
    <w:rsid w:val="00017C7F"/>
    <w:rsid w:val="0002019B"/>
    <w:rsid w:val="00020C61"/>
    <w:rsid w:val="00020CE0"/>
    <w:rsid w:val="00020D3C"/>
    <w:rsid w:val="000211EA"/>
    <w:rsid w:val="00023006"/>
    <w:rsid w:val="00023630"/>
    <w:rsid w:val="00023BBE"/>
    <w:rsid w:val="000246AF"/>
    <w:rsid w:val="000248BA"/>
    <w:rsid w:val="000248ED"/>
    <w:rsid w:val="00025252"/>
    <w:rsid w:val="00025402"/>
    <w:rsid w:val="00026AF8"/>
    <w:rsid w:val="000303DA"/>
    <w:rsid w:val="00031C28"/>
    <w:rsid w:val="00032DE2"/>
    <w:rsid w:val="000331E8"/>
    <w:rsid w:val="000339C8"/>
    <w:rsid w:val="00034904"/>
    <w:rsid w:val="000354AF"/>
    <w:rsid w:val="00035A26"/>
    <w:rsid w:val="0003644A"/>
    <w:rsid w:val="00036AC7"/>
    <w:rsid w:val="000420E0"/>
    <w:rsid w:val="0004369E"/>
    <w:rsid w:val="00044779"/>
    <w:rsid w:val="0004543A"/>
    <w:rsid w:val="00045725"/>
    <w:rsid w:val="00046C8C"/>
    <w:rsid w:val="00046F0F"/>
    <w:rsid w:val="00047273"/>
    <w:rsid w:val="000476A3"/>
    <w:rsid w:val="00047F2B"/>
    <w:rsid w:val="00047F87"/>
    <w:rsid w:val="00050D2F"/>
    <w:rsid w:val="0005138E"/>
    <w:rsid w:val="00051656"/>
    <w:rsid w:val="000529F8"/>
    <w:rsid w:val="00052A41"/>
    <w:rsid w:val="00052E32"/>
    <w:rsid w:val="00052F1C"/>
    <w:rsid w:val="00054591"/>
    <w:rsid w:val="00054B8C"/>
    <w:rsid w:val="00054EA4"/>
    <w:rsid w:val="00055442"/>
    <w:rsid w:val="00057FCC"/>
    <w:rsid w:val="00060101"/>
    <w:rsid w:val="000606A8"/>
    <w:rsid w:val="00060BEF"/>
    <w:rsid w:val="00061933"/>
    <w:rsid w:val="0006233C"/>
    <w:rsid w:val="00064762"/>
    <w:rsid w:val="000647DB"/>
    <w:rsid w:val="00065930"/>
    <w:rsid w:val="00065ACC"/>
    <w:rsid w:val="00065CE0"/>
    <w:rsid w:val="00067DF4"/>
    <w:rsid w:val="00067E1C"/>
    <w:rsid w:val="00067F29"/>
    <w:rsid w:val="00067FC4"/>
    <w:rsid w:val="00070163"/>
    <w:rsid w:val="00070750"/>
    <w:rsid w:val="00070D93"/>
    <w:rsid w:val="00070FE8"/>
    <w:rsid w:val="000712F5"/>
    <w:rsid w:val="00071B2E"/>
    <w:rsid w:val="000721EA"/>
    <w:rsid w:val="00072D19"/>
    <w:rsid w:val="0007389F"/>
    <w:rsid w:val="000739A6"/>
    <w:rsid w:val="00074A42"/>
    <w:rsid w:val="00076090"/>
    <w:rsid w:val="000762C4"/>
    <w:rsid w:val="00077B2E"/>
    <w:rsid w:val="000809FE"/>
    <w:rsid w:val="00080C20"/>
    <w:rsid w:val="00080C52"/>
    <w:rsid w:val="0008190D"/>
    <w:rsid w:val="00081D71"/>
    <w:rsid w:val="00081E7D"/>
    <w:rsid w:val="00085C8C"/>
    <w:rsid w:val="00086152"/>
    <w:rsid w:val="000872FB"/>
    <w:rsid w:val="000873B4"/>
    <w:rsid w:val="00087B4B"/>
    <w:rsid w:val="00091687"/>
    <w:rsid w:val="000937BD"/>
    <w:rsid w:val="00094013"/>
    <w:rsid w:val="00095120"/>
    <w:rsid w:val="00095D2C"/>
    <w:rsid w:val="0009726A"/>
    <w:rsid w:val="0009729F"/>
    <w:rsid w:val="00097515"/>
    <w:rsid w:val="000976B4"/>
    <w:rsid w:val="00097F1C"/>
    <w:rsid w:val="000A0EF5"/>
    <w:rsid w:val="000A12DC"/>
    <w:rsid w:val="000A2069"/>
    <w:rsid w:val="000A2C09"/>
    <w:rsid w:val="000A314D"/>
    <w:rsid w:val="000A357C"/>
    <w:rsid w:val="000A5551"/>
    <w:rsid w:val="000A5DD6"/>
    <w:rsid w:val="000A660A"/>
    <w:rsid w:val="000A6A5B"/>
    <w:rsid w:val="000A7DB2"/>
    <w:rsid w:val="000B0789"/>
    <w:rsid w:val="000B0A95"/>
    <w:rsid w:val="000B280B"/>
    <w:rsid w:val="000B2975"/>
    <w:rsid w:val="000B2C56"/>
    <w:rsid w:val="000B3219"/>
    <w:rsid w:val="000B3914"/>
    <w:rsid w:val="000B4024"/>
    <w:rsid w:val="000B4373"/>
    <w:rsid w:val="000B4462"/>
    <w:rsid w:val="000B5D8E"/>
    <w:rsid w:val="000B6097"/>
    <w:rsid w:val="000B61F8"/>
    <w:rsid w:val="000B626D"/>
    <w:rsid w:val="000B642D"/>
    <w:rsid w:val="000B75B3"/>
    <w:rsid w:val="000B75B4"/>
    <w:rsid w:val="000C09E7"/>
    <w:rsid w:val="000C0BF0"/>
    <w:rsid w:val="000C1715"/>
    <w:rsid w:val="000C1A92"/>
    <w:rsid w:val="000C2A3E"/>
    <w:rsid w:val="000C3D6B"/>
    <w:rsid w:val="000C5C9C"/>
    <w:rsid w:val="000C6448"/>
    <w:rsid w:val="000C6764"/>
    <w:rsid w:val="000C6E14"/>
    <w:rsid w:val="000C6F59"/>
    <w:rsid w:val="000D02F4"/>
    <w:rsid w:val="000D1848"/>
    <w:rsid w:val="000D376B"/>
    <w:rsid w:val="000D3B3A"/>
    <w:rsid w:val="000D4186"/>
    <w:rsid w:val="000D4188"/>
    <w:rsid w:val="000D53AF"/>
    <w:rsid w:val="000D5A6D"/>
    <w:rsid w:val="000D5B97"/>
    <w:rsid w:val="000D6796"/>
    <w:rsid w:val="000D6932"/>
    <w:rsid w:val="000D7573"/>
    <w:rsid w:val="000D7E1B"/>
    <w:rsid w:val="000E0765"/>
    <w:rsid w:val="000E14BD"/>
    <w:rsid w:val="000E2C13"/>
    <w:rsid w:val="000E35B4"/>
    <w:rsid w:val="000E44E0"/>
    <w:rsid w:val="000E49CB"/>
    <w:rsid w:val="000E546E"/>
    <w:rsid w:val="000E575E"/>
    <w:rsid w:val="000E5E2B"/>
    <w:rsid w:val="000E6964"/>
    <w:rsid w:val="000E6E2F"/>
    <w:rsid w:val="000F0582"/>
    <w:rsid w:val="000F13D4"/>
    <w:rsid w:val="000F172B"/>
    <w:rsid w:val="000F2089"/>
    <w:rsid w:val="000F3EFA"/>
    <w:rsid w:val="000F40BA"/>
    <w:rsid w:val="000F4987"/>
    <w:rsid w:val="000F71B4"/>
    <w:rsid w:val="001001B2"/>
    <w:rsid w:val="00100967"/>
    <w:rsid w:val="001019B0"/>
    <w:rsid w:val="00101C06"/>
    <w:rsid w:val="00102106"/>
    <w:rsid w:val="001030CD"/>
    <w:rsid w:val="001040AE"/>
    <w:rsid w:val="00104FA8"/>
    <w:rsid w:val="0010505F"/>
    <w:rsid w:val="00105A91"/>
    <w:rsid w:val="00105D34"/>
    <w:rsid w:val="0011154E"/>
    <w:rsid w:val="00111BB9"/>
    <w:rsid w:val="001124A3"/>
    <w:rsid w:val="0011321A"/>
    <w:rsid w:val="001155C6"/>
    <w:rsid w:val="00115E60"/>
    <w:rsid w:val="001168AC"/>
    <w:rsid w:val="001168F1"/>
    <w:rsid w:val="0011693C"/>
    <w:rsid w:val="00117222"/>
    <w:rsid w:val="00117840"/>
    <w:rsid w:val="00117C50"/>
    <w:rsid w:val="001203C8"/>
    <w:rsid w:val="00122599"/>
    <w:rsid w:val="00123174"/>
    <w:rsid w:val="00123327"/>
    <w:rsid w:val="00123C7C"/>
    <w:rsid w:val="00123D68"/>
    <w:rsid w:val="0012534A"/>
    <w:rsid w:val="00130150"/>
    <w:rsid w:val="00130DA0"/>
    <w:rsid w:val="001326D7"/>
    <w:rsid w:val="0013271D"/>
    <w:rsid w:val="00132B4B"/>
    <w:rsid w:val="00132B69"/>
    <w:rsid w:val="001338A9"/>
    <w:rsid w:val="00134EA0"/>
    <w:rsid w:val="0013514E"/>
    <w:rsid w:val="00135477"/>
    <w:rsid w:val="001354D2"/>
    <w:rsid w:val="00135834"/>
    <w:rsid w:val="001366E3"/>
    <w:rsid w:val="00136B4F"/>
    <w:rsid w:val="001379A5"/>
    <w:rsid w:val="00137A21"/>
    <w:rsid w:val="00137DBB"/>
    <w:rsid w:val="00140810"/>
    <w:rsid w:val="00140C79"/>
    <w:rsid w:val="001410BF"/>
    <w:rsid w:val="0014132E"/>
    <w:rsid w:val="001420CA"/>
    <w:rsid w:val="001428F4"/>
    <w:rsid w:val="00142D39"/>
    <w:rsid w:val="001433F1"/>
    <w:rsid w:val="001434BE"/>
    <w:rsid w:val="00144000"/>
    <w:rsid w:val="0014466E"/>
    <w:rsid w:val="00144671"/>
    <w:rsid w:val="00144B73"/>
    <w:rsid w:val="001459C6"/>
    <w:rsid w:val="001460DD"/>
    <w:rsid w:val="0014679E"/>
    <w:rsid w:val="00147009"/>
    <w:rsid w:val="00147BA7"/>
    <w:rsid w:val="00147E33"/>
    <w:rsid w:val="00147ED1"/>
    <w:rsid w:val="00150649"/>
    <w:rsid w:val="00151288"/>
    <w:rsid w:val="00151383"/>
    <w:rsid w:val="001514CD"/>
    <w:rsid w:val="0015173A"/>
    <w:rsid w:val="001523B8"/>
    <w:rsid w:val="001535D8"/>
    <w:rsid w:val="00153F0C"/>
    <w:rsid w:val="00154111"/>
    <w:rsid w:val="0015443B"/>
    <w:rsid w:val="00154EF3"/>
    <w:rsid w:val="00156332"/>
    <w:rsid w:val="0015665C"/>
    <w:rsid w:val="001600A7"/>
    <w:rsid w:val="00161588"/>
    <w:rsid w:val="00161B6F"/>
    <w:rsid w:val="00162A16"/>
    <w:rsid w:val="00162C94"/>
    <w:rsid w:val="0016344E"/>
    <w:rsid w:val="0016371E"/>
    <w:rsid w:val="00163AA7"/>
    <w:rsid w:val="001674D7"/>
    <w:rsid w:val="001705B2"/>
    <w:rsid w:val="00170870"/>
    <w:rsid w:val="00170C2E"/>
    <w:rsid w:val="00170FBF"/>
    <w:rsid w:val="001721B5"/>
    <w:rsid w:val="00174A74"/>
    <w:rsid w:val="00175006"/>
    <w:rsid w:val="0017700F"/>
    <w:rsid w:val="00177AF3"/>
    <w:rsid w:val="00180D9D"/>
    <w:rsid w:val="001812D6"/>
    <w:rsid w:val="001815AA"/>
    <w:rsid w:val="00181A05"/>
    <w:rsid w:val="00183398"/>
    <w:rsid w:val="001841DA"/>
    <w:rsid w:val="001842C5"/>
    <w:rsid w:val="00185298"/>
    <w:rsid w:val="00186AAD"/>
    <w:rsid w:val="00186E4C"/>
    <w:rsid w:val="001877CA"/>
    <w:rsid w:val="001911AE"/>
    <w:rsid w:val="00192774"/>
    <w:rsid w:val="00192D00"/>
    <w:rsid w:val="0019479B"/>
    <w:rsid w:val="00195412"/>
    <w:rsid w:val="00197574"/>
    <w:rsid w:val="00197991"/>
    <w:rsid w:val="00197E87"/>
    <w:rsid w:val="001A0536"/>
    <w:rsid w:val="001A0FDE"/>
    <w:rsid w:val="001A2BFD"/>
    <w:rsid w:val="001A2C18"/>
    <w:rsid w:val="001A3388"/>
    <w:rsid w:val="001A3624"/>
    <w:rsid w:val="001A39B3"/>
    <w:rsid w:val="001A4043"/>
    <w:rsid w:val="001A54F0"/>
    <w:rsid w:val="001A6859"/>
    <w:rsid w:val="001A731C"/>
    <w:rsid w:val="001A7C73"/>
    <w:rsid w:val="001B09B7"/>
    <w:rsid w:val="001B0B01"/>
    <w:rsid w:val="001B0BA8"/>
    <w:rsid w:val="001B2056"/>
    <w:rsid w:val="001B20B0"/>
    <w:rsid w:val="001B2460"/>
    <w:rsid w:val="001B3118"/>
    <w:rsid w:val="001B33B4"/>
    <w:rsid w:val="001B3BA7"/>
    <w:rsid w:val="001B3E78"/>
    <w:rsid w:val="001B4064"/>
    <w:rsid w:val="001B4583"/>
    <w:rsid w:val="001C05D1"/>
    <w:rsid w:val="001C0A5F"/>
    <w:rsid w:val="001C1100"/>
    <w:rsid w:val="001C33BD"/>
    <w:rsid w:val="001C3891"/>
    <w:rsid w:val="001C3A7E"/>
    <w:rsid w:val="001C441E"/>
    <w:rsid w:val="001C4640"/>
    <w:rsid w:val="001C4808"/>
    <w:rsid w:val="001C60C7"/>
    <w:rsid w:val="001C67C4"/>
    <w:rsid w:val="001C6AEC"/>
    <w:rsid w:val="001D1736"/>
    <w:rsid w:val="001D2119"/>
    <w:rsid w:val="001D2135"/>
    <w:rsid w:val="001D3B02"/>
    <w:rsid w:val="001D44F8"/>
    <w:rsid w:val="001D49FE"/>
    <w:rsid w:val="001D4FC0"/>
    <w:rsid w:val="001D685D"/>
    <w:rsid w:val="001D6A70"/>
    <w:rsid w:val="001D7DFD"/>
    <w:rsid w:val="001E0DC0"/>
    <w:rsid w:val="001E18AC"/>
    <w:rsid w:val="001E1AB5"/>
    <w:rsid w:val="001E421A"/>
    <w:rsid w:val="001E47B6"/>
    <w:rsid w:val="001E4F3A"/>
    <w:rsid w:val="001E60D5"/>
    <w:rsid w:val="001E71FD"/>
    <w:rsid w:val="001F199C"/>
    <w:rsid w:val="001F2957"/>
    <w:rsid w:val="001F5955"/>
    <w:rsid w:val="001F5DF3"/>
    <w:rsid w:val="001F6402"/>
    <w:rsid w:val="001F7B69"/>
    <w:rsid w:val="001F7C5A"/>
    <w:rsid w:val="001F7D59"/>
    <w:rsid w:val="00200213"/>
    <w:rsid w:val="0020050F"/>
    <w:rsid w:val="00201A62"/>
    <w:rsid w:val="00201E11"/>
    <w:rsid w:val="00202041"/>
    <w:rsid w:val="00202078"/>
    <w:rsid w:val="0020222D"/>
    <w:rsid w:val="00202E7E"/>
    <w:rsid w:val="00203E20"/>
    <w:rsid w:val="00204373"/>
    <w:rsid w:val="00204427"/>
    <w:rsid w:val="00204643"/>
    <w:rsid w:val="00204CC7"/>
    <w:rsid w:val="00204E75"/>
    <w:rsid w:val="00205006"/>
    <w:rsid w:val="00205414"/>
    <w:rsid w:val="0020593C"/>
    <w:rsid w:val="00207A1E"/>
    <w:rsid w:val="002102DC"/>
    <w:rsid w:val="0021033A"/>
    <w:rsid w:val="002116FB"/>
    <w:rsid w:val="002142DE"/>
    <w:rsid w:val="002143D4"/>
    <w:rsid w:val="00215250"/>
    <w:rsid w:val="002159AC"/>
    <w:rsid w:val="0021613B"/>
    <w:rsid w:val="00216A4B"/>
    <w:rsid w:val="0021714F"/>
    <w:rsid w:val="002202A5"/>
    <w:rsid w:val="00220A33"/>
    <w:rsid w:val="00220D2E"/>
    <w:rsid w:val="00221803"/>
    <w:rsid w:val="0022273A"/>
    <w:rsid w:val="00222F48"/>
    <w:rsid w:val="002238DA"/>
    <w:rsid w:val="0022453C"/>
    <w:rsid w:val="00225049"/>
    <w:rsid w:val="002272BF"/>
    <w:rsid w:val="002277F2"/>
    <w:rsid w:val="0023036D"/>
    <w:rsid w:val="0023082B"/>
    <w:rsid w:val="00230998"/>
    <w:rsid w:val="0023149A"/>
    <w:rsid w:val="00231CEB"/>
    <w:rsid w:val="00232583"/>
    <w:rsid w:val="0023301C"/>
    <w:rsid w:val="0023373C"/>
    <w:rsid w:val="00234083"/>
    <w:rsid w:val="00234192"/>
    <w:rsid w:val="0023476A"/>
    <w:rsid w:val="002433E2"/>
    <w:rsid w:val="002451FD"/>
    <w:rsid w:val="00245CC3"/>
    <w:rsid w:val="002468C2"/>
    <w:rsid w:val="002469D9"/>
    <w:rsid w:val="00246D34"/>
    <w:rsid w:val="0024742C"/>
    <w:rsid w:val="0024798C"/>
    <w:rsid w:val="002511DF"/>
    <w:rsid w:val="0025380F"/>
    <w:rsid w:val="00254722"/>
    <w:rsid w:val="00256D24"/>
    <w:rsid w:val="0025778C"/>
    <w:rsid w:val="00257B8B"/>
    <w:rsid w:val="00257E62"/>
    <w:rsid w:val="00260716"/>
    <w:rsid w:val="002632DA"/>
    <w:rsid w:val="00264F11"/>
    <w:rsid w:val="00265EBD"/>
    <w:rsid w:val="00266B93"/>
    <w:rsid w:val="00266F9A"/>
    <w:rsid w:val="00267412"/>
    <w:rsid w:val="00267698"/>
    <w:rsid w:val="00271034"/>
    <w:rsid w:val="002717F2"/>
    <w:rsid w:val="00271DC1"/>
    <w:rsid w:val="00272064"/>
    <w:rsid w:val="00272912"/>
    <w:rsid w:val="00273197"/>
    <w:rsid w:val="00275389"/>
    <w:rsid w:val="00276089"/>
    <w:rsid w:val="002778BF"/>
    <w:rsid w:val="0027793A"/>
    <w:rsid w:val="00277BCF"/>
    <w:rsid w:val="00280267"/>
    <w:rsid w:val="0028045D"/>
    <w:rsid w:val="0028220D"/>
    <w:rsid w:val="002832D3"/>
    <w:rsid w:val="00284725"/>
    <w:rsid w:val="00284C15"/>
    <w:rsid w:val="002858C6"/>
    <w:rsid w:val="00285CD7"/>
    <w:rsid w:val="002868AB"/>
    <w:rsid w:val="00286AFD"/>
    <w:rsid w:val="00290636"/>
    <w:rsid w:val="00290F1E"/>
    <w:rsid w:val="00291568"/>
    <w:rsid w:val="00291707"/>
    <w:rsid w:val="00291EA1"/>
    <w:rsid w:val="00292DA8"/>
    <w:rsid w:val="0029418E"/>
    <w:rsid w:val="00294915"/>
    <w:rsid w:val="002953E2"/>
    <w:rsid w:val="00296066"/>
    <w:rsid w:val="0029634E"/>
    <w:rsid w:val="002963B4"/>
    <w:rsid w:val="00296D5A"/>
    <w:rsid w:val="00296E13"/>
    <w:rsid w:val="00296F1A"/>
    <w:rsid w:val="00297271"/>
    <w:rsid w:val="0029789B"/>
    <w:rsid w:val="00297DB1"/>
    <w:rsid w:val="002A0DB5"/>
    <w:rsid w:val="002A0FF4"/>
    <w:rsid w:val="002A1193"/>
    <w:rsid w:val="002A22FE"/>
    <w:rsid w:val="002A2BB3"/>
    <w:rsid w:val="002A2C3B"/>
    <w:rsid w:val="002A327B"/>
    <w:rsid w:val="002A3879"/>
    <w:rsid w:val="002A39DC"/>
    <w:rsid w:val="002A3A8C"/>
    <w:rsid w:val="002A6110"/>
    <w:rsid w:val="002A687F"/>
    <w:rsid w:val="002A785D"/>
    <w:rsid w:val="002B096F"/>
    <w:rsid w:val="002B1057"/>
    <w:rsid w:val="002B14EB"/>
    <w:rsid w:val="002B1B5B"/>
    <w:rsid w:val="002B1E7D"/>
    <w:rsid w:val="002B1FC6"/>
    <w:rsid w:val="002B2176"/>
    <w:rsid w:val="002B3676"/>
    <w:rsid w:val="002B3AF4"/>
    <w:rsid w:val="002B61B5"/>
    <w:rsid w:val="002B6D24"/>
    <w:rsid w:val="002C0792"/>
    <w:rsid w:val="002C18C4"/>
    <w:rsid w:val="002C1941"/>
    <w:rsid w:val="002C1BF0"/>
    <w:rsid w:val="002C2329"/>
    <w:rsid w:val="002C246C"/>
    <w:rsid w:val="002C25E6"/>
    <w:rsid w:val="002C2DE7"/>
    <w:rsid w:val="002C3C70"/>
    <w:rsid w:val="002C4737"/>
    <w:rsid w:val="002C4E8B"/>
    <w:rsid w:val="002C77E0"/>
    <w:rsid w:val="002C7870"/>
    <w:rsid w:val="002D2722"/>
    <w:rsid w:val="002D2DF9"/>
    <w:rsid w:val="002D2F21"/>
    <w:rsid w:val="002D7874"/>
    <w:rsid w:val="002E064C"/>
    <w:rsid w:val="002E1496"/>
    <w:rsid w:val="002E233B"/>
    <w:rsid w:val="002E36D2"/>
    <w:rsid w:val="002E5234"/>
    <w:rsid w:val="002E5566"/>
    <w:rsid w:val="002E5A49"/>
    <w:rsid w:val="002E5ACF"/>
    <w:rsid w:val="002E602D"/>
    <w:rsid w:val="002E61A6"/>
    <w:rsid w:val="002E6918"/>
    <w:rsid w:val="002E7B07"/>
    <w:rsid w:val="002E7C56"/>
    <w:rsid w:val="002F02A3"/>
    <w:rsid w:val="002F22E2"/>
    <w:rsid w:val="002F26BB"/>
    <w:rsid w:val="002F4556"/>
    <w:rsid w:val="002F4FAB"/>
    <w:rsid w:val="002F5048"/>
    <w:rsid w:val="002F536B"/>
    <w:rsid w:val="002F5C08"/>
    <w:rsid w:val="002F5CDA"/>
    <w:rsid w:val="002F7964"/>
    <w:rsid w:val="003000FD"/>
    <w:rsid w:val="00300106"/>
    <w:rsid w:val="00300DB0"/>
    <w:rsid w:val="00302317"/>
    <w:rsid w:val="00303E95"/>
    <w:rsid w:val="00306C14"/>
    <w:rsid w:val="00306D85"/>
    <w:rsid w:val="00307240"/>
    <w:rsid w:val="0030797D"/>
    <w:rsid w:val="00310314"/>
    <w:rsid w:val="0031091E"/>
    <w:rsid w:val="003111C0"/>
    <w:rsid w:val="00311645"/>
    <w:rsid w:val="00311ABD"/>
    <w:rsid w:val="003128C3"/>
    <w:rsid w:val="00312AA3"/>
    <w:rsid w:val="00312EED"/>
    <w:rsid w:val="00313C08"/>
    <w:rsid w:val="0031417D"/>
    <w:rsid w:val="003153EF"/>
    <w:rsid w:val="0031544C"/>
    <w:rsid w:val="00316142"/>
    <w:rsid w:val="00317356"/>
    <w:rsid w:val="003210BD"/>
    <w:rsid w:val="0032139B"/>
    <w:rsid w:val="003215D0"/>
    <w:rsid w:val="003216BC"/>
    <w:rsid w:val="00321D35"/>
    <w:rsid w:val="00322869"/>
    <w:rsid w:val="0032429D"/>
    <w:rsid w:val="00324A43"/>
    <w:rsid w:val="00324EF2"/>
    <w:rsid w:val="00326411"/>
    <w:rsid w:val="00326E9A"/>
    <w:rsid w:val="0032748C"/>
    <w:rsid w:val="00327E0B"/>
    <w:rsid w:val="0033093F"/>
    <w:rsid w:val="0033197B"/>
    <w:rsid w:val="00331EE0"/>
    <w:rsid w:val="00332F46"/>
    <w:rsid w:val="00334A81"/>
    <w:rsid w:val="00334CE4"/>
    <w:rsid w:val="0033630D"/>
    <w:rsid w:val="003363F7"/>
    <w:rsid w:val="003365D5"/>
    <w:rsid w:val="003366FB"/>
    <w:rsid w:val="0033674B"/>
    <w:rsid w:val="00336BD5"/>
    <w:rsid w:val="00336F5B"/>
    <w:rsid w:val="00340502"/>
    <w:rsid w:val="003409D5"/>
    <w:rsid w:val="00343AD1"/>
    <w:rsid w:val="00344F8B"/>
    <w:rsid w:val="00345931"/>
    <w:rsid w:val="00345991"/>
    <w:rsid w:val="00346855"/>
    <w:rsid w:val="00346957"/>
    <w:rsid w:val="0034740D"/>
    <w:rsid w:val="003475E6"/>
    <w:rsid w:val="00350049"/>
    <w:rsid w:val="00350EDD"/>
    <w:rsid w:val="0035538D"/>
    <w:rsid w:val="00355F17"/>
    <w:rsid w:val="00356793"/>
    <w:rsid w:val="00357479"/>
    <w:rsid w:val="00357928"/>
    <w:rsid w:val="00357967"/>
    <w:rsid w:val="00360E4F"/>
    <w:rsid w:val="00361DD6"/>
    <w:rsid w:val="003622CD"/>
    <w:rsid w:val="0036248B"/>
    <w:rsid w:val="003636B7"/>
    <w:rsid w:val="003645EC"/>
    <w:rsid w:val="00364CC5"/>
    <w:rsid w:val="00365021"/>
    <w:rsid w:val="00365CCB"/>
    <w:rsid w:val="00365CD8"/>
    <w:rsid w:val="00366B3D"/>
    <w:rsid w:val="0036704C"/>
    <w:rsid w:val="003703F7"/>
    <w:rsid w:val="00370840"/>
    <w:rsid w:val="003709A6"/>
    <w:rsid w:val="00371009"/>
    <w:rsid w:val="003713AB"/>
    <w:rsid w:val="0037188A"/>
    <w:rsid w:val="00371AE2"/>
    <w:rsid w:val="00372C8D"/>
    <w:rsid w:val="003735FC"/>
    <w:rsid w:val="00373783"/>
    <w:rsid w:val="0037393F"/>
    <w:rsid w:val="00373CE1"/>
    <w:rsid w:val="003757A4"/>
    <w:rsid w:val="003810D3"/>
    <w:rsid w:val="00381168"/>
    <w:rsid w:val="00382292"/>
    <w:rsid w:val="00382459"/>
    <w:rsid w:val="00383038"/>
    <w:rsid w:val="00383711"/>
    <w:rsid w:val="00383E2F"/>
    <w:rsid w:val="00384B83"/>
    <w:rsid w:val="003852DB"/>
    <w:rsid w:val="00385B25"/>
    <w:rsid w:val="00385F1B"/>
    <w:rsid w:val="0039076F"/>
    <w:rsid w:val="00390E60"/>
    <w:rsid w:val="003921D9"/>
    <w:rsid w:val="00394BB7"/>
    <w:rsid w:val="00394C90"/>
    <w:rsid w:val="00395759"/>
    <w:rsid w:val="003968FB"/>
    <w:rsid w:val="00396B89"/>
    <w:rsid w:val="003973D6"/>
    <w:rsid w:val="00397B97"/>
    <w:rsid w:val="003A0114"/>
    <w:rsid w:val="003A11A4"/>
    <w:rsid w:val="003A2354"/>
    <w:rsid w:val="003A2442"/>
    <w:rsid w:val="003A2B48"/>
    <w:rsid w:val="003A363D"/>
    <w:rsid w:val="003A48A4"/>
    <w:rsid w:val="003A61CC"/>
    <w:rsid w:val="003A6AFF"/>
    <w:rsid w:val="003A6EEA"/>
    <w:rsid w:val="003A76DB"/>
    <w:rsid w:val="003B0E70"/>
    <w:rsid w:val="003B434C"/>
    <w:rsid w:val="003B538A"/>
    <w:rsid w:val="003B5484"/>
    <w:rsid w:val="003B649C"/>
    <w:rsid w:val="003B6DC4"/>
    <w:rsid w:val="003B738D"/>
    <w:rsid w:val="003B7B69"/>
    <w:rsid w:val="003C0C7D"/>
    <w:rsid w:val="003C1903"/>
    <w:rsid w:val="003C27BC"/>
    <w:rsid w:val="003C2C32"/>
    <w:rsid w:val="003C373B"/>
    <w:rsid w:val="003C3CEF"/>
    <w:rsid w:val="003C45ED"/>
    <w:rsid w:val="003C4756"/>
    <w:rsid w:val="003C4F3E"/>
    <w:rsid w:val="003C5E0C"/>
    <w:rsid w:val="003C62DD"/>
    <w:rsid w:val="003C6EF3"/>
    <w:rsid w:val="003C7F7E"/>
    <w:rsid w:val="003D0774"/>
    <w:rsid w:val="003D1932"/>
    <w:rsid w:val="003D2425"/>
    <w:rsid w:val="003D4227"/>
    <w:rsid w:val="003D4F9B"/>
    <w:rsid w:val="003D500D"/>
    <w:rsid w:val="003D5170"/>
    <w:rsid w:val="003D671C"/>
    <w:rsid w:val="003D7B2A"/>
    <w:rsid w:val="003D7D81"/>
    <w:rsid w:val="003E0D8D"/>
    <w:rsid w:val="003E18E0"/>
    <w:rsid w:val="003E34D2"/>
    <w:rsid w:val="003E3A82"/>
    <w:rsid w:val="003E42E9"/>
    <w:rsid w:val="003E4424"/>
    <w:rsid w:val="003E5BA2"/>
    <w:rsid w:val="003E5C69"/>
    <w:rsid w:val="003E61C5"/>
    <w:rsid w:val="003E630E"/>
    <w:rsid w:val="003E6396"/>
    <w:rsid w:val="003E6F42"/>
    <w:rsid w:val="003E716B"/>
    <w:rsid w:val="003E7954"/>
    <w:rsid w:val="003E7DC1"/>
    <w:rsid w:val="003F09F6"/>
    <w:rsid w:val="003F17B2"/>
    <w:rsid w:val="003F3646"/>
    <w:rsid w:val="003F40D1"/>
    <w:rsid w:val="003F44F1"/>
    <w:rsid w:val="003F5D84"/>
    <w:rsid w:val="003F6F75"/>
    <w:rsid w:val="003F708F"/>
    <w:rsid w:val="003F730B"/>
    <w:rsid w:val="003F78FA"/>
    <w:rsid w:val="00400051"/>
    <w:rsid w:val="00400086"/>
    <w:rsid w:val="00400B13"/>
    <w:rsid w:val="00400FA1"/>
    <w:rsid w:val="004010A6"/>
    <w:rsid w:val="004012F5"/>
    <w:rsid w:val="004029E0"/>
    <w:rsid w:val="004048B4"/>
    <w:rsid w:val="0040553E"/>
    <w:rsid w:val="004067DA"/>
    <w:rsid w:val="0040746E"/>
    <w:rsid w:val="00407789"/>
    <w:rsid w:val="00410F0E"/>
    <w:rsid w:val="00410F72"/>
    <w:rsid w:val="0041275A"/>
    <w:rsid w:val="00412BB2"/>
    <w:rsid w:val="0041413B"/>
    <w:rsid w:val="00414575"/>
    <w:rsid w:val="00415A97"/>
    <w:rsid w:val="004170BC"/>
    <w:rsid w:val="00417E99"/>
    <w:rsid w:val="00420522"/>
    <w:rsid w:val="004216B5"/>
    <w:rsid w:val="00422847"/>
    <w:rsid w:val="00425BF5"/>
    <w:rsid w:val="00425D7F"/>
    <w:rsid w:val="00425E90"/>
    <w:rsid w:val="004267BB"/>
    <w:rsid w:val="00426D3B"/>
    <w:rsid w:val="004272B8"/>
    <w:rsid w:val="00430630"/>
    <w:rsid w:val="0043082E"/>
    <w:rsid w:val="004317FA"/>
    <w:rsid w:val="00431AA1"/>
    <w:rsid w:val="00431AC7"/>
    <w:rsid w:val="00431F43"/>
    <w:rsid w:val="00431F7D"/>
    <w:rsid w:val="00432825"/>
    <w:rsid w:val="004337E5"/>
    <w:rsid w:val="004338FA"/>
    <w:rsid w:val="00433A3A"/>
    <w:rsid w:val="004357DF"/>
    <w:rsid w:val="00441267"/>
    <w:rsid w:val="004415DC"/>
    <w:rsid w:val="00441FD2"/>
    <w:rsid w:val="004422DE"/>
    <w:rsid w:val="00442976"/>
    <w:rsid w:val="0044379D"/>
    <w:rsid w:val="00444341"/>
    <w:rsid w:val="00444C01"/>
    <w:rsid w:val="00446BCE"/>
    <w:rsid w:val="00446F62"/>
    <w:rsid w:val="00447301"/>
    <w:rsid w:val="0044736C"/>
    <w:rsid w:val="0044776B"/>
    <w:rsid w:val="0045136E"/>
    <w:rsid w:val="00451FEC"/>
    <w:rsid w:val="00452A90"/>
    <w:rsid w:val="00453488"/>
    <w:rsid w:val="00453742"/>
    <w:rsid w:val="00453C60"/>
    <w:rsid w:val="00455449"/>
    <w:rsid w:val="00455C5A"/>
    <w:rsid w:val="00455E5C"/>
    <w:rsid w:val="00457C7B"/>
    <w:rsid w:val="004602F7"/>
    <w:rsid w:val="00461009"/>
    <w:rsid w:val="004629A6"/>
    <w:rsid w:val="00462BBD"/>
    <w:rsid w:val="0046340D"/>
    <w:rsid w:val="00464807"/>
    <w:rsid w:val="00465932"/>
    <w:rsid w:val="0046656F"/>
    <w:rsid w:val="00466A6B"/>
    <w:rsid w:val="00466E0B"/>
    <w:rsid w:val="00467FAD"/>
    <w:rsid w:val="00470508"/>
    <w:rsid w:val="004707BE"/>
    <w:rsid w:val="004716B5"/>
    <w:rsid w:val="00471CD7"/>
    <w:rsid w:val="0047361D"/>
    <w:rsid w:val="004738AD"/>
    <w:rsid w:val="00474241"/>
    <w:rsid w:val="0047439A"/>
    <w:rsid w:val="004746FA"/>
    <w:rsid w:val="00476371"/>
    <w:rsid w:val="00476E02"/>
    <w:rsid w:val="004770D2"/>
    <w:rsid w:val="004774A8"/>
    <w:rsid w:val="00477E63"/>
    <w:rsid w:val="0048045F"/>
    <w:rsid w:val="00480615"/>
    <w:rsid w:val="004809D6"/>
    <w:rsid w:val="0048459F"/>
    <w:rsid w:val="00485490"/>
    <w:rsid w:val="00485D52"/>
    <w:rsid w:val="0048643B"/>
    <w:rsid w:val="00486E2F"/>
    <w:rsid w:val="00487294"/>
    <w:rsid w:val="00487DDF"/>
    <w:rsid w:val="00490B81"/>
    <w:rsid w:val="004918C1"/>
    <w:rsid w:val="0049246B"/>
    <w:rsid w:val="0049295A"/>
    <w:rsid w:val="00492B5C"/>
    <w:rsid w:val="0049379D"/>
    <w:rsid w:val="00493D39"/>
    <w:rsid w:val="00493EA3"/>
    <w:rsid w:val="004943E7"/>
    <w:rsid w:val="004963A3"/>
    <w:rsid w:val="00497783"/>
    <w:rsid w:val="004A0831"/>
    <w:rsid w:val="004A091E"/>
    <w:rsid w:val="004A0EDD"/>
    <w:rsid w:val="004A3D71"/>
    <w:rsid w:val="004A49E1"/>
    <w:rsid w:val="004A4F48"/>
    <w:rsid w:val="004A5192"/>
    <w:rsid w:val="004A5B41"/>
    <w:rsid w:val="004A5CD9"/>
    <w:rsid w:val="004A5E3C"/>
    <w:rsid w:val="004A6724"/>
    <w:rsid w:val="004A7AF7"/>
    <w:rsid w:val="004B0A02"/>
    <w:rsid w:val="004B2936"/>
    <w:rsid w:val="004B3801"/>
    <w:rsid w:val="004B6C09"/>
    <w:rsid w:val="004C113D"/>
    <w:rsid w:val="004C3564"/>
    <w:rsid w:val="004C410F"/>
    <w:rsid w:val="004C569D"/>
    <w:rsid w:val="004C61C7"/>
    <w:rsid w:val="004C6853"/>
    <w:rsid w:val="004C7FDB"/>
    <w:rsid w:val="004D034B"/>
    <w:rsid w:val="004D0CA4"/>
    <w:rsid w:val="004D0CB6"/>
    <w:rsid w:val="004D28E1"/>
    <w:rsid w:val="004D3356"/>
    <w:rsid w:val="004D3730"/>
    <w:rsid w:val="004D3D04"/>
    <w:rsid w:val="004D4069"/>
    <w:rsid w:val="004D4121"/>
    <w:rsid w:val="004D6CC2"/>
    <w:rsid w:val="004D7D13"/>
    <w:rsid w:val="004E0011"/>
    <w:rsid w:val="004E041B"/>
    <w:rsid w:val="004E08E4"/>
    <w:rsid w:val="004E14D7"/>
    <w:rsid w:val="004E16B0"/>
    <w:rsid w:val="004E177F"/>
    <w:rsid w:val="004E1EE2"/>
    <w:rsid w:val="004E2E5E"/>
    <w:rsid w:val="004E469C"/>
    <w:rsid w:val="004E471B"/>
    <w:rsid w:val="004E478B"/>
    <w:rsid w:val="004E4E60"/>
    <w:rsid w:val="004E5B61"/>
    <w:rsid w:val="004E5CB3"/>
    <w:rsid w:val="004E62BE"/>
    <w:rsid w:val="004E65AF"/>
    <w:rsid w:val="004E7A32"/>
    <w:rsid w:val="004F0CD7"/>
    <w:rsid w:val="004F24A2"/>
    <w:rsid w:val="004F2A89"/>
    <w:rsid w:val="004F2B4D"/>
    <w:rsid w:val="004F3559"/>
    <w:rsid w:val="004F537F"/>
    <w:rsid w:val="004F55E5"/>
    <w:rsid w:val="004F59D7"/>
    <w:rsid w:val="004F5A1D"/>
    <w:rsid w:val="004F6726"/>
    <w:rsid w:val="004F728E"/>
    <w:rsid w:val="004F7AB2"/>
    <w:rsid w:val="00500379"/>
    <w:rsid w:val="00502B07"/>
    <w:rsid w:val="00503494"/>
    <w:rsid w:val="00504601"/>
    <w:rsid w:val="0050543A"/>
    <w:rsid w:val="00505856"/>
    <w:rsid w:val="00506264"/>
    <w:rsid w:val="005062B6"/>
    <w:rsid w:val="00511038"/>
    <w:rsid w:val="005115DB"/>
    <w:rsid w:val="00511A73"/>
    <w:rsid w:val="00511DC1"/>
    <w:rsid w:val="00512471"/>
    <w:rsid w:val="00512BD9"/>
    <w:rsid w:val="00512D8F"/>
    <w:rsid w:val="005130A1"/>
    <w:rsid w:val="0051356A"/>
    <w:rsid w:val="005149CC"/>
    <w:rsid w:val="00514A18"/>
    <w:rsid w:val="00514B17"/>
    <w:rsid w:val="005151CF"/>
    <w:rsid w:val="005157A8"/>
    <w:rsid w:val="00515AFB"/>
    <w:rsid w:val="00515B48"/>
    <w:rsid w:val="005160C3"/>
    <w:rsid w:val="00516C0B"/>
    <w:rsid w:val="0051750C"/>
    <w:rsid w:val="00517565"/>
    <w:rsid w:val="00517E23"/>
    <w:rsid w:val="0052163E"/>
    <w:rsid w:val="0052264A"/>
    <w:rsid w:val="00522A69"/>
    <w:rsid w:val="00522BE7"/>
    <w:rsid w:val="00522F60"/>
    <w:rsid w:val="005241BB"/>
    <w:rsid w:val="0052426D"/>
    <w:rsid w:val="0052440A"/>
    <w:rsid w:val="0052488C"/>
    <w:rsid w:val="00525053"/>
    <w:rsid w:val="005255EB"/>
    <w:rsid w:val="005264DC"/>
    <w:rsid w:val="005305A2"/>
    <w:rsid w:val="0053123D"/>
    <w:rsid w:val="005327FC"/>
    <w:rsid w:val="0053294A"/>
    <w:rsid w:val="00532C84"/>
    <w:rsid w:val="005333E3"/>
    <w:rsid w:val="00533411"/>
    <w:rsid w:val="005342CD"/>
    <w:rsid w:val="00534568"/>
    <w:rsid w:val="005345EA"/>
    <w:rsid w:val="00534640"/>
    <w:rsid w:val="00535E3D"/>
    <w:rsid w:val="00536AA6"/>
    <w:rsid w:val="00536DCE"/>
    <w:rsid w:val="00537085"/>
    <w:rsid w:val="00540B97"/>
    <w:rsid w:val="0054170D"/>
    <w:rsid w:val="00541D27"/>
    <w:rsid w:val="00541D40"/>
    <w:rsid w:val="00541DF9"/>
    <w:rsid w:val="00542475"/>
    <w:rsid w:val="00542489"/>
    <w:rsid w:val="00543133"/>
    <w:rsid w:val="00543901"/>
    <w:rsid w:val="00543A23"/>
    <w:rsid w:val="0054473D"/>
    <w:rsid w:val="005465FE"/>
    <w:rsid w:val="00546A3D"/>
    <w:rsid w:val="00546D33"/>
    <w:rsid w:val="00546FE7"/>
    <w:rsid w:val="00547E5F"/>
    <w:rsid w:val="00550B48"/>
    <w:rsid w:val="00551ECD"/>
    <w:rsid w:val="00552BBD"/>
    <w:rsid w:val="00552E5D"/>
    <w:rsid w:val="00553B63"/>
    <w:rsid w:val="0055459C"/>
    <w:rsid w:val="00554EF0"/>
    <w:rsid w:val="005553A9"/>
    <w:rsid w:val="0056049B"/>
    <w:rsid w:val="0056183A"/>
    <w:rsid w:val="0056186B"/>
    <w:rsid w:val="005618EF"/>
    <w:rsid w:val="00561A33"/>
    <w:rsid w:val="0056203A"/>
    <w:rsid w:val="00562621"/>
    <w:rsid w:val="00563762"/>
    <w:rsid w:val="005638D4"/>
    <w:rsid w:val="00564D33"/>
    <w:rsid w:val="005652A2"/>
    <w:rsid w:val="00565D08"/>
    <w:rsid w:val="00565EF0"/>
    <w:rsid w:val="0056739A"/>
    <w:rsid w:val="00567D31"/>
    <w:rsid w:val="00570AD1"/>
    <w:rsid w:val="00572524"/>
    <w:rsid w:val="00572E36"/>
    <w:rsid w:val="00573444"/>
    <w:rsid w:val="00573731"/>
    <w:rsid w:val="005737D0"/>
    <w:rsid w:val="005739CF"/>
    <w:rsid w:val="005742D3"/>
    <w:rsid w:val="00574B15"/>
    <w:rsid w:val="00576DC7"/>
    <w:rsid w:val="00580F5A"/>
    <w:rsid w:val="00581CBC"/>
    <w:rsid w:val="00581D31"/>
    <w:rsid w:val="00586160"/>
    <w:rsid w:val="005866CC"/>
    <w:rsid w:val="0058673E"/>
    <w:rsid w:val="005869DF"/>
    <w:rsid w:val="005875D1"/>
    <w:rsid w:val="00591721"/>
    <w:rsid w:val="0059176D"/>
    <w:rsid w:val="00592D3F"/>
    <w:rsid w:val="00593021"/>
    <w:rsid w:val="00593054"/>
    <w:rsid w:val="005932D8"/>
    <w:rsid w:val="00593C35"/>
    <w:rsid w:val="00595211"/>
    <w:rsid w:val="00595FE2"/>
    <w:rsid w:val="0059615D"/>
    <w:rsid w:val="005962CC"/>
    <w:rsid w:val="0059667D"/>
    <w:rsid w:val="005971C9"/>
    <w:rsid w:val="00597D58"/>
    <w:rsid w:val="005A0325"/>
    <w:rsid w:val="005A0355"/>
    <w:rsid w:val="005A16E2"/>
    <w:rsid w:val="005A1712"/>
    <w:rsid w:val="005A1D25"/>
    <w:rsid w:val="005A5974"/>
    <w:rsid w:val="005A631A"/>
    <w:rsid w:val="005A677E"/>
    <w:rsid w:val="005A764A"/>
    <w:rsid w:val="005A7BFF"/>
    <w:rsid w:val="005B0A96"/>
    <w:rsid w:val="005B217B"/>
    <w:rsid w:val="005B2548"/>
    <w:rsid w:val="005B27A2"/>
    <w:rsid w:val="005B44EC"/>
    <w:rsid w:val="005B521D"/>
    <w:rsid w:val="005B52A1"/>
    <w:rsid w:val="005B5F25"/>
    <w:rsid w:val="005B6AAC"/>
    <w:rsid w:val="005B72C3"/>
    <w:rsid w:val="005B76BC"/>
    <w:rsid w:val="005C0C28"/>
    <w:rsid w:val="005C0F95"/>
    <w:rsid w:val="005C16F0"/>
    <w:rsid w:val="005C3D51"/>
    <w:rsid w:val="005C40C1"/>
    <w:rsid w:val="005C45FB"/>
    <w:rsid w:val="005C49A6"/>
    <w:rsid w:val="005C572D"/>
    <w:rsid w:val="005C79D2"/>
    <w:rsid w:val="005C7B7A"/>
    <w:rsid w:val="005D1008"/>
    <w:rsid w:val="005D11B5"/>
    <w:rsid w:val="005D1D20"/>
    <w:rsid w:val="005D3C1A"/>
    <w:rsid w:val="005D65E8"/>
    <w:rsid w:val="005D66A1"/>
    <w:rsid w:val="005D6F1B"/>
    <w:rsid w:val="005D6F62"/>
    <w:rsid w:val="005D6F6C"/>
    <w:rsid w:val="005D766E"/>
    <w:rsid w:val="005E0C23"/>
    <w:rsid w:val="005E0FAD"/>
    <w:rsid w:val="005E1277"/>
    <w:rsid w:val="005E1BF6"/>
    <w:rsid w:val="005E1C06"/>
    <w:rsid w:val="005E26D5"/>
    <w:rsid w:val="005E4252"/>
    <w:rsid w:val="005E468C"/>
    <w:rsid w:val="005E47D1"/>
    <w:rsid w:val="005E500C"/>
    <w:rsid w:val="005E5336"/>
    <w:rsid w:val="005E5AEE"/>
    <w:rsid w:val="005E5FB3"/>
    <w:rsid w:val="005E717E"/>
    <w:rsid w:val="005E7E4F"/>
    <w:rsid w:val="005F00D6"/>
    <w:rsid w:val="005F014C"/>
    <w:rsid w:val="005F0536"/>
    <w:rsid w:val="005F06C5"/>
    <w:rsid w:val="005F1228"/>
    <w:rsid w:val="005F1A8E"/>
    <w:rsid w:val="005F3821"/>
    <w:rsid w:val="005F4464"/>
    <w:rsid w:val="005F46BD"/>
    <w:rsid w:val="005F48DA"/>
    <w:rsid w:val="005F611D"/>
    <w:rsid w:val="005F6261"/>
    <w:rsid w:val="005F6BE1"/>
    <w:rsid w:val="006013CA"/>
    <w:rsid w:val="00601D35"/>
    <w:rsid w:val="006020CB"/>
    <w:rsid w:val="00602917"/>
    <w:rsid w:val="006048AC"/>
    <w:rsid w:val="00604FD4"/>
    <w:rsid w:val="006106A0"/>
    <w:rsid w:val="00611077"/>
    <w:rsid w:val="006116E8"/>
    <w:rsid w:val="00612456"/>
    <w:rsid w:val="00613134"/>
    <w:rsid w:val="006131CA"/>
    <w:rsid w:val="00613488"/>
    <w:rsid w:val="0061399F"/>
    <w:rsid w:val="006167B5"/>
    <w:rsid w:val="00617B4A"/>
    <w:rsid w:val="00617F47"/>
    <w:rsid w:val="006212C4"/>
    <w:rsid w:val="0062151B"/>
    <w:rsid w:val="00621D78"/>
    <w:rsid w:val="00622332"/>
    <w:rsid w:val="00622D8E"/>
    <w:rsid w:val="00622F8C"/>
    <w:rsid w:val="00623AC9"/>
    <w:rsid w:val="0062507A"/>
    <w:rsid w:val="006258F0"/>
    <w:rsid w:val="00625A9F"/>
    <w:rsid w:val="00625F59"/>
    <w:rsid w:val="00626350"/>
    <w:rsid w:val="00626C2A"/>
    <w:rsid w:val="00626F6C"/>
    <w:rsid w:val="006301EA"/>
    <w:rsid w:val="006315E3"/>
    <w:rsid w:val="00631745"/>
    <w:rsid w:val="006317D1"/>
    <w:rsid w:val="0063219D"/>
    <w:rsid w:val="006323E5"/>
    <w:rsid w:val="00634101"/>
    <w:rsid w:val="006343F5"/>
    <w:rsid w:val="00635DB6"/>
    <w:rsid w:val="00636958"/>
    <w:rsid w:val="00636E35"/>
    <w:rsid w:val="00637A94"/>
    <w:rsid w:val="00640726"/>
    <w:rsid w:val="00640897"/>
    <w:rsid w:val="00641542"/>
    <w:rsid w:val="00642679"/>
    <w:rsid w:val="0064283A"/>
    <w:rsid w:val="00642931"/>
    <w:rsid w:val="00643299"/>
    <w:rsid w:val="0064352E"/>
    <w:rsid w:val="006457B1"/>
    <w:rsid w:val="00645ED4"/>
    <w:rsid w:val="00646A04"/>
    <w:rsid w:val="00647695"/>
    <w:rsid w:val="006509B7"/>
    <w:rsid w:val="006516B9"/>
    <w:rsid w:val="006521FF"/>
    <w:rsid w:val="00652D65"/>
    <w:rsid w:val="006539F8"/>
    <w:rsid w:val="0065437C"/>
    <w:rsid w:val="0065530A"/>
    <w:rsid w:val="0065534D"/>
    <w:rsid w:val="0065581F"/>
    <w:rsid w:val="006561D7"/>
    <w:rsid w:val="006561FB"/>
    <w:rsid w:val="006568E4"/>
    <w:rsid w:val="0066011A"/>
    <w:rsid w:val="00660BCA"/>
    <w:rsid w:val="00661E13"/>
    <w:rsid w:val="0066209A"/>
    <w:rsid w:val="0066249C"/>
    <w:rsid w:val="00662DC2"/>
    <w:rsid w:val="0066321B"/>
    <w:rsid w:val="00663ECC"/>
    <w:rsid w:val="00663F1E"/>
    <w:rsid w:val="00664E5B"/>
    <w:rsid w:val="00664EB4"/>
    <w:rsid w:val="006655CA"/>
    <w:rsid w:val="00665A0B"/>
    <w:rsid w:val="00666FA9"/>
    <w:rsid w:val="00667138"/>
    <w:rsid w:val="0066787C"/>
    <w:rsid w:val="00667899"/>
    <w:rsid w:val="00667FE0"/>
    <w:rsid w:val="00671F80"/>
    <w:rsid w:val="006721A1"/>
    <w:rsid w:val="00672894"/>
    <w:rsid w:val="00673E4D"/>
    <w:rsid w:val="00674945"/>
    <w:rsid w:val="006757B0"/>
    <w:rsid w:val="0067637C"/>
    <w:rsid w:val="00680404"/>
    <w:rsid w:val="00680A34"/>
    <w:rsid w:val="00681DFB"/>
    <w:rsid w:val="00681FD1"/>
    <w:rsid w:val="006830DE"/>
    <w:rsid w:val="006841DF"/>
    <w:rsid w:val="006848A8"/>
    <w:rsid w:val="0068656F"/>
    <w:rsid w:val="00687E1F"/>
    <w:rsid w:val="00692200"/>
    <w:rsid w:val="00692CF8"/>
    <w:rsid w:val="006937D5"/>
    <w:rsid w:val="00694C03"/>
    <w:rsid w:val="00694C7A"/>
    <w:rsid w:val="00695211"/>
    <w:rsid w:val="00695958"/>
    <w:rsid w:val="00697255"/>
    <w:rsid w:val="00697CEC"/>
    <w:rsid w:val="006A0781"/>
    <w:rsid w:val="006A0E60"/>
    <w:rsid w:val="006A0F27"/>
    <w:rsid w:val="006A263B"/>
    <w:rsid w:val="006A4ABB"/>
    <w:rsid w:val="006A6E82"/>
    <w:rsid w:val="006A7388"/>
    <w:rsid w:val="006A766C"/>
    <w:rsid w:val="006B0C00"/>
    <w:rsid w:val="006B1528"/>
    <w:rsid w:val="006B1F68"/>
    <w:rsid w:val="006B45C5"/>
    <w:rsid w:val="006B4B95"/>
    <w:rsid w:val="006B4E31"/>
    <w:rsid w:val="006B58D4"/>
    <w:rsid w:val="006B5FA0"/>
    <w:rsid w:val="006B62A0"/>
    <w:rsid w:val="006B65C2"/>
    <w:rsid w:val="006B6A81"/>
    <w:rsid w:val="006B763C"/>
    <w:rsid w:val="006B7B4A"/>
    <w:rsid w:val="006C0989"/>
    <w:rsid w:val="006C1BF8"/>
    <w:rsid w:val="006C1C25"/>
    <w:rsid w:val="006C23CE"/>
    <w:rsid w:val="006C2580"/>
    <w:rsid w:val="006C2BC7"/>
    <w:rsid w:val="006C30FC"/>
    <w:rsid w:val="006C5254"/>
    <w:rsid w:val="006C648A"/>
    <w:rsid w:val="006D0258"/>
    <w:rsid w:val="006D0EA1"/>
    <w:rsid w:val="006D2DDD"/>
    <w:rsid w:val="006D4215"/>
    <w:rsid w:val="006D54B4"/>
    <w:rsid w:val="006D5EF7"/>
    <w:rsid w:val="006D64E4"/>
    <w:rsid w:val="006D74CB"/>
    <w:rsid w:val="006E02A3"/>
    <w:rsid w:val="006E3E3D"/>
    <w:rsid w:val="006E5451"/>
    <w:rsid w:val="006E5ED7"/>
    <w:rsid w:val="006E769A"/>
    <w:rsid w:val="006F1229"/>
    <w:rsid w:val="006F1782"/>
    <w:rsid w:val="006F26E9"/>
    <w:rsid w:val="006F35CE"/>
    <w:rsid w:val="006F35F7"/>
    <w:rsid w:val="006F4843"/>
    <w:rsid w:val="006F533C"/>
    <w:rsid w:val="006F6907"/>
    <w:rsid w:val="006F6BA7"/>
    <w:rsid w:val="006F7036"/>
    <w:rsid w:val="006F79E8"/>
    <w:rsid w:val="00700500"/>
    <w:rsid w:val="007018D1"/>
    <w:rsid w:val="00701D88"/>
    <w:rsid w:val="007027FF"/>
    <w:rsid w:val="00702D3A"/>
    <w:rsid w:val="00702EEE"/>
    <w:rsid w:val="00704312"/>
    <w:rsid w:val="007044DD"/>
    <w:rsid w:val="0070633E"/>
    <w:rsid w:val="00710827"/>
    <w:rsid w:val="0071085A"/>
    <w:rsid w:val="0071182A"/>
    <w:rsid w:val="00713880"/>
    <w:rsid w:val="007146A7"/>
    <w:rsid w:val="00714CFE"/>
    <w:rsid w:val="00716738"/>
    <w:rsid w:val="00716835"/>
    <w:rsid w:val="00720CA1"/>
    <w:rsid w:val="00720F0A"/>
    <w:rsid w:val="00721BB7"/>
    <w:rsid w:val="00722287"/>
    <w:rsid w:val="00722FD2"/>
    <w:rsid w:val="007234C2"/>
    <w:rsid w:val="007245D2"/>
    <w:rsid w:val="0072467C"/>
    <w:rsid w:val="007249C1"/>
    <w:rsid w:val="00725A76"/>
    <w:rsid w:val="00725E36"/>
    <w:rsid w:val="00727D50"/>
    <w:rsid w:val="0073029A"/>
    <w:rsid w:val="00730E88"/>
    <w:rsid w:val="00731A6B"/>
    <w:rsid w:val="00732229"/>
    <w:rsid w:val="00733B58"/>
    <w:rsid w:val="00734448"/>
    <w:rsid w:val="007352C2"/>
    <w:rsid w:val="0073584E"/>
    <w:rsid w:val="0073677C"/>
    <w:rsid w:val="0073799B"/>
    <w:rsid w:val="00737A55"/>
    <w:rsid w:val="0074004B"/>
    <w:rsid w:val="007405BE"/>
    <w:rsid w:val="00740A41"/>
    <w:rsid w:val="007412B3"/>
    <w:rsid w:val="00741D0F"/>
    <w:rsid w:val="00741F3D"/>
    <w:rsid w:val="0074386B"/>
    <w:rsid w:val="00743B05"/>
    <w:rsid w:val="00743EF1"/>
    <w:rsid w:val="007446C4"/>
    <w:rsid w:val="00744F0C"/>
    <w:rsid w:val="00745E72"/>
    <w:rsid w:val="0074635D"/>
    <w:rsid w:val="00746EC5"/>
    <w:rsid w:val="00747364"/>
    <w:rsid w:val="0074763A"/>
    <w:rsid w:val="00747E9C"/>
    <w:rsid w:val="00752660"/>
    <w:rsid w:val="007526E8"/>
    <w:rsid w:val="00753180"/>
    <w:rsid w:val="00754950"/>
    <w:rsid w:val="00754ABD"/>
    <w:rsid w:val="00754AEA"/>
    <w:rsid w:val="00755357"/>
    <w:rsid w:val="00755EB3"/>
    <w:rsid w:val="00756CE6"/>
    <w:rsid w:val="00757315"/>
    <w:rsid w:val="007574FA"/>
    <w:rsid w:val="0075791E"/>
    <w:rsid w:val="00757A2F"/>
    <w:rsid w:val="00757E90"/>
    <w:rsid w:val="007607B4"/>
    <w:rsid w:val="00761883"/>
    <w:rsid w:val="00762D09"/>
    <w:rsid w:val="00763850"/>
    <w:rsid w:val="00763E3D"/>
    <w:rsid w:val="0076534C"/>
    <w:rsid w:val="00766463"/>
    <w:rsid w:val="0076723E"/>
    <w:rsid w:val="00767325"/>
    <w:rsid w:val="00770BA9"/>
    <w:rsid w:val="00770C2A"/>
    <w:rsid w:val="007710DA"/>
    <w:rsid w:val="00772E13"/>
    <w:rsid w:val="00773136"/>
    <w:rsid w:val="00773906"/>
    <w:rsid w:val="00774813"/>
    <w:rsid w:val="00775191"/>
    <w:rsid w:val="00775B69"/>
    <w:rsid w:val="007769FE"/>
    <w:rsid w:val="00776A23"/>
    <w:rsid w:val="00776BD6"/>
    <w:rsid w:val="00776EB4"/>
    <w:rsid w:val="007771D9"/>
    <w:rsid w:val="00780395"/>
    <w:rsid w:val="00780666"/>
    <w:rsid w:val="00780677"/>
    <w:rsid w:val="0078104E"/>
    <w:rsid w:val="00781537"/>
    <w:rsid w:val="00781CFC"/>
    <w:rsid w:val="00782FE7"/>
    <w:rsid w:val="0078577D"/>
    <w:rsid w:val="0078675F"/>
    <w:rsid w:val="007871F8"/>
    <w:rsid w:val="00790871"/>
    <w:rsid w:val="007910D1"/>
    <w:rsid w:val="00791AED"/>
    <w:rsid w:val="007932C1"/>
    <w:rsid w:val="00793CB8"/>
    <w:rsid w:val="00793F3A"/>
    <w:rsid w:val="00795D46"/>
    <w:rsid w:val="00795F98"/>
    <w:rsid w:val="00796DFE"/>
    <w:rsid w:val="00796FE1"/>
    <w:rsid w:val="007A01A3"/>
    <w:rsid w:val="007A0383"/>
    <w:rsid w:val="007A0AAB"/>
    <w:rsid w:val="007A486F"/>
    <w:rsid w:val="007A5AA0"/>
    <w:rsid w:val="007A6A1D"/>
    <w:rsid w:val="007A74FC"/>
    <w:rsid w:val="007A7A32"/>
    <w:rsid w:val="007A7B9D"/>
    <w:rsid w:val="007B000B"/>
    <w:rsid w:val="007B0468"/>
    <w:rsid w:val="007B2692"/>
    <w:rsid w:val="007B3546"/>
    <w:rsid w:val="007B3823"/>
    <w:rsid w:val="007B4BE0"/>
    <w:rsid w:val="007B6874"/>
    <w:rsid w:val="007B7358"/>
    <w:rsid w:val="007B75C1"/>
    <w:rsid w:val="007B78D8"/>
    <w:rsid w:val="007C066A"/>
    <w:rsid w:val="007C1859"/>
    <w:rsid w:val="007C1924"/>
    <w:rsid w:val="007C2203"/>
    <w:rsid w:val="007C7107"/>
    <w:rsid w:val="007C731E"/>
    <w:rsid w:val="007C7B19"/>
    <w:rsid w:val="007D09DE"/>
    <w:rsid w:val="007D0E3B"/>
    <w:rsid w:val="007D1A6C"/>
    <w:rsid w:val="007D2CA9"/>
    <w:rsid w:val="007D481F"/>
    <w:rsid w:val="007D4A0E"/>
    <w:rsid w:val="007D4BB1"/>
    <w:rsid w:val="007D4BCF"/>
    <w:rsid w:val="007D65F7"/>
    <w:rsid w:val="007D6A6A"/>
    <w:rsid w:val="007D7032"/>
    <w:rsid w:val="007E040A"/>
    <w:rsid w:val="007E0D3A"/>
    <w:rsid w:val="007E122B"/>
    <w:rsid w:val="007E1282"/>
    <w:rsid w:val="007E26B5"/>
    <w:rsid w:val="007E27B9"/>
    <w:rsid w:val="007E42FD"/>
    <w:rsid w:val="007E4DB3"/>
    <w:rsid w:val="007E5B7D"/>
    <w:rsid w:val="007E6830"/>
    <w:rsid w:val="007E6B06"/>
    <w:rsid w:val="007E6C75"/>
    <w:rsid w:val="007E73C1"/>
    <w:rsid w:val="007E7CB3"/>
    <w:rsid w:val="007F0BF7"/>
    <w:rsid w:val="007F0C72"/>
    <w:rsid w:val="007F1B5F"/>
    <w:rsid w:val="007F2E84"/>
    <w:rsid w:val="007F2F86"/>
    <w:rsid w:val="007F3A83"/>
    <w:rsid w:val="007F5219"/>
    <w:rsid w:val="007F5D7F"/>
    <w:rsid w:val="007F6751"/>
    <w:rsid w:val="007F68B1"/>
    <w:rsid w:val="007F7237"/>
    <w:rsid w:val="007F776B"/>
    <w:rsid w:val="007F7995"/>
    <w:rsid w:val="007F7EDE"/>
    <w:rsid w:val="0080034F"/>
    <w:rsid w:val="00800827"/>
    <w:rsid w:val="00800911"/>
    <w:rsid w:val="008018DE"/>
    <w:rsid w:val="00802107"/>
    <w:rsid w:val="008021A5"/>
    <w:rsid w:val="0080239B"/>
    <w:rsid w:val="00802D54"/>
    <w:rsid w:val="0080374F"/>
    <w:rsid w:val="00804253"/>
    <w:rsid w:val="008045EB"/>
    <w:rsid w:val="0080537F"/>
    <w:rsid w:val="00805BCB"/>
    <w:rsid w:val="00805CBC"/>
    <w:rsid w:val="008065A3"/>
    <w:rsid w:val="008079DA"/>
    <w:rsid w:val="00807A8C"/>
    <w:rsid w:val="00810621"/>
    <w:rsid w:val="00810729"/>
    <w:rsid w:val="00810CC6"/>
    <w:rsid w:val="008115D9"/>
    <w:rsid w:val="008115E0"/>
    <w:rsid w:val="00811946"/>
    <w:rsid w:val="00812976"/>
    <w:rsid w:val="00813257"/>
    <w:rsid w:val="00813260"/>
    <w:rsid w:val="00813430"/>
    <w:rsid w:val="00815003"/>
    <w:rsid w:val="0081524F"/>
    <w:rsid w:val="008166D3"/>
    <w:rsid w:val="00816BA0"/>
    <w:rsid w:val="008179D0"/>
    <w:rsid w:val="00820769"/>
    <w:rsid w:val="0082176E"/>
    <w:rsid w:val="0082310C"/>
    <w:rsid w:val="00823620"/>
    <w:rsid w:val="00825A6F"/>
    <w:rsid w:val="00826331"/>
    <w:rsid w:val="0082650B"/>
    <w:rsid w:val="00826DA3"/>
    <w:rsid w:val="0083150B"/>
    <w:rsid w:val="008324A3"/>
    <w:rsid w:val="00833E2A"/>
    <w:rsid w:val="008351CA"/>
    <w:rsid w:val="00835569"/>
    <w:rsid w:val="008357E3"/>
    <w:rsid w:val="00835940"/>
    <w:rsid w:val="00836054"/>
    <w:rsid w:val="008372CD"/>
    <w:rsid w:val="00841D12"/>
    <w:rsid w:val="00842199"/>
    <w:rsid w:val="0084289E"/>
    <w:rsid w:val="00842E0E"/>
    <w:rsid w:val="008436B3"/>
    <w:rsid w:val="00843D86"/>
    <w:rsid w:val="00843FA0"/>
    <w:rsid w:val="008446BF"/>
    <w:rsid w:val="008452FF"/>
    <w:rsid w:val="008455DD"/>
    <w:rsid w:val="00845F87"/>
    <w:rsid w:val="0084682A"/>
    <w:rsid w:val="00846E89"/>
    <w:rsid w:val="00847B33"/>
    <w:rsid w:val="008512ED"/>
    <w:rsid w:val="00851620"/>
    <w:rsid w:val="00852A7D"/>
    <w:rsid w:val="0085314E"/>
    <w:rsid w:val="00853258"/>
    <w:rsid w:val="00853D13"/>
    <w:rsid w:val="00854359"/>
    <w:rsid w:val="00854CB2"/>
    <w:rsid w:val="00856073"/>
    <w:rsid w:val="00856BF2"/>
    <w:rsid w:val="00860A42"/>
    <w:rsid w:val="00861102"/>
    <w:rsid w:val="00861D89"/>
    <w:rsid w:val="00862338"/>
    <w:rsid w:val="00862A80"/>
    <w:rsid w:val="00862FA3"/>
    <w:rsid w:val="0086316F"/>
    <w:rsid w:val="0086370D"/>
    <w:rsid w:val="0086423A"/>
    <w:rsid w:val="00864A24"/>
    <w:rsid w:val="008654DB"/>
    <w:rsid w:val="00865889"/>
    <w:rsid w:val="00865989"/>
    <w:rsid w:val="008661C4"/>
    <w:rsid w:val="00866E0B"/>
    <w:rsid w:val="008675CD"/>
    <w:rsid w:val="00867E9A"/>
    <w:rsid w:val="00867FC6"/>
    <w:rsid w:val="008714BD"/>
    <w:rsid w:val="00872CDC"/>
    <w:rsid w:val="00873266"/>
    <w:rsid w:val="00873EA6"/>
    <w:rsid w:val="008756DD"/>
    <w:rsid w:val="00875768"/>
    <w:rsid w:val="00876020"/>
    <w:rsid w:val="0087798D"/>
    <w:rsid w:val="00882232"/>
    <w:rsid w:val="008826F0"/>
    <w:rsid w:val="0088294A"/>
    <w:rsid w:val="00882A66"/>
    <w:rsid w:val="00883DC4"/>
    <w:rsid w:val="0088420A"/>
    <w:rsid w:val="00884700"/>
    <w:rsid w:val="00885500"/>
    <w:rsid w:val="00885AFD"/>
    <w:rsid w:val="00887F24"/>
    <w:rsid w:val="00890A3F"/>
    <w:rsid w:val="0089184A"/>
    <w:rsid w:val="008922EA"/>
    <w:rsid w:val="00892760"/>
    <w:rsid w:val="00892965"/>
    <w:rsid w:val="008931BA"/>
    <w:rsid w:val="00893D7E"/>
    <w:rsid w:val="00895A74"/>
    <w:rsid w:val="00895DFC"/>
    <w:rsid w:val="00896E25"/>
    <w:rsid w:val="0089787C"/>
    <w:rsid w:val="00897B80"/>
    <w:rsid w:val="008A053F"/>
    <w:rsid w:val="008A0602"/>
    <w:rsid w:val="008A1D82"/>
    <w:rsid w:val="008A1F9C"/>
    <w:rsid w:val="008A20E3"/>
    <w:rsid w:val="008A371E"/>
    <w:rsid w:val="008A3883"/>
    <w:rsid w:val="008A3900"/>
    <w:rsid w:val="008A3EF7"/>
    <w:rsid w:val="008A4315"/>
    <w:rsid w:val="008A499C"/>
    <w:rsid w:val="008A49B6"/>
    <w:rsid w:val="008A5AFC"/>
    <w:rsid w:val="008A606C"/>
    <w:rsid w:val="008A685E"/>
    <w:rsid w:val="008A72E9"/>
    <w:rsid w:val="008A743C"/>
    <w:rsid w:val="008A7BC4"/>
    <w:rsid w:val="008B0964"/>
    <w:rsid w:val="008B2AA0"/>
    <w:rsid w:val="008B31A4"/>
    <w:rsid w:val="008B336D"/>
    <w:rsid w:val="008B357B"/>
    <w:rsid w:val="008B3F99"/>
    <w:rsid w:val="008B5142"/>
    <w:rsid w:val="008B532B"/>
    <w:rsid w:val="008B6C86"/>
    <w:rsid w:val="008B775B"/>
    <w:rsid w:val="008C0907"/>
    <w:rsid w:val="008C14C7"/>
    <w:rsid w:val="008C1586"/>
    <w:rsid w:val="008C1C08"/>
    <w:rsid w:val="008C1D3C"/>
    <w:rsid w:val="008C2D75"/>
    <w:rsid w:val="008C35B8"/>
    <w:rsid w:val="008C3A5E"/>
    <w:rsid w:val="008C406E"/>
    <w:rsid w:val="008C425C"/>
    <w:rsid w:val="008C4443"/>
    <w:rsid w:val="008C51CE"/>
    <w:rsid w:val="008C5E27"/>
    <w:rsid w:val="008C6352"/>
    <w:rsid w:val="008C73F7"/>
    <w:rsid w:val="008C7F76"/>
    <w:rsid w:val="008D0884"/>
    <w:rsid w:val="008D1191"/>
    <w:rsid w:val="008D1504"/>
    <w:rsid w:val="008D2258"/>
    <w:rsid w:val="008D2D12"/>
    <w:rsid w:val="008D3299"/>
    <w:rsid w:val="008D4871"/>
    <w:rsid w:val="008D4EB0"/>
    <w:rsid w:val="008D4EFE"/>
    <w:rsid w:val="008D5A6D"/>
    <w:rsid w:val="008D6A37"/>
    <w:rsid w:val="008D6C45"/>
    <w:rsid w:val="008D7930"/>
    <w:rsid w:val="008E03F4"/>
    <w:rsid w:val="008E0879"/>
    <w:rsid w:val="008E180A"/>
    <w:rsid w:val="008E1FFF"/>
    <w:rsid w:val="008E2C9A"/>
    <w:rsid w:val="008E41B0"/>
    <w:rsid w:val="008E5707"/>
    <w:rsid w:val="008E5A0C"/>
    <w:rsid w:val="008E5AE1"/>
    <w:rsid w:val="008E610A"/>
    <w:rsid w:val="008E6596"/>
    <w:rsid w:val="008E6820"/>
    <w:rsid w:val="008E7EED"/>
    <w:rsid w:val="008F0E64"/>
    <w:rsid w:val="008F1F42"/>
    <w:rsid w:val="008F2524"/>
    <w:rsid w:val="008F2D75"/>
    <w:rsid w:val="008F34E4"/>
    <w:rsid w:val="008F5294"/>
    <w:rsid w:val="008F5FFD"/>
    <w:rsid w:val="008F6149"/>
    <w:rsid w:val="008F6245"/>
    <w:rsid w:val="008F684E"/>
    <w:rsid w:val="008F72D8"/>
    <w:rsid w:val="008F75E8"/>
    <w:rsid w:val="009016B2"/>
    <w:rsid w:val="009032E4"/>
    <w:rsid w:val="00903314"/>
    <w:rsid w:val="00903E26"/>
    <w:rsid w:val="0090419F"/>
    <w:rsid w:val="00905B40"/>
    <w:rsid w:val="00906644"/>
    <w:rsid w:val="0090666B"/>
    <w:rsid w:val="00906D44"/>
    <w:rsid w:val="00907567"/>
    <w:rsid w:val="0090772C"/>
    <w:rsid w:val="0091021E"/>
    <w:rsid w:val="009107DF"/>
    <w:rsid w:val="009116BC"/>
    <w:rsid w:val="00911DB2"/>
    <w:rsid w:val="0091204E"/>
    <w:rsid w:val="00912FBF"/>
    <w:rsid w:val="00913F24"/>
    <w:rsid w:val="00914D5D"/>
    <w:rsid w:val="009159E6"/>
    <w:rsid w:val="00916ADB"/>
    <w:rsid w:val="00916DBA"/>
    <w:rsid w:val="00920170"/>
    <w:rsid w:val="00920C04"/>
    <w:rsid w:val="00921D21"/>
    <w:rsid w:val="0092369A"/>
    <w:rsid w:val="0092373E"/>
    <w:rsid w:val="00924041"/>
    <w:rsid w:val="0092428C"/>
    <w:rsid w:val="0092440E"/>
    <w:rsid w:val="00924996"/>
    <w:rsid w:val="00924B2E"/>
    <w:rsid w:val="009250F9"/>
    <w:rsid w:val="009269E7"/>
    <w:rsid w:val="009324E6"/>
    <w:rsid w:val="0093301D"/>
    <w:rsid w:val="00934156"/>
    <w:rsid w:val="00936255"/>
    <w:rsid w:val="0093653E"/>
    <w:rsid w:val="00936861"/>
    <w:rsid w:val="009369CE"/>
    <w:rsid w:val="00936F15"/>
    <w:rsid w:val="00936FF4"/>
    <w:rsid w:val="00937931"/>
    <w:rsid w:val="009415F4"/>
    <w:rsid w:val="00941D23"/>
    <w:rsid w:val="0094221A"/>
    <w:rsid w:val="00942812"/>
    <w:rsid w:val="009448A6"/>
    <w:rsid w:val="009449D3"/>
    <w:rsid w:val="00945C76"/>
    <w:rsid w:val="0094631C"/>
    <w:rsid w:val="00946919"/>
    <w:rsid w:val="00946F5C"/>
    <w:rsid w:val="009474A8"/>
    <w:rsid w:val="00947BE3"/>
    <w:rsid w:val="0095029D"/>
    <w:rsid w:val="009503AF"/>
    <w:rsid w:val="00951AAD"/>
    <w:rsid w:val="00951E15"/>
    <w:rsid w:val="00952501"/>
    <w:rsid w:val="0095325C"/>
    <w:rsid w:val="00953A34"/>
    <w:rsid w:val="009541AB"/>
    <w:rsid w:val="00956898"/>
    <w:rsid w:val="00957267"/>
    <w:rsid w:val="009610E8"/>
    <w:rsid w:val="00962DC4"/>
    <w:rsid w:val="009630EB"/>
    <w:rsid w:val="00964DE8"/>
    <w:rsid w:val="00965710"/>
    <w:rsid w:val="009660D9"/>
    <w:rsid w:val="0096732A"/>
    <w:rsid w:val="00971DE4"/>
    <w:rsid w:val="009720BC"/>
    <w:rsid w:val="00972B10"/>
    <w:rsid w:val="00973149"/>
    <w:rsid w:val="009737A2"/>
    <w:rsid w:val="009740C1"/>
    <w:rsid w:val="009746E2"/>
    <w:rsid w:val="0097515B"/>
    <w:rsid w:val="00975AAD"/>
    <w:rsid w:val="00975C02"/>
    <w:rsid w:val="00975D95"/>
    <w:rsid w:val="00976315"/>
    <w:rsid w:val="00976A64"/>
    <w:rsid w:val="00976E95"/>
    <w:rsid w:val="00981302"/>
    <w:rsid w:val="00982200"/>
    <w:rsid w:val="0098386D"/>
    <w:rsid w:val="00984711"/>
    <w:rsid w:val="00986434"/>
    <w:rsid w:val="009864A6"/>
    <w:rsid w:val="00987C5B"/>
    <w:rsid w:val="0099039E"/>
    <w:rsid w:val="00991BD7"/>
    <w:rsid w:val="00992038"/>
    <w:rsid w:val="00992CA6"/>
    <w:rsid w:val="00992CD8"/>
    <w:rsid w:val="009931B1"/>
    <w:rsid w:val="009931E5"/>
    <w:rsid w:val="009932FE"/>
    <w:rsid w:val="009935E9"/>
    <w:rsid w:val="00993CB9"/>
    <w:rsid w:val="00995501"/>
    <w:rsid w:val="00995F13"/>
    <w:rsid w:val="00996888"/>
    <w:rsid w:val="009A07F6"/>
    <w:rsid w:val="009A1908"/>
    <w:rsid w:val="009A2800"/>
    <w:rsid w:val="009A3316"/>
    <w:rsid w:val="009A49A3"/>
    <w:rsid w:val="009A6769"/>
    <w:rsid w:val="009A77E8"/>
    <w:rsid w:val="009B00E8"/>
    <w:rsid w:val="009B039B"/>
    <w:rsid w:val="009B149C"/>
    <w:rsid w:val="009B1D78"/>
    <w:rsid w:val="009B2BBC"/>
    <w:rsid w:val="009B3A4F"/>
    <w:rsid w:val="009B4929"/>
    <w:rsid w:val="009B5C94"/>
    <w:rsid w:val="009B6470"/>
    <w:rsid w:val="009B6C9A"/>
    <w:rsid w:val="009C01C1"/>
    <w:rsid w:val="009C0344"/>
    <w:rsid w:val="009C0F30"/>
    <w:rsid w:val="009C142A"/>
    <w:rsid w:val="009C163F"/>
    <w:rsid w:val="009C1CE4"/>
    <w:rsid w:val="009C1DA1"/>
    <w:rsid w:val="009C2CD9"/>
    <w:rsid w:val="009C2E15"/>
    <w:rsid w:val="009C3164"/>
    <w:rsid w:val="009C33CF"/>
    <w:rsid w:val="009C3DBE"/>
    <w:rsid w:val="009C4AA3"/>
    <w:rsid w:val="009C59FA"/>
    <w:rsid w:val="009C5B60"/>
    <w:rsid w:val="009D0042"/>
    <w:rsid w:val="009D0415"/>
    <w:rsid w:val="009D08B9"/>
    <w:rsid w:val="009D09B0"/>
    <w:rsid w:val="009D0FA6"/>
    <w:rsid w:val="009D1503"/>
    <w:rsid w:val="009D16A4"/>
    <w:rsid w:val="009D240D"/>
    <w:rsid w:val="009D2523"/>
    <w:rsid w:val="009D2FA6"/>
    <w:rsid w:val="009D513C"/>
    <w:rsid w:val="009D6059"/>
    <w:rsid w:val="009D61D7"/>
    <w:rsid w:val="009D69E4"/>
    <w:rsid w:val="009E0754"/>
    <w:rsid w:val="009E0EF7"/>
    <w:rsid w:val="009E3DF5"/>
    <w:rsid w:val="009E3F13"/>
    <w:rsid w:val="009E442C"/>
    <w:rsid w:val="009E5C26"/>
    <w:rsid w:val="009E66F6"/>
    <w:rsid w:val="009E70F5"/>
    <w:rsid w:val="009E7168"/>
    <w:rsid w:val="009E7B25"/>
    <w:rsid w:val="009F002D"/>
    <w:rsid w:val="009F19C9"/>
    <w:rsid w:val="009F1B0F"/>
    <w:rsid w:val="009F341F"/>
    <w:rsid w:val="009F38A5"/>
    <w:rsid w:val="009F3A6C"/>
    <w:rsid w:val="009F3B60"/>
    <w:rsid w:val="009F3F58"/>
    <w:rsid w:val="009F43E1"/>
    <w:rsid w:val="009F49FE"/>
    <w:rsid w:val="009F6216"/>
    <w:rsid w:val="009F76A3"/>
    <w:rsid w:val="00A005C0"/>
    <w:rsid w:val="00A012C8"/>
    <w:rsid w:val="00A02633"/>
    <w:rsid w:val="00A03B0E"/>
    <w:rsid w:val="00A03DA4"/>
    <w:rsid w:val="00A04298"/>
    <w:rsid w:val="00A044DE"/>
    <w:rsid w:val="00A051DF"/>
    <w:rsid w:val="00A062EC"/>
    <w:rsid w:val="00A06DA6"/>
    <w:rsid w:val="00A07517"/>
    <w:rsid w:val="00A1079A"/>
    <w:rsid w:val="00A11829"/>
    <w:rsid w:val="00A11A52"/>
    <w:rsid w:val="00A11D59"/>
    <w:rsid w:val="00A130E3"/>
    <w:rsid w:val="00A134A5"/>
    <w:rsid w:val="00A13B4B"/>
    <w:rsid w:val="00A142B4"/>
    <w:rsid w:val="00A144C5"/>
    <w:rsid w:val="00A15096"/>
    <w:rsid w:val="00A150E8"/>
    <w:rsid w:val="00A15101"/>
    <w:rsid w:val="00A1583B"/>
    <w:rsid w:val="00A16942"/>
    <w:rsid w:val="00A17115"/>
    <w:rsid w:val="00A17564"/>
    <w:rsid w:val="00A21585"/>
    <w:rsid w:val="00A21F08"/>
    <w:rsid w:val="00A2321F"/>
    <w:rsid w:val="00A24B0C"/>
    <w:rsid w:val="00A25122"/>
    <w:rsid w:val="00A2774D"/>
    <w:rsid w:val="00A30746"/>
    <w:rsid w:val="00A31375"/>
    <w:rsid w:val="00A31857"/>
    <w:rsid w:val="00A32DF5"/>
    <w:rsid w:val="00A3483D"/>
    <w:rsid w:val="00A34E6C"/>
    <w:rsid w:val="00A35B20"/>
    <w:rsid w:val="00A36461"/>
    <w:rsid w:val="00A37B2B"/>
    <w:rsid w:val="00A402EA"/>
    <w:rsid w:val="00A4044F"/>
    <w:rsid w:val="00A40698"/>
    <w:rsid w:val="00A413C4"/>
    <w:rsid w:val="00A413D7"/>
    <w:rsid w:val="00A416EA"/>
    <w:rsid w:val="00A41E42"/>
    <w:rsid w:val="00A42237"/>
    <w:rsid w:val="00A42471"/>
    <w:rsid w:val="00A42FF3"/>
    <w:rsid w:val="00A4366B"/>
    <w:rsid w:val="00A446D5"/>
    <w:rsid w:val="00A44710"/>
    <w:rsid w:val="00A46C7A"/>
    <w:rsid w:val="00A502AD"/>
    <w:rsid w:val="00A50769"/>
    <w:rsid w:val="00A507E8"/>
    <w:rsid w:val="00A5137E"/>
    <w:rsid w:val="00A52C92"/>
    <w:rsid w:val="00A53E60"/>
    <w:rsid w:val="00A54E54"/>
    <w:rsid w:val="00A5577C"/>
    <w:rsid w:val="00A568DD"/>
    <w:rsid w:val="00A56990"/>
    <w:rsid w:val="00A56ADB"/>
    <w:rsid w:val="00A57887"/>
    <w:rsid w:val="00A60242"/>
    <w:rsid w:val="00A60439"/>
    <w:rsid w:val="00A612E5"/>
    <w:rsid w:val="00A619B3"/>
    <w:rsid w:val="00A62644"/>
    <w:rsid w:val="00A62B90"/>
    <w:rsid w:val="00A642A8"/>
    <w:rsid w:val="00A6435F"/>
    <w:rsid w:val="00A66654"/>
    <w:rsid w:val="00A66D1F"/>
    <w:rsid w:val="00A70F43"/>
    <w:rsid w:val="00A71221"/>
    <w:rsid w:val="00A71804"/>
    <w:rsid w:val="00A73068"/>
    <w:rsid w:val="00A733E4"/>
    <w:rsid w:val="00A74D6E"/>
    <w:rsid w:val="00A75261"/>
    <w:rsid w:val="00A76181"/>
    <w:rsid w:val="00A837F9"/>
    <w:rsid w:val="00A83F56"/>
    <w:rsid w:val="00A841B6"/>
    <w:rsid w:val="00A84AE2"/>
    <w:rsid w:val="00A85EF7"/>
    <w:rsid w:val="00A86EC3"/>
    <w:rsid w:val="00A8786B"/>
    <w:rsid w:val="00A87C06"/>
    <w:rsid w:val="00A90926"/>
    <w:rsid w:val="00A90D4E"/>
    <w:rsid w:val="00A90E67"/>
    <w:rsid w:val="00A92299"/>
    <w:rsid w:val="00A93748"/>
    <w:rsid w:val="00A93C0A"/>
    <w:rsid w:val="00A94005"/>
    <w:rsid w:val="00A9533E"/>
    <w:rsid w:val="00A9668B"/>
    <w:rsid w:val="00A96793"/>
    <w:rsid w:val="00AA15EC"/>
    <w:rsid w:val="00AA248B"/>
    <w:rsid w:val="00AA365D"/>
    <w:rsid w:val="00AA382B"/>
    <w:rsid w:val="00AA40F4"/>
    <w:rsid w:val="00AA41CF"/>
    <w:rsid w:val="00AA46C7"/>
    <w:rsid w:val="00AA5AB4"/>
    <w:rsid w:val="00AA6E54"/>
    <w:rsid w:val="00AA6FEE"/>
    <w:rsid w:val="00AB0F19"/>
    <w:rsid w:val="00AB200B"/>
    <w:rsid w:val="00AB23B3"/>
    <w:rsid w:val="00AB389A"/>
    <w:rsid w:val="00AB5C68"/>
    <w:rsid w:val="00AB60DA"/>
    <w:rsid w:val="00AB7171"/>
    <w:rsid w:val="00AB77D5"/>
    <w:rsid w:val="00AC02B9"/>
    <w:rsid w:val="00AC1E94"/>
    <w:rsid w:val="00AC1FE0"/>
    <w:rsid w:val="00AC2358"/>
    <w:rsid w:val="00AC3C99"/>
    <w:rsid w:val="00AC3D95"/>
    <w:rsid w:val="00AC428C"/>
    <w:rsid w:val="00AC4886"/>
    <w:rsid w:val="00AC49CB"/>
    <w:rsid w:val="00AC5574"/>
    <w:rsid w:val="00AC56C9"/>
    <w:rsid w:val="00AC57CD"/>
    <w:rsid w:val="00AC5CE6"/>
    <w:rsid w:val="00AC6196"/>
    <w:rsid w:val="00AC6478"/>
    <w:rsid w:val="00AC6589"/>
    <w:rsid w:val="00AC669D"/>
    <w:rsid w:val="00AC6865"/>
    <w:rsid w:val="00AC7260"/>
    <w:rsid w:val="00AC7B00"/>
    <w:rsid w:val="00AD08D6"/>
    <w:rsid w:val="00AD0BE6"/>
    <w:rsid w:val="00AD1696"/>
    <w:rsid w:val="00AD216F"/>
    <w:rsid w:val="00AD4C77"/>
    <w:rsid w:val="00AD4DCF"/>
    <w:rsid w:val="00AD4EBC"/>
    <w:rsid w:val="00AD7502"/>
    <w:rsid w:val="00AE1EA7"/>
    <w:rsid w:val="00AE2374"/>
    <w:rsid w:val="00AE3599"/>
    <w:rsid w:val="00AE387A"/>
    <w:rsid w:val="00AE38A8"/>
    <w:rsid w:val="00AE549E"/>
    <w:rsid w:val="00AE555F"/>
    <w:rsid w:val="00AE6533"/>
    <w:rsid w:val="00AE6F33"/>
    <w:rsid w:val="00AE772B"/>
    <w:rsid w:val="00AF06AD"/>
    <w:rsid w:val="00AF1AAD"/>
    <w:rsid w:val="00AF1B84"/>
    <w:rsid w:val="00AF215E"/>
    <w:rsid w:val="00AF3F49"/>
    <w:rsid w:val="00AF4240"/>
    <w:rsid w:val="00AF4440"/>
    <w:rsid w:val="00AF44FC"/>
    <w:rsid w:val="00AF4EEB"/>
    <w:rsid w:val="00AF5663"/>
    <w:rsid w:val="00AF611F"/>
    <w:rsid w:val="00AF6727"/>
    <w:rsid w:val="00AF7832"/>
    <w:rsid w:val="00B00B0E"/>
    <w:rsid w:val="00B01F8D"/>
    <w:rsid w:val="00B029F9"/>
    <w:rsid w:val="00B05D1E"/>
    <w:rsid w:val="00B06731"/>
    <w:rsid w:val="00B069AE"/>
    <w:rsid w:val="00B06C75"/>
    <w:rsid w:val="00B06EC7"/>
    <w:rsid w:val="00B07925"/>
    <w:rsid w:val="00B07E1C"/>
    <w:rsid w:val="00B101F4"/>
    <w:rsid w:val="00B1045D"/>
    <w:rsid w:val="00B12212"/>
    <w:rsid w:val="00B1259A"/>
    <w:rsid w:val="00B143E4"/>
    <w:rsid w:val="00B1464C"/>
    <w:rsid w:val="00B14C8F"/>
    <w:rsid w:val="00B15080"/>
    <w:rsid w:val="00B15131"/>
    <w:rsid w:val="00B15A1E"/>
    <w:rsid w:val="00B15BE6"/>
    <w:rsid w:val="00B1684C"/>
    <w:rsid w:val="00B2037D"/>
    <w:rsid w:val="00B2089A"/>
    <w:rsid w:val="00B20EBD"/>
    <w:rsid w:val="00B2153A"/>
    <w:rsid w:val="00B226F0"/>
    <w:rsid w:val="00B22BC8"/>
    <w:rsid w:val="00B236D5"/>
    <w:rsid w:val="00B2514B"/>
    <w:rsid w:val="00B263EE"/>
    <w:rsid w:val="00B275A0"/>
    <w:rsid w:val="00B2783A"/>
    <w:rsid w:val="00B279D1"/>
    <w:rsid w:val="00B27B89"/>
    <w:rsid w:val="00B3005C"/>
    <w:rsid w:val="00B303A6"/>
    <w:rsid w:val="00B31A76"/>
    <w:rsid w:val="00B3272C"/>
    <w:rsid w:val="00B33334"/>
    <w:rsid w:val="00B33F2E"/>
    <w:rsid w:val="00B345AE"/>
    <w:rsid w:val="00B4055A"/>
    <w:rsid w:val="00B40ECD"/>
    <w:rsid w:val="00B41750"/>
    <w:rsid w:val="00B4222A"/>
    <w:rsid w:val="00B426E5"/>
    <w:rsid w:val="00B42A04"/>
    <w:rsid w:val="00B42A5A"/>
    <w:rsid w:val="00B42AB3"/>
    <w:rsid w:val="00B43A84"/>
    <w:rsid w:val="00B43CBD"/>
    <w:rsid w:val="00B440EE"/>
    <w:rsid w:val="00B442DE"/>
    <w:rsid w:val="00B44472"/>
    <w:rsid w:val="00B44474"/>
    <w:rsid w:val="00B446B0"/>
    <w:rsid w:val="00B44B05"/>
    <w:rsid w:val="00B44F7C"/>
    <w:rsid w:val="00B46AF5"/>
    <w:rsid w:val="00B46F0C"/>
    <w:rsid w:val="00B47A99"/>
    <w:rsid w:val="00B47F48"/>
    <w:rsid w:val="00B522E0"/>
    <w:rsid w:val="00B52CF6"/>
    <w:rsid w:val="00B55002"/>
    <w:rsid w:val="00B56712"/>
    <w:rsid w:val="00B56845"/>
    <w:rsid w:val="00B57FAB"/>
    <w:rsid w:val="00B63692"/>
    <w:rsid w:val="00B662B2"/>
    <w:rsid w:val="00B667CF"/>
    <w:rsid w:val="00B701B9"/>
    <w:rsid w:val="00B70617"/>
    <w:rsid w:val="00B723FF"/>
    <w:rsid w:val="00B7248D"/>
    <w:rsid w:val="00B72783"/>
    <w:rsid w:val="00B752FB"/>
    <w:rsid w:val="00B760AD"/>
    <w:rsid w:val="00B76750"/>
    <w:rsid w:val="00B76908"/>
    <w:rsid w:val="00B770FA"/>
    <w:rsid w:val="00B7735B"/>
    <w:rsid w:val="00B8132F"/>
    <w:rsid w:val="00B813D0"/>
    <w:rsid w:val="00B819CB"/>
    <w:rsid w:val="00B81A7A"/>
    <w:rsid w:val="00B81CE3"/>
    <w:rsid w:val="00B84142"/>
    <w:rsid w:val="00B84E54"/>
    <w:rsid w:val="00B85165"/>
    <w:rsid w:val="00B852F6"/>
    <w:rsid w:val="00B8603E"/>
    <w:rsid w:val="00B86BAE"/>
    <w:rsid w:val="00B90130"/>
    <w:rsid w:val="00B913D0"/>
    <w:rsid w:val="00B91E0C"/>
    <w:rsid w:val="00B93175"/>
    <w:rsid w:val="00B9479E"/>
    <w:rsid w:val="00B9582F"/>
    <w:rsid w:val="00B97E3A"/>
    <w:rsid w:val="00BA17CC"/>
    <w:rsid w:val="00BA193D"/>
    <w:rsid w:val="00BA1B4F"/>
    <w:rsid w:val="00BA2F9F"/>
    <w:rsid w:val="00BA4816"/>
    <w:rsid w:val="00BA48DE"/>
    <w:rsid w:val="00BA4D62"/>
    <w:rsid w:val="00BA584A"/>
    <w:rsid w:val="00BA5FA0"/>
    <w:rsid w:val="00BA6C24"/>
    <w:rsid w:val="00BA703F"/>
    <w:rsid w:val="00BA787E"/>
    <w:rsid w:val="00BB10A1"/>
    <w:rsid w:val="00BB1351"/>
    <w:rsid w:val="00BB27D6"/>
    <w:rsid w:val="00BB4B7A"/>
    <w:rsid w:val="00BB573E"/>
    <w:rsid w:val="00BB5A15"/>
    <w:rsid w:val="00BB6702"/>
    <w:rsid w:val="00BC055E"/>
    <w:rsid w:val="00BC28A7"/>
    <w:rsid w:val="00BC30B0"/>
    <w:rsid w:val="00BC3CCD"/>
    <w:rsid w:val="00BC493D"/>
    <w:rsid w:val="00BC4B95"/>
    <w:rsid w:val="00BC54CC"/>
    <w:rsid w:val="00BC54E4"/>
    <w:rsid w:val="00BC5BFE"/>
    <w:rsid w:val="00BC5C22"/>
    <w:rsid w:val="00BC5DD6"/>
    <w:rsid w:val="00BC6768"/>
    <w:rsid w:val="00BC6AD4"/>
    <w:rsid w:val="00BD1D2F"/>
    <w:rsid w:val="00BD203B"/>
    <w:rsid w:val="00BD4BFA"/>
    <w:rsid w:val="00BD5537"/>
    <w:rsid w:val="00BD5D98"/>
    <w:rsid w:val="00BD5E26"/>
    <w:rsid w:val="00BD770E"/>
    <w:rsid w:val="00BD7730"/>
    <w:rsid w:val="00BE00C6"/>
    <w:rsid w:val="00BE0EAE"/>
    <w:rsid w:val="00BE14CB"/>
    <w:rsid w:val="00BE2133"/>
    <w:rsid w:val="00BE2360"/>
    <w:rsid w:val="00BE2367"/>
    <w:rsid w:val="00BE2F02"/>
    <w:rsid w:val="00BE3093"/>
    <w:rsid w:val="00BE3BD5"/>
    <w:rsid w:val="00BE3CE0"/>
    <w:rsid w:val="00BE4E79"/>
    <w:rsid w:val="00BE52E3"/>
    <w:rsid w:val="00BE6906"/>
    <w:rsid w:val="00BE7153"/>
    <w:rsid w:val="00BE7183"/>
    <w:rsid w:val="00BE7450"/>
    <w:rsid w:val="00BF09FB"/>
    <w:rsid w:val="00BF10F5"/>
    <w:rsid w:val="00BF158E"/>
    <w:rsid w:val="00BF16F0"/>
    <w:rsid w:val="00BF5792"/>
    <w:rsid w:val="00BF5E05"/>
    <w:rsid w:val="00BF6432"/>
    <w:rsid w:val="00BF6991"/>
    <w:rsid w:val="00BF7216"/>
    <w:rsid w:val="00BF7429"/>
    <w:rsid w:val="00BF7E41"/>
    <w:rsid w:val="00C00B19"/>
    <w:rsid w:val="00C01143"/>
    <w:rsid w:val="00C01354"/>
    <w:rsid w:val="00C02A45"/>
    <w:rsid w:val="00C02B04"/>
    <w:rsid w:val="00C02B8D"/>
    <w:rsid w:val="00C03007"/>
    <w:rsid w:val="00C03EFD"/>
    <w:rsid w:val="00C040F0"/>
    <w:rsid w:val="00C041F5"/>
    <w:rsid w:val="00C06493"/>
    <w:rsid w:val="00C1044D"/>
    <w:rsid w:val="00C12071"/>
    <w:rsid w:val="00C14240"/>
    <w:rsid w:val="00C147FF"/>
    <w:rsid w:val="00C153F4"/>
    <w:rsid w:val="00C15F88"/>
    <w:rsid w:val="00C16BD1"/>
    <w:rsid w:val="00C16CF8"/>
    <w:rsid w:val="00C16F43"/>
    <w:rsid w:val="00C17DCC"/>
    <w:rsid w:val="00C20217"/>
    <w:rsid w:val="00C2022F"/>
    <w:rsid w:val="00C2026C"/>
    <w:rsid w:val="00C215BD"/>
    <w:rsid w:val="00C21AFF"/>
    <w:rsid w:val="00C23875"/>
    <w:rsid w:val="00C238C7"/>
    <w:rsid w:val="00C23C3D"/>
    <w:rsid w:val="00C24624"/>
    <w:rsid w:val="00C24B91"/>
    <w:rsid w:val="00C25068"/>
    <w:rsid w:val="00C267A3"/>
    <w:rsid w:val="00C268D2"/>
    <w:rsid w:val="00C26C7D"/>
    <w:rsid w:val="00C3062B"/>
    <w:rsid w:val="00C3100A"/>
    <w:rsid w:val="00C3120E"/>
    <w:rsid w:val="00C317DC"/>
    <w:rsid w:val="00C32330"/>
    <w:rsid w:val="00C33043"/>
    <w:rsid w:val="00C3305C"/>
    <w:rsid w:val="00C34151"/>
    <w:rsid w:val="00C34555"/>
    <w:rsid w:val="00C34887"/>
    <w:rsid w:val="00C37B23"/>
    <w:rsid w:val="00C40491"/>
    <w:rsid w:val="00C40637"/>
    <w:rsid w:val="00C4194B"/>
    <w:rsid w:val="00C428B6"/>
    <w:rsid w:val="00C42983"/>
    <w:rsid w:val="00C42FD2"/>
    <w:rsid w:val="00C43195"/>
    <w:rsid w:val="00C4398C"/>
    <w:rsid w:val="00C44121"/>
    <w:rsid w:val="00C45F85"/>
    <w:rsid w:val="00C45FE2"/>
    <w:rsid w:val="00C47A98"/>
    <w:rsid w:val="00C47E74"/>
    <w:rsid w:val="00C5119D"/>
    <w:rsid w:val="00C53674"/>
    <w:rsid w:val="00C543B7"/>
    <w:rsid w:val="00C54D4A"/>
    <w:rsid w:val="00C56395"/>
    <w:rsid w:val="00C5644C"/>
    <w:rsid w:val="00C57DF4"/>
    <w:rsid w:val="00C61659"/>
    <w:rsid w:val="00C62582"/>
    <w:rsid w:val="00C63481"/>
    <w:rsid w:val="00C63566"/>
    <w:rsid w:val="00C63B2F"/>
    <w:rsid w:val="00C643EA"/>
    <w:rsid w:val="00C64B8C"/>
    <w:rsid w:val="00C64CD6"/>
    <w:rsid w:val="00C66A3F"/>
    <w:rsid w:val="00C672B6"/>
    <w:rsid w:val="00C71361"/>
    <w:rsid w:val="00C71FFB"/>
    <w:rsid w:val="00C76052"/>
    <w:rsid w:val="00C76878"/>
    <w:rsid w:val="00C777D2"/>
    <w:rsid w:val="00C80B7E"/>
    <w:rsid w:val="00C815AF"/>
    <w:rsid w:val="00C81CEE"/>
    <w:rsid w:val="00C82746"/>
    <w:rsid w:val="00C83110"/>
    <w:rsid w:val="00C84D32"/>
    <w:rsid w:val="00C87410"/>
    <w:rsid w:val="00C8763A"/>
    <w:rsid w:val="00C87755"/>
    <w:rsid w:val="00C92258"/>
    <w:rsid w:val="00C92CE6"/>
    <w:rsid w:val="00C93A9A"/>
    <w:rsid w:val="00C93C96"/>
    <w:rsid w:val="00C93F77"/>
    <w:rsid w:val="00C9430E"/>
    <w:rsid w:val="00C96CCA"/>
    <w:rsid w:val="00C970BE"/>
    <w:rsid w:val="00C973B8"/>
    <w:rsid w:val="00CA0183"/>
    <w:rsid w:val="00CA152F"/>
    <w:rsid w:val="00CA1660"/>
    <w:rsid w:val="00CA1AD8"/>
    <w:rsid w:val="00CA29AA"/>
    <w:rsid w:val="00CA31EA"/>
    <w:rsid w:val="00CA3BC8"/>
    <w:rsid w:val="00CA4762"/>
    <w:rsid w:val="00CA52DA"/>
    <w:rsid w:val="00CA52E2"/>
    <w:rsid w:val="00CA588E"/>
    <w:rsid w:val="00CA6802"/>
    <w:rsid w:val="00CA681F"/>
    <w:rsid w:val="00CA6D94"/>
    <w:rsid w:val="00CA702E"/>
    <w:rsid w:val="00CA7492"/>
    <w:rsid w:val="00CA7C65"/>
    <w:rsid w:val="00CB0C7B"/>
    <w:rsid w:val="00CB153B"/>
    <w:rsid w:val="00CB21B1"/>
    <w:rsid w:val="00CB363A"/>
    <w:rsid w:val="00CB38EC"/>
    <w:rsid w:val="00CB3ADB"/>
    <w:rsid w:val="00CB3DD1"/>
    <w:rsid w:val="00CB4712"/>
    <w:rsid w:val="00CB47C3"/>
    <w:rsid w:val="00CB5041"/>
    <w:rsid w:val="00CB59DE"/>
    <w:rsid w:val="00CB5DD3"/>
    <w:rsid w:val="00CB610D"/>
    <w:rsid w:val="00CB667D"/>
    <w:rsid w:val="00CC04F5"/>
    <w:rsid w:val="00CC120F"/>
    <w:rsid w:val="00CC1CB3"/>
    <w:rsid w:val="00CC1E87"/>
    <w:rsid w:val="00CC2784"/>
    <w:rsid w:val="00CC34C3"/>
    <w:rsid w:val="00CC3791"/>
    <w:rsid w:val="00CC3DF5"/>
    <w:rsid w:val="00CC415F"/>
    <w:rsid w:val="00CC461D"/>
    <w:rsid w:val="00CC56FA"/>
    <w:rsid w:val="00CC68CA"/>
    <w:rsid w:val="00CC7724"/>
    <w:rsid w:val="00CD0DCD"/>
    <w:rsid w:val="00CD1A24"/>
    <w:rsid w:val="00CD49DC"/>
    <w:rsid w:val="00CD4F11"/>
    <w:rsid w:val="00CD53CF"/>
    <w:rsid w:val="00CD5FF7"/>
    <w:rsid w:val="00CD79EA"/>
    <w:rsid w:val="00CD7DDD"/>
    <w:rsid w:val="00CE05D6"/>
    <w:rsid w:val="00CE1E81"/>
    <w:rsid w:val="00CE20A1"/>
    <w:rsid w:val="00CE2764"/>
    <w:rsid w:val="00CE3BDD"/>
    <w:rsid w:val="00CE47FF"/>
    <w:rsid w:val="00CE4E79"/>
    <w:rsid w:val="00CE5935"/>
    <w:rsid w:val="00CE59B5"/>
    <w:rsid w:val="00CE6684"/>
    <w:rsid w:val="00CE6AE0"/>
    <w:rsid w:val="00CE7209"/>
    <w:rsid w:val="00CE79B8"/>
    <w:rsid w:val="00CF0247"/>
    <w:rsid w:val="00CF0F89"/>
    <w:rsid w:val="00CF182C"/>
    <w:rsid w:val="00CF191D"/>
    <w:rsid w:val="00CF23C0"/>
    <w:rsid w:val="00CF398F"/>
    <w:rsid w:val="00CF540A"/>
    <w:rsid w:val="00CF58FE"/>
    <w:rsid w:val="00CF5A31"/>
    <w:rsid w:val="00CF6DC3"/>
    <w:rsid w:val="00D001D3"/>
    <w:rsid w:val="00D006DE"/>
    <w:rsid w:val="00D00EE1"/>
    <w:rsid w:val="00D0111B"/>
    <w:rsid w:val="00D012C8"/>
    <w:rsid w:val="00D02621"/>
    <w:rsid w:val="00D0265B"/>
    <w:rsid w:val="00D03745"/>
    <w:rsid w:val="00D052D8"/>
    <w:rsid w:val="00D056D4"/>
    <w:rsid w:val="00D059A7"/>
    <w:rsid w:val="00D05DFE"/>
    <w:rsid w:val="00D0604E"/>
    <w:rsid w:val="00D06792"/>
    <w:rsid w:val="00D068F6"/>
    <w:rsid w:val="00D069AA"/>
    <w:rsid w:val="00D06C2D"/>
    <w:rsid w:val="00D06C34"/>
    <w:rsid w:val="00D06DFB"/>
    <w:rsid w:val="00D077F5"/>
    <w:rsid w:val="00D07C9F"/>
    <w:rsid w:val="00D07D54"/>
    <w:rsid w:val="00D07FFB"/>
    <w:rsid w:val="00D10062"/>
    <w:rsid w:val="00D10270"/>
    <w:rsid w:val="00D104F7"/>
    <w:rsid w:val="00D10859"/>
    <w:rsid w:val="00D10A13"/>
    <w:rsid w:val="00D11FF3"/>
    <w:rsid w:val="00D130EC"/>
    <w:rsid w:val="00D1390C"/>
    <w:rsid w:val="00D13E46"/>
    <w:rsid w:val="00D144DE"/>
    <w:rsid w:val="00D144EF"/>
    <w:rsid w:val="00D14ADB"/>
    <w:rsid w:val="00D14C7E"/>
    <w:rsid w:val="00D15687"/>
    <w:rsid w:val="00D165D2"/>
    <w:rsid w:val="00D17132"/>
    <w:rsid w:val="00D1786C"/>
    <w:rsid w:val="00D17CD2"/>
    <w:rsid w:val="00D20878"/>
    <w:rsid w:val="00D21C5F"/>
    <w:rsid w:val="00D224E3"/>
    <w:rsid w:val="00D22DF2"/>
    <w:rsid w:val="00D23C0B"/>
    <w:rsid w:val="00D2465D"/>
    <w:rsid w:val="00D256B1"/>
    <w:rsid w:val="00D256EB"/>
    <w:rsid w:val="00D262BB"/>
    <w:rsid w:val="00D267D8"/>
    <w:rsid w:val="00D30E8F"/>
    <w:rsid w:val="00D30ECB"/>
    <w:rsid w:val="00D312EF"/>
    <w:rsid w:val="00D31CEF"/>
    <w:rsid w:val="00D31E13"/>
    <w:rsid w:val="00D34132"/>
    <w:rsid w:val="00D35664"/>
    <w:rsid w:val="00D3630C"/>
    <w:rsid w:val="00D37045"/>
    <w:rsid w:val="00D371D5"/>
    <w:rsid w:val="00D40248"/>
    <w:rsid w:val="00D4039A"/>
    <w:rsid w:val="00D40F96"/>
    <w:rsid w:val="00D41F2E"/>
    <w:rsid w:val="00D4204C"/>
    <w:rsid w:val="00D43106"/>
    <w:rsid w:val="00D432A7"/>
    <w:rsid w:val="00D440EE"/>
    <w:rsid w:val="00D44604"/>
    <w:rsid w:val="00D44FA9"/>
    <w:rsid w:val="00D451D9"/>
    <w:rsid w:val="00D45B07"/>
    <w:rsid w:val="00D45C4F"/>
    <w:rsid w:val="00D45CCD"/>
    <w:rsid w:val="00D4635D"/>
    <w:rsid w:val="00D46653"/>
    <w:rsid w:val="00D47120"/>
    <w:rsid w:val="00D475EE"/>
    <w:rsid w:val="00D47614"/>
    <w:rsid w:val="00D50829"/>
    <w:rsid w:val="00D50855"/>
    <w:rsid w:val="00D515AD"/>
    <w:rsid w:val="00D51C13"/>
    <w:rsid w:val="00D52EBA"/>
    <w:rsid w:val="00D53797"/>
    <w:rsid w:val="00D53893"/>
    <w:rsid w:val="00D53B57"/>
    <w:rsid w:val="00D54770"/>
    <w:rsid w:val="00D56A13"/>
    <w:rsid w:val="00D60D13"/>
    <w:rsid w:val="00D61914"/>
    <w:rsid w:val="00D6223D"/>
    <w:rsid w:val="00D643B8"/>
    <w:rsid w:val="00D663AE"/>
    <w:rsid w:val="00D66A0F"/>
    <w:rsid w:val="00D66BDB"/>
    <w:rsid w:val="00D67A49"/>
    <w:rsid w:val="00D73D44"/>
    <w:rsid w:val="00D74C2C"/>
    <w:rsid w:val="00D7509A"/>
    <w:rsid w:val="00D757B5"/>
    <w:rsid w:val="00D75958"/>
    <w:rsid w:val="00D768ED"/>
    <w:rsid w:val="00D80E07"/>
    <w:rsid w:val="00D812B7"/>
    <w:rsid w:val="00D81B73"/>
    <w:rsid w:val="00D82B66"/>
    <w:rsid w:val="00D84417"/>
    <w:rsid w:val="00D848EC"/>
    <w:rsid w:val="00D85962"/>
    <w:rsid w:val="00D86AA1"/>
    <w:rsid w:val="00D86DB4"/>
    <w:rsid w:val="00D86ED2"/>
    <w:rsid w:val="00D877DE"/>
    <w:rsid w:val="00D9134E"/>
    <w:rsid w:val="00D9416D"/>
    <w:rsid w:val="00D94E0C"/>
    <w:rsid w:val="00D95C09"/>
    <w:rsid w:val="00D977F5"/>
    <w:rsid w:val="00DA017A"/>
    <w:rsid w:val="00DA0414"/>
    <w:rsid w:val="00DA1A67"/>
    <w:rsid w:val="00DA1C26"/>
    <w:rsid w:val="00DA1DDB"/>
    <w:rsid w:val="00DA2286"/>
    <w:rsid w:val="00DA24F5"/>
    <w:rsid w:val="00DA34F8"/>
    <w:rsid w:val="00DA4D5C"/>
    <w:rsid w:val="00DA56C7"/>
    <w:rsid w:val="00DA5AC1"/>
    <w:rsid w:val="00DA5D19"/>
    <w:rsid w:val="00DA64C8"/>
    <w:rsid w:val="00DA659A"/>
    <w:rsid w:val="00DA68CF"/>
    <w:rsid w:val="00DA6CCD"/>
    <w:rsid w:val="00DB0126"/>
    <w:rsid w:val="00DB102B"/>
    <w:rsid w:val="00DB1AE9"/>
    <w:rsid w:val="00DB23C5"/>
    <w:rsid w:val="00DB2967"/>
    <w:rsid w:val="00DB2EAD"/>
    <w:rsid w:val="00DB6E9C"/>
    <w:rsid w:val="00DB7C4F"/>
    <w:rsid w:val="00DB7FDD"/>
    <w:rsid w:val="00DC0A43"/>
    <w:rsid w:val="00DC121A"/>
    <w:rsid w:val="00DC21A9"/>
    <w:rsid w:val="00DC24AB"/>
    <w:rsid w:val="00DC2EFB"/>
    <w:rsid w:val="00DC4B6A"/>
    <w:rsid w:val="00DC5423"/>
    <w:rsid w:val="00DC5ECC"/>
    <w:rsid w:val="00DC7981"/>
    <w:rsid w:val="00DD04BE"/>
    <w:rsid w:val="00DD11F5"/>
    <w:rsid w:val="00DD1491"/>
    <w:rsid w:val="00DD18A2"/>
    <w:rsid w:val="00DD26DF"/>
    <w:rsid w:val="00DD28A7"/>
    <w:rsid w:val="00DD33A1"/>
    <w:rsid w:val="00DD3A67"/>
    <w:rsid w:val="00DD3ADB"/>
    <w:rsid w:val="00DD5F3E"/>
    <w:rsid w:val="00DD7264"/>
    <w:rsid w:val="00DD75AF"/>
    <w:rsid w:val="00DE04D3"/>
    <w:rsid w:val="00DE08F0"/>
    <w:rsid w:val="00DE1156"/>
    <w:rsid w:val="00DE17AF"/>
    <w:rsid w:val="00DE1EAE"/>
    <w:rsid w:val="00DE27FB"/>
    <w:rsid w:val="00DE2C8B"/>
    <w:rsid w:val="00DE3443"/>
    <w:rsid w:val="00DE7683"/>
    <w:rsid w:val="00DE7B6B"/>
    <w:rsid w:val="00DF19E9"/>
    <w:rsid w:val="00DF2416"/>
    <w:rsid w:val="00DF2AE8"/>
    <w:rsid w:val="00DF4FF8"/>
    <w:rsid w:val="00DF599B"/>
    <w:rsid w:val="00DF5BC4"/>
    <w:rsid w:val="00DF63F7"/>
    <w:rsid w:val="00DF6868"/>
    <w:rsid w:val="00DF6A3D"/>
    <w:rsid w:val="00E00E19"/>
    <w:rsid w:val="00E01085"/>
    <w:rsid w:val="00E01BA3"/>
    <w:rsid w:val="00E01C33"/>
    <w:rsid w:val="00E021B4"/>
    <w:rsid w:val="00E022E7"/>
    <w:rsid w:val="00E02537"/>
    <w:rsid w:val="00E02561"/>
    <w:rsid w:val="00E036AB"/>
    <w:rsid w:val="00E0494C"/>
    <w:rsid w:val="00E0538A"/>
    <w:rsid w:val="00E0593E"/>
    <w:rsid w:val="00E06AC4"/>
    <w:rsid w:val="00E07018"/>
    <w:rsid w:val="00E11653"/>
    <w:rsid w:val="00E1249B"/>
    <w:rsid w:val="00E133C3"/>
    <w:rsid w:val="00E13AAE"/>
    <w:rsid w:val="00E13E53"/>
    <w:rsid w:val="00E150D9"/>
    <w:rsid w:val="00E15266"/>
    <w:rsid w:val="00E157D3"/>
    <w:rsid w:val="00E159CE"/>
    <w:rsid w:val="00E162B6"/>
    <w:rsid w:val="00E177F9"/>
    <w:rsid w:val="00E17E43"/>
    <w:rsid w:val="00E217C9"/>
    <w:rsid w:val="00E22551"/>
    <w:rsid w:val="00E22A70"/>
    <w:rsid w:val="00E233A2"/>
    <w:rsid w:val="00E2397B"/>
    <w:rsid w:val="00E242C6"/>
    <w:rsid w:val="00E251F1"/>
    <w:rsid w:val="00E2579A"/>
    <w:rsid w:val="00E26A75"/>
    <w:rsid w:val="00E27D5F"/>
    <w:rsid w:val="00E303E9"/>
    <w:rsid w:val="00E31D77"/>
    <w:rsid w:val="00E33041"/>
    <w:rsid w:val="00E3347D"/>
    <w:rsid w:val="00E33E5B"/>
    <w:rsid w:val="00E36CDD"/>
    <w:rsid w:val="00E37A58"/>
    <w:rsid w:val="00E37A71"/>
    <w:rsid w:val="00E40123"/>
    <w:rsid w:val="00E40E59"/>
    <w:rsid w:val="00E4155E"/>
    <w:rsid w:val="00E41ED3"/>
    <w:rsid w:val="00E4279A"/>
    <w:rsid w:val="00E42C31"/>
    <w:rsid w:val="00E43CA6"/>
    <w:rsid w:val="00E44171"/>
    <w:rsid w:val="00E44440"/>
    <w:rsid w:val="00E4450D"/>
    <w:rsid w:val="00E465A9"/>
    <w:rsid w:val="00E50701"/>
    <w:rsid w:val="00E51BE4"/>
    <w:rsid w:val="00E52B9D"/>
    <w:rsid w:val="00E52F28"/>
    <w:rsid w:val="00E54E9D"/>
    <w:rsid w:val="00E5618B"/>
    <w:rsid w:val="00E5665D"/>
    <w:rsid w:val="00E56945"/>
    <w:rsid w:val="00E56AA9"/>
    <w:rsid w:val="00E571E5"/>
    <w:rsid w:val="00E5792E"/>
    <w:rsid w:val="00E57D1D"/>
    <w:rsid w:val="00E57F78"/>
    <w:rsid w:val="00E60FE7"/>
    <w:rsid w:val="00E62299"/>
    <w:rsid w:val="00E62821"/>
    <w:rsid w:val="00E642EE"/>
    <w:rsid w:val="00E64935"/>
    <w:rsid w:val="00E665F3"/>
    <w:rsid w:val="00E6670D"/>
    <w:rsid w:val="00E66C53"/>
    <w:rsid w:val="00E67221"/>
    <w:rsid w:val="00E7074A"/>
    <w:rsid w:val="00E70908"/>
    <w:rsid w:val="00E70994"/>
    <w:rsid w:val="00E70DD1"/>
    <w:rsid w:val="00E716BA"/>
    <w:rsid w:val="00E723E4"/>
    <w:rsid w:val="00E7274E"/>
    <w:rsid w:val="00E7342B"/>
    <w:rsid w:val="00E73C4C"/>
    <w:rsid w:val="00E744FC"/>
    <w:rsid w:val="00E74A10"/>
    <w:rsid w:val="00E75372"/>
    <w:rsid w:val="00E75640"/>
    <w:rsid w:val="00E7580D"/>
    <w:rsid w:val="00E75DBF"/>
    <w:rsid w:val="00E76296"/>
    <w:rsid w:val="00E76E49"/>
    <w:rsid w:val="00E76EF9"/>
    <w:rsid w:val="00E7720A"/>
    <w:rsid w:val="00E77650"/>
    <w:rsid w:val="00E800DB"/>
    <w:rsid w:val="00E80D4E"/>
    <w:rsid w:val="00E8151B"/>
    <w:rsid w:val="00E83B40"/>
    <w:rsid w:val="00E83CC4"/>
    <w:rsid w:val="00E85C1D"/>
    <w:rsid w:val="00E85DAA"/>
    <w:rsid w:val="00E85EE9"/>
    <w:rsid w:val="00E86C68"/>
    <w:rsid w:val="00E905F0"/>
    <w:rsid w:val="00E906CB"/>
    <w:rsid w:val="00E906CF"/>
    <w:rsid w:val="00E90B7A"/>
    <w:rsid w:val="00E90DC4"/>
    <w:rsid w:val="00E9145C"/>
    <w:rsid w:val="00E9152F"/>
    <w:rsid w:val="00E9188F"/>
    <w:rsid w:val="00E92084"/>
    <w:rsid w:val="00E924D8"/>
    <w:rsid w:val="00E92E21"/>
    <w:rsid w:val="00E92E2F"/>
    <w:rsid w:val="00E93043"/>
    <w:rsid w:val="00E94C64"/>
    <w:rsid w:val="00E95046"/>
    <w:rsid w:val="00E96957"/>
    <w:rsid w:val="00E96A8C"/>
    <w:rsid w:val="00E97379"/>
    <w:rsid w:val="00E9742E"/>
    <w:rsid w:val="00EA04BD"/>
    <w:rsid w:val="00EA0B77"/>
    <w:rsid w:val="00EA1B0E"/>
    <w:rsid w:val="00EA4286"/>
    <w:rsid w:val="00EA4675"/>
    <w:rsid w:val="00EA5ABC"/>
    <w:rsid w:val="00EA5BA6"/>
    <w:rsid w:val="00EA668D"/>
    <w:rsid w:val="00EA7120"/>
    <w:rsid w:val="00EA763C"/>
    <w:rsid w:val="00EA7691"/>
    <w:rsid w:val="00EB0052"/>
    <w:rsid w:val="00EB0135"/>
    <w:rsid w:val="00EB01DE"/>
    <w:rsid w:val="00EB0334"/>
    <w:rsid w:val="00EB0588"/>
    <w:rsid w:val="00EB0B5E"/>
    <w:rsid w:val="00EB1587"/>
    <w:rsid w:val="00EB1BE0"/>
    <w:rsid w:val="00EB207E"/>
    <w:rsid w:val="00EB2FEC"/>
    <w:rsid w:val="00EB3AAC"/>
    <w:rsid w:val="00EB4944"/>
    <w:rsid w:val="00EB57F2"/>
    <w:rsid w:val="00EB5AB1"/>
    <w:rsid w:val="00EB631A"/>
    <w:rsid w:val="00EB6599"/>
    <w:rsid w:val="00EB68AD"/>
    <w:rsid w:val="00EB6B83"/>
    <w:rsid w:val="00EB6DA0"/>
    <w:rsid w:val="00EB7B6D"/>
    <w:rsid w:val="00EB7D0B"/>
    <w:rsid w:val="00EC0405"/>
    <w:rsid w:val="00EC0D71"/>
    <w:rsid w:val="00EC19B9"/>
    <w:rsid w:val="00EC1BD7"/>
    <w:rsid w:val="00EC252A"/>
    <w:rsid w:val="00EC367F"/>
    <w:rsid w:val="00EC39A4"/>
    <w:rsid w:val="00EC3F61"/>
    <w:rsid w:val="00EC416F"/>
    <w:rsid w:val="00EC4F8E"/>
    <w:rsid w:val="00EC75A4"/>
    <w:rsid w:val="00EC7D2E"/>
    <w:rsid w:val="00EC7D40"/>
    <w:rsid w:val="00ED09B2"/>
    <w:rsid w:val="00ED0D58"/>
    <w:rsid w:val="00ED279C"/>
    <w:rsid w:val="00ED27E0"/>
    <w:rsid w:val="00ED281B"/>
    <w:rsid w:val="00ED342D"/>
    <w:rsid w:val="00ED3803"/>
    <w:rsid w:val="00ED3B42"/>
    <w:rsid w:val="00ED4414"/>
    <w:rsid w:val="00ED553B"/>
    <w:rsid w:val="00ED7E9B"/>
    <w:rsid w:val="00EE0454"/>
    <w:rsid w:val="00EE06A4"/>
    <w:rsid w:val="00EE13AB"/>
    <w:rsid w:val="00EE219E"/>
    <w:rsid w:val="00EE3D14"/>
    <w:rsid w:val="00EE4016"/>
    <w:rsid w:val="00EE45FE"/>
    <w:rsid w:val="00EE52C3"/>
    <w:rsid w:val="00EE5660"/>
    <w:rsid w:val="00EE5F84"/>
    <w:rsid w:val="00EE6825"/>
    <w:rsid w:val="00EE6DBB"/>
    <w:rsid w:val="00EF02FD"/>
    <w:rsid w:val="00EF0370"/>
    <w:rsid w:val="00EF283C"/>
    <w:rsid w:val="00EF314A"/>
    <w:rsid w:val="00EF3A3D"/>
    <w:rsid w:val="00EF3AC8"/>
    <w:rsid w:val="00EF4FDD"/>
    <w:rsid w:val="00EF697E"/>
    <w:rsid w:val="00EF7CA2"/>
    <w:rsid w:val="00F008CD"/>
    <w:rsid w:val="00F00931"/>
    <w:rsid w:val="00F00E53"/>
    <w:rsid w:val="00F01D85"/>
    <w:rsid w:val="00F01E20"/>
    <w:rsid w:val="00F02837"/>
    <w:rsid w:val="00F02B43"/>
    <w:rsid w:val="00F02C77"/>
    <w:rsid w:val="00F036BA"/>
    <w:rsid w:val="00F050AB"/>
    <w:rsid w:val="00F057C9"/>
    <w:rsid w:val="00F0726A"/>
    <w:rsid w:val="00F10981"/>
    <w:rsid w:val="00F10AFF"/>
    <w:rsid w:val="00F11672"/>
    <w:rsid w:val="00F11B99"/>
    <w:rsid w:val="00F12C2C"/>
    <w:rsid w:val="00F14A8E"/>
    <w:rsid w:val="00F15CD3"/>
    <w:rsid w:val="00F16BEA"/>
    <w:rsid w:val="00F173A2"/>
    <w:rsid w:val="00F175F1"/>
    <w:rsid w:val="00F17A36"/>
    <w:rsid w:val="00F212A0"/>
    <w:rsid w:val="00F2201B"/>
    <w:rsid w:val="00F22180"/>
    <w:rsid w:val="00F228C0"/>
    <w:rsid w:val="00F22F31"/>
    <w:rsid w:val="00F231D9"/>
    <w:rsid w:val="00F23322"/>
    <w:rsid w:val="00F237F0"/>
    <w:rsid w:val="00F23F0E"/>
    <w:rsid w:val="00F240EA"/>
    <w:rsid w:val="00F2556E"/>
    <w:rsid w:val="00F258E3"/>
    <w:rsid w:val="00F27BB6"/>
    <w:rsid w:val="00F30B5D"/>
    <w:rsid w:val="00F317AF"/>
    <w:rsid w:val="00F32464"/>
    <w:rsid w:val="00F329C4"/>
    <w:rsid w:val="00F33400"/>
    <w:rsid w:val="00F33E6D"/>
    <w:rsid w:val="00F33F0F"/>
    <w:rsid w:val="00F350D8"/>
    <w:rsid w:val="00F35DE3"/>
    <w:rsid w:val="00F36431"/>
    <w:rsid w:val="00F3708E"/>
    <w:rsid w:val="00F40EDB"/>
    <w:rsid w:val="00F4116E"/>
    <w:rsid w:val="00F42561"/>
    <w:rsid w:val="00F42D91"/>
    <w:rsid w:val="00F4316F"/>
    <w:rsid w:val="00F435CF"/>
    <w:rsid w:val="00F4432A"/>
    <w:rsid w:val="00F4465A"/>
    <w:rsid w:val="00F44F1C"/>
    <w:rsid w:val="00F46749"/>
    <w:rsid w:val="00F472FA"/>
    <w:rsid w:val="00F47587"/>
    <w:rsid w:val="00F478C0"/>
    <w:rsid w:val="00F47F71"/>
    <w:rsid w:val="00F5008E"/>
    <w:rsid w:val="00F50CBA"/>
    <w:rsid w:val="00F52214"/>
    <w:rsid w:val="00F528E1"/>
    <w:rsid w:val="00F546FE"/>
    <w:rsid w:val="00F548D6"/>
    <w:rsid w:val="00F552DB"/>
    <w:rsid w:val="00F55C5A"/>
    <w:rsid w:val="00F55F51"/>
    <w:rsid w:val="00F562D2"/>
    <w:rsid w:val="00F574D4"/>
    <w:rsid w:val="00F57CD4"/>
    <w:rsid w:val="00F57D24"/>
    <w:rsid w:val="00F57EA8"/>
    <w:rsid w:val="00F604C1"/>
    <w:rsid w:val="00F60CF0"/>
    <w:rsid w:val="00F628FF"/>
    <w:rsid w:val="00F63780"/>
    <w:rsid w:val="00F646D0"/>
    <w:rsid w:val="00F64BED"/>
    <w:rsid w:val="00F65345"/>
    <w:rsid w:val="00F666D5"/>
    <w:rsid w:val="00F667C0"/>
    <w:rsid w:val="00F668D1"/>
    <w:rsid w:val="00F67E4D"/>
    <w:rsid w:val="00F71A92"/>
    <w:rsid w:val="00F71F47"/>
    <w:rsid w:val="00F72907"/>
    <w:rsid w:val="00F72FCA"/>
    <w:rsid w:val="00F74944"/>
    <w:rsid w:val="00F772F4"/>
    <w:rsid w:val="00F81F70"/>
    <w:rsid w:val="00F81FB4"/>
    <w:rsid w:val="00F820DB"/>
    <w:rsid w:val="00F82AEA"/>
    <w:rsid w:val="00F8364D"/>
    <w:rsid w:val="00F837C2"/>
    <w:rsid w:val="00F83DDC"/>
    <w:rsid w:val="00F83F43"/>
    <w:rsid w:val="00F84511"/>
    <w:rsid w:val="00F85FDD"/>
    <w:rsid w:val="00F863E7"/>
    <w:rsid w:val="00F86F4A"/>
    <w:rsid w:val="00F90682"/>
    <w:rsid w:val="00F9082D"/>
    <w:rsid w:val="00F917E1"/>
    <w:rsid w:val="00F93380"/>
    <w:rsid w:val="00F9418F"/>
    <w:rsid w:val="00F947DA"/>
    <w:rsid w:val="00F95628"/>
    <w:rsid w:val="00F9680E"/>
    <w:rsid w:val="00F96865"/>
    <w:rsid w:val="00FA11BC"/>
    <w:rsid w:val="00FA1BF7"/>
    <w:rsid w:val="00FA24C6"/>
    <w:rsid w:val="00FA2638"/>
    <w:rsid w:val="00FA26DB"/>
    <w:rsid w:val="00FA2BB4"/>
    <w:rsid w:val="00FA2C3B"/>
    <w:rsid w:val="00FA3A54"/>
    <w:rsid w:val="00FA3F80"/>
    <w:rsid w:val="00FA57A5"/>
    <w:rsid w:val="00FA5A0B"/>
    <w:rsid w:val="00FA6548"/>
    <w:rsid w:val="00FA706B"/>
    <w:rsid w:val="00FA7D95"/>
    <w:rsid w:val="00FA7F0C"/>
    <w:rsid w:val="00FB2067"/>
    <w:rsid w:val="00FB21B2"/>
    <w:rsid w:val="00FB21D8"/>
    <w:rsid w:val="00FB3CFA"/>
    <w:rsid w:val="00FB408F"/>
    <w:rsid w:val="00FB426B"/>
    <w:rsid w:val="00FB53A5"/>
    <w:rsid w:val="00FB6A86"/>
    <w:rsid w:val="00FB6FC1"/>
    <w:rsid w:val="00FB70DE"/>
    <w:rsid w:val="00FB745E"/>
    <w:rsid w:val="00FB7A12"/>
    <w:rsid w:val="00FC06DF"/>
    <w:rsid w:val="00FC1941"/>
    <w:rsid w:val="00FC1EBB"/>
    <w:rsid w:val="00FC230C"/>
    <w:rsid w:val="00FC2B96"/>
    <w:rsid w:val="00FC2D24"/>
    <w:rsid w:val="00FC3260"/>
    <w:rsid w:val="00FC347A"/>
    <w:rsid w:val="00FC3C99"/>
    <w:rsid w:val="00FC4561"/>
    <w:rsid w:val="00FC4740"/>
    <w:rsid w:val="00FC4BBD"/>
    <w:rsid w:val="00FC4F7A"/>
    <w:rsid w:val="00FC69CD"/>
    <w:rsid w:val="00FC7638"/>
    <w:rsid w:val="00FC7A89"/>
    <w:rsid w:val="00FD0576"/>
    <w:rsid w:val="00FD251E"/>
    <w:rsid w:val="00FD3954"/>
    <w:rsid w:val="00FD490C"/>
    <w:rsid w:val="00FD540D"/>
    <w:rsid w:val="00FD6705"/>
    <w:rsid w:val="00FD677C"/>
    <w:rsid w:val="00FD708C"/>
    <w:rsid w:val="00FE2D82"/>
    <w:rsid w:val="00FE399B"/>
    <w:rsid w:val="00FE39B0"/>
    <w:rsid w:val="00FE3E8F"/>
    <w:rsid w:val="00FE4355"/>
    <w:rsid w:val="00FE4521"/>
    <w:rsid w:val="00FE5432"/>
    <w:rsid w:val="00FE5B5F"/>
    <w:rsid w:val="00FE690C"/>
    <w:rsid w:val="00FE70FE"/>
    <w:rsid w:val="00FF2025"/>
    <w:rsid w:val="00FF36AF"/>
    <w:rsid w:val="00FF42E5"/>
    <w:rsid w:val="00FF4AB6"/>
    <w:rsid w:val="00FF6891"/>
    <w:rsid w:val="015C2B0C"/>
    <w:rsid w:val="01BD4EC3"/>
    <w:rsid w:val="028D24F8"/>
    <w:rsid w:val="02AB3D4B"/>
    <w:rsid w:val="0337380F"/>
    <w:rsid w:val="036C56AF"/>
    <w:rsid w:val="03CD394B"/>
    <w:rsid w:val="04764F7C"/>
    <w:rsid w:val="04F17C86"/>
    <w:rsid w:val="050A6DB8"/>
    <w:rsid w:val="051217F0"/>
    <w:rsid w:val="05D42645"/>
    <w:rsid w:val="05E03F74"/>
    <w:rsid w:val="065B7836"/>
    <w:rsid w:val="066B651A"/>
    <w:rsid w:val="067728B0"/>
    <w:rsid w:val="067B55D8"/>
    <w:rsid w:val="067F1926"/>
    <w:rsid w:val="06FC555E"/>
    <w:rsid w:val="070F46B2"/>
    <w:rsid w:val="07D336F3"/>
    <w:rsid w:val="07E7341A"/>
    <w:rsid w:val="08170359"/>
    <w:rsid w:val="083714E7"/>
    <w:rsid w:val="08DC41A7"/>
    <w:rsid w:val="09466D9E"/>
    <w:rsid w:val="09844596"/>
    <w:rsid w:val="0A250B77"/>
    <w:rsid w:val="0C6805B7"/>
    <w:rsid w:val="0CA77331"/>
    <w:rsid w:val="0D4E046E"/>
    <w:rsid w:val="0D595EBB"/>
    <w:rsid w:val="0D6132AF"/>
    <w:rsid w:val="0DC83557"/>
    <w:rsid w:val="0E0B1E7E"/>
    <w:rsid w:val="0FB00BF3"/>
    <w:rsid w:val="0FC65D20"/>
    <w:rsid w:val="0FF92551"/>
    <w:rsid w:val="0FFB4763"/>
    <w:rsid w:val="10665B03"/>
    <w:rsid w:val="110B4A89"/>
    <w:rsid w:val="111D5F75"/>
    <w:rsid w:val="1189130B"/>
    <w:rsid w:val="12315B9D"/>
    <w:rsid w:val="1278266C"/>
    <w:rsid w:val="12992318"/>
    <w:rsid w:val="12CD386A"/>
    <w:rsid w:val="149F4D92"/>
    <w:rsid w:val="14A3393B"/>
    <w:rsid w:val="14B95E54"/>
    <w:rsid w:val="14FC0436"/>
    <w:rsid w:val="152434A4"/>
    <w:rsid w:val="15AF5732"/>
    <w:rsid w:val="16865F3E"/>
    <w:rsid w:val="16F377C2"/>
    <w:rsid w:val="17434A6B"/>
    <w:rsid w:val="17F975B4"/>
    <w:rsid w:val="185F5857"/>
    <w:rsid w:val="19202945"/>
    <w:rsid w:val="1A143B2C"/>
    <w:rsid w:val="1A506404"/>
    <w:rsid w:val="1A5A1E87"/>
    <w:rsid w:val="1A8B78B2"/>
    <w:rsid w:val="1A9A6727"/>
    <w:rsid w:val="1AD80FFE"/>
    <w:rsid w:val="1ADC0421"/>
    <w:rsid w:val="1AEE0821"/>
    <w:rsid w:val="1B245FF1"/>
    <w:rsid w:val="1B3255AD"/>
    <w:rsid w:val="1B736625"/>
    <w:rsid w:val="1B8B6070"/>
    <w:rsid w:val="1BAD41E4"/>
    <w:rsid w:val="1BE17463"/>
    <w:rsid w:val="1C1B4C25"/>
    <w:rsid w:val="1C9378D2"/>
    <w:rsid w:val="1CC57360"/>
    <w:rsid w:val="1D58376A"/>
    <w:rsid w:val="1D994EEE"/>
    <w:rsid w:val="1E744F29"/>
    <w:rsid w:val="1E957931"/>
    <w:rsid w:val="1EFD299D"/>
    <w:rsid w:val="1FCC4D1B"/>
    <w:rsid w:val="1FFE1506"/>
    <w:rsid w:val="200B1AE8"/>
    <w:rsid w:val="203B5E14"/>
    <w:rsid w:val="21600AD1"/>
    <w:rsid w:val="21706A6D"/>
    <w:rsid w:val="2223081E"/>
    <w:rsid w:val="22600256"/>
    <w:rsid w:val="22765384"/>
    <w:rsid w:val="2282092A"/>
    <w:rsid w:val="22877591"/>
    <w:rsid w:val="22947F00"/>
    <w:rsid w:val="23D74548"/>
    <w:rsid w:val="23F2315B"/>
    <w:rsid w:val="24C5468A"/>
    <w:rsid w:val="25EC3BAF"/>
    <w:rsid w:val="268D5066"/>
    <w:rsid w:val="27226D32"/>
    <w:rsid w:val="2742617D"/>
    <w:rsid w:val="27556411"/>
    <w:rsid w:val="2793799A"/>
    <w:rsid w:val="27BA5D13"/>
    <w:rsid w:val="27FE29BE"/>
    <w:rsid w:val="28402CDE"/>
    <w:rsid w:val="28E0149A"/>
    <w:rsid w:val="28E5368B"/>
    <w:rsid w:val="290F208E"/>
    <w:rsid w:val="295E6552"/>
    <w:rsid w:val="296A3769"/>
    <w:rsid w:val="29A96310"/>
    <w:rsid w:val="29BC46EF"/>
    <w:rsid w:val="29F010C5"/>
    <w:rsid w:val="2A3E7F1C"/>
    <w:rsid w:val="2A4F48C1"/>
    <w:rsid w:val="2AA65FD1"/>
    <w:rsid w:val="2B453EF6"/>
    <w:rsid w:val="2BAC2FF8"/>
    <w:rsid w:val="2BB807BB"/>
    <w:rsid w:val="2C223C63"/>
    <w:rsid w:val="2C3342E6"/>
    <w:rsid w:val="2C3C763E"/>
    <w:rsid w:val="2C3F7FF8"/>
    <w:rsid w:val="2C7600D3"/>
    <w:rsid w:val="2D793FB2"/>
    <w:rsid w:val="2D964B2C"/>
    <w:rsid w:val="2DDC5888"/>
    <w:rsid w:val="2E1C54FF"/>
    <w:rsid w:val="2E277E7A"/>
    <w:rsid w:val="2E716395"/>
    <w:rsid w:val="2EA43279"/>
    <w:rsid w:val="2FA07EE4"/>
    <w:rsid w:val="30FA1876"/>
    <w:rsid w:val="31827569"/>
    <w:rsid w:val="31AA329C"/>
    <w:rsid w:val="31E00A6C"/>
    <w:rsid w:val="32116E77"/>
    <w:rsid w:val="32C542E7"/>
    <w:rsid w:val="32D967D7"/>
    <w:rsid w:val="32ED1692"/>
    <w:rsid w:val="33174961"/>
    <w:rsid w:val="333338E1"/>
    <w:rsid w:val="333A4F94"/>
    <w:rsid w:val="33995EB7"/>
    <w:rsid w:val="33B73A4E"/>
    <w:rsid w:val="34EA53BC"/>
    <w:rsid w:val="35D32067"/>
    <w:rsid w:val="35D90FE6"/>
    <w:rsid w:val="361E6007"/>
    <w:rsid w:val="36917BE9"/>
    <w:rsid w:val="377F3849"/>
    <w:rsid w:val="37C329C2"/>
    <w:rsid w:val="37D81322"/>
    <w:rsid w:val="383B4C4E"/>
    <w:rsid w:val="38AE61DA"/>
    <w:rsid w:val="39D01763"/>
    <w:rsid w:val="3A2D4688"/>
    <w:rsid w:val="3ADB363C"/>
    <w:rsid w:val="3ADE3FB6"/>
    <w:rsid w:val="3AE92834"/>
    <w:rsid w:val="3BF5780A"/>
    <w:rsid w:val="3CB66EC9"/>
    <w:rsid w:val="3D8E3A72"/>
    <w:rsid w:val="3D9077EA"/>
    <w:rsid w:val="3EE63AC0"/>
    <w:rsid w:val="3EEA117C"/>
    <w:rsid w:val="3FA94B93"/>
    <w:rsid w:val="4308467D"/>
    <w:rsid w:val="4355709B"/>
    <w:rsid w:val="43811983"/>
    <w:rsid w:val="43AB4786"/>
    <w:rsid w:val="43D1290A"/>
    <w:rsid w:val="446C6493"/>
    <w:rsid w:val="44A63697"/>
    <w:rsid w:val="44EA7D0C"/>
    <w:rsid w:val="45343151"/>
    <w:rsid w:val="455E01CE"/>
    <w:rsid w:val="45922F22"/>
    <w:rsid w:val="45DC6F3F"/>
    <w:rsid w:val="45E306D3"/>
    <w:rsid w:val="460E26FE"/>
    <w:rsid w:val="467D0F74"/>
    <w:rsid w:val="473A6C1B"/>
    <w:rsid w:val="47941C85"/>
    <w:rsid w:val="49ED2DFF"/>
    <w:rsid w:val="4A0E76BA"/>
    <w:rsid w:val="4A233794"/>
    <w:rsid w:val="4A951F45"/>
    <w:rsid w:val="4AE44CD1"/>
    <w:rsid w:val="4B95350F"/>
    <w:rsid w:val="4BFF5D1A"/>
    <w:rsid w:val="4C602597"/>
    <w:rsid w:val="4D2E66D8"/>
    <w:rsid w:val="4DA34E41"/>
    <w:rsid w:val="4DBF5232"/>
    <w:rsid w:val="4E234C6F"/>
    <w:rsid w:val="4E481A1B"/>
    <w:rsid w:val="4E612ADD"/>
    <w:rsid w:val="4EB3158A"/>
    <w:rsid w:val="4EBE1CDD"/>
    <w:rsid w:val="4F22226C"/>
    <w:rsid w:val="4FD317B8"/>
    <w:rsid w:val="50106755"/>
    <w:rsid w:val="507716BB"/>
    <w:rsid w:val="511D4067"/>
    <w:rsid w:val="51316796"/>
    <w:rsid w:val="514624A3"/>
    <w:rsid w:val="51845BB8"/>
    <w:rsid w:val="525A7F6F"/>
    <w:rsid w:val="52D2348E"/>
    <w:rsid w:val="53114997"/>
    <w:rsid w:val="53B91E2E"/>
    <w:rsid w:val="53BD42CA"/>
    <w:rsid w:val="53C733E2"/>
    <w:rsid w:val="54395416"/>
    <w:rsid w:val="55560ABE"/>
    <w:rsid w:val="56222B52"/>
    <w:rsid w:val="564E3947"/>
    <w:rsid w:val="576F5AC8"/>
    <w:rsid w:val="578C56B4"/>
    <w:rsid w:val="57C07EAA"/>
    <w:rsid w:val="57D04F5B"/>
    <w:rsid w:val="58D97E3F"/>
    <w:rsid w:val="59F6058C"/>
    <w:rsid w:val="5A44753A"/>
    <w:rsid w:val="5B1F493C"/>
    <w:rsid w:val="5B5851FA"/>
    <w:rsid w:val="5C192A2C"/>
    <w:rsid w:val="5C284E6E"/>
    <w:rsid w:val="5C5E1AD1"/>
    <w:rsid w:val="5CB43033"/>
    <w:rsid w:val="5CDD5A24"/>
    <w:rsid w:val="5CF50FC0"/>
    <w:rsid w:val="5D023C6E"/>
    <w:rsid w:val="5D0D2C01"/>
    <w:rsid w:val="5D42235F"/>
    <w:rsid w:val="5D6C0B2A"/>
    <w:rsid w:val="5DAF116F"/>
    <w:rsid w:val="5E9B7730"/>
    <w:rsid w:val="5E9C164D"/>
    <w:rsid w:val="5EA05A1B"/>
    <w:rsid w:val="5EE94B54"/>
    <w:rsid w:val="5F34271E"/>
    <w:rsid w:val="5FAD5B82"/>
    <w:rsid w:val="5FB70E14"/>
    <w:rsid w:val="5FC30F01"/>
    <w:rsid w:val="60B8658C"/>
    <w:rsid w:val="61834DEC"/>
    <w:rsid w:val="633F2F95"/>
    <w:rsid w:val="634C4137"/>
    <w:rsid w:val="641D178B"/>
    <w:rsid w:val="645001FA"/>
    <w:rsid w:val="646C600B"/>
    <w:rsid w:val="65A60A1F"/>
    <w:rsid w:val="66222567"/>
    <w:rsid w:val="66DC300A"/>
    <w:rsid w:val="6716400D"/>
    <w:rsid w:val="675F00A8"/>
    <w:rsid w:val="6765486A"/>
    <w:rsid w:val="67A552B7"/>
    <w:rsid w:val="67C65A33"/>
    <w:rsid w:val="67D77C40"/>
    <w:rsid w:val="68440270"/>
    <w:rsid w:val="68572F8A"/>
    <w:rsid w:val="68D93544"/>
    <w:rsid w:val="68EA74FF"/>
    <w:rsid w:val="698711F2"/>
    <w:rsid w:val="69951B60"/>
    <w:rsid w:val="699B4C9D"/>
    <w:rsid w:val="6A7A6FA8"/>
    <w:rsid w:val="6ACA33FC"/>
    <w:rsid w:val="6B7275E6"/>
    <w:rsid w:val="6B7E44A8"/>
    <w:rsid w:val="6B8C0A08"/>
    <w:rsid w:val="6BC61AF9"/>
    <w:rsid w:val="6BE60894"/>
    <w:rsid w:val="6C290B81"/>
    <w:rsid w:val="6D143DF3"/>
    <w:rsid w:val="6DC72505"/>
    <w:rsid w:val="6E0B6F70"/>
    <w:rsid w:val="6E42710C"/>
    <w:rsid w:val="6ED510C4"/>
    <w:rsid w:val="6EEB40CF"/>
    <w:rsid w:val="6F7246F2"/>
    <w:rsid w:val="6FB511E0"/>
    <w:rsid w:val="6FC82564"/>
    <w:rsid w:val="701C024D"/>
    <w:rsid w:val="70AE52B6"/>
    <w:rsid w:val="70D501D7"/>
    <w:rsid w:val="71141A58"/>
    <w:rsid w:val="71700032"/>
    <w:rsid w:val="71793B16"/>
    <w:rsid w:val="718061F9"/>
    <w:rsid w:val="71A81F31"/>
    <w:rsid w:val="71BB2380"/>
    <w:rsid w:val="724F511B"/>
    <w:rsid w:val="72750781"/>
    <w:rsid w:val="72850298"/>
    <w:rsid w:val="72AE537D"/>
    <w:rsid w:val="72AE7A46"/>
    <w:rsid w:val="72E6342D"/>
    <w:rsid w:val="73F12809"/>
    <w:rsid w:val="74125C5A"/>
    <w:rsid w:val="74557807"/>
    <w:rsid w:val="74C07CAE"/>
    <w:rsid w:val="757F5A0D"/>
    <w:rsid w:val="7638613F"/>
    <w:rsid w:val="768E1E11"/>
    <w:rsid w:val="76C03F95"/>
    <w:rsid w:val="76C45833"/>
    <w:rsid w:val="76DE5B90"/>
    <w:rsid w:val="772462D2"/>
    <w:rsid w:val="77CE4490"/>
    <w:rsid w:val="77E43CB3"/>
    <w:rsid w:val="785B2193"/>
    <w:rsid w:val="78750004"/>
    <w:rsid w:val="78CA10FB"/>
    <w:rsid w:val="79346574"/>
    <w:rsid w:val="798E037A"/>
    <w:rsid w:val="79DE44B0"/>
    <w:rsid w:val="7A47202D"/>
    <w:rsid w:val="7A97500D"/>
    <w:rsid w:val="7AD81BB3"/>
    <w:rsid w:val="7B6A40F5"/>
    <w:rsid w:val="7BA2010D"/>
    <w:rsid w:val="7C2403DE"/>
    <w:rsid w:val="7C490589"/>
    <w:rsid w:val="7CA53A11"/>
    <w:rsid w:val="7CF20C20"/>
    <w:rsid w:val="7DD16A88"/>
    <w:rsid w:val="7E1A042F"/>
    <w:rsid w:val="7E5F57E1"/>
    <w:rsid w:val="7E8029BC"/>
    <w:rsid w:val="7F3850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5">
    <w:name w:val="Default Paragraph Font"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Document Map"/>
    <w:basedOn w:val="1"/>
    <w:qFormat/>
    <w:uiPriority w:val="0"/>
    <w:pPr>
      <w:shd w:val="clear" w:color="auto" w:fill="000080"/>
    </w:pPr>
  </w:style>
  <w:style w:type="paragraph" w:styleId="7">
    <w:name w:val="Body Text"/>
    <w:basedOn w:val="1"/>
    <w:qFormat/>
    <w:uiPriority w:val="0"/>
    <w:rPr>
      <w:rFonts w:ascii="宋体" w:hAnsi="宋体" w:eastAsia="宋体" w:cs="宋体"/>
      <w:sz w:val="24"/>
      <w:szCs w:val="24"/>
      <w:lang w:val="en-US" w:eastAsia="en-US" w:bidi="ar-SA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qFormat/>
    <w:uiPriority w:val="0"/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Angsana New"/>
      <w:kern w:val="0"/>
      <w:szCs w:val="20"/>
      <w:lang w:bidi="th-TH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basedOn w:val="15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apple-style-span"/>
    <w:basedOn w:val="15"/>
    <w:qFormat/>
    <w:uiPriority w:val="0"/>
  </w:style>
  <w:style w:type="paragraph" w:customStyle="1" w:styleId="20">
    <w:name w:val="Table Text"/>
    <w:basedOn w:val="1"/>
    <w:semiHidden/>
    <w:qFormat/>
    <w:uiPriority w:val="0"/>
    <w:rPr>
      <w:rFonts w:ascii="宋体" w:hAnsi="宋体" w:eastAsia="宋体" w:cs="宋体"/>
      <w:sz w:val="24"/>
      <w:szCs w:val="24"/>
      <w:lang w:val="en-US" w:eastAsia="en-US" w:bidi="ar-SA"/>
    </w:rPr>
  </w:style>
  <w:style w:type="table" w:customStyle="1" w:styleId="21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2">
    <w:name w:val="font31"/>
    <w:basedOn w:val="15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perscript"/>
    </w:rPr>
  </w:style>
  <w:style w:type="character" w:customStyle="1" w:styleId="23">
    <w:name w:val="font41"/>
    <w:basedOn w:val="15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perscript"/>
    </w:rPr>
  </w:style>
  <w:style w:type="character" w:customStyle="1" w:styleId="24">
    <w:name w:val="font11"/>
    <w:basedOn w:val="15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perscript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3.e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Company>WWW.YlmF.CoM</Company>
  <Pages>14</Pages>
  <Words>4549</Words>
  <Characters>6111</Characters>
  <Lines>116</Lines>
  <Paragraphs>32</Paragraphs>
  <TotalTime>4</TotalTime>
  <ScaleCrop>false</ScaleCrop>
  <LinksUpToDate>false</LinksUpToDate>
  <CharactersWithSpaces>6337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2009-09-12T03:00:00Z</dcterms:created>
  <dc:creator>雨林木风</dc:creator>
  <cp:keywords>LH, Modbus RTU, 二代计量仪</cp:keywords>
  <cp:lastModifiedBy>admin</cp:lastModifiedBy>
  <cp:lastPrinted>2014-03-05T05:47:00Z</cp:lastPrinted>
  <dcterms:modified xsi:type="dcterms:W3CDTF">2026-07-22T11:20:34Z</dcterms:modified>
  <dc:subject>LH Modbus RTU协议</dc:subject>
  <dc:title>二代计量仪Modbus使用手册（LH协议）</dc:title>
  <cp:revision>6475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ICV">
    <vt:lpwstr>896DA78F1B584C92A3D29F88265D3F76_13</vt:lpwstr>
  </property>
  <property fmtid="{D5CDD505-2E9C-101B-9397-08002B2CF9AE}" pid="4" name="KSOTemplateDocerSaveRecord">
    <vt:lpwstr>eyJoZGlkIjoiMDVkYThhNzYyODYyMjdhNTRmYmUyZjBlOThlODQwMDkiLCJ1c2VySWQiOiIxMjA0MTQyODE0In0=</vt:lpwstr>
  </property>
</Properties>
</file>