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C5FF85">
      <w:pPr>
        <w:pStyle w:val="30"/>
        <w:spacing w:before="1300"/>
        <w:jc w:val="center"/>
      </w:pPr>
      <w:bookmarkStart w:id="48" w:name="_GoBack"/>
      <w:bookmarkEnd w:id="48"/>
      <w:r>
        <w:rPr>
          <w:rFonts w:ascii="Times New Roman" w:hAnsi="Times New Roman" w:eastAsia="华文楷体"/>
          <w:b/>
          <w:sz w:val="48"/>
        </w:rPr>
        <w:t>DSM 系列储罐在线自动计量仪</w:t>
      </w:r>
    </w:p>
    <w:p w14:paraId="00FAA4BE">
      <w:pPr>
        <w:pStyle w:val="30"/>
        <w:spacing w:before="360"/>
        <w:jc w:val="center"/>
      </w:pPr>
      <w:r>
        <w:rPr>
          <w:rFonts w:ascii="Times New Roman" w:hAnsi="Times New Roman" w:eastAsia="华文楷体"/>
          <w:b/>
          <w:sz w:val="48"/>
        </w:rPr>
        <w:t>CPU2软件详细设计</w:t>
      </w:r>
    </w:p>
    <w:p w14:paraId="44D7282A">
      <w:pPr>
        <w:spacing w:before="360"/>
        <w:jc w:val="center"/>
      </w:pPr>
      <w:r>
        <w:rPr>
          <w:rFonts w:ascii="Times New Roman" w:hAnsi="Times New Roman" w:eastAsia="华文楷体"/>
          <w:b/>
          <w:sz w:val="34"/>
        </w:rPr>
        <w:t>第2分册 - 测量、运动与传感器</w:t>
      </w:r>
    </w:p>
    <w:p w14:paraId="61D0F989">
      <w:pPr>
        <w:spacing w:before="200"/>
        <w:jc w:val="center"/>
      </w:pPr>
      <w:r>
        <w:rPr>
          <w:rFonts w:ascii="Times New Roman" w:hAnsi="Times New Roman" w:eastAsia="华文楷体"/>
          <w:b w:val="0"/>
          <w:sz w:val="26"/>
        </w:rPr>
        <w:t>V0.2  编制稿</w:t>
      </w:r>
    </w:p>
    <w:p w14:paraId="7825E600">
      <w:pPr>
        <w:spacing w:before="1400"/>
        <w:jc w:val="center"/>
      </w:pPr>
      <w:r>
        <w:rPr>
          <w:rFonts w:ascii="Times New Roman" w:hAnsi="Times New Roman" w:eastAsia="华文楷体"/>
          <w:b/>
          <w:sz w:val="28"/>
        </w:rPr>
        <w:t>青岛澳邦量器有限责任公司</w:t>
      </w:r>
    </w:p>
    <w:p w14:paraId="143B06DE">
      <w:pPr>
        <w:spacing w:before="1480" w:after="0"/>
      </w:pPr>
    </w:p>
    <w:tbl>
      <w:tblPr>
        <w:tblStyle w:val="21"/>
        <w:tblpPr w:leftFromText="180" w:rightFromText="180" w:vertAnchor="text" w:horzAnchor="margin" w:tblpXSpec="center" w:tblpY="592"/>
        <w:tblW w:w="8368" w:type="dxa"/>
        <w:jc w:val="center"/>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Layout w:type="fixed"/>
        <w:tblCellMar>
          <w:top w:w="0" w:type="dxa"/>
          <w:left w:w="28" w:type="dxa"/>
          <w:bottom w:w="0" w:type="dxa"/>
          <w:right w:w="28" w:type="dxa"/>
        </w:tblCellMar>
      </w:tblPr>
      <w:tblGrid>
        <w:gridCol w:w="1180"/>
        <w:gridCol w:w="4688"/>
        <w:gridCol w:w="1151"/>
        <w:gridCol w:w="1349"/>
      </w:tblGrid>
      <w:tr w14:paraId="3CDB5CC1">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28" w:type="dxa"/>
            <w:bottom w:w="0" w:type="dxa"/>
            <w:right w:w="28" w:type="dxa"/>
          </w:tblCellMar>
        </w:tblPrEx>
        <w:trPr>
          <w:jc w:val="center"/>
        </w:trPr>
        <w:tc>
          <w:tcPr>
            <w:tcW w:w="8368" w:type="dxa"/>
            <w:gridSpan w:val="4"/>
            <w:tcBorders>
              <w:top w:val="nil"/>
              <w:left w:val="nil"/>
              <w:bottom w:val="single" w:color="auto" w:sz="18" w:space="0"/>
              <w:right w:val="nil"/>
            </w:tcBorders>
            <w:noWrap w:val="0"/>
            <w:vAlign w:val="center"/>
          </w:tcPr>
          <w:p w14:paraId="7A00CEFC">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sz w:val="28"/>
              </w:rPr>
              <w:t>文档信息</w:t>
            </w:r>
          </w:p>
        </w:tc>
      </w:tr>
      <w:tr w14:paraId="0CF0952C">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28" w:type="dxa"/>
            <w:bottom w:w="0" w:type="dxa"/>
            <w:right w:w="28" w:type="dxa"/>
          </w:tblCellMar>
        </w:tblPrEx>
        <w:trPr>
          <w:cantSplit/>
          <w:trHeight w:val="567" w:hRule="atLeast"/>
          <w:jc w:val="center"/>
        </w:trPr>
        <w:tc>
          <w:tcPr>
            <w:tcW w:w="1180" w:type="dxa"/>
            <w:tcBorders>
              <w:top w:val="single" w:color="auto" w:sz="18" w:space="0"/>
              <w:left w:val="single" w:color="auto" w:sz="18" w:space="0"/>
              <w:bottom w:val="single" w:color="auto" w:sz="6" w:space="0"/>
              <w:right w:val="single" w:color="auto" w:sz="6" w:space="0"/>
            </w:tcBorders>
            <w:shd w:val="clear" w:color="auto" w:fill="CCCCCC"/>
            <w:noWrap w:val="0"/>
            <w:vAlign w:val="center"/>
          </w:tcPr>
          <w:p w14:paraId="3F0472B1">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sz w:val="21"/>
              </w:rPr>
              <w:t>文件名</w:t>
            </w:r>
          </w:p>
        </w:tc>
        <w:tc>
          <w:tcPr>
            <w:tcW w:w="4688" w:type="dxa"/>
            <w:tcBorders>
              <w:top w:val="single" w:color="auto" w:sz="18" w:space="0"/>
              <w:left w:val="single" w:color="auto" w:sz="6" w:space="0"/>
              <w:bottom w:val="single" w:color="auto" w:sz="6" w:space="0"/>
              <w:right w:val="single" w:color="auto" w:sz="6" w:space="0"/>
            </w:tcBorders>
            <w:shd w:val="clear" w:color="auto" w:fill="auto"/>
            <w:noWrap w:val="0"/>
            <w:vAlign w:val="center"/>
          </w:tcPr>
          <w:p w14:paraId="44D5B8B1">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CPU2软件详细设计第2分册：测量、运动与传感器</w:t>
            </w:r>
          </w:p>
        </w:tc>
        <w:tc>
          <w:tcPr>
            <w:tcW w:w="1151" w:type="dxa"/>
            <w:tcBorders>
              <w:top w:val="single" w:color="auto" w:sz="18" w:space="0"/>
              <w:left w:val="single" w:color="auto" w:sz="6" w:space="0"/>
              <w:bottom w:val="single" w:color="auto" w:sz="6" w:space="0"/>
              <w:right w:val="single" w:color="auto" w:sz="6" w:space="0"/>
            </w:tcBorders>
            <w:shd w:val="clear" w:color="auto" w:fill="CCCCCC"/>
            <w:noWrap w:val="0"/>
            <w:vAlign w:val="center"/>
          </w:tcPr>
          <w:p w14:paraId="5CD32CB4">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sz w:val="21"/>
              </w:rPr>
              <w:t>日期</w:t>
            </w:r>
          </w:p>
        </w:tc>
        <w:tc>
          <w:tcPr>
            <w:tcW w:w="1349" w:type="dxa"/>
            <w:tcBorders>
              <w:top w:val="single" w:color="auto" w:sz="18" w:space="0"/>
              <w:left w:val="single" w:color="auto" w:sz="6" w:space="0"/>
              <w:bottom w:val="single" w:color="auto" w:sz="6" w:space="0"/>
              <w:right w:val="single" w:color="auto" w:sz="18" w:space="0"/>
            </w:tcBorders>
            <w:noWrap w:val="0"/>
            <w:vAlign w:val="center"/>
          </w:tcPr>
          <w:p w14:paraId="2CAC05AA">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2026-07-31</w:t>
            </w:r>
          </w:p>
        </w:tc>
      </w:tr>
      <w:tr w14:paraId="438805B3">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28" w:type="dxa"/>
            <w:bottom w:w="0" w:type="dxa"/>
            <w:right w:w="28" w:type="dxa"/>
          </w:tblCellMar>
        </w:tblPrEx>
        <w:trPr>
          <w:cantSplit/>
          <w:trHeight w:val="567" w:hRule="atLeast"/>
          <w:jc w:val="center"/>
        </w:trPr>
        <w:tc>
          <w:tcPr>
            <w:tcW w:w="1180" w:type="dxa"/>
            <w:tcBorders>
              <w:top w:val="single" w:color="auto" w:sz="6" w:space="0"/>
              <w:left w:val="single" w:color="auto" w:sz="18" w:space="0"/>
              <w:bottom w:val="single" w:color="auto" w:sz="6" w:space="0"/>
              <w:right w:val="single" w:color="auto" w:sz="6" w:space="0"/>
            </w:tcBorders>
            <w:shd w:val="clear" w:color="auto" w:fill="CCCCCC"/>
            <w:noWrap w:val="0"/>
            <w:vAlign w:val="center"/>
          </w:tcPr>
          <w:p w14:paraId="6F785701">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sz w:val="21"/>
              </w:rPr>
              <w:t>作者</w:t>
            </w:r>
          </w:p>
        </w:tc>
        <w:tc>
          <w:tcPr>
            <w:tcW w:w="4688" w:type="dxa"/>
            <w:tcBorders>
              <w:top w:val="single" w:color="auto" w:sz="6" w:space="0"/>
              <w:left w:val="single" w:color="auto" w:sz="6" w:space="0"/>
              <w:bottom w:val="single" w:color="auto" w:sz="6" w:space="0"/>
              <w:right w:val="single" w:color="auto" w:sz="6" w:space="0"/>
            </w:tcBorders>
            <w:shd w:val="clear" w:color="auto" w:fill="auto"/>
            <w:noWrap w:val="0"/>
            <w:vAlign w:val="center"/>
          </w:tcPr>
          <w:p w14:paraId="402FFDFF">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Codex 协助编制</w:t>
            </w:r>
          </w:p>
        </w:tc>
        <w:tc>
          <w:tcPr>
            <w:tcW w:w="1151" w:type="dxa"/>
            <w:tcBorders>
              <w:top w:val="single" w:color="auto" w:sz="6" w:space="0"/>
              <w:left w:val="single" w:color="auto" w:sz="6" w:space="0"/>
              <w:bottom w:val="single" w:color="auto" w:sz="6" w:space="0"/>
              <w:right w:val="single" w:color="auto" w:sz="6" w:space="0"/>
            </w:tcBorders>
            <w:shd w:val="clear" w:color="auto" w:fill="CCCCCC"/>
            <w:noWrap w:val="0"/>
            <w:vAlign w:val="center"/>
          </w:tcPr>
          <w:p w14:paraId="137D468B">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sz w:val="21"/>
              </w:rPr>
              <w:t>批准</w:t>
            </w:r>
          </w:p>
        </w:tc>
        <w:tc>
          <w:tcPr>
            <w:tcW w:w="1349" w:type="dxa"/>
            <w:tcBorders>
              <w:top w:val="single" w:color="auto" w:sz="6" w:space="0"/>
              <w:left w:val="single" w:color="auto" w:sz="6" w:space="0"/>
              <w:bottom w:val="single" w:color="auto" w:sz="6" w:space="0"/>
              <w:right w:val="single" w:color="auto" w:sz="18" w:space="0"/>
            </w:tcBorders>
            <w:noWrap w:val="0"/>
            <w:vAlign w:val="center"/>
          </w:tcPr>
          <w:p w14:paraId="3E10F0DF">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待批准</w:t>
            </w:r>
          </w:p>
        </w:tc>
      </w:tr>
      <w:tr w14:paraId="04DCCA5B">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28" w:type="dxa"/>
            <w:bottom w:w="0" w:type="dxa"/>
            <w:right w:w="28" w:type="dxa"/>
          </w:tblCellMar>
        </w:tblPrEx>
        <w:trPr>
          <w:cantSplit/>
          <w:trHeight w:val="567" w:hRule="atLeast"/>
          <w:jc w:val="center"/>
        </w:trPr>
        <w:tc>
          <w:tcPr>
            <w:tcW w:w="1180" w:type="dxa"/>
            <w:tcBorders>
              <w:top w:val="single" w:color="auto" w:sz="6" w:space="0"/>
              <w:left w:val="single" w:color="auto" w:sz="18" w:space="0"/>
              <w:bottom w:val="single" w:color="auto" w:sz="18" w:space="0"/>
              <w:right w:val="single" w:color="auto" w:sz="6" w:space="0"/>
            </w:tcBorders>
            <w:shd w:val="clear" w:color="auto" w:fill="CCCCCC"/>
            <w:noWrap w:val="0"/>
            <w:vAlign w:val="center"/>
          </w:tcPr>
          <w:p w14:paraId="1C9D6856">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sz w:val="21"/>
              </w:rPr>
              <w:t>文档编号</w:t>
            </w:r>
          </w:p>
        </w:tc>
        <w:tc>
          <w:tcPr>
            <w:tcW w:w="4688" w:type="dxa"/>
            <w:tcBorders>
              <w:top w:val="single" w:color="auto" w:sz="6" w:space="0"/>
              <w:left w:val="single" w:color="auto" w:sz="6" w:space="0"/>
              <w:bottom w:val="single" w:color="auto" w:sz="18" w:space="0"/>
              <w:right w:val="single" w:color="auto" w:sz="6" w:space="0"/>
            </w:tcBorders>
            <w:shd w:val="clear" w:color="auto" w:fill="auto"/>
            <w:noWrap w:val="0"/>
            <w:vAlign w:val="center"/>
          </w:tcPr>
          <w:p w14:paraId="6FE3347D">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FX01-SDD-CPU2-02</w:t>
            </w:r>
          </w:p>
        </w:tc>
        <w:tc>
          <w:tcPr>
            <w:tcW w:w="1151" w:type="dxa"/>
            <w:tcBorders>
              <w:top w:val="single" w:color="auto" w:sz="6" w:space="0"/>
              <w:left w:val="single" w:color="auto" w:sz="6" w:space="0"/>
              <w:bottom w:val="single" w:color="auto" w:sz="18" w:space="0"/>
              <w:right w:val="single" w:color="auto" w:sz="6" w:space="0"/>
            </w:tcBorders>
            <w:shd w:val="clear" w:color="auto" w:fill="CCCCCC"/>
            <w:noWrap w:val="0"/>
            <w:vAlign w:val="center"/>
          </w:tcPr>
          <w:p w14:paraId="37BE4E94">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sz w:val="21"/>
              </w:rPr>
              <w:t>模版号</w:t>
            </w:r>
          </w:p>
        </w:tc>
        <w:tc>
          <w:tcPr>
            <w:tcW w:w="1349" w:type="dxa"/>
            <w:tcBorders>
              <w:top w:val="single" w:color="auto" w:sz="6" w:space="0"/>
              <w:left w:val="single" w:color="auto" w:sz="6" w:space="0"/>
              <w:bottom w:val="single" w:color="auto" w:sz="18" w:space="0"/>
              <w:right w:val="single" w:color="auto" w:sz="18" w:space="0"/>
            </w:tcBorders>
            <w:noWrap w:val="0"/>
            <w:vAlign w:val="center"/>
          </w:tcPr>
          <w:p w14:paraId="3B819DDC">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V0.2</w:t>
            </w:r>
          </w:p>
        </w:tc>
      </w:tr>
    </w:tbl>
    <w:p w14:paraId="73373A1D">
      <w:pPr>
        <w:sectPr>
          <w:headerReference r:id="rId4" w:type="first"/>
          <w:footerReference r:id="rId6" w:type="first"/>
          <w:headerReference r:id="rId3" w:type="default"/>
          <w:footerReference r:id="rId5" w:type="default"/>
          <w:pgSz w:w="11906" w:h="16838"/>
          <w:pgMar w:top="1440" w:right="1797" w:bottom="1440" w:left="1797" w:header="454" w:footer="992" w:gutter="0"/>
          <w:pgNumType w:fmt="decimal" w:start="1"/>
          <w:cols w:space="720" w:num="1"/>
          <w:titlePg/>
          <w:docGrid w:type="linesAndChars" w:linePitch="312" w:charSpace="0"/>
        </w:sectPr>
      </w:pPr>
    </w:p>
    <w:tbl>
      <w:tblPr>
        <w:tblStyle w:val="21"/>
        <w:tblW w:w="94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950"/>
        <w:gridCol w:w="4619"/>
        <w:gridCol w:w="1322"/>
        <w:gridCol w:w="1322"/>
        <w:gridCol w:w="1187"/>
      </w:tblGrid>
      <w:tr w14:paraId="660D2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627" w:hRule="atLeast"/>
          <w:jc w:val="center"/>
        </w:trPr>
        <w:tc>
          <w:tcPr>
            <w:tcW w:w="9400" w:type="dxa"/>
            <w:gridSpan w:val="5"/>
            <w:tcBorders>
              <w:top w:val="nil"/>
              <w:left w:val="nil"/>
              <w:bottom w:val="single" w:color="auto" w:sz="18" w:space="0"/>
              <w:right w:val="nil"/>
            </w:tcBorders>
            <w:noWrap w:val="0"/>
            <w:vAlign w:val="center"/>
          </w:tcPr>
          <w:p w14:paraId="133DC82F">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sz w:val="28"/>
              </w:rPr>
              <w:t>版本记录</w:t>
            </w:r>
          </w:p>
        </w:tc>
      </w:tr>
      <w:tr w14:paraId="67BB8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672" w:hRule="atLeast"/>
          <w:jc w:val="center"/>
        </w:trPr>
        <w:tc>
          <w:tcPr>
            <w:tcW w:w="950" w:type="dxa"/>
            <w:tcBorders>
              <w:top w:val="single" w:color="auto" w:sz="18" w:space="0"/>
              <w:left w:val="single" w:color="auto" w:sz="18" w:space="0"/>
              <w:bottom w:val="single" w:color="auto" w:sz="6" w:space="0"/>
              <w:right w:val="single" w:color="auto" w:sz="6" w:space="0"/>
            </w:tcBorders>
            <w:noWrap w:val="0"/>
            <w:vAlign w:val="center"/>
          </w:tcPr>
          <w:p w14:paraId="77F85D2E">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sz w:val="21"/>
              </w:rPr>
              <w:t>版本号</w:t>
            </w:r>
          </w:p>
        </w:tc>
        <w:tc>
          <w:tcPr>
            <w:tcW w:w="4619" w:type="dxa"/>
            <w:tcBorders>
              <w:top w:val="single" w:color="auto" w:sz="18" w:space="0"/>
              <w:left w:val="single" w:color="auto" w:sz="6" w:space="0"/>
              <w:right w:val="single" w:color="auto" w:sz="4" w:space="0"/>
            </w:tcBorders>
            <w:noWrap w:val="0"/>
            <w:vAlign w:val="center"/>
          </w:tcPr>
          <w:p w14:paraId="6027AA62">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sz w:val="21"/>
              </w:rPr>
              <w:t>摘要</w:t>
            </w:r>
          </w:p>
        </w:tc>
        <w:tc>
          <w:tcPr>
            <w:tcW w:w="1322" w:type="dxa"/>
            <w:tcBorders>
              <w:top w:val="single" w:color="auto" w:sz="18" w:space="0"/>
              <w:left w:val="single" w:color="auto" w:sz="6" w:space="0"/>
              <w:right w:val="single" w:color="auto" w:sz="4" w:space="0"/>
            </w:tcBorders>
            <w:noWrap w:val="0"/>
            <w:vAlign w:val="center"/>
          </w:tcPr>
          <w:p w14:paraId="169FC07D">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sz w:val="21"/>
              </w:rPr>
              <w:t>作者</w:t>
            </w:r>
          </w:p>
        </w:tc>
        <w:tc>
          <w:tcPr>
            <w:tcW w:w="1322" w:type="dxa"/>
            <w:tcBorders>
              <w:top w:val="single" w:color="auto" w:sz="18" w:space="0"/>
              <w:left w:val="single" w:color="auto" w:sz="6" w:space="0"/>
              <w:bottom w:val="single" w:color="auto" w:sz="6" w:space="0"/>
              <w:right w:val="single" w:color="auto" w:sz="4" w:space="0"/>
            </w:tcBorders>
            <w:noWrap w:val="0"/>
            <w:vAlign w:val="center"/>
          </w:tcPr>
          <w:p w14:paraId="3F618D89">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sz w:val="21"/>
              </w:rPr>
              <w:t>审批</w:t>
            </w:r>
          </w:p>
        </w:tc>
        <w:tc>
          <w:tcPr>
            <w:tcW w:w="1187" w:type="dxa"/>
            <w:tcBorders>
              <w:top w:val="single" w:color="auto" w:sz="18" w:space="0"/>
              <w:left w:val="single" w:color="auto" w:sz="6" w:space="0"/>
              <w:bottom w:val="single" w:color="auto" w:sz="6" w:space="0"/>
              <w:right w:val="single" w:color="auto" w:sz="18" w:space="0"/>
            </w:tcBorders>
            <w:noWrap w:val="0"/>
            <w:vAlign w:val="center"/>
          </w:tcPr>
          <w:p w14:paraId="779116D2">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sz w:val="21"/>
              </w:rPr>
              <w:t>日期</w:t>
            </w:r>
          </w:p>
        </w:tc>
      </w:tr>
      <w:tr w14:paraId="62AEA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568" w:hRule="atLeast"/>
          <w:jc w:val="center"/>
        </w:trPr>
        <w:tc>
          <w:tcPr>
            <w:tcW w:w="950" w:type="dxa"/>
            <w:tcBorders>
              <w:top w:val="single" w:color="auto" w:sz="6" w:space="0"/>
              <w:left w:val="single" w:color="auto" w:sz="18" w:space="0"/>
              <w:bottom w:val="single" w:color="auto" w:sz="6" w:space="0"/>
              <w:right w:val="single" w:color="auto" w:sz="6" w:space="0"/>
            </w:tcBorders>
            <w:noWrap w:val="0"/>
            <w:vAlign w:val="center"/>
          </w:tcPr>
          <w:p w14:paraId="71D86397">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V0.1</w:t>
            </w:r>
          </w:p>
        </w:tc>
        <w:tc>
          <w:tcPr>
            <w:tcW w:w="4619" w:type="dxa"/>
            <w:tcBorders>
              <w:left w:val="single" w:color="auto" w:sz="6" w:space="0"/>
              <w:right w:val="single" w:color="auto" w:sz="4" w:space="0"/>
            </w:tcBorders>
            <w:noWrap w:val="0"/>
            <w:vAlign w:val="center"/>
          </w:tcPr>
          <w:p w14:paraId="6A197CF7">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建立测量、运动、编码器和传感器分册骨架及源码范围。</w:t>
            </w:r>
          </w:p>
        </w:tc>
        <w:tc>
          <w:tcPr>
            <w:tcW w:w="1322" w:type="dxa"/>
            <w:tcBorders>
              <w:left w:val="single" w:color="auto" w:sz="6" w:space="0"/>
              <w:right w:val="single" w:color="auto" w:sz="4" w:space="0"/>
            </w:tcBorders>
            <w:noWrap w:val="0"/>
            <w:vAlign w:val="center"/>
          </w:tcPr>
          <w:p w14:paraId="362D76DF">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Codex 协助编制</w:t>
            </w:r>
          </w:p>
        </w:tc>
        <w:tc>
          <w:tcPr>
            <w:tcW w:w="1322" w:type="dxa"/>
            <w:tcBorders>
              <w:top w:val="single" w:color="auto" w:sz="6" w:space="0"/>
              <w:left w:val="single" w:color="auto" w:sz="6" w:space="0"/>
              <w:bottom w:val="single" w:color="auto" w:sz="6" w:space="0"/>
              <w:right w:val="single" w:color="auto" w:sz="4" w:space="0"/>
            </w:tcBorders>
            <w:noWrap w:val="0"/>
            <w:vAlign w:val="center"/>
          </w:tcPr>
          <w:p w14:paraId="58F544BE">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待审批</w:t>
            </w:r>
          </w:p>
        </w:tc>
        <w:tc>
          <w:tcPr>
            <w:tcW w:w="1187" w:type="dxa"/>
            <w:tcBorders>
              <w:top w:val="single" w:color="auto" w:sz="6" w:space="0"/>
              <w:left w:val="single" w:color="auto" w:sz="6" w:space="0"/>
              <w:bottom w:val="single" w:color="auto" w:sz="6" w:space="0"/>
              <w:right w:val="single" w:color="auto" w:sz="18" w:space="0"/>
            </w:tcBorders>
            <w:noWrap w:val="0"/>
            <w:vAlign w:val="center"/>
          </w:tcPr>
          <w:p w14:paraId="77C99E93">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2026-07-31</w:t>
            </w:r>
          </w:p>
        </w:tc>
      </w:tr>
      <w:tr w14:paraId="7BEA8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584" w:hRule="atLeast"/>
          <w:jc w:val="center"/>
        </w:trPr>
        <w:tc>
          <w:tcPr>
            <w:tcW w:w="950" w:type="dxa"/>
            <w:tcBorders>
              <w:top w:val="single" w:color="auto" w:sz="6" w:space="0"/>
              <w:left w:val="single" w:color="auto" w:sz="18" w:space="0"/>
              <w:bottom w:val="single" w:color="auto" w:sz="6" w:space="0"/>
              <w:right w:val="single" w:color="auto" w:sz="6" w:space="0"/>
            </w:tcBorders>
            <w:noWrap w:val="0"/>
            <w:vAlign w:val="center"/>
          </w:tcPr>
          <w:p w14:paraId="43E6D9D5">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V0.2</w:t>
            </w:r>
          </w:p>
        </w:tc>
        <w:tc>
          <w:tcPr>
            <w:tcW w:w="4619" w:type="dxa"/>
            <w:tcBorders>
              <w:left w:val="single" w:color="auto" w:sz="6" w:space="0"/>
              <w:right w:val="single" w:color="auto" w:sz="4" w:space="0"/>
            </w:tcBorders>
            <w:noWrap w:val="0"/>
            <w:vAlign w:val="center"/>
          </w:tcPr>
          <w:p w14:paraId="4ABF5836">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补充测量总调度、油位和水位状态机、传感器与位置交互、核心函数详细设计及三张可编辑流程图；版式按一代参考文档调整。</w:t>
            </w:r>
          </w:p>
        </w:tc>
        <w:tc>
          <w:tcPr>
            <w:tcW w:w="1322" w:type="dxa"/>
            <w:tcBorders>
              <w:left w:val="single" w:color="auto" w:sz="6" w:space="0"/>
              <w:right w:val="single" w:color="auto" w:sz="4" w:space="0"/>
            </w:tcBorders>
            <w:noWrap w:val="0"/>
            <w:vAlign w:val="center"/>
          </w:tcPr>
          <w:p w14:paraId="079C4B03">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Codex 协助编制</w:t>
            </w:r>
          </w:p>
        </w:tc>
        <w:tc>
          <w:tcPr>
            <w:tcW w:w="1322" w:type="dxa"/>
            <w:tcBorders>
              <w:top w:val="single" w:color="auto" w:sz="6" w:space="0"/>
              <w:left w:val="single" w:color="auto" w:sz="6" w:space="0"/>
              <w:bottom w:val="single" w:color="auto" w:sz="6" w:space="0"/>
              <w:right w:val="single" w:color="auto" w:sz="4" w:space="0"/>
            </w:tcBorders>
            <w:noWrap w:val="0"/>
            <w:vAlign w:val="center"/>
          </w:tcPr>
          <w:p w14:paraId="28F46962">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待审批</w:t>
            </w:r>
          </w:p>
        </w:tc>
        <w:tc>
          <w:tcPr>
            <w:tcW w:w="1187" w:type="dxa"/>
            <w:tcBorders>
              <w:top w:val="single" w:color="auto" w:sz="6" w:space="0"/>
              <w:left w:val="single" w:color="auto" w:sz="6" w:space="0"/>
              <w:bottom w:val="single" w:color="auto" w:sz="6" w:space="0"/>
              <w:right w:val="single" w:color="auto" w:sz="18" w:space="0"/>
            </w:tcBorders>
            <w:noWrap w:val="0"/>
            <w:vAlign w:val="center"/>
          </w:tcPr>
          <w:p w14:paraId="12A709A3">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2026-07-31</w:t>
            </w:r>
          </w:p>
        </w:tc>
      </w:tr>
      <w:tr w14:paraId="027AB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584" w:hRule="atLeast"/>
          <w:jc w:val="center"/>
        </w:trPr>
        <w:tc>
          <w:tcPr>
            <w:tcW w:w="950" w:type="dxa"/>
            <w:tcBorders>
              <w:top w:val="single" w:color="auto" w:sz="6" w:space="0"/>
              <w:left w:val="single" w:color="auto" w:sz="18" w:space="0"/>
              <w:bottom w:val="single" w:color="auto" w:sz="6" w:space="0"/>
              <w:right w:val="single" w:color="auto" w:sz="6" w:space="0"/>
            </w:tcBorders>
            <w:noWrap w:val="0"/>
            <w:vAlign w:val="center"/>
          </w:tcPr>
          <w:p w14:paraId="0B1CB3B6">
            <w:pPr>
              <w:keepNext w:val="0"/>
              <w:keepLines w:val="0"/>
              <w:suppressLineNumbers w:val="0"/>
              <w:spacing w:before="0" w:beforeAutospacing="0" w:after="0" w:afterAutospacing="0"/>
              <w:ind w:left="0" w:right="0"/>
              <w:jc w:val="center"/>
              <w:rPr>
                <w:rFonts w:hint="default"/>
              </w:rPr>
            </w:pPr>
          </w:p>
        </w:tc>
        <w:tc>
          <w:tcPr>
            <w:tcW w:w="4619" w:type="dxa"/>
            <w:tcBorders>
              <w:left w:val="single" w:color="auto" w:sz="6" w:space="0"/>
              <w:right w:val="single" w:color="auto" w:sz="4" w:space="0"/>
            </w:tcBorders>
            <w:noWrap w:val="0"/>
            <w:vAlign w:val="center"/>
          </w:tcPr>
          <w:p w14:paraId="44375162">
            <w:pPr>
              <w:keepNext w:val="0"/>
              <w:keepLines w:val="0"/>
              <w:suppressLineNumbers w:val="0"/>
              <w:spacing w:before="0" w:beforeAutospacing="0" w:after="0" w:afterAutospacing="0"/>
              <w:ind w:left="0" w:right="0"/>
              <w:jc w:val="left"/>
              <w:rPr>
                <w:rFonts w:hint="default"/>
              </w:rPr>
            </w:pPr>
          </w:p>
        </w:tc>
        <w:tc>
          <w:tcPr>
            <w:tcW w:w="1322" w:type="dxa"/>
            <w:tcBorders>
              <w:left w:val="single" w:color="auto" w:sz="6" w:space="0"/>
              <w:right w:val="single" w:color="auto" w:sz="4" w:space="0"/>
            </w:tcBorders>
            <w:noWrap w:val="0"/>
            <w:vAlign w:val="center"/>
          </w:tcPr>
          <w:p w14:paraId="6C91059C">
            <w:pPr>
              <w:keepNext w:val="0"/>
              <w:keepLines w:val="0"/>
              <w:suppressLineNumbers w:val="0"/>
              <w:spacing w:before="0" w:beforeAutospacing="0" w:after="0" w:afterAutospacing="0"/>
              <w:ind w:left="0" w:right="0"/>
              <w:jc w:val="center"/>
              <w:rPr>
                <w:rFonts w:hint="default"/>
              </w:rPr>
            </w:pPr>
          </w:p>
        </w:tc>
        <w:tc>
          <w:tcPr>
            <w:tcW w:w="1322" w:type="dxa"/>
            <w:tcBorders>
              <w:top w:val="single" w:color="auto" w:sz="6" w:space="0"/>
              <w:left w:val="single" w:color="auto" w:sz="6" w:space="0"/>
              <w:bottom w:val="single" w:color="auto" w:sz="6" w:space="0"/>
              <w:right w:val="single" w:color="auto" w:sz="4" w:space="0"/>
            </w:tcBorders>
            <w:noWrap w:val="0"/>
            <w:vAlign w:val="center"/>
          </w:tcPr>
          <w:p w14:paraId="23C68D11">
            <w:pPr>
              <w:keepNext w:val="0"/>
              <w:keepLines w:val="0"/>
              <w:suppressLineNumbers w:val="0"/>
              <w:spacing w:before="0" w:beforeAutospacing="0" w:after="0" w:afterAutospacing="0"/>
              <w:ind w:left="0" w:right="0"/>
              <w:jc w:val="center"/>
              <w:rPr>
                <w:rFonts w:hint="default"/>
              </w:rPr>
            </w:pPr>
          </w:p>
        </w:tc>
        <w:tc>
          <w:tcPr>
            <w:tcW w:w="1187" w:type="dxa"/>
            <w:tcBorders>
              <w:top w:val="single" w:color="auto" w:sz="6" w:space="0"/>
              <w:left w:val="single" w:color="auto" w:sz="6" w:space="0"/>
              <w:bottom w:val="single" w:color="auto" w:sz="6" w:space="0"/>
              <w:right w:val="single" w:color="auto" w:sz="18" w:space="0"/>
            </w:tcBorders>
            <w:noWrap w:val="0"/>
            <w:vAlign w:val="center"/>
          </w:tcPr>
          <w:p w14:paraId="515D849A">
            <w:pPr>
              <w:keepNext w:val="0"/>
              <w:keepLines w:val="0"/>
              <w:suppressLineNumbers w:val="0"/>
              <w:spacing w:before="0" w:beforeAutospacing="0" w:after="0" w:afterAutospacing="0"/>
              <w:ind w:left="0" w:right="0"/>
              <w:jc w:val="center"/>
              <w:rPr>
                <w:rFonts w:hint="default"/>
              </w:rPr>
            </w:pPr>
          </w:p>
        </w:tc>
      </w:tr>
      <w:tr w14:paraId="7D6AD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569" w:hRule="atLeast"/>
          <w:jc w:val="center"/>
        </w:trPr>
        <w:tc>
          <w:tcPr>
            <w:tcW w:w="950" w:type="dxa"/>
            <w:tcBorders>
              <w:top w:val="single" w:color="auto" w:sz="6" w:space="0"/>
              <w:left w:val="single" w:color="auto" w:sz="18" w:space="0"/>
              <w:bottom w:val="single" w:color="auto" w:sz="6" w:space="0"/>
              <w:right w:val="single" w:color="auto" w:sz="6" w:space="0"/>
            </w:tcBorders>
            <w:noWrap w:val="0"/>
            <w:vAlign w:val="center"/>
          </w:tcPr>
          <w:p w14:paraId="07F66237">
            <w:pPr>
              <w:keepNext w:val="0"/>
              <w:keepLines w:val="0"/>
              <w:suppressLineNumbers w:val="0"/>
              <w:spacing w:before="0" w:beforeAutospacing="0" w:after="0" w:afterAutospacing="0"/>
              <w:ind w:left="0" w:right="0"/>
              <w:jc w:val="center"/>
              <w:rPr>
                <w:rFonts w:hint="default"/>
              </w:rPr>
            </w:pPr>
          </w:p>
        </w:tc>
        <w:tc>
          <w:tcPr>
            <w:tcW w:w="4619" w:type="dxa"/>
            <w:tcBorders>
              <w:left w:val="single" w:color="auto" w:sz="6" w:space="0"/>
              <w:right w:val="single" w:color="auto" w:sz="4" w:space="0"/>
            </w:tcBorders>
            <w:noWrap w:val="0"/>
            <w:vAlign w:val="center"/>
          </w:tcPr>
          <w:p w14:paraId="22708F39">
            <w:pPr>
              <w:keepNext w:val="0"/>
              <w:keepLines w:val="0"/>
              <w:suppressLineNumbers w:val="0"/>
              <w:spacing w:before="0" w:beforeAutospacing="0" w:after="0" w:afterAutospacing="0"/>
              <w:ind w:left="0" w:right="0"/>
              <w:jc w:val="left"/>
              <w:rPr>
                <w:rFonts w:hint="default"/>
              </w:rPr>
            </w:pPr>
          </w:p>
        </w:tc>
        <w:tc>
          <w:tcPr>
            <w:tcW w:w="1322" w:type="dxa"/>
            <w:tcBorders>
              <w:left w:val="single" w:color="auto" w:sz="6" w:space="0"/>
              <w:right w:val="single" w:color="auto" w:sz="4" w:space="0"/>
            </w:tcBorders>
            <w:noWrap w:val="0"/>
            <w:vAlign w:val="center"/>
          </w:tcPr>
          <w:p w14:paraId="03C54B5D">
            <w:pPr>
              <w:keepNext w:val="0"/>
              <w:keepLines w:val="0"/>
              <w:suppressLineNumbers w:val="0"/>
              <w:spacing w:before="0" w:beforeAutospacing="0" w:after="0" w:afterAutospacing="0"/>
              <w:ind w:left="0" w:right="0"/>
              <w:jc w:val="center"/>
              <w:rPr>
                <w:rFonts w:hint="default"/>
              </w:rPr>
            </w:pPr>
          </w:p>
        </w:tc>
        <w:tc>
          <w:tcPr>
            <w:tcW w:w="1322" w:type="dxa"/>
            <w:tcBorders>
              <w:top w:val="single" w:color="auto" w:sz="6" w:space="0"/>
              <w:left w:val="single" w:color="auto" w:sz="6" w:space="0"/>
              <w:bottom w:val="single" w:color="auto" w:sz="6" w:space="0"/>
              <w:right w:val="single" w:color="auto" w:sz="4" w:space="0"/>
            </w:tcBorders>
            <w:noWrap w:val="0"/>
            <w:vAlign w:val="center"/>
          </w:tcPr>
          <w:p w14:paraId="3159A4F9">
            <w:pPr>
              <w:keepNext w:val="0"/>
              <w:keepLines w:val="0"/>
              <w:suppressLineNumbers w:val="0"/>
              <w:spacing w:before="0" w:beforeAutospacing="0" w:after="0" w:afterAutospacing="0"/>
              <w:ind w:left="0" w:right="0"/>
              <w:jc w:val="center"/>
              <w:rPr>
                <w:rFonts w:hint="default"/>
              </w:rPr>
            </w:pPr>
          </w:p>
        </w:tc>
        <w:tc>
          <w:tcPr>
            <w:tcW w:w="1187" w:type="dxa"/>
            <w:tcBorders>
              <w:top w:val="single" w:color="auto" w:sz="6" w:space="0"/>
              <w:left w:val="single" w:color="auto" w:sz="6" w:space="0"/>
              <w:bottom w:val="single" w:color="auto" w:sz="6" w:space="0"/>
              <w:right w:val="single" w:color="auto" w:sz="18" w:space="0"/>
            </w:tcBorders>
            <w:noWrap w:val="0"/>
            <w:vAlign w:val="center"/>
          </w:tcPr>
          <w:p w14:paraId="5B5367F5">
            <w:pPr>
              <w:keepNext w:val="0"/>
              <w:keepLines w:val="0"/>
              <w:suppressLineNumbers w:val="0"/>
              <w:spacing w:before="0" w:beforeAutospacing="0" w:after="0" w:afterAutospacing="0"/>
              <w:ind w:left="0" w:right="0"/>
              <w:jc w:val="center"/>
              <w:rPr>
                <w:rFonts w:hint="default"/>
              </w:rPr>
            </w:pPr>
          </w:p>
        </w:tc>
      </w:tr>
      <w:tr w14:paraId="79AA6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584" w:hRule="atLeast"/>
          <w:jc w:val="center"/>
        </w:trPr>
        <w:tc>
          <w:tcPr>
            <w:tcW w:w="950" w:type="dxa"/>
            <w:tcBorders>
              <w:top w:val="single" w:color="auto" w:sz="6" w:space="0"/>
              <w:left w:val="single" w:color="auto" w:sz="18" w:space="0"/>
              <w:bottom w:val="single" w:color="auto" w:sz="6" w:space="0"/>
              <w:right w:val="single" w:color="auto" w:sz="6" w:space="0"/>
            </w:tcBorders>
            <w:noWrap w:val="0"/>
            <w:vAlign w:val="center"/>
          </w:tcPr>
          <w:p w14:paraId="0055AC3A">
            <w:pPr>
              <w:keepNext w:val="0"/>
              <w:keepLines w:val="0"/>
              <w:suppressLineNumbers w:val="0"/>
              <w:spacing w:before="0" w:beforeAutospacing="0" w:after="0" w:afterAutospacing="0"/>
              <w:ind w:left="0" w:right="0"/>
              <w:jc w:val="center"/>
              <w:rPr>
                <w:rFonts w:hint="default"/>
              </w:rPr>
            </w:pPr>
          </w:p>
        </w:tc>
        <w:tc>
          <w:tcPr>
            <w:tcW w:w="4619" w:type="dxa"/>
            <w:tcBorders>
              <w:left w:val="single" w:color="auto" w:sz="6" w:space="0"/>
              <w:right w:val="single" w:color="auto" w:sz="4" w:space="0"/>
            </w:tcBorders>
            <w:noWrap w:val="0"/>
            <w:vAlign w:val="center"/>
          </w:tcPr>
          <w:p w14:paraId="60DFD558">
            <w:pPr>
              <w:keepNext w:val="0"/>
              <w:keepLines w:val="0"/>
              <w:suppressLineNumbers w:val="0"/>
              <w:spacing w:before="0" w:beforeAutospacing="0" w:after="0" w:afterAutospacing="0"/>
              <w:ind w:left="0" w:right="0"/>
              <w:jc w:val="left"/>
              <w:rPr>
                <w:rFonts w:hint="default"/>
              </w:rPr>
            </w:pPr>
          </w:p>
        </w:tc>
        <w:tc>
          <w:tcPr>
            <w:tcW w:w="1322" w:type="dxa"/>
            <w:tcBorders>
              <w:left w:val="single" w:color="auto" w:sz="6" w:space="0"/>
              <w:right w:val="single" w:color="auto" w:sz="4" w:space="0"/>
            </w:tcBorders>
            <w:noWrap w:val="0"/>
            <w:vAlign w:val="center"/>
          </w:tcPr>
          <w:p w14:paraId="57CE27A9">
            <w:pPr>
              <w:keepNext w:val="0"/>
              <w:keepLines w:val="0"/>
              <w:suppressLineNumbers w:val="0"/>
              <w:spacing w:before="0" w:beforeAutospacing="0" w:after="0" w:afterAutospacing="0"/>
              <w:ind w:left="0" w:right="0"/>
              <w:jc w:val="center"/>
              <w:rPr>
                <w:rFonts w:hint="default"/>
              </w:rPr>
            </w:pPr>
          </w:p>
        </w:tc>
        <w:tc>
          <w:tcPr>
            <w:tcW w:w="1322" w:type="dxa"/>
            <w:tcBorders>
              <w:top w:val="single" w:color="auto" w:sz="6" w:space="0"/>
              <w:left w:val="single" w:color="auto" w:sz="6" w:space="0"/>
              <w:bottom w:val="single" w:color="auto" w:sz="6" w:space="0"/>
              <w:right w:val="single" w:color="auto" w:sz="4" w:space="0"/>
            </w:tcBorders>
            <w:noWrap w:val="0"/>
            <w:vAlign w:val="center"/>
          </w:tcPr>
          <w:p w14:paraId="3A7ACFC0">
            <w:pPr>
              <w:keepNext w:val="0"/>
              <w:keepLines w:val="0"/>
              <w:suppressLineNumbers w:val="0"/>
              <w:spacing w:before="0" w:beforeAutospacing="0" w:after="0" w:afterAutospacing="0"/>
              <w:ind w:left="0" w:right="0"/>
              <w:jc w:val="center"/>
              <w:rPr>
                <w:rFonts w:hint="default"/>
              </w:rPr>
            </w:pPr>
          </w:p>
        </w:tc>
        <w:tc>
          <w:tcPr>
            <w:tcW w:w="1187" w:type="dxa"/>
            <w:tcBorders>
              <w:top w:val="single" w:color="auto" w:sz="6" w:space="0"/>
              <w:left w:val="single" w:color="auto" w:sz="6" w:space="0"/>
              <w:bottom w:val="single" w:color="auto" w:sz="6" w:space="0"/>
              <w:right w:val="single" w:color="auto" w:sz="18" w:space="0"/>
            </w:tcBorders>
            <w:noWrap w:val="0"/>
            <w:vAlign w:val="center"/>
          </w:tcPr>
          <w:p w14:paraId="3D801C91">
            <w:pPr>
              <w:keepNext w:val="0"/>
              <w:keepLines w:val="0"/>
              <w:suppressLineNumbers w:val="0"/>
              <w:spacing w:before="0" w:beforeAutospacing="0" w:after="0" w:afterAutospacing="0"/>
              <w:ind w:left="0" w:right="0"/>
              <w:jc w:val="center"/>
              <w:rPr>
                <w:rFonts w:hint="default"/>
              </w:rPr>
            </w:pPr>
          </w:p>
        </w:tc>
      </w:tr>
      <w:tr w14:paraId="7667F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584" w:hRule="atLeast"/>
          <w:jc w:val="center"/>
        </w:trPr>
        <w:tc>
          <w:tcPr>
            <w:tcW w:w="950" w:type="dxa"/>
            <w:tcBorders>
              <w:top w:val="single" w:color="auto" w:sz="6" w:space="0"/>
              <w:left w:val="single" w:color="auto" w:sz="18" w:space="0"/>
              <w:bottom w:val="single" w:color="auto" w:sz="6" w:space="0"/>
              <w:right w:val="single" w:color="auto" w:sz="6" w:space="0"/>
            </w:tcBorders>
            <w:noWrap w:val="0"/>
            <w:vAlign w:val="center"/>
          </w:tcPr>
          <w:p w14:paraId="7F426DCB">
            <w:pPr>
              <w:keepNext w:val="0"/>
              <w:keepLines w:val="0"/>
              <w:suppressLineNumbers w:val="0"/>
              <w:spacing w:before="0" w:beforeAutospacing="0" w:after="0" w:afterAutospacing="0"/>
              <w:ind w:left="0" w:right="0"/>
              <w:jc w:val="center"/>
              <w:rPr>
                <w:rFonts w:hint="default"/>
              </w:rPr>
            </w:pPr>
          </w:p>
        </w:tc>
        <w:tc>
          <w:tcPr>
            <w:tcW w:w="4619" w:type="dxa"/>
            <w:tcBorders>
              <w:left w:val="single" w:color="auto" w:sz="6" w:space="0"/>
              <w:right w:val="single" w:color="auto" w:sz="4" w:space="0"/>
            </w:tcBorders>
            <w:noWrap w:val="0"/>
            <w:vAlign w:val="center"/>
          </w:tcPr>
          <w:p w14:paraId="4D013E31">
            <w:pPr>
              <w:keepNext w:val="0"/>
              <w:keepLines w:val="0"/>
              <w:suppressLineNumbers w:val="0"/>
              <w:spacing w:before="0" w:beforeAutospacing="0" w:after="0" w:afterAutospacing="0"/>
              <w:ind w:left="0" w:right="0"/>
              <w:jc w:val="left"/>
              <w:rPr>
                <w:rFonts w:hint="default"/>
              </w:rPr>
            </w:pPr>
          </w:p>
        </w:tc>
        <w:tc>
          <w:tcPr>
            <w:tcW w:w="1322" w:type="dxa"/>
            <w:tcBorders>
              <w:left w:val="single" w:color="auto" w:sz="6" w:space="0"/>
              <w:right w:val="single" w:color="auto" w:sz="4" w:space="0"/>
            </w:tcBorders>
            <w:noWrap w:val="0"/>
            <w:vAlign w:val="center"/>
          </w:tcPr>
          <w:p w14:paraId="532607F8">
            <w:pPr>
              <w:keepNext w:val="0"/>
              <w:keepLines w:val="0"/>
              <w:suppressLineNumbers w:val="0"/>
              <w:spacing w:before="0" w:beforeAutospacing="0" w:after="0" w:afterAutospacing="0"/>
              <w:ind w:left="0" w:right="0"/>
              <w:jc w:val="center"/>
              <w:rPr>
                <w:rFonts w:hint="default"/>
              </w:rPr>
            </w:pPr>
          </w:p>
        </w:tc>
        <w:tc>
          <w:tcPr>
            <w:tcW w:w="1322" w:type="dxa"/>
            <w:tcBorders>
              <w:top w:val="single" w:color="auto" w:sz="6" w:space="0"/>
              <w:left w:val="single" w:color="auto" w:sz="6" w:space="0"/>
              <w:bottom w:val="single" w:color="auto" w:sz="6" w:space="0"/>
              <w:right w:val="single" w:color="auto" w:sz="4" w:space="0"/>
            </w:tcBorders>
            <w:noWrap w:val="0"/>
            <w:vAlign w:val="center"/>
          </w:tcPr>
          <w:p w14:paraId="7509981B">
            <w:pPr>
              <w:keepNext w:val="0"/>
              <w:keepLines w:val="0"/>
              <w:suppressLineNumbers w:val="0"/>
              <w:spacing w:before="0" w:beforeAutospacing="0" w:after="0" w:afterAutospacing="0"/>
              <w:ind w:left="0" w:right="0"/>
              <w:jc w:val="center"/>
              <w:rPr>
                <w:rFonts w:hint="default"/>
              </w:rPr>
            </w:pPr>
          </w:p>
        </w:tc>
        <w:tc>
          <w:tcPr>
            <w:tcW w:w="1187" w:type="dxa"/>
            <w:tcBorders>
              <w:top w:val="single" w:color="auto" w:sz="6" w:space="0"/>
              <w:left w:val="single" w:color="auto" w:sz="6" w:space="0"/>
              <w:bottom w:val="single" w:color="auto" w:sz="6" w:space="0"/>
              <w:right w:val="single" w:color="auto" w:sz="18" w:space="0"/>
            </w:tcBorders>
            <w:noWrap w:val="0"/>
            <w:vAlign w:val="center"/>
          </w:tcPr>
          <w:p w14:paraId="60F40DE9">
            <w:pPr>
              <w:keepNext w:val="0"/>
              <w:keepLines w:val="0"/>
              <w:suppressLineNumbers w:val="0"/>
              <w:spacing w:before="0" w:beforeAutospacing="0" w:after="0" w:afterAutospacing="0"/>
              <w:ind w:left="0" w:right="0"/>
              <w:jc w:val="center"/>
              <w:rPr>
                <w:rFonts w:hint="default"/>
              </w:rPr>
            </w:pPr>
          </w:p>
        </w:tc>
      </w:tr>
      <w:tr w14:paraId="78D81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584" w:hRule="atLeast"/>
          <w:jc w:val="center"/>
        </w:trPr>
        <w:tc>
          <w:tcPr>
            <w:tcW w:w="950" w:type="dxa"/>
            <w:tcBorders>
              <w:top w:val="single" w:color="auto" w:sz="6" w:space="0"/>
              <w:left w:val="single" w:color="auto" w:sz="18" w:space="0"/>
              <w:bottom w:val="single" w:color="auto" w:sz="6" w:space="0"/>
              <w:right w:val="single" w:color="auto" w:sz="6" w:space="0"/>
            </w:tcBorders>
            <w:noWrap w:val="0"/>
            <w:vAlign w:val="center"/>
          </w:tcPr>
          <w:p w14:paraId="3CE5DF74">
            <w:pPr>
              <w:keepNext w:val="0"/>
              <w:keepLines w:val="0"/>
              <w:suppressLineNumbers w:val="0"/>
              <w:spacing w:before="0" w:beforeAutospacing="0" w:after="0" w:afterAutospacing="0"/>
              <w:ind w:left="0" w:right="0"/>
              <w:jc w:val="center"/>
              <w:rPr>
                <w:rFonts w:hint="default"/>
              </w:rPr>
            </w:pPr>
          </w:p>
        </w:tc>
        <w:tc>
          <w:tcPr>
            <w:tcW w:w="4619" w:type="dxa"/>
            <w:tcBorders>
              <w:left w:val="single" w:color="auto" w:sz="6" w:space="0"/>
              <w:right w:val="single" w:color="auto" w:sz="4" w:space="0"/>
            </w:tcBorders>
            <w:noWrap w:val="0"/>
            <w:vAlign w:val="center"/>
          </w:tcPr>
          <w:p w14:paraId="59425323">
            <w:pPr>
              <w:keepNext w:val="0"/>
              <w:keepLines w:val="0"/>
              <w:suppressLineNumbers w:val="0"/>
              <w:spacing w:before="0" w:beforeAutospacing="0" w:after="0" w:afterAutospacing="0"/>
              <w:ind w:left="0" w:right="0"/>
              <w:jc w:val="left"/>
              <w:rPr>
                <w:rFonts w:hint="default"/>
              </w:rPr>
            </w:pPr>
          </w:p>
        </w:tc>
        <w:tc>
          <w:tcPr>
            <w:tcW w:w="1322" w:type="dxa"/>
            <w:tcBorders>
              <w:left w:val="single" w:color="auto" w:sz="6" w:space="0"/>
              <w:right w:val="single" w:color="auto" w:sz="4" w:space="0"/>
            </w:tcBorders>
            <w:noWrap w:val="0"/>
            <w:vAlign w:val="center"/>
          </w:tcPr>
          <w:p w14:paraId="25D11CDE">
            <w:pPr>
              <w:keepNext w:val="0"/>
              <w:keepLines w:val="0"/>
              <w:suppressLineNumbers w:val="0"/>
              <w:spacing w:before="0" w:beforeAutospacing="0" w:after="0" w:afterAutospacing="0"/>
              <w:ind w:left="0" w:right="0"/>
              <w:jc w:val="center"/>
              <w:rPr>
                <w:rFonts w:hint="default"/>
              </w:rPr>
            </w:pPr>
          </w:p>
        </w:tc>
        <w:tc>
          <w:tcPr>
            <w:tcW w:w="1322" w:type="dxa"/>
            <w:tcBorders>
              <w:top w:val="single" w:color="auto" w:sz="6" w:space="0"/>
              <w:left w:val="single" w:color="auto" w:sz="6" w:space="0"/>
              <w:bottom w:val="single" w:color="auto" w:sz="6" w:space="0"/>
              <w:right w:val="single" w:color="auto" w:sz="4" w:space="0"/>
            </w:tcBorders>
            <w:noWrap w:val="0"/>
            <w:vAlign w:val="center"/>
          </w:tcPr>
          <w:p w14:paraId="55DC62D6">
            <w:pPr>
              <w:keepNext w:val="0"/>
              <w:keepLines w:val="0"/>
              <w:suppressLineNumbers w:val="0"/>
              <w:spacing w:before="0" w:beforeAutospacing="0" w:after="0" w:afterAutospacing="0"/>
              <w:ind w:left="0" w:right="0"/>
              <w:jc w:val="center"/>
              <w:rPr>
                <w:rFonts w:hint="default"/>
              </w:rPr>
            </w:pPr>
          </w:p>
        </w:tc>
        <w:tc>
          <w:tcPr>
            <w:tcW w:w="1187" w:type="dxa"/>
            <w:tcBorders>
              <w:top w:val="single" w:color="auto" w:sz="6" w:space="0"/>
              <w:left w:val="single" w:color="auto" w:sz="6" w:space="0"/>
              <w:bottom w:val="single" w:color="auto" w:sz="6" w:space="0"/>
              <w:right w:val="single" w:color="auto" w:sz="18" w:space="0"/>
            </w:tcBorders>
            <w:noWrap w:val="0"/>
            <w:vAlign w:val="center"/>
          </w:tcPr>
          <w:p w14:paraId="16706500">
            <w:pPr>
              <w:keepNext w:val="0"/>
              <w:keepLines w:val="0"/>
              <w:suppressLineNumbers w:val="0"/>
              <w:spacing w:before="0" w:beforeAutospacing="0" w:after="0" w:afterAutospacing="0"/>
              <w:ind w:left="0" w:right="0"/>
              <w:jc w:val="center"/>
              <w:rPr>
                <w:rFonts w:hint="default"/>
              </w:rPr>
            </w:pPr>
          </w:p>
        </w:tc>
      </w:tr>
      <w:tr w14:paraId="447B0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630" w:hRule="atLeast"/>
          <w:jc w:val="center"/>
        </w:trPr>
        <w:tc>
          <w:tcPr>
            <w:tcW w:w="950" w:type="dxa"/>
            <w:tcBorders>
              <w:top w:val="single" w:color="auto" w:sz="6" w:space="0"/>
              <w:left w:val="single" w:color="auto" w:sz="18" w:space="0"/>
              <w:bottom w:val="single" w:color="auto" w:sz="18" w:space="0"/>
              <w:right w:val="single" w:color="auto" w:sz="6" w:space="0"/>
            </w:tcBorders>
            <w:noWrap w:val="0"/>
            <w:vAlign w:val="center"/>
          </w:tcPr>
          <w:p w14:paraId="6B1DE823">
            <w:pPr>
              <w:keepNext w:val="0"/>
              <w:keepLines w:val="0"/>
              <w:suppressLineNumbers w:val="0"/>
              <w:spacing w:before="0" w:beforeAutospacing="0" w:after="0" w:afterAutospacing="0"/>
              <w:ind w:left="0" w:right="0"/>
              <w:jc w:val="center"/>
              <w:rPr>
                <w:rFonts w:hint="default"/>
              </w:rPr>
            </w:pPr>
          </w:p>
        </w:tc>
        <w:tc>
          <w:tcPr>
            <w:tcW w:w="4619" w:type="dxa"/>
            <w:tcBorders>
              <w:left w:val="single" w:color="auto" w:sz="6" w:space="0"/>
              <w:bottom w:val="single" w:color="auto" w:sz="18" w:space="0"/>
              <w:right w:val="single" w:color="auto" w:sz="4" w:space="0"/>
            </w:tcBorders>
            <w:noWrap w:val="0"/>
            <w:vAlign w:val="center"/>
          </w:tcPr>
          <w:p w14:paraId="41B90F13">
            <w:pPr>
              <w:keepNext w:val="0"/>
              <w:keepLines w:val="0"/>
              <w:suppressLineNumbers w:val="0"/>
              <w:spacing w:before="0" w:beforeAutospacing="0" w:after="0" w:afterAutospacing="0"/>
              <w:ind w:left="0" w:right="0"/>
              <w:jc w:val="left"/>
              <w:rPr>
                <w:rFonts w:hint="default"/>
              </w:rPr>
            </w:pPr>
          </w:p>
        </w:tc>
        <w:tc>
          <w:tcPr>
            <w:tcW w:w="1322" w:type="dxa"/>
            <w:tcBorders>
              <w:left w:val="single" w:color="auto" w:sz="6" w:space="0"/>
              <w:bottom w:val="single" w:color="auto" w:sz="18" w:space="0"/>
              <w:right w:val="single" w:color="auto" w:sz="4" w:space="0"/>
            </w:tcBorders>
            <w:noWrap w:val="0"/>
            <w:vAlign w:val="center"/>
          </w:tcPr>
          <w:p w14:paraId="77430CAC">
            <w:pPr>
              <w:keepNext w:val="0"/>
              <w:keepLines w:val="0"/>
              <w:suppressLineNumbers w:val="0"/>
              <w:spacing w:before="0" w:beforeAutospacing="0" w:after="0" w:afterAutospacing="0"/>
              <w:ind w:left="0" w:right="0"/>
              <w:jc w:val="center"/>
              <w:rPr>
                <w:rFonts w:hint="default"/>
              </w:rPr>
            </w:pPr>
          </w:p>
        </w:tc>
        <w:tc>
          <w:tcPr>
            <w:tcW w:w="1322" w:type="dxa"/>
            <w:tcBorders>
              <w:top w:val="single" w:color="auto" w:sz="6" w:space="0"/>
              <w:left w:val="single" w:color="auto" w:sz="6" w:space="0"/>
              <w:bottom w:val="single" w:color="auto" w:sz="18" w:space="0"/>
              <w:right w:val="single" w:color="auto" w:sz="4" w:space="0"/>
            </w:tcBorders>
            <w:noWrap w:val="0"/>
            <w:vAlign w:val="center"/>
          </w:tcPr>
          <w:p w14:paraId="29BF4589">
            <w:pPr>
              <w:keepNext w:val="0"/>
              <w:keepLines w:val="0"/>
              <w:suppressLineNumbers w:val="0"/>
              <w:spacing w:before="0" w:beforeAutospacing="0" w:after="0" w:afterAutospacing="0"/>
              <w:ind w:left="0" w:right="0"/>
              <w:jc w:val="center"/>
              <w:rPr>
                <w:rFonts w:hint="default"/>
              </w:rPr>
            </w:pPr>
          </w:p>
        </w:tc>
        <w:tc>
          <w:tcPr>
            <w:tcW w:w="1187" w:type="dxa"/>
            <w:tcBorders>
              <w:top w:val="single" w:color="auto" w:sz="6" w:space="0"/>
              <w:left w:val="single" w:color="auto" w:sz="6" w:space="0"/>
              <w:bottom w:val="single" w:color="auto" w:sz="18" w:space="0"/>
              <w:right w:val="single" w:color="auto" w:sz="18" w:space="0"/>
            </w:tcBorders>
            <w:noWrap w:val="0"/>
            <w:vAlign w:val="center"/>
          </w:tcPr>
          <w:p w14:paraId="657D6F0F">
            <w:pPr>
              <w:keepNext w:val="0"/>
              <w:keepLines w:val="0"/>
              <w:suppressLineNumbers w:val="0"/>
              <w:spacing w:before="0" w:beforeAutospacing="0" w:after="0" w:afterAutospacing="0"/>
              <w:ind w:left="0" w:right="0"/>
              <w:jc w:val="center"/>
              <w:rPr>
                <w:rFonts w:hint="default"/>
              </w:rPr>
            </w:pPr>
          </w:p>
        </w:tc>
      </w:tr>
    </w:tbl>
    <w:p w14:paraId="36926F37">
      <w:r>
        <w:br w:type="page"/>
      </w:r>
    </w:p>
    <w:p w14:paraId="6298DBB3">
      <w:pPr>
        <w:spacing w:line="240" w:lineRule="auto"/>
        <w:jc w:val="center"/>
      </w:pPr>
      <w:r>
        <w:rPr>
          <w:rFonts w:ascii="楷体" w:hAnsi="楷体" w:eastAsia="楷体"/>
          <w:b/>
          <w:sz w:val="36"/>
        </w:rPr>
        <w:t>目录</w:t>
      </w:r>
    </w:p>
    <w:p w14:paraId="7B48ABF9">
      <w:pPr>
        <w:pStyle w:val="16"/>
        <w:tabs>
          <w:tab w:val="right" w:leader="dot" w:pos="10466"/>
        </w:tabs>
      </w:pPr>
      <w:r>
        <w:fldChar w:fldCharType="begin"/>
      </w:r>
      <w:r>
        <w:instrText xml:space="preserve">TOC \o "1-3" \h \z \u</w:instrText>
      </w:r>
      <w:r>
        <w:fldChar w:fldCharType="separate"/>
      </w:r>
      <w:r>
        <w:fldChar w:fldCharType="begin"/>
      </w:r>
      <w:r>
        <w:instrText xml:space="preserve"> HYPERLINK \l _Toc20446 </w:instrText>
      </w:r>
      <w:r>
        <w:fldChar w:fldCharType="separate"/>
      </w:r>
      <w:r>
        <w:rPr>
          <w:rFonts w:hint="default" w:ascii="宋体" w:hAnsi="宋体" w:eastAsia="宋体" w:cs="宋体"/>
          <w:lang w:val="en-US"/>
        </w:rPr>
        <w:t xml:space="preserve">1. </w:t>
      </w:r>
      <w:r>
        <w:t>概述</w:t>
      </w:r>
      <w:r>
        <w:tab/>
      </w:r>
      <w:r>
        <w:fldChar w:fldCharType="begin"/>
      </w:r>
      <w:r>
        <w:instrText xml:space="preserve"> PAGEREF _Toc20446 \h </w:instrText>
      </w:r>
      <w:r>
        <w:fldChar w:fldCharType="separate"/>
      </w:r>
      <w:r>
        <w:t>1</w:t>
      </w:r>
      <w:r>
        <w:fldChar w:fldCharType="end"/>
      </w:r>
      <w:r>
        <w:fldChar w:fldCharType="end"/>
      </w:r>
    </w:p>
    <w:p w14:paraId="06E172A8">
      <w:pPr>
        <w:pStyle w:val="18"/>
        <w:tabs>
          <w:tab w:val="right" w:leader="dot" w:pos="10466"/>
        </w:tabs>
      </w:pPr>
      <w:r>
        <w:fldChar w:fldCharType="begin"/>
      </w:r>
      <w:r>
        <w:instrText xml:space="preserve"> HYPERLINK \l _Toc12323 </w:instrText>
      </w:r>
      <w:r>
        <w:fldChar w:fldCharType="separate"/>
      </w:r>
      <w:r>
        <w:rPr>
          <w:rFonts w:hint="eastAsia"/>
        </w:rPr>
        <w:t xml:space="preserve">1.1 </w:t>
      </w:r>
      <w:r>
        <w:t>基线、工作区分层和证据边界</w:t>
      </w:r>
      <w:r>
        <w:tab/>
      </w:r>
      <w:r>
        <w:fldChar w:fldCharType="begin"/>
      </w:r>
      <w:r>
        <w:instrText xml:space="preserve"> PAGEREF _Toc12323 \h </w:instrText>
      </w:r>
      <w:r>
        <w:fldChar w:fldCharType="separate"/>
      </w:r>
      <w:r>
        <w:t>1</w:t>
      </w:r>
      <w:r>
        <w:fldChar w:fldCharType="end"/>
      </w:r>
      <w:r>
        <w:fldChar w:fldCharType="end"/>
      </w:r>
    </w:p>
    <w:p w14:paraId="3040B10F">
      <w:pPr>
        <w:pStyle w:val="18"/>
        <w:tabs>
          <w:tab w:val="right" w:leader="dot" w:pos="10466"/>
        </w:tabs>
      </w:pPr>
      <w:r>
        <w:fldChar w:fldCharType="begin"/>
      </w:r>
      <w:r>
        <w:instrText xml:space="preserve"> HYPERLINK \l _Toc22664 </w:instrText>
      </w:r>
      <w:r>
        <w:fldChar w:fldCharType="separate"/>
      </w:r>
      <w:r>
        <w:rPr>
          <w:rFonts w:hint="eastAsia"/>
        </w:rPr>
        <w:t xml:space="preserve">1.2 </w:t>
      </w:r>
      <w:r>
        <w:t>分册设计域</w:t>
      </w:r>
      <w:r>
        <w:tab/>
      </w:r>
      <w:r>
        <w:fldChar w:fldCharType="begin"/>
      </w:r>
      <w:r>
        <w:instrText xml:space="preserve"> PAGEREF _Toc22664 \h </w:instrText>
      </w:r>
      <w:r>
        <w:fldChar w:fldCharType="separate"/>
      </w:r>
      <w:r>
        <w:t>1</w:t>
      </w:r>
      <w:r>
        <w:fldChar w:fldCharType="end"/>
      </w:r>
      <w:r>
        <w:fldChar w:fldCharType="end"/>
      </w:r>
    </w:p>
    <w:p w14:paraId="1061AE6C">
      <w:pPr>
        <w:pStyle w:val="16"/>
        <w:tabs>
          <w:tab w:val="right" w:leader="dot" w:pos="10466"/>
        </w:tabs>
      </w:pPr>
      <w:r>
        <w:fldChar w:fldCharType="begin"/>
      </w:r>
      <w:r>
        <w:instrText xml:space="preserve"> HYPERLINK \l _Toc18793 </w:instrText>
      </w:r>
      <w:r>
        <w:fldChar w:fldCharType="separate"/>
      </w:r>
      <w:r>
        <w:rPr>
          <w:rFonts w:hint="default" w:ascii="宋体" w:hAnsi="宋体" w:eastAsia="宋体" w:cs="宋体"/>
          <w:lang w:val="en-US"/>
        </w:rPr>
        <w:t xml:space="preserve">2. </w:t>
      </w:r>
      <w:r>
        <w:t>测量命令总调度</w:t>
      </w:r>
      <w:r>
        <w:tab/>
      </w:r>
      <w:r>
        <w:fldChar w:fldCharType="begin"/>
      </w:r>
      <w:r>
        <w:instrText xml:space="preserve"> PAGEREF _Toc18793 \h </w:instrText>
      </w:r>
      <w:r>
        <w:fldChar w:fldCharType="separate"/>
      </w:r>
      <w:r>
        <w:t>2</w:t>
      </w:r>
      <w:r>
        <w:fldChar w:fldCharType="end"/>
      </w:r>
      <w:r>
        <w:fldChar w:fldCharType="end"/>
      </w:r>
    </w:p>
    <w:p w14:paraId="5FD4E2FB">
      <w:pPr>
        <w:pStyle w:val="18"/>
        <w:tabs>
          <w:tab w:val="right" w:leader="dot" w:pos="10466"/>
        </w:tabs>
      </w:pPr>
      <w:r>
        <w:fldChar w:fldCharType="begin"/>
      </w:r>
      <w:r>
        <w:instrText xml:space="preserve"> HYPERLINK \l _Toc10122 </w:instrText>
      </w:r>
      <w:r>
        <w:fldChar w:fldCharType="separate"/>
      </w:r>
      <w:r>
        <w:rPr>
          <w:rFonts w:hint="eastAsia"/>
        </w:rPr>
        <w:t xml:space="preserve">2.1 </w:t>
      </w:r>
      <w:r>
        <w:t>正式执行链和公共收尾</w:t>
      </w:r>
      <w:r>
        <w:tab/>
      </w:r>
      <w:r>
        <w:fldChar w:fldCharType="begin"/>
      </w:r>
      <w:r>
        <w:instrText xml:space="preserve"> PAGEREF _Toc10122 \h </w:instrText>
      </w:r>
      <w:r>
        <w:fldChar w:fldCharType="separate"/>
      </w:r>
      <w:r>
        <w:t>2</w:t>
      </w:r>
      <w:r>
        <w:fldChar w:fldCharType="end"/>
      </w:r>
      <w:r>
        <w:fldChar w:fldCharType="end"/>
      </w:r>
    </w:p>
    <w:p w14:paraId="5A7C422B">
      <w:pPr>
        <w:pStyle w:val="18"/>
        <w:tabs>
          <w:tab w:val="right" w:leader="dot" w:pos="10466"/>
        </w:tabs>
      </w:pPr>
      <w:r>
        <w:fldChar w:fldCharType="begin"/>
      </w:r>
      <w:r>
        <w:instrText xml:space="preserve"> HYPERLINK \l _Toc28171 </w:instrText>
      </w:r>
      <w:r>
        <w:fldChar w:fldCharType="separate"/>
      </w:r>
      <w:r>
        <w:rPr>
          <w:rFonts w:hint="eastAsia"/>
        </w:rPr>
        <w:t xml:space="preserve">2.2 </w:t>
      </w:r>
      <w:r>
        <w:t>绕过测量门禁的即时命令</w:t>
      </w:r>
      <w:r>
        <w:tab/>
      </w:r>
      <w:r>
        <w:fldChar w:fldCharType="begin"/>
      </w:r>
      <w:r>
        <w:instrText xml:space="preserve"> PAGEREF _Toc28171 \h </w:instrText>
      </w:r>
      <w:r>
        <w:fldChar w:fldCharType="separate"/>
      </w:r>
      <w:r>
        <w:t>2</w:t>
      </w:r>
      <w:r>
        <w:fldChar w:fldCharType="end"/>
      </w:r>
      <w:r>
        <w:fldChar w:fldCharType="end"/>
      </w:r>
    </w:p>
    <w:p w14:paraId="366591B5">
      <w:pPr>
        <w:pStyle w:val="18"/>
        <w:tabs>
          <w:tab w:val="right" w:leader="dot" w:pos="10466"/>
        </w:tabs>
      </w:pPr>
      <w:r>
        <w:fldChar w:fldCharType="begin"/>
      </w:r>
      <w:r>
        <w:instrText xml:space="preserve"> HYPERLINK \l _Toc24132 </w:instrText>
      </w:r>
      <w:r>
        <w:fldChar w:fldCharType="separate"/>
      </w:r>
      <w:r>
        <w:rPr>
          <w:rFonts w:hint="eastAsia"/>
        </w:rPr>
        <w:t xml:space="preserve">2.3 </w:t>
      </w:r>
      <w:r>
        <w:t>普通命令门禁顺序</w:t>
      </w:r>
      <w:r>
        <w:tab/>
      </w:r>
      <w:r>
        <w:fldChar w:fldCharType="begin"/>
      </w:r>
      <w:r>
        <w:instrText xml:space="preserve"> PAGEREF _Toc24132 \h </w:instrText>
      </w:r>
      <w:r>
        <w:fldChar w:fldCharType="separate"/>
      </w:r>
      <w:r>
        <w:t>2</w:t>
      </w:r>
      <w:r>
        <w:fldChar w:fldCharType="end"/>
      </w:r>
      <w:r>
        <w:fldChar w:fldCharType="end"/>
      </w:r>
    </w:p>
    <w:p w14:paraId="5D55D8EC">
      <w:pPr>
        <w:pStyle w:val="18"/>
        <w:tabs>
          <w:tab w:val="right" w:leader="dot" w:pos="10466"/>
        </w:tabs>
      </w:pPr>
      <w:r>
        <w:fldChar w:fldCharType="begin"/>
      </w:r>
      <w:r>
        <w:instrText xml:space="preserve"> HYPERLINK \l _Toc20248 </w:instrText>
      </w:r>
      <w:r>
        <w:fldChar w:fldCharType="separate"/>
      </w:r>
      <w:r>
        <w:rPr>
          <w:rFonts w:hint="eastAsia"/>
        </w:rPr>
        <w:t xml:space="preserve">2.4 </w:t>
      </w:r>
      <w:r>
        <w:t>命令切换和错误宏语义</w:t>
      </w:r>
      <w:r>
        <w:tab/>
      </w:r>
      <w:r>
        <w:fldChar w:fldCharType="begin"/>
      </w:r>
      <w:r>
        <w:instrText xml:space="preserve"> PAGEREF _Toc20248 \h </w:instrText>
      </w:r>
      <w:r>
        <w:fldChar w:fldCharType="separate"/>
      </w:r>
      <w:r>
        <w:t>3</w:t>
      </w:r>
      <w:r>
        <w:fldChar w:fldCharType="end"/>
      </w:r>
      <w:r>
        <w:fldChar w:fldCharType="end"/>
      </w:r>
    </w:p>
    <w:p w14:paraId="68ADC427">
      <w:pPr>
        <w:pStyle w:val="18"/>
        <w:tabs>
          <w:tab w:val="right" w:leader="dot" w:pos="10466"/>
        </w:tabs>
      </w:pPr>
      <w:r>
        <w:fldChar w:fldCharType="begin"/>
      </w:r>
      <w:r>
        <w:instrText xml:space="preserve"> HYPERLINK \l _Toc21010 </w:instrText>
      </w:r>
      <w:r>
        <w:fldChar w:fldCharType="separate"/>
      </w:r>
      <w:r>
        <w:rPr>
          <w:rFonts w:hint="eastAsia"/>
        </w:rPr>
        <w:t xml:space="preserve">2.5 </w:t>
      </w:r>
      <w:r>
        <w:t>重复初始化现状</w:t>
      </w:r>
      <w:r>
        <w:tab/>
      </w:r>
      <w:r>
        <w:fldChar w:fldCharType="begin"/>
      </w:r>
      <w:r>
        <w:instrText xml:space="preserve"> PAGEREF _Toc21010 \h </w:instrText>
      </w:r>
      <w:r>
        <w:fldChar w:fldCharType="separate"/>
      </w:r>
      <w:r>
        <w:t>3</w:t>
      </w:r>
      <w:r>
        <w:fldChar w:fldCharType="end"/>
      </w:r>
      <w:r>
        <w:fldChar w:fldCharType="end"/>
      </w:r>
    </w:p>
    <w:p w14:paraId="00F88842">
      <w:pPr>
        <w:pStyle w:val="16"/>
        <w:tabs>
          <w:tab w:val="right" w:leader="dot" w:pos="10466"/>
        </w:tabs>
      </w:pPr>
      <w:r>
        <w:fldChar w:fldCharType="begin"/>
      </w:r>
      <w:r>
        <w:instrText xml:space="preserve"> HYPERLINK \l _Toc15089 </w:instrText>
      </w:r>
      <w:r>
        <w:fldChar w:fldCharType="separate"/>
      </w:r>
      <w:r>
        <w:rPr>
          <w:rFonts w:hint="default" w:ascii="宋体" w:hAnsi="宋体" w:eastAsia="宋体" w:cs="宋体"/>
          <w:lang w:val="en-US"/>
        </w:rPr>
        <w:t xml:space="preserve">3. </w:t>
      </w:r>
      <w:r>
        <w:t>公共运动、位置和传感器基础</w:t>
      </w:r>
      <w:r>
        <w:tab/>
      </w:r>
      <w:r>
        <w:fldChar w:fldCharType="begin"/>
      </w:r>
      <w:r>
        <w:instrText xml:space="preserve"> PAGEREF _Toc15089 \h </w:instrText>
      </w:r>
      <w:r>
        <w:fldChar w:fldCharType="separate"/>
      </w:r>
      <w:r>
        <w:t>4</w:t>
      </w:r>
      <w:r>
        <w:fldChar w:fldCharType="end"/>
      </w:r>
      <w:r>
        <w:fldChar w:fldCharType="end"/>
      </w:r>
    </w:p>
    <w:p w14:paraId="252D8282">
      <w:pPr>
        <w:pStyle w:val="18"/>
        <w:tabs>
          <w:tab w:val="right" w:leader="dot" w:pos="10466"/>
        </w:tabs>
      </w:pPr>
      <w:r>
        <w:fldChar w:fldCharType="begin"/>
      </w:r>
      <w:r>
        <w:instrText xml:space="preserve"> HYPERLINK \l _Toc5216 </w:instrText>
      </w:r>
      <w:r>
        <w:fldChar w:fldCharType="separate"/>
      </w:r>
      <w:r>
        <w:rPr>
          <w:rFonts w:hint="eastAsia"/>
        </w:rPr>
        <w:t xml:space="preserve">3.1 </w:t>
      </w:r>
      <w:r>
        <w:t>运动接口</w:t>
      </w:r>
      <w:r>
        <w:tab/>
      </w:r>
      <w:r>
        <w:fldChar w:fldCharType="begin"/>
      </w:r>
      <w:r>
        <w:instrText xml:space="preserve"> PAGEREF _Toc5216 \h </w:instrText>
      </w:r>
      <w:r>
        <w:fldChar w:fldCharType="separate"/>
      </w:r>
      <w:r>
        <w:t>4</w:t>
      </w:r>
      <w:r>
        <w:fldChar w:fldCharType="end"/>
      </w:r>
      <w:r>
        <w:fldChar w:fldCharType="end"/>
      </w:r>
    </w:p>
    <w:p w14:paraId="5774B0D7">
      <w:pPr>
        <w:pStyle w:val="18"/>
        <w:tabs>
          <w:tab w:val="right" w:leader="dot" w:pos="10466"/>
        </w:tabs>
      </w:pPr>
      <w:r>
        <w:fldChar w:fldCharType="begin"/>
      </w:r>
      <w:r>
        <w:instrText xml:space="preserve"> HYPERLINK \l _Toc20380 </w:instrText>
      </w:r>
      <w:r>
        <w:fldChar w:fldCharType="separate"/>
      </w:r>
      <w:r>
        <w:rPr>
          <w:rFonts w:hint="eastAsia"/>
        </w:rPr>
        <w:t xml:space="preserve">3.2 </w:t>
      </w:r>
      <w:r>
        <w:t>位置源和距离检查</w:t>
      </w:r>
      <w:r>
        <w:tab/>
      </w:r>
      <w:r>
        <w:fldChar w:fldCharType="begin"/>
      </w:r>
      <w:r>
        <w:instrText xml:space="preserve"> PAGEREF _Toc20380 \h </w:instrText>
      </w:r>
      <w:r>
        <w:fldChar w:fldCharType="separate"/>
      </w:r>
      <w:r>
        <w:t>5</w:t>
      </w:r>
      <w:r>
        <w:fldChar w:fldCharType="end"/>
      </w:r>
      <w:r>
        <w:fldChar w:fldCharType="end"/>
      </w:r>
    </w:p>
    <w:p w14:paraId="4F17F594">
      <w:pPr>
        <w:pStyle w:val="18"/>
        <w:tabs>
          <w:tab w:val="right" w:leader="dot" w:pos="10466"/>
        </w:tabs>
      </w:pPr>
      <w:r>
        <w:fldChar w:fldCharType="begin"/>
      </w:r>
      <w:r>
        <w:instrText xml:space="preserve"> HYPERLINK \l _Toc31807 </w:instrText>
      </w:r>
      <w:r>
        <w:fldChar w:fldCharType="separate"/>
      </w:r>
      <w:r>
        <w:rPr>
          <w:rFonts w:hint="eastAsia"/>
        </w:rPr>
        <w:t xml:space="preserve">3.3 </w:t>
      </w:r>
      <w:r>
        <w:t>传感器能力和读取入口</w:t>
      </w:r>
      <w:r>
        <w:tab/>
      </w:r>
      <w:r>
        <w:fldChar w:fldCharType="begin"/>
      </w:r>
      <w:r>
        <w:instrText xml:space="preserve"> PAGEREF _Toc31807 \h </w:instrText>
      </w:r>
      <w:r>
        <w:fldChar w:fldCharType="separate"/>
      </w:r>
      <w:r>
        <w:t>5</w:t>
      </w:r>
      <w:r>
        <w:fldChar w:fldCharType="end"/>
      </w:r>
      <w:r>
        <w:fldChar w:fldCharType="end"/>
      </w:r>
    </w:p>
    <w:p w14:paraId="02AA50A0">
      <w:pPr>
        <w:pStyle w:val="16"/>
        <w:tabs>
          <w:tab w:val="right" w:leader="dot" w:pos="10466"/>
        </w:tabs>
      </w:pPr>
      <w:r>
        <w:fldChar w:fldCharType="begin"/>
      </w:r>
      <w:r>
        <w:instrText xml:space="preserve"> HYPERLINK \l _Toc31873 </w:instrText>
      </w:r>
      <w:r>
        <w:fldChar w:fldCharType="separate"/>
      </w:r>
      <w:r>
        <w:rPr>
          <w:rFonts w:hint="default" w:ascii="宋体" w:hAnsi="宋体" w:eastAsia="宋体" w:cs="宋体"/>
          <w:lang w:val="en-US"/>
        </w:rPr>
        <w:t xml:space="preserve">4. </w:t>
      </w:r>
      <w:r>
        <w:t>油位测量详细设计</w:t>
      </w:r>
      <w:r>
        <w:tab/>
      </w:r>
      <w:r>
        <w:fldChar w:fldCharType="begin"/>
      </w:r>
      <w:r>
        <w:instrText xml:space="preserve"> PAGEREF _Toc31873 \h </w:instrText>
      </w:r>
      <w:r>
        <w:fldChar w:fldCharType="separate"/>
      </w:r>
      <w:r>
        <w:t>5</w:t>
      </w:r>
      <w:r>
        <w:fldChar w:fldCharType="end"/>
      </w:r>
      <w:r>
        <w:fldChar w:fldCharType="end"/>
      </w:r>
    </w:p>
    <w:p w14:paraId="293B9217">
      <w:pPr>
        <w:pStyle w:val="18"/>
        <w:tabs>
          <w:tab w:val="right" w:leader="dot" w:pos="10466"/>
        </w:tabs>
      </w:pPr>
      <w:r>
        <w:fldChar w:fldCharType="begin"/>
      </w:r>
      <w:r>
        <w:instrText xml:space="preserve"> HYPERLINK \l _Toc17831 </w:instrText>
      </w:r>
      <w:r>
        <w:fldChar w:fldCharType="separate"/>
      </w:r>
      <w:r>
        <w:rPr>
          <w:rFonts w:hint="eastAsia"/>
        </w:rPr>
        <w:t xml:space="preserve">4.1 </w:t>
      </w:r>
      <w:r>
        <w:t>命令入口和状态</w:t>
      </w:r>
      <w:r>
        <w:tab/>
      </w:r>
      <w:r>
        <w:fldChar w:fldCharType="begin"/>
      </w:r>
      <w:r>
        <w:instrText xml:space="preserve"> PAGEREF _Toc17831 \h </w:instrText>
      </w:r>
      <w:r>
        <w:fldChar w:fldCharType="separate"/>
      </w:r>
      <w:r>
        <w:t>5</w:t>
      </w:r>
      <w:r>
        <w:fldChar w:fldCharType="end"/>
      </w:r>
      <w:r>
        <w:fldChar w:fldCharType="end"/>
      </w:r>
    </w:p>
    <w:p w14:paraId="022559FD">
      <w:pPr>
        <w:pStyle w:val="18"/>
        <w:tabs>
          <w:tab w:val="right" w:leader="dot" w:pos="10466"/>
        </w:tabs>
      </w:pPr>
      <w:r>
        <w:fldChar w:fldCharType="begin"/>
      </w:r>
      <w:r>
        <w:instrText xml:space="preserve"> HYPERLINK \l _Toc14117 </w:instrText>
      </w:r>
      <w:r>
        <w:fldChar w:fldCharType="separate"/>
      </w:r>
      <w:r>
        <w:rPr>
          <w:rFonts w:hint="eastAsia"/>
        </w:rPr>
        <w:t xml:space="preserve">4.2 </w:t>
      </w:r>
      <w:r>
        <w:t>搜索方法选择</w:t>
      </w:r>
      <w:r>
        <w:tab/>
      </w:r>
      <w:r>
        <w:fldChar w:fldCharType="begin"/>
      </w:r>
      <w:r>
        <w:instrText xml:space="preserve"> PAGEREF _Toc14117 \h </w:instrText>
      </w:r>
      <w:r>
        <w:fldChar w:fldCharType="separate"/>
      </w:r>
      <w:r>
        <w:t>6</w:t>
      </w:r>
      <w:r>
        <w:fldChar w:fldCharType="end"/>
      </w:r>
      <w:r>
        <w:fldChar w:fldCharType="end"/>
      </w:r>
    </w:p>
    <w:p w14:paraId="61863F6C">
      <w:pPr>
        <w:pStyle w:val="18"/>
        <w:tabs>
          <w:tab w:val="right" w:leader="dot" w:pos="10466"/>
        </w:tabs>
      </w:pPr>
      <w:r>
        <w:fldChar w:fldCharType="begin"/>
      </w:r>
      <w:r>
        <w:instrText xml:space="preserve"> HYPERLINK \l _Toc15308 </w:instrText>
      </w:r>
      <w:r>
        <w:fldChar w:fldCharType="separate"/>
      </w:r>
      <w:r>
        <w:rPr>
          <w:rFonts w:hint="eastAsia"/>
        </w:rPr>
        <w:t xml:space="preserve">4.3 </w:t>
      </w:r>
      <w:r>
        <w:t>SearchOilLevel 总体动作</w:t>
      </w:r>
      <w:r>
        <w:tab/>
      </w:r>
      <w:r>
        <w:fldChar w:fldCharType="begin"/>
      </w:r>
      <w:r>
        <w:instrText xml:space="preserve"> PAGEREF _Toc15308 \h </w:instrText>
      </w:r>
      <w:r>
        <w:fldChar w:fldCharType="separate"/>
      </w:r>
      <w:r>
        <w:t>6</w:t>
      </w:r>
      <w:r>
        <w:fldChar w:fldCharType="end"/>
      </w:r>
      <w:r>
        <w:fldChar w:fldCharType="end"/>
      </w:r>
    </w:p>
    <w:p w14:paraId="6A332AAF">
      <w:pPr>
        <w:pStyle w:val="18"/>
        <w:tabs>
          <w:tab w:val="right" w:leader="dot" w:pos="10466"/>
        </w:tabs>
      </w:pPr>
      <w:r>
        <w:fldChar w:fldCharType="begin"/>
      </w:r>
      <w:r>
        <w:instrText xml:space="preserve"> HYPERLINK \l _Toc8864 </w:instrText>
      </w:r>
      <w:r>
        <w:fldChar w:fldCharType="separate"/>
      </w:r>
      <w:r>
        <w:rPr>
          <w:rFonts w:hint="eastAsia"/>
        </w:rPr>
        <w:t xml:space="preserve">4.4 </w:t>
      </w:r>
      <w:r>
        <w:t>频率粗找</w:t>
      </w:r>
      <w:r>
        <w:tab/>
      </w:r>
      <w:r>
        <w:fldChar w:fldCharType="begin"/>
      </w:r>
      <w:r>
        <w:instrText xml:space="preserve"> PAGEREF _Toc8864 \h </w:instrText>
      </w:r>
      <w:r>
        <w:fldChar w:fldCharType="separate"/>
      </w:r>
      <w:r>
        <w:t>6</w:t>
      </w:r>
      <w:r>
        <w:fldChar w:fldCharType="end"/>
      </w:r>
      <w:r>
        <w:fldChar w:fldCharType="end"/>
      </w:r>
    </w:p>
    <w:p w14:paraId="2CC1C625">
      <w:pPr>
        <w:pStyle w:val="18"/>
        <w:tabs>
          <w:tab w:val="right" w:leader="dot" w:pos="10466"/>
        </w:tabs>
      </w:pPr>
      <w:r>
        <w:fldChar w:fldCharType="begin"/>
      </w:r>
      <w:r>
        <w:instrText xml:space="preserve"> HYPERLINK \l _Toc20281 </w:instrText>
      </w:r>
      <w:r>
        <w:fldChar w:fldCharType="separate"/>
      </w:r>
      <w:r>
        <w:rPr>
          <w:rFonts w:hint="eastAsia"/>
        </w:rPr>
        <w:t xml:space="preserve">4.5 </w:t>
      </w:r>
      <w:r>
        <w:t>精找和连续闭环</w:t>
      </w:r>
      <w:r>
        <w:tab/>
      </w:r>
      <w:r>
        <w:fldChar w:fldCharType="begin"/>
      </w:r>
      <w:r>
        <w:instrText xml:space="preserve"> PAGEREF _Toc20281 \h </w:instrText>
      </w:r>
      <w:r>
        <w:fldChar w:fldCharType="separate"/>
      </w:r>
      <w:r>
        <w:t>7</w:t>
      </w:r>
      <w:r>
        <w:fldChar w:fldCharType="end"/>
      </w:r>
      <w:r>
        <w:fldChar w:fldCharType="end"/>
      </w:r>
    </w:p>
    <w:p w14:paraId="37E8B361">
      <w:pPr>
        <w:pStyle w:val="18"/>
        <w:tabs>
          <w:tab w:val="right" w:leader="dot" w:pos="10466"/>
        </w:tabs>
      </w:pPr>
      <w:r>
        <w:fldChar w:fldCharType="begin"/>
      </w:r>
      <w:r>
        <w:instrText xml:space="preserve"> HYPERLINK \l _Toc10209 </w:instrText>
      </w:r>
      <w:r>
        <w:fldChar w:fldCharType="separate"/>
      </w:r>
      <w:r>
        <w:rPr>
          <w:rFonts w:hint="eastAsia"/>
        </w:rPr>
        <w:t xml:space="preserve">4.6 </w:t>
      </w:r>
      <w:r>
        <w:t>持续跟随、标定和修正</w:t>
      </w:r>
      <w:r>
        <w:tab/>
      </w:r>
      <w:r>
        <w:fldChar w:fldCharType="begin"/>
      </w:r>
      <w:r>
        <w:instrText xml:space="preserve"> PAGEREF _Toc10209 \h </w:instrText>
      </w:r>
      <w:r>
        <w:fldChar w:fldCharType="separate"/>
      </w:r>
      <w:r>
        <w:t>7</w:t>
      </w:r>
      <w:r>
        <w:fldChar w:fldCharType="end"/>
      </w:r>
      <w:r>
        <w:fldChar w:fldCharType="end"/>
      </w:r>
    </w:p>
    <w:p w14:paraId="4FE50604">
      <w:pPr>
        <w:pStyle w:val="18"/>
        <w:tabs>
          <w:tab w:val="right" w:leader="dot" w:pos="10466"/>
        </w:tabs>
      </w:pPr>
      <w:r>
        <w:fldChar w:fldCharType="begin"/>
      </w:r>
      <w:r>
        <w:instrText xml:space="preserve"> HYPERLINK \l _Toc15747 </w:instrText>
      </w:r>
      <w:r>
        <w:fldChar w:fldCharType="separate"/>
      </w:r>
      <w:r>
        <w:rPr>
          <w:rFonts w:hint="eastAsia"/>
        </w:rPr>
        <w:t xml:space="preserve">4.7 </w:t>
      </w:r>
      <w:r>
        <w:t>油位运行态和参数</w:t>
      </w:r>
      <w:r>
        <w:tab/>
      </w:r>
      <w:r>
        <w:fldChar w:fldCharType="begin"/>
      </w:r>
      <w:r>
        <w:instrText xml:space="preserve"> PAGEREF _Toc15747 \h </w:instrText>
      </w:r>
      <w:r>
        <w:fldChar w:fldCharType="separate"/>
      </w:r>
      <w:r>
        <w:t>8</w:t>
      </w:r>
      <w:r>
        <w:fldChar w:fldCharType="end"/>
      </w:r>
      <w:r>
        <w:fldChar w:fldCharType="end"/>
      </w:r>
    </w:p>
    <w:p w14:paraId="357F3341">
      <w:pPr>
        <w:pStyle w:val="18"/>
        <w:tabs>
          <w:tab w:val="right" w:leader="dot" w:pos="10466"/>
        </w:tabs>
      </w:pPr>
      <w:r>
        <w:fldChar w:fldCharType="begin"/>
      </w:r>
      <w:r>
        <w:instrText xml:space="preserve"> HYPERLINK \l _Toc11520 </w:instrText>
      </w:r>
      <w:r>
        <w:fldChar w:fldCharType="separate"/>
      </w:r>
      <w:r>
        <w:rPr>
          <w:rFonts w:hint="eastAsia"/>
        </w:rPr>
        <w:t xml:space="preserve">4.8 </w:t>
      </w:r>
      <w:r>
        <w:t>油位当前实现限制</w:t>
      </w:r>
      <w:r>
        <w:tab/>
      </w:r>
      <w:r>
        <w:fldChar w:fldCharType="begin"/>
      </w:r>
      <w:r>
        <w:instrText xml:space="preserve"> PAGEREF _Toc11520 \h </w:instrText>
      </w:r>
      <w:r>
        <w:fldChar w:fldCharType="separate"/>
      </w:r>
      <w:r>
        <w:t>8</w:t>
      </w:r>
      <w:r>
        <w:fldChar w:fldCharType="end"/>
      </w:r>
      <w:r>
        <w:fldChar w:fldCharType="end"/>
      </w:r>
    </w:p>
    <w:p w14:paraId="41686872">
      <w:pPr>
        <w:pStyle w:val="16"/>
        <w:tabs>
          <w:tab w:val="right" w:leader="dot" w:pos="10466"/>
        </w:tabs>
      </w:pPr>
      <w:r>
        <w:fldChar w:fldCharType="begin"/>
      </w:r>
      <w:r>
        <w:instrText xml:space="preserve"> HYPERLINK \l _Toc24531 </w:instrText>
      </w:r>
      <w:r>
        <w:fldChar w:fldCharType="separate"/>
      </w:r>
      <w:r>
        <w:rPr>
          <w:rFonts w:hint="default" w:ascii="宋体" w:hAnsi="宋体" w:eastAsia="宋体" w:cs="宋体"/>
          <w:lang w:val="en-US"/>
        </w:rPr>
        <w:t xml:space="preserve">5. </w:t>
      </w:r>
      <w:r>
        <w:t>水位测量详细设计</w:t>
      </w:r>
      <w:r>
        <w:tab/>
      </w:r>
      <w:r>
        <w:fldChar w:fldCharType="begin"/>
      </w:r>
      <w:r>
        <w:instrText xml:space="preserve"> PAGEREF _Toc24531 \h </w:instrText>
      </w:r>
      <w:r>
        <w:fldChar w:fldCharType="separate"/>
      </w:r>
      <w:r>
        <w:t>8</w:t>
      </w:r>
      <w:r>
        <w:fldChar w:fldCharType="end"/>
      </w:r>
      <w:r>
        <w:fldChar w:fldCharType="end"/>
      </w:r>
    </w:p>
    <w:p w14:paraId="2DCF9F38">
      <w:pPr>
        <w:pStyle w:val="18"/>
        <w:tabs>
          <w:tab w:val="right" w:leader="dot" w:pos="10466"/>
        </w:tabs>
      </w:pPr>
      <w:r>
        <w:fldChar w:fldCharType="begin"/>
      </w:r>
      <w:r>
        <w:instrText xml:space="preserve"> HYPERLINK \l _Toc19498 </w:instrText>
      </w:r>
      <w:r>
        <w:fldChar w:fldCharType="separate"/>
      </w:r>
      <w:r>
        <w:rPr>
          <w:rFonts w:hint="eastAsia"/>
        </w:rPr>
        <w:t xml:space="preserve">5.1 </w:t>
      </w:r>
      <w:r>
        <w:t>命令入口和状态</w:t>
      </w:r>
      <w:r>
        <w:tab/>
      </w:r>
      <w:r>
        <w:fldChar w:fldCharType="begin"/>
      </w:r>
      <w:r>
        <w:instrText xml:space="preserve"> PAGEREF _Toc19498 \h </w:instrText>
      </w:r>
      <w:r>
        <w:fldChar w:fldCharType="separate"/>
      </w:r>
      <w:r>
        <w:t>8</w:t>
      </w:r>
      <w:r>
        <w:fldChar w:fldCharType="end"/>
      </w:r>
      <w:r>
        <w:fldChar w:fldCharType="end"/>
      </w:r>
    </w:p>
    <w:p w14:paraId="38D97A07">
      <w:pPr>
        <w:pStyle w:val="18"/>
        <w:tabs>
          <w:tab w:val="right" w:leader="dot" w:pos="10466"/>
        </w:tabs>
      </w:pPr>
      <w:r>
        <w:fldChar w:fldCharType="begin"/>
      </w:r>
      <w:r>
        <w:instrText xml:space="preserve"> HYPERLINK \l _Toc7842 </w:instrText>
      </w:r>
      <w:r>
        <w:fldChar w:fldCharType="separate"/>
      </w:r>
      <w:r>
        <w:rPr>
          <w:rFonts w:hint="eastAsia"/>
        </w:rPr>
        <w:t xml:space="preserve">5.2 </w:t>
      </w:r>
      <w:r>
        <w:t>SearchWaterLevel 前置处理</w:t>
      </w:r>
      <w:r>
        <w:tab/>
      </w:r>
      <w:r>
        <w:fldChar w:fldCharType="begin"/>
      </w:r>
      <w:r>
        <w:instrText xml:space="preserve"> PAGEREF _Toc7842 \h </w:instrText>
      </w:r>
      <w:r>
        <w:fldChar w:fldCharType="separate"/>
      </w:r>
      <w:r>
        <w:t>9</w:t>
      </w:r>
      <w:r>
        <w:fldChar w:fldCharType="end"/>
      </w:r>
      <w:r>
        <w:fldChar w:fldCharType="end"/>
      </w:r>
    </w:p>
    <w:p w14:paraId="635CD7A9">
      <w:pPr>
        <w:pStyle w:val="18"/>
        <w:tabs>
          <w:tab w:val="right" w:leader="dot" w:pos="10466"/>
        </w:tabs>
      </w:pPr>
      <w:r>
        <w:fldChar w:fldCharType="begin"/>
      </w:r>
      <w:r>
        <w:instrText xml:space="preserve"> HYPERLINK \l _Toc12017 </w:instrText>
      </w:r>
      <w:r>
        <w:fldChar w:fldCharType="separate"/>
      </w:r>
      <w:r>
        <w:rPr>
          <w:rFonts w:hint="eastAsia"/>
        </w:rPr>
        <w:t xml:space="preserve">5.3 </w:t>
      </w:r>
      <w:r>
        <w:t>粗找和精找</w:t>
      </w:r>
      <w:r>
        <w:tab/>
      </w:r>
      <w:r>
        <w:fldChar w:fldCharType="begin"/>
      </w:r>
      <w:r>
        <w:instrText xml:space="preserve"> PAGEREF _Toc12017 \h </w:instrText>
      </w:r>
      <w:r>
        <w:fldChar w:fldCharType="separate"/>
      </w:r>
      <w:r>
        <w:t>9</w:t>
      </w:r>
      <w:r>
        <w:fldChar w:fldCharType="end"/>
      </w:r>
      <w:r>
        <w:fldChar w:fldCharType="end"/>
      </w:r>
    </w:p>
    <w:p w14:paraId="7D0B7A0A">
      <w:pPr>
        <w:pStyle w:val="18"/>
        <w:tabs>
          <w:tab w:val="right" w:leader="dot" w:pos="10466"/>
        </w:tabs>
      </w:pPr>
      <w:r>
        <w:fldChar w:fldCharType="begin"/>
      </w:r>
      <w:r>
        <w:instrText xml:space="preserve"> HYPERLINK \l _Toc15440 </w:instrText>
      </w:r>
      <w:r>
        <w:fldChar w:fldCharType="separate"/>
      </w:r>
      <w:r>
        <w:rPr>
          <w:rFonts w:hint="eastAsia"/>
        </w:rPr>
        <w:t xml:space="preserve">5.4 </w:t>
      </w:r>
      <w:r>
        <w:t>快速翻转找点</w:t>
      </w:r>
      <w:r>
        <w:tab/>
      </w:r>
      <w:r>
        <w:fldChar w:fldCharType="begin"/>
      </w:r>
      <w:r>
        <w:instrText xml:space="preserve"> PAGEREF _Toc15440 \h </w:instrText>
      </w:r>
      <w:r>
        <w:fldChar w:fldCharType="separate"/>
      </w:r>
      <w:r>
        <w:t>9</w:t>
      </w:r>
      <w:r>
        <w:fldChar w:fldCharType="end"/>
      </w:r>
      <w:r>
        <w:fldChar w:fldCharType="end"/>
      </w:r>
    </w:p>
    <w:p w14:paraId="005A193A">
      <w:pPr>
        <w:pStyle w:val="18"/>
        <w:tabs>
          <w:tab w:val="right" w:leader="dot" w:pos="10466"/>
        </w:tabs>
      </w:pPr>
      <w:r>
        <w:fldChar w:fldCharType="begin"/>
      </w:r>
      <w:r>
        <w:instrText xml:space="preserve"> HYPERLINK \l _Toc6398 </w:instrText>
      </w:r>
      <w:r>
        <w:fldChar w:fldCharType="separate"/>
      </w:r>
      <w:r>
        <w:rPr>
          <w:rFonts w:hint="eastAsia"/>
        </w:rPr>
        <w:t xml:space="preserve">5.5 </w:t>
      </w:r>
      <w:r>
        <w:t>位置源切换和跟随入口</w:t>
      </w:r>
      <w:r>
        <w:tab/>
      </w:r>
      <w:r>
        <w:fldChar w:fldCharType="begin"/>
      </w:r>
      <w:r>
        <w:instrText xml:space="preserve"> PAGEREF _Toc6398 \h </w:instrText>
      </w:r>
      <w:r>
        <w:fldChar w:fldCharType="separate"/>
      </w:r>
      <w:r>
        <w:t>10</w:t>
      </w:r>
      <w:r>
        <w:fldChar w:fldCharType="end"/>
      </w:r>
      <w:r>
        <w:fldChar w:fldCharType="end"/>
      </w:r>
    </w:p>
    <w:p w14:paraId="10952CC7">
      <w:pPr>
        <w:pStyle w:val="18"/>
        <w:tabs>
          <w:tab w:val="right" w:leader="dot" w:pos="10466"/>
        </w:tabs>
      </w:pPr>
      <w:r>
        <w:fldChar w:fldCharType="begin"/>
      </w:r>
      <w:r>
        <w:instrText xml:space="preserve"> HYPERLINK \l _Toc30083 </w:instrText>
      </w:r>
      <w:r>
        <w:fldChar w:fldCharType="separate"/>
      </w:r>
      <w:r>
        <w:rPr>
          <w:rFonts w:hint="eastAsia"/>
        </w:rPr>
        <w:t xml:space="preserve">5.6 </w:t>
      </w:r>
      <w:r>
        <w:t>闭环跟随和丢失恢复</w:t>
      </w:r>
      <w:r>
        <w:tab/>
      </w:r>
      <w:r>
        <w:fldChar w:fldCharType="begin"/>
      </w:r>
      <w:r>
        <w:instrText xml:space="preserve"> PAGEREF _Toc30083 \h </w:instrText>
      </w:r>
      <w:r>
        <w:fldChar w:fldCharType="separate"/>
      </w:r>
      <w:r>
        <w:t>10</w:t>
      </w:r>
      <w:r>
        <w:fldChar w:fldCharType="end"/>
      </w:r>
      <w:r>
        <w:fldChar w:fldCharType="end"/>
      </w:r>
    </w:p>
    <w:p w14:paraId="1F8A8E68">
      <w:pPr>
        <w:pStyle w:val="18"/>
        <w:tabs>
          <w:tab w:val="right" w:leader="dot" w:pos="10466"/>
        </w:tabs>
      </w:pPr>
      <w:r>
        <w:fldChar w:fldCharType="begin"/>
      </w:r>
      <w:r>
        <w:instrText xml:space="preserve"> HYPERLINK \l _Toc17786 </w:instrText>
      </w:r>
      <w:r>
        <w:fldChar w:fldCharType="separate"/>
      </w:r>
      <w:r>
        <w:rPr>
          <w:rFonts w:hint="eastAsia"/>
        </w:rPr>
        <w:t xml:space="preserve">5.7 </w:t>
      </w:r>
      <w:r>
        <w:t>水电容传感器链</w:t>
      </w:r>
      <w:r>
        <w:tab/>
      </w:r>
      <w:r>
        <w:fldChar w:fldCharType="begin"/>
      </w:r>
      <w:r>
        <w:instrText xml:space="preserve"> PAGEREF _Toc17786 \h </w:instrText>
      </w:r>
      <w:r>
        <w:fldChar w:fldCharType="separate"/>
      </w:r>
      <w:r>
        <w:t>10</w:t>
      </w:r>
      <w:r>
        <w:fldChar w:fldCharType="end"/>
      </w:r>
      <w:r>
        <w:fldChar w:fldCharType="end"/>
      </w:r>
    </w:p>
    <w:p w14:paraId="0A21895F">
      <w:pPr>
        <w:pStyle w:val="18"/>
        <w:tabs>
          <w:tab w:val="right" w:leader="dot" w:pos="10466"/>
        </w:tabs>
      </w:pPr>
      <w:r>
        <w:fldChar w:fldCharType="begin"/>
      </w:r>
      <w:r>
        <w:instrText xml:space="preserve"> HYPERLINK \l _Toc11632 </w:instrText>
      </w:r>
      <w:r>
        <w:fldChar w:fldCharType="separate"/>
      </w:r>
      <w:r>
        <w:rPr>
          <w:rFonts w:hint="eastAsia"/>
        </w:rPr>
        <w:t xml:space="preserve">5.8 </w:t>
      </w:r>
      <w:r>
        <w:t>水位结果、位置口径和共享状态</w:t>
      </w:r>
      <w:r>
        <w:tab/>
      </w:r>
      <w:r>
        <w:fldChar w:fldCharType="begin"/>
      </w:r>
      <w:r>
        <w:instrText xml:space="preserve"> PAGEREF _Toc11632 \h </w:instrText>
      </w:r>
      <w:r>
        <w:fldChar w:fldCharType="separate"/>
      </w:r>
      <w:r>
        <w:t>11</w:t>
      </w:r>
      <w:r>
        <w:fldChar w:fldCharType="end"/>
      </w:r>
      <w:r>
        <w:fldChar w:fldCharType="end"/>
      </w:r>
    </w:p>
    <w:p w14:paraId="1B89CF33">
      <w:pPr>
        <w:pStyle w:val="18"/>
        <w:tabs>
          <w:tab w:val="right" w:leader="dot" w:pos="10466"/>
        </w:tabs>
      </w:pPr>
      <w:r>
        <w:fldChar w:fldCharType="begin"/>
      </w:r>
      <w:r>
        <w:instrText xml:space="preserve"> HYPERLINK \l _Toc5295 </w:instrText>
      </w:r>
      <w:r>
        <w:fldChar w:fldCharType="separate"/>
      </w:r>
      <w:r>
        <w:rPr>
          <w:rFonts w:hint="eastAsia"/>
        </w:rPr>
        <w:t xml:space="preserve">5.9 </w:t>
      </w:r>
      <w:r>
        <w:t>取消、失败和自动恢复</w:t>
      </w:r>
      <w:r>
        <w:tab/>
      </w:r>
      <w:r>
        <w:fldChar w:fldCharType="begin"/>
      </w:r>
      <w:r>
        <w:instrText xml:space="preserve"> PAGEREF _Toc5295 \h </w:instrText>
      </w:r>
      <w:r>
        <w:fldChar w:fldCharType="separate"/>
      </w:r>
      <w:r>
        <w:t>11</w:t>
      </w:r>
      <w:r>
        <w:fldChar w:fldCharType="end"/>
      </w:r>
      <w:r>
        <w:fldChar w:fldCharType="end"/>
      </w:r>
    </w:p>
    <w:p w14:paraId="058E5E8F">
      <w:pPr>
        <w:pStyle w:val="18"/>
        <w:tabs>
          <w:tab w:val="right" w:leader="dot" w:pos="10466"/>
        </w:tabs>
      </w:pPr>
      <w:r>
        <w:fldChar w:fldCharType="begin"/>
      </w:r>
      <w:r>
        <w:instrText xml:space="preserve"> HYPERLINK \l _Toc19836 </w:instrText>
      </w:r>
      <w:r>
        <w:fldChar w:fldCharType="separate"/>
      </w:r>
      <w:r>
        <w:rPr>
          <w:rFonts w:hint="eastAsia"/>
        </w:rPr>
        <w:t xml:space="preserve">5.10 </w:t>
      </w:r>
      <w:r>
        <w:t>预留或未参与当前水位控制的配置</w:t>
      </w:r>
      <w:r>
        <w:tab/>
      </w:r>
      <w:r>
        <w:fldChar w:fldCharType="begin"/>
      </w:r>
      <w:r>
        <w:instrText xml:space="preserve"> PAGEREF _Toc19836 \h </w:instrText>
      </w:r>
      <w:r>
        <w:fldChar w:fldCharType="separate"/>
      </w:r>
      <w:r>
        <w:t>12</w:t>
      </w:r>
      <w:r>
        <w:fldChar w:fldCharType="end"/>
      </w:r>
      <w:r>
        <w:fldChar w:fldCharType="end"/>
      </w:r>
    </w:p>
    <w:p w14:paraId="222FCA7F">
      <w:pPr>
        <w:pStyle w:val="16"/>
        <w:tabs>
          <w:tab w:val="right" w:leader="dot" w:pos="10466"/>
        </w:tabs>
      </w:pPr>
      <w:r>
        <w:fldChar w:fldCharType="begin"/>
      </w:r>
      <w:r>
        <w:instrText xml:space="preserve"> HYPERLINK \l _Toc13224 </w:instrText>
      </w:r>
      <w:r>
        <w:fldChar w:fldCharType="separate"/>
      </w:r>
      <w:r>
        <w:rPr>
          <w:rFonts w:hint="default" w:ascii="宋体" w:hAnsi="宋体" w:eastAsia="宋体" w:cs="宋体"/>
          <w:lang w:val="en-US"/>
        </w:rPr>
        <w:t xml:space="preserve">6. </w:t>
      </w:r>
      <w:r>
        <w:t>核心函数详细设计</w:t>
      </w:r>
      <w:r>
        <w:tab/>
      </w:r>
      <w:r>
        <w:fldChar w:fldCharType="begin"/>
      </w:r>
      <w:r>
        <w:instrText xml:space="preserve"> PAGEREF _Toc13224 \h </w:instrText>
      </w:r>
      <w:r>
        <w:fldChar w:fldCharType="separate"/>
      </w:r>
      <w:r>
        <w:t>12</w:t>
      </w:r>
      <w:r>
        <w:fldChar w:fldCharType="end"/>
      </w:r>
      <w:r>
        <w:fldChar w:fldCharType="end"/>
      </w:r>
    </w:p>
    <w:p w14:paraId="29081CCA">
      <w:pPr>
        <w:pStyle w:val="18"/>
        <w:tabs>
          <w:tab w:val="right" w:leader="dot" w:pos="10466"/>
        </w:tabs>
      </w:pPr>
      <w:r>
        <w:fldChar w:fldCharType="begin"/>
      </w:r>
      <w:r>
        <w:instrText xml:space="preserve"> HYPERLINK \l _Toc31449 </w:instrText>
      </w:r>
      <w:r>
        <w:fldChar w:fldCharType="separate"/>
      </w:r>
      <w:r>
        <w:rPr>
          <w:rFonts w:hint="eastAsia"/>
        </w:rPr>
        <w:t xml:space="preserve">6.1 </w:t>
      </w:r>
      <w:r>
        <w:t>MeasureStart</w:t>
      </w:r>
      <w:r>
        <w:tab/>
      </w:r>
      <w:r>
        <w:fldChar w:fldCharType="begin"/>
      </w:r>
      <w:r>
        <w:instrText xml:space="preserve"> PAGEREF _Toc31449 \h </w:instrText>
      </w:r>
      <w:r>
        <w:fldChar w:fldCharType="separate"/>
      </w:r>
      <w:r>
        <w:t>12</w:t>
      </w:r>
      <w:r>
        <w:fldChar w:fldCharType="end"/>
      </w:r>
      <w:r>
        <w:fldChar w:fldCharType="end"/>
      </w:r>
    </w:p>
    <w:p w14:paraId="10413D17">
      <w:pPr>
        <w:pStyle w:val="18"/>
        <w:tabs>
          <w:tab w:val="right" w:leader="dot" w:pos="10466"/>
        </w:tabs>
      </w:pPr>
      <w:r>
        <w:fldChar w:fldCharType="begin"/>
      </w:r>
      <w:r>
        <w:instrText xml:space="preserve"> HYPERLINK \l _Toc30171 </w:instrText>
      </w:r>
      <w:r>
        <w:fldChar w:fldCharType="separate"/>
      </w:r>
      <w:r>
        <w:rPr>
          <w:rFonts w:hint="eastAsia"/>
        </w:rPr>
        <w:t xml:space="preserve">6.2 </w:t>
      </w:r>
      <w:r>
        <w:t>SearchOilLevel</w:t>
      </w:r>
      <w:r>
        <w:tab/>
      </w:r>
      <w:r>
        <w:fldChar w:fldCharType="begin"/>
      </w:r>
      <w:r>
        <w:instrText xml:space="preserve"> PAGEREF _Toc30171 \h </w:instrText>
      </w:r>
      <w:r>
        <w:fldChar w:fldCharType="separate"/>
      </w:r>
      <w:r>
        <w:t>13</w:t>
      </w:r>
      <w:r>
        <w:fldChar w:fldCharType="end"/>
      </w:r>
      <w:r>
        <w:fldChar w:fldCharType="end"/>
      </w:r>
    </w:p>
    <w:p w14:paraId="038D504C">
      <w:pPr>
        <w:pStyle w:val="18"/>
        <w:tabs>
          <w:tab w:val="right" w:leader="dot" w:pos="10466"/>
        </w:tabs>
      </w:pPr>
      <w:r>
        <w:fldChar w:fldCharType="begin"/>
      </w:r>
      <w:r>
        <w:instrText xml:space="preserve"> HYPERLINK \l _Toc6661 </w:instrText>
      </w:r>
      <w:r>
        <w:fldChar w:fldCharType="separate"/>
      </w:r>
      <w:r>
        <w:rPr>
          <w:rFonts w:hint="eastAsia"/>
        </w:rPr>
        <w:t xml:space="preserve">6.3 </w:t>
      </w:r>
      <w:r>
        <w:t>FollowOilLevel</w:t>
      </w:r>
      <w:r>
        <w:tab/>
      </w:r>
      <w:r>
        <w:fldChar w:fldCharType="begin"/>
      </w:r>
      <w:r>
        <w:instrText xml:space="preserve"> PAGEREF _Toc6661 \h </w:instrText>
      </w:r>
      <w:r>
        <w:fldChar w:fldCharType="separate"/>
      </w:r>
      <w:r>
        <w:t>13</w:t>
      </w:r>
      <w:r>
        <w:fldChar w:fldCharType="end"/>
      </w:r>
      <w:r>
        <w:fldChar w:fldCharType="end"/>
      </w:r>
    </w:p>
    <w:p w14:paraId="593E6470">
      <w:pPr>
        <w:pStyle w:val="18"/>
        <w:tabs>
          <w:tab w:val="right" w:leader="dot" w:pos="10466"/>
        </w:tabs>
      </w:pPr>
      <w:r>
        <w:fldChar w:fldCharType="begin"/>
      </w:r>
      <w:r>
        <w:instrText xml:space="preserve"> HYPERLINK \l _Toc6438 </w:instrText>
      </w:r>
      <w:r>
        <w:fldChar w:fldCharType="separate"/>
      </w:r>
      <w:r>
        <w:rPr>
          <w:rFonts w:hint="eastAsia"/>
        </w:rPr>
        <w:t xml:space="preserve">6.4 </w:t>
      </w:r>
      <w:r>
        <w:t>CorrectOilLevelProcess</w:t>
      </w:r>
      <w:r>
        <w:tab/>
      </w:r>
      <w:r>
        <w:fldChar w:fldCharType="begin"/>
      </w:r>
      <w:r>
        <w:instrText xml:space="preserve"> PAGEREF _Toc6438 \h </w:instrText>
      </w:r>
      <w:r>
        <w:fldChar w:fldCharType="separate"/>
      </w:r>
      <w:r>
        <w:t>14</w:t>
      </w:r>
      <w:r>
        <w:fldChar w:fldCharType="end"/>
      </w:r>
      <w:r>
        <w:fldChar w:fldCharType="end"/>
      </w:r>
    </w:p>
    <w:p w14:paraId="63A01A51">
      <w:pPr>
        <w:pStyle w:val="18"/>
        <w:tabs>
          <w:tab w:val="right" w:leader="dot" w:pos="10466"/>
        </w:tabs>
      </w:pPr>
      <w:r>
        <w:fldChar w:fldCharType="begin"/>
      </w:r>
      <w:r>
        <w:instrText xml:space="preserve"> HYPERLINK \l _Toc5979 </w:instrText>
      </w:r>
      <w:r>
        <w:fldChar w:fldCharType="separate"/>
      </w:r>
      <w:r>
        <w:rPr>
          <w:rFonts w:hint="eastAsia"/>
        </w:rPr>
        <w:t xml:space="preserve">6.5 </w:t>
      </w:r>
      <w:r>
        <w:t>SearchWaterLevel</w:t>
      </w:r>
      <w:r>
        <w:tab/>
      </w:r>
      <w:r>
        <w:fldChar w:fldCharType="begin"/>
      </w:r>
      <w:r>
        <w:instrText xml:space="preserve"> PAGEREF _Toc5979 \h </w:instrText>
      </w:r>
      <w:r>
        <w:fldChar w:fldCharType="separate"/>
      </w:r>
      <w:r>
        <w:t>14</w:t>
      </w:r>
      <w:r>
        <w:fldChar w:fldCharType="end"/>
      </w:r>
      <w:r>
        <w:fldChar w:fldCharType="end"/>
      </w:r>
    </w:p>
    <w:p w14:paraId="7B281943">
      <w:pPr>
        <w:pStyle w:val="18"/>
        <w:tabs>
          <w:tab w:val="right" w:leader="dot" w:pos="10466"/>
        </w:tabs>
      </w:pPr>
      <w:r>
        <w:fldChar w:fldCharType="begin"/>
      </w:r>
      <w:r>
        <w:instrText xml:space="preserve"> HYPERLINK \l _Toc11935 </w:instrText>
      </w:r>
      <w:r>
        <w:fldChar w:fldCharType="separate"/>
      </w:r>
      <w:r>
        <w:rPr>
          <w:rFonts w:hint="eastAsia"/>
        </w:rPr>
        <w:t xml:space="preserve">6.6 </w:t>
      </w:r>
      <w:r>
        <w:t>FindWaterLevel_FastByStateFlip_StableExit</w:t>
      </w:r>
      <w:r>
        <w:tab/>
      </w:r>
      <w:r>
        <w:fldChar w:fldCharType="begin"/>
      </w:r>
      <w:r>
        <w:instrText xml:space="preserve"> PAGEREF _Toc11935 \h </w:instrText>
      </w:r>
      <w:r>
        <w:fldChar w:fldCharType="separate"/>
      </w:r>
      <w:r>
        <w:t>15</w:t>
      </w:r>
      <w:r>
        <w:fldChar w:fldCharType="end"/>
      </w:r>
      <w:r>
        <w:fldChar w:fldCharType="end"/>
      </w:r>
    </w:p>
    <w:p w14:paraId="0C6A8125">
      <w:pPr>
        <w:pStyle w:val="18"/>
        <w:tabs>
          <w:tab w:val="right" w:leader="dot" w:pos="10466"/>
        </w:tabs>
      </w:pPr>
      <w:r>
        <w:fldChar w:fldCharType="begin"/>
      </w:r>
      <w:r>
        <w:instrText xml:space="preserve"> HYPERLINK \l _Toc25880 </w:instrText>
      </w:r>
      <w:r>
        <w:fldChar w:fldCharType="separate"/>
      </w:r>
      <w:r>
        <w:rPr>
          <w:rFonts w:hint="eastAsia"/>
        </w:rPr>
        <w:t xml:space="preserve">6.7 </w:t>
      </w:r>
      <w:r>
        <w:t>FollowWaterLevelCore</w:t>
      </w:r>
      <w:r>
        <w:tab/>
      </w:r>
      <w:r>
        <w:fldChar w:fldCharType="begin"/>
      </w:r>
      <w:r>
        <w:instrText xml:space="preserve"> PAGEREF _Toc25880 \h </w:instrText>
      </w:r>
      <w:r>
        <w:fldChar w:fldCharType="separate"/>
      </w:r>
      <w:r>
        <w:t>15</w:t>
      </w:r>
      <w:r>
        <w:fldChar w:fldCharType="end"/>
      </w:r>
      <w:r>
        <w:fldChar w:fldCharType="end"/>
      </w:r>
    </w:p>
    <w:p w14:paraId="52BF8471">
      <w:pPr>
        <w:pStyle w:val="18"/>
        <w:tabs>
          <w:tab w:val="right" w:leader="dot" w:pos="10466"/>
        </w:tabs>
      </w:pPr>
      <w:r>
        <w:fldChar w:fldCharType="begin"/>
      </w:r>
      <w:r>
        <w:instrText xml:space="preserve"> HYPERLINK \l _Toc30478 </w:instrText>
      </w:r>
      <w:r>
        <w:fldChar w:fldCharType="separate"/>
      </w:r>
      <w:r>
        <w:rPr>
          <w:rFonts w:hint="eastAsia"/>
        </w:rPr>
        <w:t xml:space="preserve">6.8 </w:t>
      </w:r>
      <w:r>
        <w:t>MotorCtrl_MoveAndWait</w:t>
      </w:r>
      <w:r>
        <w:tab/>
      </w:r>
      <w:r>
        <w:fldChar w:fldCharType="begin"/>
      </w:r>
      <w:r>
        <w:instrText xml:space="preserve"> PAGEREF _Toc30478 \h </w:instrText>
      </w:r>
      <w:r>
        <w:fldChar w:fldCharType="separate"/>
      </w:r>
      <w:r>
        <w:t>16</w:t>
      </w:r>
      <w:r>
        <w:fldChar w:fldCharType="end"/>
      </w:r>
      <w:r>
        <w:fldChar w:fldCharType="end"/>
      </w:r>
    </w:p>
    <w:p w14:paraId="3A9719AD">
      <w:pPr>
        <w:pStyle w:val="16"/>
        <w:tabs>
          <w:tab w:val="right" w:leader="dot" w:pos="10466"/>
        </w:tabs>
      </w:pPr>
      <w:r>
        <w:fldChar w:fldCharType="begin"/>
      </w:r>
      <w:r>
        <w:instrText xml:space="preserve"> HYPERLINK \l _Toc25208 </w:instrText>
      </w:r>
      <w:r>
        <w:fldChar w:fldCharType="separate"/>
      </w:r>
      <w:r>
        <w:rPr>
          <w:rFonts w:hint="default" w:ascii="宋体" w:hAnsi="宋体" w:eastAsia="宋体" w:cs="宋体"/>
          <w:lang w:val="en-US"/>
        </w:rPr>
        <w:t xml:space="preserve">7. </w:t>
      </w:r>
      <w:r>
        <w:t>函数级设计追踪</w:t>
      </w:r>
      <w:r>
        <w:tab/>
      </w:r>
      <w:r>
        <w:fldChar w:fldCharType="begin"/>
      </w:r>
      <w:r>
        <w:instrText xml:space="preserve"> PAGEREF _Toc25208 \h </w:instrText>
      </w:r>
      <w:r>
        <w:fldChar w:fldCharType="separate"/>
      </w:r>
      <w:r>
        <w:t>16</w:t>
      </w:r>
      <w:r>
        <w:fldChar w:fldCharType="end"/>
      </w:r>
      <w:r>
        <w:fldChar w:fldCharType="end"/>
      </w:r>
    </w:p>
    <w:p w14:paraId="44D3DEBF">
      <w:pPr>
        <w:pStyle w:val="16"/>
        <w:tabs>
          <w:tab w:val="right" w:leader="dot" w:pos="10466"/>
        </w:tabs>
      </w:pPr>
      <w:r>
        <w:fldChar w:fldCharType="begin"/>
      </w:r>
      <w:r>
        <w:instrText xml:space="preserve"> HYPERLINK \l _Toc14344 </w:instrText>
      </w:r>
      <w:r>
        <w:fldChar w:fldCharType="separate"/>
      </w:r>
      <w:r>
        <w:rPr>
          <w:rFonts w:hint="default" w:ascii="宋体" w:hAnsi="宋体" w:eastAsia="宋体" w:cs="宋体"/>
          <w:lang w:val="en-US"/>
        </w:rPr>
        <w:t xml:space="preserve">8. </w:t>
      </w:r>
      <w:r>
        <w:t>核心流程图</w:t>
      </w:r>
      <w:r>
        <w:tab/>
      </w:r>
      <w:r>
        <w:fldChar w:fldCharType="begin"/>
      </w:r>
      <w:r>
        <w:instrText xml:space="preserve"> PAGEREF _Toc14344 \h </w:instrText>
      </w:r>
      <w:r>
        <w:fldChar w:fldCharType="separate"/>
      </w:r>
      <w:r>
        <w:t>17</w:t>
      </w:r>
      <w:r>
        <w:fldChar w:fldCharType="end"/>
      </w:r>
      <w:r>
        <w:fldChar w:fldCharType="end"/>
      </w:r>
    </w:p>
    <w:p w14:paraId="12F2B1E7">
      <w:pPr>
        <w:pStyle w:val="18"/>
        <w:tabs>
          <w:tab w:val="right" w:leader="dot" w:pos="10466"/>
        </w:tabs>
      </w:pPr>
      <w:r>
        <w:fldChar w:fldCharType="begin"/>
      </w:r>
      <w:r>
        <w:instrText xml:space="preserve"> HYPERLINK \l _Toc15582 </w:instrText>
      </w:r>
      <w:r>
        <w:fldChar w:fldCharType="separate"/>
      </w:r>
      <w:r>
        <w:rPr>
          <w:rFonts w:hint="eastAsia"/>
        </w:rPr>
        <w:t xml:space="preserve">8.1 </w:t>
      </w:r>
      <w:r>
        <w:t>SDD-MSR-F01 正式测量命令门禁与分派流程</w:t>
      </w:r>
      <w:r>
        <w:tab/>
      </w:r>
      <w:r>
        <w:fldChar w:fldCharType="begin"/>
      </w:r>
      <w:r>
        <w:instrText xml:space="preserve"> PAGEREF _Toc15582 \h </w:instrText>
      </w:r>
      <w:r>
        <w:fldChar w:fldCharType="separate"/>
      </w:r>
      <w:r>
        <w:t>19</w:t>
      </w:r>
      <w:r>
        <w:fldChar w:fldCharType="end"/>
      </w:r>
      <w:r>
        <w:fldChar w:fldCharType="end"/>
      </w:r>
    </w:p>
    <w:p w14:paraId="69E58B85">
      <w:pPr>
        <w:pStyle w:val="18"/>
        <w:tabs>
          <w:tab w:val="right" w:leader="dot" w:pos="10466"/>
        </w:tabs>
      </w:pPr>
      <w:r>
        <w:fldChar w:fldCharType="begin"/>
      </w:r>
      <w:r>
        <w:instrText xml:space="preserve"> HYPERLINK \l _Toc30463 </w:instrText>
      </w:r>
      <w:r>
        <w:fldChar w:fldCharType="separate"/>
      </w:r>
      <w:r>
        <w:rPr>
          <w:rFonts w:hint="eastAsia"/>
        </w:rPr>
        <w:t xml:space="preserve">8.2 </w:t>
      </w:r>
      <w:r>
        <w:t>SDD-MSR-F02 油位搜索与持续跟随流程</w:t>
      </w:r>
      <w:r>
        <w:tab/>
      </w:r>
      <w:r>
        <w:fldChar w:fldCharType="begin"/>
      </w:r>
      <w:r>
        <w:instrText xml:space="preserve"> PAGEREF _Toc30463 \h </w:instrText>
      </w:r>
      <w:r>
        <w:fldChar w:fldCharType="separate"/>
      </w:r>
      <w:r>
        <w:t>20</w:t>
      </w:r>
      <w:r>
        <w:fldChar w:fldCharType="end"/>
      </w:r>
      <w:r>
        <w:fldChar w:fldCharType="end"/>
      </w:r>
    </w:p>
    <w:p w14:paraId="2DC80A6F">
      <w:pPr>
        <w:pStyle w:val="18"/>
        <w:tabs>
          <w:tab w:val="right" w:leader="dot" w:pos="10466"/>
        </w:tabs>
      </w:pPr>
      <w:r>
        <w:fldChar w:fldCharType="begin"/>
      </w:r>
      <w:r>
        <w:instrText xml:space="preserve"> HYPERLINK \l _Toc8996 </w:instrText>
      </w:r>
      <w:r>
        <w:fldChar w:fldCharType="separate"/>
      </w:r>
      <w:r>
        <w:rPr>
          <w:rFonts w:hint="eastAsia"/>
        </w:rPr>
        <w:t xml:space="preserve">8.3 </w:t>
      </w:r>
      <w:r>
        <w:t>SDD-MSR-F03 水位寻找、位置源切换与跟随流程</w:t>
      </w:r>
      <w:r>
        <w:tab/>
      </w:r>
      <w:r>
        <w:fldChar w:fldCharType="begin"/>
      </w:r>
      <w:r>
        <w:instrText xml:space="preserve"> PAGEREF _Toc8996 \h </w:instrText>
      </w:r>
      <w:r>
        <w:fldChar w:fldCharType="separate"/>
      </w:r>
      <w:r>
        <w:t>21</w:t>
      </w:r>
      <w:r>
        <w:fldChar w:fldCharType="end"/>
      </w:r>
      <w:r>
        <w:fldChar w:fldCharType="end"/>
      </w:r>
    </w:p>
    <w:p w14:paraId="188B9E28">
      <w:pPr>
        <w:pStyle w:val="16"/>
        <w:tabs>
          <w:tab w:val="right" w:leader="dot" w:pos="10466"/>
        </w:tabs>
      </w:pPr>
      <w:r>
        <w:fldChar w:fldCharType="begin"/>
      </w:r>
      <w:r>
        <w:instrText xml:space="preserve"> HYPERLINK \l _Toc12746 </w:instrText>
      </w:r>
      <w:r>
        <w:fldChar w:fldCharType="separate"/>
      </w:r>
      <w:r>
        <w:rPr>
          <w:rFonts w:hint="default" w:ascii="宋体" w:hAnsi="宋体" w:eastAsia="宋体" w:cs="宋体"/>
          <w:lang w:val="en-US"/>
        </w:rPr>
        <w:t xml:space="preserve">9. </w:t>
      </w:r>
      <w:r>
        <w:t>待确认和待验证</w:t>
      </w:r>
      <w:r>
        <w:tab/>
      </w:r>
      <w:r>
        <w:fldChar w:fldCharType="begin"/>
      </w:r>
      <w:r>
        <w:instrText xml:space="preserve"> PAGEREF _Toc12746 \h </w:instrText>
      </w:r>
      <w:r>
        <w:fldChar w:fldCharType="separate"/>
      </w:r>
      <w:r>
        <w:t>22</w:t>
      </w:r>
      <w:r>
        <w:fldChar w:fldCharType="end"/>
      </w:r>
      <w:r>
        <w:fldChar w:fldCharType="end"/>
      </w:r>
    </w:p>
    <w:p w14:paraId="5D754985">
      <w:r>
        <w:fldChar w:fldCharType="end"/>
      </w:r>
    </w:p>
    <w:p w14:paraId="7825F29F">
      <w:pPr>
        <w:sectPr>
          <w:headerReference r:id="rId8" w:type="first"/>
          <w:footerReference r:id="rId10" w:type="first"/>
          <w:headerReference r:id="rId7" w:type="default"/>
          <w:footerReference r:id="rId9" w:type="default"/>
          <w:pgSz w:w="11906" w:h="16838"/>
          <w:pgMar w:top="720" w:right="720" w:bottom="720" w:left="720" w:header="454" w:footer="454" w:gutter="0"/>
          <w:pgNumType w:fmt="decimal" w:start="1"/>
          <w:cols w:space="720" w:num="1"/>
          <w:titlePg/>
          <w:docGrid w:type="linesAndChars" w:linePitch="312" w:charSpace="0"/>
        </w:sectPr>
      </w:pPr>
    </w:p>
    <w:p w14:paraId="0744607C">
      <w:pPr>
        <w:pStyle w:val="2"/>
      </w:pPr>
      <w:bookmarkStart w:id="0" w:name="_Toc20446"/>
      <w:r>
        <w:t>概述</w:t>
      </w:r>
      <w:bookmarkEnd w:id="0"/>
    </w:p>
    <w:p w14:paraId="0ED6F939">
      <w:pPr>
        <w:jc w:val="both"/>
      </w:pPr>
      <w:r>
        <w:rPr>
          <w:rFonts w:ascii="Times New Roman" w:hAnsi="Times New Roman" w:eastAsia="华文楷体"/>
          <w:b w:val="0"/>
          <w:sz w:val="21"/>
        </w:rPr>
        <w:t>本分册描述 CPU2 正式测量命令的公共门禁与分派，以及油位、水位、电机运动、位置源和传感器交互。密度点阵、罐高、探底、回零和全部电机驱动寄存器将在本分册后续周期继续展开；故障恢复策略由第5分册维护，通信帧和寄存器由第3分册维护。</w:t>
      </w:r>
    </w:p>
    <w:p w14:paraId="4F476850">
      <w:pPr>
        <w:pStyle w:val="4"/>
      </w:pPr>
      <w:bookmarkStart w:id="1" w:name="_Toc12323"/>
      <w:r>
        <w:t>基线、工作区分层和证据边界</w:t>
      </w:r>
      <w:bookmarkEnd w:id="1"/>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19"/>
        <w:gridCol w:w="4904"/>
        <w:gridCol w:w="2943"/>
      </w:tblGrid>
      <w:tr w14:paraId="6CAE4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489" w:type="dxa"/>
            <w:tcMar>
              <w:top w:w="80" w:type="dxa"/>
              <w:left w:w="100" w:type="dxa"/>
              <w:bottom w:w="80" w:type="dxa"/>
              <w:right w:w="100" w:type="dxa"/>
            </w:tcMar>
            <w:vAlign w:val="center"/>
          </w:tcPr>
          <w:p w14:paraId="78E29482">
            <w:pPr>
              <w:keepNext/>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sz w:val="21"/>
              </w:rPr>
              <w:t>项目</w:t>
            </w:r>
          </w:p>
        </w:tc>
        <w:tc>
          <w:tcPr>
            <w:tcW w:w="3489" w:type="dxa"/>
            <w:tcMar>
              <w:top w:w="80" w:type="dxa"/>
              <w:left w:w="100" w:type="dxa"/>
              <w:bottom w:w="80" w:type="dxa"/>
              <w:right w:w="100" w:type="dxa"/>
            </w:tcMar>
            <w:vAlign w:val="center"/>
          </w:tcPr>
          <w:p w14:paraId="3BCC173F">
            <w:pPr>
              <w:keepNext/>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sz w:val="21"/>
              </w:rPr>
              <w:t>当前事实</w:t>
            </w:r>
          </w:p>
        </w:tc>
        <w:tc>
          <w:tcPr>
            <w:tcW w:w="3489" w:type="dxa"/>
            <w:tcMar>
              <w:top w:w="80" w:type="dxa"/>
              <w:left w:w="100" w:type="dxa"/>
              <w:bottom w:w="80" w:type="dxa"/>
              <w:right w:w="100" w:type="dxa"/>
            </w:tcMar>
            <w:vAlign w:val="center"/>
          </w:tcPr>
          <w:p w14:paraId="60EA5FD2">
            <w:pPr>
              <w:keepNext/>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sz w:val="21"/>
              </w:rPr>
              <w:t>详细设计口径</w:t>
            </w:r>
          </w:p>
        </w:tc>
      </w:tr>
      <w:tr w14:paraId="660E5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89" w:type="dxa"/>
            <w:tcMar>
              <w:top w:w="80" w:type="dxa"/>
              <w:left w:w="100" w:type="dxa"/>
              <w:bottom w:w="80" w:type="dxa"/>
              <w:right w:w="100" w:type="dxa"/>
            </w:tcMar>
            <w:vAlign w:val="center"/>
          </w:tcPr>
          <w:p w14:paraId="1B8D171E">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分支和 HEAD</w:t>
            </w:r>
          </w:p>
        </w:tc>
        <w:tc>
          <w:tcPr>
            <w:tcW w:w="3489" w:type="dxa"/>
            <w:tcMar>
              <w:top w:w="80" w:type="dxa"/>
              <w:left w:w="100" w:type="dxa"/>
              <w:bottom w:w="80" w:type="dxa"/>
              <w:right w:w="100" w:type="dxa"/>
            </w:tcMar>
            <w:vAlign w:val="center"/>
          </w:tcPr>
          <w:p w14:paraId="43EE59D8">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MAIN@66d5c062bf672e1d2e49ff78f1c770c6e33f98dd</w:t>
            </w:r>
          </w:p>
        </w:tc>
        <w:tc>
          <w:tcPr>
            <w:tcW w:w="3489" w:type="dxa"/>
            <w:tcMar>
              <w:top w:w="80" w:type="dxa"/>
              <w:left w:w="100" w:type="dxa"/>
              <w:bottom w:w="80" w:type="dxa"/>
              <w:right w:w="100" w:type="dxa"/>
            </w:tcMar>
            <w:vAlign w:val="center"/>
          </w:tcPr>
          <w:p w14:paraId="633CE21B">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本册公共行为静态核对起点</w:t>
            </w:r>
          </w:p>
        </w:tc>
      </w:tr>
      <w:tr w14:paraId="1FC52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89" w:type="dxa"/>
            <w:tcMar>
              <w:top w:w="80" w:type="dxa"/>
              <w:left w:w="100" w:type="dxa"/>
              <w:bottom w:w="80" w:type="dxa"/>
              <w:right w:w="100" w:type="dxa"/>
            </w:tcMar>
            <w:vAlign w:val="center"/>
          </w:tcPr>
          <w:p w14:paraId="0455BEB8">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CPU2 版本</w:t>
            </w:r>
          </w:p>
        </w:tc>
        <w:tc>
          <w:tcPr>
            <w:tcW w:w="3489" w:type="dxa"/>
            <w:tcMar>
              <w:top w:w="80" w:type="dxa"/>
              <w:left w:w="100" w:type="dxa"/>
              <w:bottom w:w="80" w:type="dxa"/>
              <w:right w:w="100" w:type="dxa"/>
            </w:tcMar>
            <w:vAlign w:val="center"/>
          </w:tcPr>
          <w:p w14:paraId="6C44FA52">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V1.36.1.0</w:t>
            </w:r>
          </w:p>
        </w:tc>
        <w:tc>
          <w:tcPr>
            <w:tcW w:w="3489" w:type="dxa"/>
            <w:tcMar>
              <w:top w:w="80" w:type="dxa"/>
              <w:left w:w="100" w:type="dxa"/>
              <w:bottom w:w="80" w:type="dxa"/>
              <w:right w:w="100" w:type="dxa"/>
            </w:tcMar>
            <w:vAlign w:val="center"/>
          </w:tcPr>
          <w:p w14:paraId="608E5879">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仅表示当前源码版本，不表示本册已发布</w:t>
            </w:r>
          </w:p>
        </w:tc>
      </w:tr>
      <w:tr w14:paraId="59E3A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89" w:type="dxa"/>
            <w:tcMar>
              <w:top w:w="80" w:type="dxa"/>
              <w:left w:w="100" w:type="dxa"/>
              <w:bottom w:w="80" w:type="dxa"/>
              <w:right w:w="100" w:type="dxa"/>
            </w:tcMar>
            <w:vAlign w:val="center"/>
          </w:tcPr>
          <w:p w14:paraId="364C82DA">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共享协议</w:t>
            </w:r>
          </w:p>
        </w:tc>
        <w:tc>
          <w:tcPr>
            <w:tcW w:w="3489" w:type="dxa"/>
            <w:tcMar>
              <w:top w:w="80" w:type="dxa"/>
              <w:left w:w="100" w:type="dxa"/>
              <w:bottom w:w="80" w:type="dxa"/>
              <w:right w:w="100" w:type="dxa"/>
            </w:tcMar>
            <w:vAlign w:val="center"/>
          </w:tcPr>
          <w:p w14:paraId="747FC3C2">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31</w:t>
            </w:r>
          </w:p>
        </w:tc>
        <w:tc>
          <w:tcPr>
            <w:tcW w:w="3489" w:type="dxa"/>
            <w:tcMar>
              <w:top w:w="80" w:type="dxa"/>
              <w:left w:w="100" w:type="dxa"/>
              <w:bottom w:w="80" w:type="dxa"/>
              <w:right w:w="100" w:type="dxa"/>
            </w:tcMar>
            <w:vAlign w:val="center"/>
          </w:tcPr>
          <w:p w14:paraId="2841B1F3">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CPU2/CPU3 共享协议事实</w:t>
            </w:r>
          </w:p>
        </w:tc>
      </w:tr>
      <w:tr w14:paraId="6E304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89" w:type="dxa"/>
            <w:tcMar>
              <w:top w:w="80" w:type="dxa"/>
              <w:left w:w="100" w:type="dxa"/>
              <w:bottom w:w="80" w:type="dxa"/>
              <w:right w:w="100" w:type="dxa"/>
            </w:tcMar>
            <w:vAlign w:val="center"/>
          </w:tcPr>
          <w:p w14:paraId="60397B8C">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油位源文件</w:t>
            </w:r>
          </w:p>
        </w:tc>
        <w:tc>
          <w:tcPr>
            <w:tcW w:w="3489" w:type="dxa"/>
            <w:tcMar>
              <w:top w:w="80" w:type="dxa"/>
              <w:left w:w="100" w:type="dxa"/>
              <w:bottom w:w="80" w:type="dxa"/>
              <w:right w:w="100" w:type="dxa"/>
            </w:tcMar>
            <w:vAlign w:val="center"/>
          </w:tcPr>
          <w:p w14:paraId="187CA052">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measure_oilLevel.c 在 index 中有两行暂存差异，工作树相对 index 无额外差异</w:t>
            </w:r>
          </w:p>
        </w:tc>
        <w:tc>
          <w:tcPr>
            <w:tcW w:w="3489" w:type="dxa"/>
            <w:tcMar>
              <w:top w:w="80" w:type="dxa"/>
              <w:left w:w="100" w:type="dxa"/>
              <w:bottom w:w="80" w:type="dxa"/>
              <w:right w:w="100" w:type="dxa"/>
            </w:tcMar>
            <w:vAlign w:val="center"/>
          </w:tcPr>
          <w:p w14:paraId="47A96793">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HEAD 行为为正文主体；暂存差异单列说明</w:t>
            </w:r>
          </w:p>
        </w:tc>
      </w:tr>
      <w:tr w14:paraId="3C8E6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89" w:type="dxa"/>
            <w:tcMar>
              <w:top w:w="80" w:type="dxa"/>
              <w:left w:w="100" w:type="dxa"/>
              <w:bottom w:w="80" w:type="dxa"/>
              <w:right w:w="100" w:type="dxa"/>
            </w:tcMar>
            <w:vAlign w:val="center"/>
          </w:tcPr>
          <w:p w14:paraId="406CF50E">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其他本册源文件</w:t>
            </w:r>
          </w:p>
        </w:tc>
        <w:tc>
          <w:tcPr>
            <w:tcW w:w="3489" w:type="dxa"/>
            <w:tcMar>
              <w:top w:w="80" w:type="dxa"/>
              <w:left w:w="100" w:type="dxa"/>
              <w:bottom w:w="80" w:type="dxa"/>
              <w:right w:w="100" w:type="dxa"/>
            </w:tcMar>
            <w:vAlign w:val="center"/>
          </w:tcPr>
          <w:p w14:paraId="14E22085">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总调度、水位、传感器、电机、编码器和故障管理目标文件与 HEAD 一致</w:t>
            </w:r>
          </w:p>
        </w:tc>
        <w:tc>
          <w:tcPr>
            <w:tcW w:w="3489" w:type="dxa"/>
            <w:tcMar>
              <w:top w:w="80" w:type="dxa"/>
              <w:left w:w="100" w:type="dxa"/>
              <w:bottom w:w="80" w:type="dxa"/>
              <w:right w:w="100" w:type="dxa"/>
            </w:tcMar>
            <w:vAlign w:val="center"/>
          </w:tcPr>
          <w:p w14:paraId="3E001115">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按当前 HEAD 描述</w:t>
            </w:r>
          </w:p>
        </w:tc>
      </w:tr>
      <w:tr w14:paraId="152E1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89" w:type="dxa"/>
            <w:tcMar>
              <w:top w:w="80" w:type="dxa"/>
              <w:left w:w="100" w:type="dxa"/>
              <w:bottom w:w="80" w:type="dxa"/>
              <w:right w:w="100" w:type="dxa"/>
            </w:tcMar>
            <w:vAlign w:val="center"/>
          </w:tcPr>
          <w:p w14:paraId="75C1DECF">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验证边界</w:t>
            </w:r>
          </w:p>
        </w:tc>
        <w:tc>
          <w:tcPr>
            <w:tcW w:w="3489" w:type="dxa"/>
            <w:tcMar>
              <w:top w:w="80" w:type="dxa"/>
              <w:left w:w="100" w:type="dxa"/>
              <w:bottom w:w="80" w:type="dxa"/>
              <w:right w:w="100" w:type="dxa"/>
            </w:tcMar>
            <w:vAlign w:val="center"/>
          </w:tcPr>
          <w:p w14:paraId="029AEC9E">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仅完成源码静态核对和文档版式核对</w:t>
            </w:r>
          </w:p>
        </w:tc>
        <w:tc>
          <w:tcPr>
            <w:tcW w:w="3489" w:type="dxa"/>
            <w:tcMar>
              <w:top w:w="80" w:type="dxa"/>
              <w:left w:w="100" w:type="dxa"/>
              <w:bottom w:w="80" w:type="dxa"/>
              <w:right w:w="100" w:type="dxa"/>
            </w:tcMar>
            <w:vAlign w:val="center"/>
          </w:tcPr>
          <w:p w14:paraId="48C862D9">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不等于构建、目标板、机械、传感器、现场或 SIL 验证</w:t>
            </w:r>
          </w:p>
        </w:tc>
      </w:tr>
    </w:tbl>
    <w:p w14:paraId="5669CAE3"/>
    <w:p w14:paraId="24A91919">
      <w:pPr>
        <w:jc w:val="both"/>
      </w:pPr>
      <w:r>
        <w:rPr>
          <w:rFonts w:ascii="Times New Roman" w:hAnsi="Times New Roman" w:eastAsia="华文楷体"/>
          <w:b w:val="0"/>
          <w:sz w:val="21"/>
        </w:rPr>
        <w:t>暂存差异位于 CorrectOilLevelProcess()：更新 tankHeight 后新增一次 normalize_ao_params_after_write() 调用。该调用会归一化完整 AO 配置，归一化结果会进入随后 save_device_params() 使用的待保存镜像；但该保存入口为 void，双槽写入仍可能失败。当前只可确认该差异未纳入 HEAD，且本轮没有针对该差异的构建、AO、FRAM、目标板或发布验证证据。</w:t>
      </w:r>
    </w:p>
    <w:p w14:paraId="108D79D5">
      <w:pPr>
        <w:pStyle w:val="4"/>
      </w:pPr>
      <w:bookmarkStart w:id="2" w:name="_Toc22664"/>
      <w:r>
        <w:t>分册设计域</w:t>
      </w:r>
      <w:bookmarkEnd w:id="2"/>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89"/>
        <w:gridCol w:w="3489"/>
        <w:gridCol w:w="3489"/>
      </w:tblGrid>
      <w:tr w14:paraId="58980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489" w:type="dxa"/>
            <w:tcMar>
              <w:top w:w="80" w:type="dxa"/>
              <w:left w:w="100" w:type="dxa"/>
              <w:bottom w:w="80" w:type="dxa"/>
              <w:right w:w="100" w:type="dxa"/>
            </w:tcMar>
            <w:vAlign w:val="center"/>
          </w:tcPr>
          <w:p w14:paraId="31680B6A">
            <w:pPr>
              <w:keepNext/>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sz w:val="21"/>
              </w:rPr>
              <w:t>设计域</w:t>
            </w:r>
          </w:p>
        </w:tc>
        <w:tc>
          <w:tcPr>
            <w:tcW w:w="3489" w:type="dxa"/>
            <w:tcMar>
              <w:top w:w="80" w:type="dxa"/>
              <w:left w:w="100" w:type="dxa"/>
              <w:bottom w:w="80" w:type="dxa"/>
              <w:right w:w="100" w:type="dxa"/>
            </w:tcMar>
            <w:vAlign w:val="center"/>
          </w:tcPr>
          <w:p w14:paraId="2C8C1075">
            <w:pPr>
              <w:keepNext/>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sz w:val="21"/>
              </w:rPr>
              <w:t>本轮覆盖</w:t>
            </w:r>
          </w:p>
        </w:tc>
        <w:tc>
          <w:tcPr>
            <w:tcW w:w="3489" w:type="dxa"/>
            <w:tcMar>
              <w:top w:w="80" w:type="dxa"/>
              <w:left w:w="100" w:type="dxa"/>
              <w:bottom w:w="80" w:type="dxa"/>
              <w:right w:w="100" w:type="dxa"/>
            </w:tcMar>
            <w:vAlign w:val="center"/>
          </w:tcPr>
          <w:p w14:paraId="73290846">
            <w:pPr>
              <w:keepNext/>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sz w:val="21"/>
              </w:rPr>
              <w:t>后续展开</w:t>
            </w:r>
          </w:p>
        </w:tc>
      </w:tr>
      <w:tr w14:paraId="2DAFB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89" w:type="dxa"/>
            <w:tcMar>
              <w:top w:w="80" w:type="dxa"/>
              <w:left w:w="100" w:type="dxa"/>
              <w:bottom w:w="80" w:type="dxa"/>
              <w:right w:w="100" w:type="dxa"/>
            </w:tcMar>
            <w:vAlign w:val="center"/>
          </w:tcPr>
          <w:p w14:paraId="1545C03A">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测量总调度</w:t>
            </w:r>
          </w:p>
        </w:tc>
        <w:tc>
          <w:tcPr>
            <w:tcW w:w="3489" w:type="dxa"/>
            <w:tcMar>
              <w:top w:w="80" w:type="dxa"/>
              <w:left w:w="100" w:type="dxa"/>
              <w:bottom w:w="80" w:type="dxa"/>
              <w:right w:w="100" w:type="dxa"/>
            </w:tcMar>
            <w:vAlign w:val="center"/>
          </w:tcPr>
          <w:p w14:paraId="2A4C419F">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命令邮箱、即时命令、门禁、MeasureStart、切换和公共收尾</w:t>
            </w:r>
          </w:p>
        </w:tc>
        <w:tc>
          <w:tcPr>
            <w:tcW w:w="3489" w:type="dxa"/>
            <w:tcMar>
              <w:top w:w="80" w:type="dxa"/>
              <w:left w:w="100" w:type="dxa"/>
              <w:bottom w:w="80" w:type="dxa"/>
              <w:right w:w="100" w:type="dxa"/>
            </w:tcMar>
            <w:vAlign w:val="center"/>
          </w:tcPr>
          <w:p w14:paraId="35285564">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全部命令逐项契约</w:t>
            </w:r>
          </w:p>
        </w:tc>
      </w:tr>
      <w:tr w14:paraId="1225C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89" w:type="dxa"/>
            <w:tcMar>
              <w:top w:w="80" w:type="dxa"/>
              <w:left w:w="100" w:type="dxa"/>
              <w:bottom w:w="80" w:type="dxa"/>
              <w:right w:w="100" w:type="dxa"/>
            </w:tcMar>
            <w:vAlign w:val="center"/>
          </w:tcPr>
          <w:p w14:paraId="0CE116CD">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油位</w:t>
            </w:r>
          </w:p>
        </w:tc>
        <w:tc>
          <w:tcPr>
            <w:tcW w:w="3489" w:type="dxa"/>
            <w:tcMar>
              <w:top w:w="80" w:type="dxa"/>
              <w:left w:w="100" w:type="dxa"/>
              <w:bottom w:w="80" w:type="dxa"/>
              <w:right w:w="100" w:type="dxa"/>
            </w:tcMar>
            <w:vAlign w:val="center"/>
          </w:tcPr>
          <w:p w14:paraId="28F23475">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搜索方法、粗找、精找、连续闭环、跟随、标定和修正</w:t>
            </w:r>
          </w:p>
        </w:tc>
        <w:tc>
          <w:tcPr>
            <w:tcW w:w="3489" w:type="dxa"/>
            <w:tcMar>
              <w:top w:w="80" w:type="dxa"/>
              <w:left w:w="100" w:type="dxa"/>
              <w:bottom w:w="80" w:type="dxa"/>
              <w:right w:w="100" w:type="dxa"/>
            </w:tcMar>
            <w:vAlign w:val="center"/>
          </w:tcPr>
          <w:p w14:paraId="3202EA74">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密度点阵复用与台架阈值</w:t>
            </w:r>
          </w:p>
        </w:tc>
      </w:tr>
      <w:tr w14:paraId="4E152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89" w:type="dxa"/>
            <w:tcMar>
              <w:top w:w="80" w:type="dxa"/>
              <w:left w:w="100" w:type="dxa"/>
              <w:bottom w:w="80" w:type="dxa"/>
              <w:right w:w="100" w:type="dxa"/>
            </w:tcMar>
            <w:vAlign w:val="center"/>
          </w:tcPr>
          <w:p w14:paraId="3D671DB2">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水位</w:t>
            </w:r>
          </w:p>
        </w:tc>
        <w:tc>
          <w:tcPr>
            <w:tcW w:w="3489" w:type="dxa"/>
            <w:tcMar>
              <w:top w:w="80" w:type="dxa"/>
              <w:left w:w="100" w:type="dxa"/>
              <w:bottom w:w="80" w:type="dxa"/>
              <w:right w:w="100" w:type="dxa"/>
            </w:tcMar>
            <w:vAlign w:val="center"/>
          </w:tcPr>
          <w:p w14:paraId="5A8002C0">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慢速/快速寻找、跟随、位置源切换、DSM/安全传感器链</w:t>
            </w:r>
          </w:p>
        </w:tc>
        <w:tc>
          <w:tcPr>
            <w:tcW w:w="3489" w:type="dxa"/>
            <w:tcMar>
              <w:top w:w="80" w:type="dxa"/>
              <w:left w:w="100" w:type="dxa"/>
              <w:bottom w:w="80" w:type="dxa"/>
              <w:right w:w="100" w:type="dxa"/>
            </w:tcMar>
            <w:vAlign w:val="center"/>
          </w:tcPr>
          <w:p w14:paraId="059FAF9F">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水位标定和现场精度</w:t>
            </w:r>
          </w:p>
        </w:tc>
      </w:tr>
      <w:tr w14:paraId="54D64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89" w:type="dxa"/>
            <w:tcMar>
              <w:top w:w="80" w:type="dxa"/>
              <w:left w:w="100" w:type="dxa"/>
              <w:bottom w:w="80" w:type="dxa"/>
              <w:right w:w="100" w:type="dxa"/>
            </w:tcMar>
            <w:vAlign w:val="center"/>
          </w:tcPr>
          <w:p w14:paraId="6753BD24">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运动与位置</w:t>
            </w:r>
          </w:p>
        </w:tc>
        <w:tc>
          <w:tcPr>
            <w:tcW w:w="3489" w:type="dxa"/>
            <w:tcMar>
              <w:top w:w="80" w:type="dxa"/>
              <w:left w:w="100" w:type="dxa"/>
              <w:bottom w:w="80" w:type="dxa"/>
              <w:right w:w="100" w:type="dxa"/>
            </w:tcMar>
            <w:vAlign w:val="center"/>
          </w:tcPr>
          <w:p w14:paraId="21079C90">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MoveAndWait、连续上下行、编码器/电机记步模型</w:t>
            </w:r>
          </w:p>
        </w:tc>
        <w:tc>
          <w:tcPr>
            <w:tcW w:w="3489" w:type="dxa"/>
            <w:tcMar>
              <w:top w:w="80" w:type="dxa"/>
              <w:left w:w="100" w:type="dxa"/>
              <w:bottom w:w="80" w:type="dxa"/>
              <w:right w:w="100" w:type="dxa"/>
            </w:tcMar>
            <w:vAlign w:val="center"/>
          </w:tcPr>
          <w:p w14:paraId="0B16E13A">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驱动寄存器和全部保护</w:t>
            </w:r>
          </w:p>
        </w:tc>
      </w:tr>
      <w:tr w14:paraId="6F335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89" w:type="dxa"/>
            <w:tcMar>
              <w:top w:w="80" w:type="dxa"/>
              <w:left w:w="100" w:type="dxa"/>
              <w:bottom w:w="80" w:type="dxa"/>
              <w:right w:w="100" w:type="dxa"/>
            </w:tcMar>
            <w:vAlign w:val="center"/>
          </w:tcPr>
          <w:p w14:paraId="16B1C06A">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传感器</w:t>
            </w:r>
          </w:p>
        </w:tc>
        <w:tc>
          <w:tcPr>
            <w:tcW w:w="3489" w:type="dxa"/>
            <w:tcMar>
              <w:top w:w="80" w:type="dxa"/>
              <w:left w:w="100" w:type="dxa"/>
              <w:bottom w:w="80" w:type="dxa"/>
              <w:right w:w="100" w:type="dxa"/>
            </w:tcMar>
            <w:vAlign w:val="center"/>
          </w:tcPr>
          <w:p w14:paraId="2A9EC73C">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水电容能力门禁及油位运动态读取入口</w:t>
            </w:r>
          </w:p>
        </w:tc>
        <w:tc>
          <w:tcPr>
            <w:tcW w:w="3489" w:type="dxa"/>
            <w:tcMar>
              <w:top w:w="80" w:type="dxa"/>
              <w:left w:w="100" w:type="dxa"/>
              <w:bottom w:w="80" w:type="dxa"/>
              <w:right w:w="100" w:type="dxa"/>
            </w:tcMar>
            <w:vAlign w:val="center"/>
          </w:tcPr>
          <w:p w14:paraId="7E07FB6F">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各协议完整事务和模式恢复</w:t>
            </w:r>
          </w:p>
        </w:tc>
      </w:tr>
    </w:tbl>
    <w:p w14:paraId="516FC787"/>
    <w:p w14:paraId="112D090B">
      <w:pPr>
        <w:pStyle w:val="2"/>
      </w:pPr>
      <w:bookmarkStart w:id="3" w:name="_Toc18793"/>
      <w:r>
        <w:t>测量命令总调度</w:t>
      </w:r>
      <w:bookmarkEnd w:id="3"/>
    </w:p>
    <w:p w14:paraId="3FB83867">
      <w:pPr>
        <w:pStyle w:val="4"/>
      </w:pPr>
      <w:bookmarkStart w:id="4" w:name="_Toc10122"/>
      <w:r>
        <w:t>正式执行链和公共收尾</w:t>
      </w:r>
      <w:bookmarkEnd w:id="4"/>
    </w:p>
    <w:p w14:paraId="6C3F9258">
      <w:pPr>
        <w:ind w:left="340" w:hanging="227"/>
      </w:pPr>
      <w:r>
        <w:rPr>
          <w:rFonts w:ascii="Times New Roman" w:hAnsi="Times New Roman" w:eastAsia="华文楷体"/>
          <w:b w:val="0"/>
          <w:sz w:val="21"/>
        </w:rPr>
        <w:t>1. App_MainLoop 从覆盖式单槽邮箱原子取得正式命令和七字段 active 参数快照。</w:t>
      </w:r>
    </w:p>
    <w:p w14:paraId="1EC2BC22">
      <w:pPr>
        <w:ind w:left="340" w:hanging="227"/>
      </w:pPr>
      <w:r>
        <w:rPr>
          <w:rFonts w:ascii="Times New Roman" w:hAnsi="Times New Roman" w:eastAsia="华文楷体"/>
          <w:b w:val="0"/>
          <w:sz w:val="21"/>
        </w:rPr>
        <w:t>2. DeviceCommand_TakePending 设置 current_command 并激活参数快照，App_ExecuteMeasureCommand 再同步调用 ProcessMeasureCmd。</w:t>
      </w:r>
    </w:p>
    <w:p w14:paraId="6F4F8620">
      <w:pPr>
        <w:ind w:left="340" w:hanging="227"/>
      </w:pPr>
      <w:r>
        <w:rPr>
          <w:rFonts w:ascii="Times New Roman" w:hAnsi="Times New Roman" w:eastAsia="华文楷体"/>
          <w:b w:val="0"/>
          <w:sz w:val="21"/>
        </w:rPr>
        <w:t>3. ProcessMeasureCmd 对即时命令直接处理；其他命令执行编码器、电源和 MeasureStart 门禁。</w:t>
      </w:r>
    </w:p>
    <w:p w14:paraId="115E7101">
      <w:pPr>
        <w:ind w:left="340" w:hanging="227"/>
      </w:pPr>
      <w:r>
        <w:rPr>
          <w:rFonts w:ascii="Times New Roman" w:hAnsi="Times New Roman" w:eastAsia="华文楷体"/>
          <w:b w:val="0"/>
          <w:sz w:val="21"/>
        </w:rPr>
        <w:t>4. 命令 switch 同步调用具体 CMD_* 入口，阻塞业务返回前主循环不会重新分派。</w:t>
      </w:r>
    </w:p>
    <w:p w14:paraId="4C5AAC4F">
      <w:pPr>
        <w:ind w:left="340" w:hanging="227"/>
      </w:pPr>
      <w:r>
        <w:rPr>
          <w:rFonts w:ascii="Times New Roman" w:hAnsi="Times New Roman" w:eastAsia="华文楷体"/>
          <w:b w:val="0"/>
          <w:sz w:val="21"/>
        </w:rPr>
        <w:t>5. 返回后 FaultRecovery_UpdateAfterCommand 更新自动恢复上下文。</w:t>
      </w:r>
    </w:p>
    <w:p w14:paraId="2543FFBA">
      <w:pPr>
        <w:ind w:left="340" w:hanging="227"/>
      </w:pPr>
      <w:r>
        <w:rPr>
          <w:rFonts w:ascii="Times New Roman" w:hAnsi="Times New Roman" w:eastAsia="华文楷体"/>
          <w:b w:val="0"/>
          <w:sz w:val="21"/>
        </w:rPr>
        <w:t>6. 清 current_command，推进参数延迟任务并回到主循环。</w:t>
      </w:r>
    </w:p>
    <w:p w14:paraId="7FBED454">
      <w:pPr>
        <w:jc w:val="both"/>
      </w:pPr>
      <w:r>
        <w:rPr>
          <w:rFonts w:ascii="Times New Roman" w:hAnsi="Times New Roman" w:eastAsia="华文楷体"/>
          <w:b w:val="0"/>
          <w:sz w:val="21"/>
        </w:rPr>
        <w:t>工程中不存在 MeasureEnd()、Measure_End() 或 EndMeasure()。ProcessMeasureCmd 返回后的 FaultRecovery_UpdateAfterCommand、清 current_command 和推进参数延迟任务三项动作必须称为“命令处理公共收尾”，不得虚构统一测量结束函数。证据：Application/Src/app_main.c:45-58、231-305；Services/ParamStorage/system_parameter.c:350-371。</w:t>
      </w:r>
    </w:p>
    <w:p w14:paraId="11EB4EEF">
      <w:pPr>
        <w:pStyle w:val="4"/>
      </w:pPr>
      <w:bookmarkStart w:id="5" w:name="_Toc28171"/>
      <w:r>
        <w:t>绕过测量门禁的即时命令</w:t>
      </w:r>
      <w:bookmarkEnd w:id="5"/>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3"/>
        <w:gridCol w:w="2820"/>
        <w:gridCol w:w="3033"/>
      </w:tblGrid>
      <w:tr w14:paraId="03F47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489" w:type="dxa"/>
            <w:tcMar>
              <w:top w:w="80" w:type="dxa"/>
              <w:left w:w="100" w:type="dxa"/>
              <w:bottom w:w="80" w:type="dxa"/>
              <w:right w:w="100" w:type="dxa"/>
            </w:tcMar>
            <w:vAlign w:val="center"/>
          </w:tcPr>
          <w:p w14:paraId="65FD5A44">
            <w:pPr>
              <w:keepNext/>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sz w:val="21"/>
              </w:rPr>
              <w:t>命令</w:t>
            </w:r>
          </w:p>
        </w:tc>
        <w:tc>
          <w:tcPr>
            <w:tcW w:w="3489" w:type="dxa"/>
            <w:tcMar>
              <w:top w:w="80" w:type="dxa"/>
              <w:left w:w="100" w:type="dxa"/>
              <w:bottom w:w="80" w:type="dxa"/>
              <w:right w:w="100" w:type="dxa"/>
            </w:tcMar>
            <w:vAlign w:val="center"/>
          </w:tcPr>
          <w:p w14:paraId="7CE75B5E">
            <w:pPr>
              <w:keepNext/>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sz w:val="21"/>
              </w:rPr>
              <w:t>直接动作</w:t>
            </w:r>
          </w:p>
        </w:tc>
        <w:tc>
          <w:tcPr>
            <w:tcW w:w="3489" w:type="dxa"/>
            <w:tcMar>
              <w:top w:w="80" w:type="dxa"/>
              <w:left w:w="100" w:type="dxa"/>
              <w:bottom w:w="80" w:type="dxa"/>
              <w:right w:w="100" w:type="dxa"/>
            </w:tcMar>
            <w:vAlign w:val="center"/>
          </w:tcPr>
          <w:p w14:paraId="4B823358">
            <w:pPr>
              <w:keepNext/>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sz w:val="21"/>
              </w:rPr>
              <w:t>当前限制</w:t>
            </w:r>
          </w:p>
        </w:tc>
      </w:tr>
      <w:tr w14:paraId="54F21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89" w:type="dxa"/>
            <w:tcMar>
              <w:top w:w="80" w:type="dxa"/>
              <w:left w:w="100" w:type="dxa"/>
              <w:bottom w:w="80" w:type="dxa"/>
              <w:right w:w="100" w:type="dxa"/>
            </w:tcMar>
            <w:vAlign w:val="center"/>
          </w:tcPr>
          <w:p w14:paraId="64600346">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CMD_CANCEL_MEASUREMENT</w:t>
            </w:r>
          </w:p>
        </w:tc>
        <w:tc>
          <w:tcPr>
            <w:tcW w:w="3489" w:type="dxa"/>
            <w:tcMar>
              <w:top w:w="80" w:type="dxa"/>
              <w:left w:w="100" w:type="dxa"/>
              <w:bottom w:w="80" w:type="dxa"/>
              <w:right w:w="100" w:type="dxa"/>
            </w:tcMar>
            <w:vAlign w:val="center"/>
          </w:tcPr>
          <w:p w14:paraId="10B7931B">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取消恢复和 SI 候选、慢停并进入待机</w:t>
            </w:r>
          </w:p>
        </w:tc>
        <w:tc>
          <w:tcPr>
            <w:tcW w:w="3489" w:type="dxa"/>
            <w:tcMar>
              <w:top w:w="80" w:type="dxa"/>
              <w:left w:w="100" w:type="dxa"/>
              <w:bottom w:w="80" w:type="dxa"/>
              <w:right w:w="100" w:type="dxa"/>
            </w:tcMar>
            <w:vAlign w:val="center"/>
          </w:tcPr>
          <w:p w14:paraId="73A914B8">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待机不等于已确认电机停稳</w:t>
            </w:r>
          </w:p>
        </w:tc>
      </w:tr>
      <w:tr w14:paraId="50D67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89" w:type="dxa"/>
            <w:tcMar>
              <w:top w:w="80" w:type="dxa"/>
              <w:left w:w="100" w:type="dxa"/>
              <w:bottom w:w="80" w:type="dxa"/>
              <w:right w:w="100" w:type="dxa"/>
            </w:tcMar>
            <w:vAlign w:val="center"/>
          </w:tcPr>
          <w:p w14:paraId="2FB582C3">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CMD_MAINTENANCE_MODE</w:t>
            </w:r>
          </w:p>
        </w:tc>
        <w:tc>
          <w:tcPr>
            <w:tcW w:w="3489" w:type="dxa"/>
            <w:tcMar>
              <w:top w:w="80" w:type="dxa"/>
              <w:left w:w="100" w:type="dxa"/>
              <w:bottom w:w="80" w:type="dxa"/>
              <w:right w:w="100" w:type="dxa"/>
            </w:tcMar>
            <w:vAlign w:val="center"/>
          </w:tcPr>
          <w:p w14:paraId="5B3FB760">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设置维护屏蔽标志</w:t>
            </w:r>
          </w:p>
        </w:tc>
        <w:tc>
          <w:tcPr>
            <w:tcW w:w="3489" w:type="dxa"/>
            <w:tcMar>
              <w:top w:w="80" w:type="dxa"/>
              <w:left w:w="100" w:type="dxa"/>
              <w:bottom w:w="80" w:type="dxa"/>
              <w:right w:w="100" w:type="dxa"/>
            </w:tcMar>
            <w:vAlign w:val="center"/>
          </w:tcPr>
          <w:p w14:paraId="74425E53">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不执行电源和电机初始化</w:t>
            </w:r>
          </w:p>
        </w:tc>
      </w:tr>
      <w:tr w14:paraId="0F6B4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89" w:type="dxa"/>
            <w:tcMar>
              <w:top w:w="80" w:type="dxa"/>
              <w:left w:w="100" w:type="dxa"/>
              <w:bottom w:w="80" w:type="dxa"/>
              <w:right w:w="100" w:type="dxa"/>
            </w:tcMar>
            <w:vAlign w:val="center"/>
          </w:tcPr>
          <w:p w14:paraId="7A433D8E">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CMD_MAINTENANCE_EXIT</w:t>
            </w:r>
          </w:p>
        </w:tc>
        <w:tc>
          <w:tcPr>
            <w:tcW w:w="3489" w:type="dxa"/>
            <w:tcMar>
              <w:top w:w="80" w:type="dxa"/>
              <w:left w:w="100" w:type="dxa"/>
              <w:bottom w:w="80" w:type="dxa"/>
              <w:right w:w="100" w:type="dxa"/>
            </w:tcMar>
            <w:vAlign w:val="center"/>
          </w:tcPr>
          <w:p w14:paraId="63EA73AA">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清维护屏蔽标志</w:t>
            </w:r>
          </w:p>
        </w:tc>
        <w:tc>
          <w:tcPr>
            <w:tcW w:w="3489" w:type="dxa"/>
            <w:tcMar>
              <w:top w:w="80" w:type="dxa"/>
              <w:left w:w="100" w:type="dxa"/>
              <w:bottom w:w="80" w:type="dxa"/>
              <w:right w:w="100" w:type="dxa"/>
            </w:tcMar>
            <w:vAlign w:val="center"/>
          </w:tcPr>
          <w:p w14:paraId="7799657D">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不执行电源门禁和 MeasureStart；返回后仍执行命令公共收尾</w:t>
            </w:r>
          </w:p>
        </w:tc>
      </w:tr>
      <w:tr w14:paraId="527AE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89" w:type="dxa"/>
            <w:tcMar>
              <w:top w:w="80" w:type="dxa"/>
              <w:left w:w="100" w:type="dxa"/>
              <w:bottom w:w="80" w:type="dxa"/>
              <w:right w:w="100" w:type="dxa"/>
            </w:tcMar>
            <w:vAlign w:val="center"/>
          </w:tcPr>
          <w:p w14:paraId="29520AA2">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CMD_CLEAR_ALL_RELAY_LATCHED_ALARMS</w:t>
            </w:r>
          </w:p>
        </w:tc>
        <w:tc>
          <w:tcPr>
            <w:tcW w:w="3489" w:type="dxa"/>
            <w:tcMar>
              <w:top w:w="80" w:type="dxa"/>
              <w:left w:w="100" w:type="dxa"/>
              <w:bottom w:w="80" w:type="dxa"/>
              <w:right w:w="100" w:type="dxa"/>
            </w:tcMar>
            <w:vAlign w:val="center"/>
          </w:tcPr>
          <w:p w14:paraId="5EDDD7B3">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提交继电器清锁存请求</w:t>
            </w:r>
          </w:p>
        </w:tc>
        <w:tc>
          <w:tcPr>
            <w:tcW w:w="3489" w:type="dxa"/>
            <w:tcMar>
              <w:top w:w="80" w:type="dxa"/>
              <w:left w:w="100" w:type="dxa"/>
              <w:bottom w:w="80" w:type="dxa"/>
              <w:right w:w="100" w:type="dxa"/>
            </w:tcMar>
            <w:vAlign w:val="center"/>
          </w:tcPr>
          <w:p w14:paraId="09CD19B6">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动作由继电器服务完成</w:t>
            </w:r>
          </w:p>
        </w:tc>
      </w:tr>
      <w:tr w14:paraId="54200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89" w:type="dxa"/>
            <w:tcMar>
              <w:top w:w="80" w:type="dxa"/>
              <w:left w:w="100" w:type="dxa"/>
              <w:bottom w:w="80" w:type="dxa"/>
              <w:right w:w="100" w:type="dxa"/>
            </w:tcMar>
            <w:vAlign w:val="center"/>
          </w:tcPr>
          <w:p w14:paraId="48A31928">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CMD_PAIR_NEAREST_WIRELESS_SLIPRING</w:t>
            </w:r>
          </w:p>
        </w:tc>
        <w:tc>
          <w:tcPr>
            <w:tcW w:w="3489" w:type="dxa"/>
            <w:tcMar>
              <w:top w:w="80" w:type="dxa"/>
              <w:left w:w="100" w:type="dxa"/>
              <w:bottom w:w="80" w:type="dxa"/>
              <w:right w:w="100" w:type="dxa"/>
            </w:tcMar>
            <w:vAlign w:val="center"/>
          </w:tcPr>
          <w:p w14:paraId="376F57AF">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执行无线配对</w:t>
            </w:r>
          </w:p>
        </w:tc>
        <w:tc>
          <w:tcPr>
            <w:tcW w:w="3489" w:type="dxa"/>
            <w:tcMar>
              <w:top w:w="80" w:type="dxa"/>
              <w:left w:w="100" w:type="dxa"/>
              <w:bottom w:w="80" w:type="dxa"/>
              <w:right w:w="100" w:type="dxa"/>
            </w:tcMar>
            <w:vAlign w:val="center"/>
          </w:tcPr>
          <w:p w14:paraId="61721723">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调度层丢弃配对函数返回码</w:t>
            </w:r>
          </w:p>
        </w:tc>
      </w:tr>
    </w:tbl>
    <w:p w14:paraId="7BBB1004"/>
    <w:p w14:paraId="105847E9">
      <w:pPr>
        <w:jc w:val="both"/>
      </w:pPr>
      <w:r>
        <w:rPr>
          <w:rFonts w:ascii="Times New Roman" w:hAnsi="Times New Roman" w:eastAsia="华文楷体"/>
          <w:b w:val="0"/>
          <w:sz w:val="21"/>
        </w:rPr>
        <w:t>上述即时命令均绕过普通测量门禁和 MeasureStart，但 ProcessMeasureCmd 返回后仍由 App_ExecuteMeasureCommand 执行自动恢复更新、清 current_command 和参数延迟任务等命令公共收尾。</w:t>
      </w:r>
    </w:p>
    <w:p w14:paraId="170134F8">
      <w:pPr>
        <w:pStyle w:val="4"/>
      </w:pPr>
      <w:bookmarkStart w:id="6" w:name="_Toc24132"/>
      <w:r>
        <w:t>普通命令门禁顺序</w:t>
      </w:r>
      <w:bookmarkEnd w:id="6"/>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0"/>
        <w:gridCol w:w="3070"/>
        <w:gridCol w:w="2565"/>
        <w:gridCol w:w="2541"/>
      </w:tblGrid>
      <w:tr w14:paraId="45D5D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616" w:type="dxa"/>
            <w:tcMar>
              <w:top w:w="80" w:type="dxa"/>
              <w:left w:w="100" w:type="dxa"/>
              <w:bottom w:w="80" w:type="dxa"/>
              <w:right w:w="100" w:type="dxa"/>
            </w:tcMar>
            <w:vAlign w:val="center"/>
          </w:tcPr>
          <w:p w14:paraId="033E5539">
            <w:pPr>
              <w:keepNext/>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sz w:val="21"/>
              </w:rPr>
              <w:t>顺序</w:t>
            </w:r>
          </w:p>
        </w:tc>
        <w:tc>
          <w:tcPr>
            <w:tcW w:w="2616" w:type="dxa"/>
            <w:tcMar>
              <w:top w:w="80" w:type="dxa"/>
              <w:left w:w="100" w:type="dxa"/>
              <w:bottom w:w="80" w:type="dxa"/>
              <w:right w:w="100" w:type="dxa"/>
            </w:tcMar>
            <w:vAlign w:val="center"/>
          </w:tcPr>
          <w:p w14:paraId="0606D3AB">
            <w:pPr>
              <w:keepNext/>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sz w:val="21"/>
              </w:rPr>
              <w:t>动作</w:t>
            </w:r>
          </w:p>
        </w:tc>
        <w:tc>
          <w:tcPr>
            <w:tcW w:w="2616" w:type="dxa"/>
            <w:tcMar>
              <w:top w:w="80" w:type="dxa"/>
              <w:left w:w="100" w:type="dxa"/>
              <w:bottom w:w="80" w:type="dxa"/>
              <w:right w:w="100" w:type="dxa"/>
            </w:tcMar>
            <w:vAlign w:val="center"/>
          </w:tcPr>
          <w:p w14:paraId="761483F2">
            <w:pPr>
              <w:keepNext/>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sz w:val="21"/>
              </w:rPr>
              <w:t>失败或切换处理</w:t>
            </w:r>
          </w:p>
        </w:tc>
        <w:tc>
          <w:tcPr>
            <w:tcW w:w="2616" w:type="dxa"/>
            <w:tcMar>
              <w:top w:w="80" w:type="dxa"/>
              <w:left w:w="100" w:type="dxa"/>
              <w:bottom w:w="80" w:type="dxa"/>
              <w:right w:w="100" w:type="dxa"/>
            </w:tcMar>
            <w:vAlign w:val="center"/>
          </w:tcPr>
          <w:p w14:paraId="6D692ACC">
            <w:pPr>
              <w:keepNext/>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sz w:val="21"/>
              </w:rPr>
              <w:t>后续</w:t>
            </w:r>
          </w:p>
        </w:tc>
      </w:tr>
      <w:tr w14:paraId="456FE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16" w:type="dxa"/>
            <w:tcMar>
              <w:top w:w="80" w:type="dxa"/>
              <w:left w:w="100" w:type="dxa"/>
              <w:bottom w:w="80" w:type="dxa"/>
              <w:right w:w="100" w:type="dxa"/>
            </w:tcMar>
            <w:vAlign w:val="center"/>
          </w:tcPr>
          <w:p w14:paraId="7C6C0A0B">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1</w:t>
            </w:r>
          </w:p>
        </w:tc>
        <w:tc>
          <w:tcPr>
            <w:tcW w:w="2616" w:type="dxa"/>
            <w:tcMar>
              <w:top w:w="80" w:type="dxa"/>
              <w:left w:w="100" w:type="dxa"/>
              <w:bottom w:w="80" w:type="dxa"/>
              <w:right w:w="100" w:type="dxa"/>
            </w:tcMar>
            <w:vAlign w:val="center"/>
          </w:tcPr>
          <w:p w14:paraId="12DACB7D">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必要时取消 SI 候选</w:t>
            </w:r>
          </w:p>
        </w:tc>
        <w:tc>
          <w:tcPr>
            <w:tcW w:w="2616" w:type="dxa"/>
            <w:tcMar>
              <w:top w:w="80" w:type="dxa"/>
              <w:left w:w="100" w:type="dxa"/>
              <w:bottom w:w="80" w:type="dxa"/>
              <w:right w:w="100" w:type="dxa"/>
            </w:tcMar>
            <w:vAlign w:val="center"/>
          </w:tcPr>
          <w:p w14:paraId="186E5DF4">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不产生测量错误</w:t>
            </w:r>
          </w:p>
        </w:tc>
        <w:tc>
          <w:tcPr>
            <w:tcW w:w="2616" w:type="dxa"/>
            <w:tcMar>
              <w:top w:w="80" w:type="dxa"/>
              <w:left w:w="100" w:type="dxa"/>
              <w:bottom w:w="80" w:type="dxa"/>
              <w:right w:w="100" w:type="dxa"/>
            </w:tcMar>
            <w:vAlign w:val="center"/>
          </w:tcPr>
          <w:p w14:paraId="0AE120EC">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继续</w:t>
            </w:r>
          </w:p>
        </w:tc>
      </w:tr>
      <w:tr w14:paraId="67069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16" w:type="dxa"/>
            <w:tcMar>
              <w:top w:w="80" w:type="dxa"/>
              <w:left w:w="100" w:type="dxa"/>
              <w:bottom w:w="80" w:type="dxa"/>
              <w:right w:w="100" w:type="dxa"/>
            </w:tcMar>
            <w:vAlign w:val="center"/>
          </w:tcPr>
          <w:p w14:paraId="620F4656">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2</w:t>
            </w:r>
          </w:p>
        </w:tc>
        <w:tc>
          <w:tcPr>
            <w:tcW w:w="2616" w:type="dxa"/>
            <w:tcMar>
              <w:top w:w="80" w:type="dxa"/>
              <w:left w:w="100" w:type="dxa"/>
              <w:bottom w:w="80" w:type="dxa"/>
              <w:right w:w="100" w:type="dxa"/>
            </w:tcMar>
            <w:vAlign w:val="center"/>
          </w:tcPr>
          <w:p w14:paraId="3E846D2C">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Encoder_BeginNewProcess</w:t>
            </w:r>
          </w:p>
        </w:tc>
        <w:tc>
          <w:tcPr>
            <w:tcW w:w="2616" w:type="dxa"/>
            <w:tcMar>
              <w:top w:w="80" w:type="dxa"/>
              <w:left w:w="100" w:type="dxa"/>
              <w:bottom w:w="80" w:type="dxa"/>
              <w:right w:w="100" w:type="dxa"/>
            </w:tcMar>
            <w:vAlign w:val="center"/>
          </w:tcPr>
          <w:p w14:paraId="55A26774">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先解除上一流程编码器锁存</w:t>
            </w:r>
          </w:p>
        </w:tc>
        <w:tc>
          <w:tcPr>
            <w:tcW w:w="2616" w:type="dxa"/>
            <w:tcMar>
              <w:top w:w="80" w:type="dxa"/>
              <w:left w:w="100" w:type="dxa"/>
              <w:bottom w:w="80" w:type="dxa"/>
              <w:right w:w="100" w:type="dxa"/>
            </w:tcMar>
            <w:vAlign w:val="center"/>
          </w:tcPr>
          <w:p w14:paraId="0DD0B23F">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继续</w:t>
            </w:r>
          </w:p>
        </w:tc>
      </w:tr>
      <w:tr w14:paraId="797E0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16" w:type="dxa"/>
            <w:tcMar>
              <w:top w:w="80" w:type="dxa"/>
              <w:left w:w="100" w:type="dxa"/>
              <w:bottom w:w="80" w:type="dxa"/>
              <w:right w:w="100" w:type="dxa"/>
            </w:tcMar>
            <w:vAlign w:val="center"/>
          </w:tcPr>
          <w:p w14:paraId="36451AE2">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3</w:t>
            </w:r>
          </w:p>
        </w:tc>
        <w:tc>
          <w:tcPr>
            <w:tcW w:w="2616" w:type="dxa"/>
            <w:tcMar>
              <w:top w:w="80" w:type="dxa"/>
              <w:left w:w="100" w:type="dxa"/>
              <w:bottom w:w="80" w:type="dxa"/>
              <w:right w:w="100" w:type="dxa"/>
            </w:tcMar>
            <w:vAlign w:val="center"/>
          </w:tcPr>
          <w:p w14:paraId="33B07029">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PowerMonitor_BeginNewProcess</w:t>
            </w:r>
          </w:p>
        </w:tc>
        <w:tc>
          <w:tcPr>
            <w:tcW w:w="2616" w:type="dxa"/>
            <w:tcMar>
              <w:top w:w="80" w:type="dxa"/>
              <w:left w:w="100" w:type="dxa"/>
              <w:bottom w:w="80" w:type="dxa"/>
              <w:right w:w="100" w:type="dxa"/>
            </w:tcMar>
            <w:vAlign w:val="center"/>
          </w:tcPr>
          <w:p w14:paraId="74909233">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失败 SET_ERROR 并退出；不恢复旧编码器锁存</w:t>
            </w:r>
          </w:p>
        </w:tc>
        <w:tc>
          <w:tcPr>
            <w:tcW w:w="2616" w:type="dxa"/>
            <w:tcMar>
              <w:top w:w="80" w:type="dxa"/>
              <w:left w:w="100" w:type="dxa"/>
              <w:bottom w:w="80" w:type="dxa"/>
              <w:right w:w="100" w:type="dxa"/>
            </w:tcMar>
            <w:vAlign w:val="center"/>
          </w:tcPr>
          <w:p w14:paraId="61F73C3A">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成功才继续</w:t>
            </w:r>
          </w:p>
        </w:tc>
      </w:tr>
      <w:tr w14:paraId="184FD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16" w:type="dxa"/>
            <w:tcMar>
              <w:top w:w="80" w:type="dxa"/>
              <w:left w:w="100" w:type="dxa"/>
              <w:bottom w:w="80" w:type="dxa"/>
              <w:right w:w="100" w:type="dxa"/>
            </w:tcMar>
            <w:vAlign w:val="center"/>
          </w:tcPr>
          <w:p w14:paraId="2C412DCE">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4</w:t>
            </w:r>
          </w:p>
        </w:tc>
        <w:tc>
          <w:tcPr>
            <w:tcW w:w="2616" w:type="dxa"/>
            <w:tcMar>
              <w:top w:w="80" w:type="dxa"/>
              <w:left w:w="100" w:type="dxa"/>
              <w:bottom w:w="80" w:type="dxa"/>
              <w:right w:w="100" w:type="dxa"/>
            </w:tcMar>
            <w:vAlign w:val="center"/>
          </w:tcPr>
          <w:p w14:paraId="24B0D78C">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MeasureStart</w:t>
            </w:r>
          </w:p>
        </w:tc>
        <w:tc>
          <w:tcPr>
            <w:tcW w:w="2616" w:type="dxa"/>
            <w:tcMar>
              <w:top w:w="80" w:type="dxa"/>
              <w:left w:w="100" w:type="dxa"/>
              <w:bottom w:w="80" w:type="dxa"/>
              <w:right w:w="100" w:type="dxa"/>
            </w:tcMar>
            <w:vAlign w:val="center"/>
          </w:tcPr>
          <w:p w14:paraId="2A02AD61">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STATE_SWITCH 取消并返回；普通错误 SET_ERROR 后由宏内 return 退出</w:t>
            </w:r>
          </w:p>
        </w:tc>
        <w:tc>
          <w:tcPr>
            <w:tcW w:w="2616" w:type="dxa"/>
            <w:tcMar>
              <w:top w:w="80" w:type="dxa"/>
              <w:left w:w="100" w:type="dxa"/>
              <w:bottom w:w="80" w:type="dxa"/>
              <w:right w:w="100" w:type="dxa"/>
            </w:tcMar>
            <w:vAlign w:val="center"/>
          </w:tcPr>
          <w:p w14:paraId="6590BA06">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NO_ERROR 才进入 switch</w:t>
            </w:r>
          </w:p>
        </w:tc>
      </w:tr>
      <w:tr w14:paraId="34D6E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16" w:type="dxa"/>
            <w:tcMar>
              <w:top w:w="80" w:type="dxa"/>
              <w:left w:w="100" w:type="dxa"/>
              <w:bottom w:w="80" w:type="dxa"/>
              <w:right w:w="100" w:type="dxa"/>
            </w:tcMar>
            <w:vAlign w:val="center"/>
          </w:tcPr>
          <w:p w14:paraId="004CE87E">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5</w:t>
            </w:r>
          </w:p>
        </w:tc>
        <w:tc>
          <w:tcPr>
            <w:tcW w:w="2616" w:type="dxa"/>
            <w:tcMar>
              <w:top w:w="80" w:type="dxa"/>
              <w:left w:w="100" w:type="dxa"/>
              <w:bottom w:w="80" w:type="dxa"/>
              <w:right w:w="100" w:type="dxa"/>
            </w:tcMar>
            <w:vAlign w:val="center"/>
          </w:tcPr>
          <w:p w14:paraId="2F6F8FFD">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switch(command)</w:t>
            </w:r>
          </w:p>
        </w:tc>
        <w:tc>
          <w:tcPr>
            <w:tcW w:w="2616" w:type="dxa"/>
            <w:tcMar>
              <w:top w:w="80" w:type="dxa"/>
              <w:left w:w="100" w:type="dxa"/>
              <w:bottom w:w="80" w:type="dxa"/>
              <w:right w:w="100" w:type="dxa"/>
            </w:tcMar>
            <w:vAlign w:val="center"/>
          </w:tcPr>
          <w:p w14:paraId="31A5B20B">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由具体命令维护状态、结果和错误</w:t>
            </w:r>
          </w:p>
        </w:tc>
        <w:tc>
          <w:tcPr>
            <w:tcW w:w="2616" w:type="dxa"/>
            <w:tcMar>
              <w:top w:w="80" w:type="dxa"/>
              <w:left w:w="100" w:type="dxa"/>
              <w:bottom w:w="80" w:type="dxa"/>
              <w:right w:w="100" w:type="dxa"/>
            </w:tcMar>
            <w:vAlign w:val="center"/>
          </w:tcPr>
          <w:p w14:paraId="0F11C793">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返回公共收尾</w:t>
            </w:r>
          </w:p>
        </w:tc>
      </w:tr>
    </w:tbl>
    <w:p w14:paraId="3DDD86A2"/>
    <w:p w14:paraId="6B5D262B">
      <w:pPr>
        <w:pStyle w:val="4"/>
      </w:pPr>
      <w:bookmarkStart w:id="7" w:name="_Toc20248"/>
      <w:r>
        <w:t>命令切换和错误宏语义</w:t>
      </w:r>
      <w:bookmarkEnd w:id="7"/>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89"/>
        <w:gridCol w:w="3489"/>
        <w:gridCol w:w="3489"/>
      </w:tblGrid>
      <w:tr w14:paraId="08D09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3489" w:type="dxa"/>
            <w:tcMar>
              <w:top w:w="80" w:type="dxa"/>
              <w:left w:w="100" w:type="dxa"/>
              <w:bottom w:w="80" w:type="dxa"/>
              <w:right w:w="100" w:type="dxa"/>
            </w:tcMar>
            <w:vAlign w:val="center"/>
          </w:tcPr>
          <w:p w14:paraId="471B0225">
            <w:pPr>
              <w:keepNext/>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sz w:val="21"/>
              </w:rPr>
              <w:t>机制</w:t>
            </w:r>
          </w:p>
        </w:tc>
        <w:tc>
          <w:tcPr>
            <w:tcW w:w="3489" w:type="dxa"/>
            <w:tcMar>
              <w:top w:w="80" w:type="dxa"/>
              <w:left w:w="100" w:type="dxa"/>
              <w:bottom w:w="80" w:type="dxa"/>
              <w:right w:w="100" w:type="dxa"/>
            </w:tcMar>
            <w:vAlign w:val="center"/>
          </w:tcPr>
          <w:p w14:paraId="0E6064AF">
            <w:pPr>
              <w:keepNext/>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sz w:val="21"/>
              </w:rPr>
              <w:t>当前执行语义</w:t>
            </w:r>
          </w:p>
        </w:tc>
        <w:tc>
          <w:tcPr>
            <w:tcW w:w="3489" w:type="dxa"/>
            <w:tcMar>
              <w:top w:w="80" w:type="dxa"/>
              <w:left w:w="100" w:type="dxa"/>
              <w:bottom w:w="80" w:type="dxa"/>
              <w:right w:w="100" w:type="dxa"/>
            </w:tcMar>
            <w:vAlign w:val="center"/>
          </w:tcPr>
          <w:p w14:paraId="1DBDC5EA">
            <w:pPr>
              <w:keepNext/>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sz w:val="21"/>
              </w:rPr>
              <w:t>详细设计限制</w:t>
            </w:r>
          </w:p>
        </w:tc>
      </w:tr>
      <w:tr w14:paraId="23D6F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89" w:type="dxa"/>
            <w:tcMar>
              <w:top w:w="80" w:type="dxa"/>
              <w:left w:w="100" w:type="dxa"/>
              <w:bottom w:w="80" w:type="dxa"/>
              <w:right w:w="100" w:type="dxa"/>
            </w:tcMar>
            <w:vAlign w:val="center"/>
          </w:tcPr>
          <w:p w14:paraId="1363CA2C">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HasEffectiveCommandSwitchRequest</w:t>
            </w:r>
          </w:p>
        </w:tc>
        <w:tc>
          <w:tcPr>
            <w:tcW w:w="3489" w:type="dxa"/>
            <w:tcMar>
              <w:top w:w="80" w:type="dxa"/>
              <w:left w:w="100" w:type="dxa"/>
              <w:bottom w:w="80" w:type="dxa"/>
              <w:right w:w="100" w:type="dxa"/>
            </w:tcMar>
            <w:vAlign w:val="center"/>
          </w:tcPr>
          <w:p w14:paraId="4106B4FF">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同时识别正式命令槽和未解析 new_command_ready；当前命令非空、待命令相同且不在自身打断白名单时忽略同命令</w:t>
            </w:r>
          </w:p>
        </w:tc>
        <w:tc>
          <w:tcPr>
            <w:tcW w:w="3489" w:type="dxa"/>
            <w:tcMar>
              <w:top w:w="80" w:type="dxa"/>
              <w:left w:w="100" w:type="dxa"/>
              <w:bottom w:w="80" w:type="dxa"/>
              <w:right w:w="100" w:type="dxa"/>
            </w:tcMar>
            <w:vAlign w:val="center"/>
          </w:tcPr>
          <w:p w14:paraId="64899B90">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尚未解析的原始串口命令可能先中止当前流程，随后才决定能否形成正式命令</w:t>
            </w:r>
          </w:p>
        </w:tc>
      </w:tr>
      <w:tr w14:paraId="4CC0A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89" w:type="dxa"/>
            <w:tcMar>
              <w:top w:w="80" w:type="dxa"/>
              <w:left w:w="100" w:type="dxa"/>
              <w:bottom w:w="80" w:type="dxa"/>
              <w:right w:w="100" w:type="dxa"/>
            </w:tcMar>
            <w:vAlign w:val="center"/>
          </w:tcPr>
          <w:p w14:paraId="1FBD26E2">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CHECK_ERROR</w:t>
            </w:r>
          </w:p>
        </w:tc>
        <w:tc>
          <w:tcPr>
            <w:tcW w:w="3489" w:type="dxa"/>
            <w:tcMar>
              <w:top w:w="80" w:type="dxa"/>
              <w:left w:w="100" w:type="dxa"/>
              <w:bottom w:w="80" w:type="dxa"/>
              <w:right w:w="100" w:type="dxa"/>
            </w:tcMar>
            <w:vAlign w:val="center"/>
          </w:tcPr>
          <w:p w14:paraId="341B08EE">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检查返回码、全局错误和新命令；命中后慢停并从有返回值函数退出</w:t>
            </w:r>
          </w:p>
        </w:tc>
        <w:tc>
          <w:tcPr>
            <w:tcW w:w="3489" w:type="dxa"/>
            <w:tcMar>
              <w:top w:w="80" w:type="dxa"/>
              <w:left w:w="100" w:type="dxa"/>
              <w:bottom w:w="80" w:type="dxa"/>
              <w:right w:w="100" w:type="dxa"/>
            </w:tcMar>
            <w:vAlign w:val="center"/>
          </w:tcPr>
          <w:p w14:paraId="7B9E569F">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只适用于允许返回错误码的调用上下文</w:t>
            </w:r>
          </w:p>
        </w:tc>
      </w:tr>
      <w:tr w14:paraId="43176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89" w:type="dxa"/>
            <w:tcMar>
              <w:top w:w="80" w:type="dxa"/>
              <w:left w:w="100" w:type="dxa"/>
              <w:bottom w:w="80" w:type="dxa"/>
              <w:right w:w="100" w:type="dxa"/>
            </w:tcMar>
            <w:vAlign w:val="center"/>
          </w:tcPr>
          <w:p w14:paraId="4E546015">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CHECK_COMMAND_SWITCH</w:t>
            </w:r>
          </w:p>
        </w:tc>
        <w:tc>
          <w:tcPr>
            <w:tcW w:w="3489" w:type="dxa"/>
            <w:tcMar>
              <w:top w:w="80" w:type="dxa"/>
              <w:left w:w="100" w:type="dxa"/>
              <w:bottom w:w="80" w:type="dxa"/>
              <w:right w:w="100" w:type="dxa"/>
            </w:tcMar>
            <w:vAlign w:val="center"/>
          </w:tcPr>
          <w:p w14:paraId="65A76D80">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新命令或下层 STATE_SWITCH 时调用 HandleError 后返回 STATE_SWITCH</w:t>
            </w:r>
          </w:p>
        </w:tc>
        <w:tc>
          <w:tcPr>
            <w:tcW w:w="3489" w:type="dxa"/>
            <w:tcMar>
              <w:top w:w="80" w:type="dxa"/>
              <w:left w:w="100" w:type="dxa"/>
              <w:bottom w:w="80" w:type="dxa"/>
              <w:right w:w="100" w:type="dxa"/>
            </w:tcMar>
            <w:vAlign w:val="center"/>
          </w:tcPr>
          <w:p w14:paraId="73F55091">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慢停失败只追加警告，宏仍保持 STATE_SWITCH</w:t>
            </w:r>
          </w:p>
        </w:tc>
      </w:tr>
      <w:tr w14:paraId="04EE1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89" w:type="dxa"/>
            <w:tcMar>
              <w:top w:w="80" w:type="dxa"/>
              <w:left w:w="100" w:type="dxa"/>
              <w:bottom w:w="80" w:type="dxa"/>
              <w:right w:w="100" w:type="dxa"/>
            </w:tcMar>
            <w:vAlign w:val="center"/>
          </w:tcPr>
          <w:p w14:paraId="7A1924CF">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SET_ERROR</w:t>
            </w:r>
          </w:p>
        </w:tc>
        <w:tc>
          <w:tcPr>
            <w:tcW w:w="3489" w:type="dxa"/>
            <w:tcMar>
              <w:top w:w="80" w:type="dxa"/>
              <w:left w:w="100" w:type="dxa"/>
              <w:bottom w:w="80" w:type="dxa"/>
              <w:right w:w="100" w:type="dxa"/>
            </w:tcMar>
            <w:vAlign w:val="center"/>
          </w:tcPr>
          <w:p w14:paraId="5D60AC47">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仅处理非 NO_ERROR、非 STATE_SWITCH；FaultManager_SetErrorState 后从所在 void 函数 return</w:t>
            </w:r>
          </w:p>
        </w:tc>
        <w:tc>
          <w:tcPr>
            <w:tcW w:w="3489" w:type="dxa"/>
            <w:tcMar>
              <w:top w:w="80" w:type="dxa"/>
              <w:left w:w="100" w:type="dxa"/>
              <w:bottom w:w="80" w:type="dxa"/>
              <w:right w:w="100" w:type="dxa"/>
            </w:tcMar>
            <w:vAlign w:val="center"/>
          </w:tcPr>
          <w:p w14:paraId="27F3AB89">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SET_ERROR(STATE_SWITCH) 不返回，后续代码仍会执行</w:t>
            </w:r>
          </w:p>
        </w:tc>
      </w:tr>
      <w:tr w14:paraId="1E38E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89" w:type="dxa"/>
            <w:tcMar>
              <w:top w:w="80" w:type="dxa"/>
              <w:left w:w="100" w:type="dxa"/>
              <w:bottom w:w="80" w:type="dxa"/>
              <w:right w:w="100" w:type="dxa"/>
            </w:tcMar>
            <w:vAlign w:val="center"/>
          </w:tcPr>
          <w:p w14:paraId="6D2C390C">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FaultManager_SetErrorState</w:t>
            </w:r>
          </w:p>
        </w:tc>
        <w:tc>
          <w:tcPr>
            <w:tcW w:w="3489" w:type="dxa"/>
            <w:tcMar>
              <w:top w:w="80" w:type="dxa"/>
              <w:left w:w="100" w:type="dxa"/>
              <w:bottom w:w="80" w:type="dxa"/>
              <w:right w:w="100" w:type="dxa"/>
            </w:tcMar>
            <w:vAlign w:val="center"/>
          </w:tcPr>
          <w:p w14:paraId="3C4B1FFD">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原子发布 STATE_ERROR、错误码和 zero_point_status=1，随后记录并慢停</w:t>
            </w:r>
          </w:p>
        </w:tc>
        <w:tc>
          <w:tcPr>
            <w:tcW w:w="3489" w:type="dxa"/>
            <w:tcMar>
              <w:top w:w="80" w:type="dxa"/>
              <w:left w:w="100" w:type="dxa"/>
              <w:bottom w:w="80" w:type="dxa"/>
              <w:right w:w="100" w:type="dxa"/>
            </w:tcMar>
            <w:vAlign w:val="center"/>
          </w:tcPr>
          <w:p w14:paraId="03A8BF49">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慢停失败只补充警告，不覆盖根因</w:t>
            </w:r>
          </w:p>
        </w:tc>
      </w:tr>
    </w:tbl>
    <w:p w14:paraId="6DE5553E"/>
    <w:p w14:paraId="103D5EC9">
      <w:pPr>
        <w:jc w:val="both"/>
      </w:pPr>
      <w:r>
        <w:rPr>
          <w:rFonts w:ascii="Times New Roman" w:hAnsi="Times New Roman" w:eastAsia="华文楷体"/>
          <w:b w:val="0"/>
          <w:sz w:val="21"/>
        </w:rPr>
        <w:t>因此 ProcessMeasureCmd() 中的普通 MeasureStart 错误不会继续进入命令 switch；但 CMD_MeasurWater、CMD_MeasureZero、CMD_MeasureBottom、部分罐高标定及空载/满载扭力入口若仅对 STATE_SWITCH 调用 SET_ERROR，仍可能继续写完成态。两类语义必须分开描述。</w:t>
      </w:r>
    </w:p>
    <w:p w14:paraId="096559A9">
      <w:pPr>
        <w:pStyle w:val="4"/>
      </w:pPr>
      <w:bookmarkStart w:id="8" w:name="_Toc21010"/>
      <w:r>
        <w:t>重复初始化现状</w:t>
      </w:r>
      <w:bookmarkEnd w:id="8"/>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7"/>
        <w:gridCol w:w="2562"/>
        <w:gridCol w:w="3210"/>
        <w:gridCol w:w="2447"/>
      </w:tblGrid>
      <w:tr w14:paraId="3FF0A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616" w:type="dxa"/>
            <w:tcMar>
              <w:top w:w="80" w:type="dxa"/>
              <w:left w:w="100" w:type="dxa"/>
              <w:bottom w:w="80" w:type="dxa"/>
              <w:right w:w="100" w:type="dxa"/>
            </w:tcMar>
            <w:vAlign w:val="center"/>
          </w:tcPr>
          <w:p w14:paraId="3620F53E">
            <w:pPr>
              <w:keepNext/>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sz w:val="21"/>
              </w:rPr>
              <w:t>命令或路径</w:t>
            </w:r>
          </w:p>
        </w:tc>
        <w:tc>
          <w:tcPr>
            <w:tcW w:w="2616" w:type="dxa"/>
            <w:tcMar>
              <w:top w:w="80" w:type="dxa"/>
              <w:left w:w="100" w:type="dxa"/>
              <w:bottom w:w="80" w:type="dxa"/>
              <w:right w:w="100" w:type="dxa"/>
            </w:tcMar>
            <w:vAlign w:val="center"/>
          </w:tcPr>
          <w:p w14:paraId="49B2098F">
            <w:pPr>
              <w:keepNext/>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sz w:val="21"/>
              </w:rPr>
              <w:t>外层初始化</w:t>
            </w:r>
          </w:p>
        </w:tc>
        <w:tc>
          <w:tcPr>
            <w:tcW w:w="2616" w:type="dxa"/>
            <w:tcMar>
              <w:top w:w="80" w:type="dxa"/>
              <w:left w:w="100" w:type="dxa"/>
              <w:bottom w:w="80" w:type="dxa"/>
              <w:right w:w="100" w:type="dxa"/>
            </w:tcMar>
            <w:vAlign w:val="center"/>
          </w:tcPr>
          <w:p w14:paraId="07599B87">
            <w:pPr>
              <w:keepNext/>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sz w:val="21"/>
              </w:rPr>
              <w:t>内部初始化</w:t>
            </w:r>
          </w:p>
        </w:tc>
        <w:tc>
          <w:tcPr>
            <w:tcW w:w="2616" w:type="dxa"/>
            <w:tcMar>
              <w:top w:w="80" w:type="dxa"/>
              <w:left w:w="100" w:type="dxa"/>
              <w:bottom w:w="80" w:type="dxa"/>
              <w:right w:w="100" w:type="dxa"/>
            </w:tcMar>
            <w:vAlign w:val="center"/>
          </w:tcPr>
          <w:p w14:paraId="7DE68227">
            <w:pPr>
              <w:keepNext/>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sz w:val="21"/>
              </w:rPr>
              <w:t>风险</w:t>
            </w:r>
          </w:p>
        </w:tc>
      </w:tr>
      <w:tr w14:paraId="360C5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16" w:type="dxa"/>
            <w:tcMar>
              <w:top w:w="80" w:type="dxa"/>
              <w:left w:w="100" w:type="dxa"/>
              <w:bottom w:w="80" w:type="dxa"/>
              <w:right w:w="100" w:type="dxa"/>
            </w:tcMar>
            <w:vAlign w:val="center"/>
          </w:tcPr>
          <w:p w14:paraId="41305969">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找油/跟随</w:t>
            </w:r>
          </w:p>
        </w:tc>
        <w:tc>
          <w:tcPr>
            <w:tcW w:w="2616" w:type="dxa"/>
            <w:tcMar>
              <w:top w:w="80" w:type="dxa"/>
              <w:left w:w="100" w:type="dxa"/>
              <w:bottom w:w="80" w:type="dxa"/>
              <w:right w:w="100" w:type="dxa"/>
            </w:tcMar>
            <w:vAlign w:val="center"/>
          </w:tcPr>
          <w:p w14:paraId="18871EAE">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ProcessMeasureCmd 一次</w:t>
            </w:r>
          </w:p>
        </w:tc>
        <w:tc>
          <w:tcPr>
            <w:tcW w:w="2616" w:type="dxa"/>
            <w:tcMar>
              <w:top w:w="80" w:type="dxa"/>
              <w:left w:w="100" w:type="dxa"/>
              <w:bottom w:w="80" w:type="dxa"/>
              <w:right w:w="100" w:type="dxa"/>
            </w:tcMar>
            <w:vAlign w:val="center"/>
          </w:tcPr>
          <w:p w14:paraId="4F837580">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CMD_MeasureAndFollowOilLevel 再次调用</w:t>
            </w:r>
          </w:p>
        </w:tc>
        <w:tc>
          <w:tcPr>
            <w:tcW w:w="2616" w:type="dxa"/>
            <w:tcMar>
              <w:top w:w="80" w:type="dxa"/>
              <w:left w:w="100" w:type="dxa"/>
              <w:bottom w:w="80" w:type="dxa"/>
              <w:right w:w="100" w:type="dxa"/>
            </w:tcMar>
            <w:vAlign w:val="center"/>
          </w:tcPr>
          <w:p w14:paraId="28B29F7D">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第二次返回值已显式检查</w:t>
            </w:r>
          </w:p>
        </w:tc>
      </w:tr>
      <w:tr w14:paraId="35A15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16" w:type="dxa"/>
            <w:tcMar>
              <w:top w:w="80" w:type="dxa"/>
              <w:left w:w="100" w:type="dxa"/>
              <w:bottom w:w="80" w:type="dxa"/>
              <w:right w:w="100" w:type="dxa"/>
            </w:tcMar>
            <w:vAlign w:val="center"/>
          </w:tcPr>
          <w:p w14:paraId="342F109C">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找水</w:t>
            </w:r>
          </w:p>
        </w:tc>
        <w:tc>
          <w:tcPr>
            <w:tcW w:w="2616" w:type="dxa"/>
            <w:tcMar>
              <w:top w:w="80" w:type="dxa"/>
              <w:left w:w="100" w:type="dxa"/>
              <w:bottom w:w="80" w:type="dxa"/>
              <w:right w:w="100" w:type="dxa"/>
            </w:tcMar>
            <w:vAlign w:val="center"/>
          </w:tcPr>
          <w:p w14:paraId="34204C47">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ProcessMeasureCmd 一次</w:t>
            </w:r>
          </w:p>
        </w:tc>
        <w:tc>
          <w:tcPr>
            <w:tcW w:w="2616" w:type="dxa"/>
            <w:tcMar>
              <w:top w:w="80" w:type="dxa"/>
              <w:left w:w="100" w:type="dxa"/>
              <w:bottom w:w="80" w:type="dxa"/>
              <w:right w:w="100" w:type="dxa"/>
            </w:tcMar>
            <w:vAlign w:val="center"/>
          </w:tcPr>
          <w:p w14:paraId="2853392B">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CMD_MeasurWater 再次调用且不检查返回值</w:t>
            </w:r>
          </w:p>
        </w:tc>
        <w:tc>
          <w:tcPr>
            <w:tcW w:w="2616" w:type="dxa"/>
            <w:tcMar>
              <w:top w:w="80" w:type="dxa"/>
              <w:left w:w="100" w:type="dxa"/>
              <w:bottom w:w="80" w:type="dxa"/>
              <w:right w:w="100" w:type="dxa"/>
            </w:tcMar>
            <w:vAlign w:val="center"/>
          </w:tcPr>
          <w:p w14:paraId="0939E5BD">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第二次失败后仍可能继续</w:t>
            </w:r>
          </w:p>
        </w:tc>
      </w:tr>
      <w:tr w14:paraId="0D420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16" w:type="dxa"/>
            <w:tcMar>
              <w:top w:w="80" w:type="dxa"/>
              <w:left w:w="100" w:type="dxa"/>
              <w:bottom w:w="80" w:type="dxa"/>
              <w:right w:w="100" w:type="dxa"/>
            </w:tcMar>
            <w:vAlign w:val="center"/>
          </w:tcPr>
          <w:p w14:paraId="04907293">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水位跟随</w:t>
            </w:r>
          </w:p>
        </w:tc>
        <w:tc>
          <w:tcPr>
            <w:tcW w:w="2616" w:type="dxa"/>
            <w:tcMar>
              <w:top w:w="80" w:type="dxa"/>
              <w:left w:w="100" w:type="dxa"/>
              <w:bottom w:w="80" w:type="dxa"/>
              <w:right w:w="100" w:type="dxa"/>
            </w:tcMar>
            <w:vAlign w:val="center"/>
          </w:tcPr>
          <w:p w14:paraId="43040BC9">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ProcessMeasureCmd 一次</w:t>
            </w:r>
          </w:p>
        </w:tc>
        <w:tc>
          <w:tcPr>
            <w:tcW w:w="2616" w:type="dxa"/>
            <w:tcMar>
              <w:top w:w="80" w:type="dxa"/>
              <w:left w:w="100" w:type="dxa"/>
              <w:bottom w:w="80" w:type="dxa"/>
              <w:right w:w="100" w:type="dxa"/>
            </w:tcMar>
            <w:vAlign w:val="center"/>
          </w:tcPr>
          <w:p w14:paraId="751F5A5F">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CMD_FollowWaterLevel 再次调用且不检查返回值</w:t>
            </w:r>
          </w:p>
        </w:tc>
        <w:tc>
          <w:tcPr>
            <w:tcW w:w="2616" w:type="dxa"/>
            <w:tcMar>
              <w:top w:w="80" w:type="dxa"/>
              <w:left w:w="100" w:type="dxa"/>
              <w:bottom w:w="80" w:type="dxa"/>
              <w:right w:w="100" w:type="dxa"/>
            </w:tcMar>
            <w:vAlign w:val="center"/>
          </w:tcPr>
          <w:p w14:paraId="7304340B">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第二次失败后仍可能继续</w:t>
            </w:r>
          </w:p>
        </w:tc>
      </w:tr>
      <w:tr w14:paraId="08FF4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16" w:type="dxa"/>
            <w:tcMar>
              <w:top w:w="80" w:type="dxa"/>
              <w:left w:w="100" w:type="dxa"/>
              <w:bottom w:w="80" w:type="dxa"/>
              <w:right w:w="100" w:type="dxa"/>
            </w:tcMar>
            <w:vAlign w:val="center"/>
          </w:tcPr>
          <w:p w14:paraId="0B838BE7">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零点标定</w:t>
            </w:r>
          </w:p>
        </w:tc>
        <w:tc>
          <w:tcPr>
            <w:tcW w:w="2616" w:type="dxa"/>
            <w:tcMar>
              <w:top w:w="80" w:type="dxa"/>
              <w:left w:w="100" w:type="dxa"/>
              <w:bottom w:w="80" w:type="dxa"/>
              <w:right w:w="100" w:type="dxa"/>
            </w:tcMar>
            <w:vAlign w:val="center"/>
          </w:tcPr>
          <w:p w14:paraId="2AF05942">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ProcessMeasureCmd 一次</w:t>
            </w:r>
          </w:p>
        </w:tc>
        <w:tc>
          <w:tcPr>
            <w:tcW w:w="2616" w:type="dxa"/>
            <w:tcMar>
              <w:top w:w="80" w:type="dxa"/>
              <w:left w:w="100" w:type="dxa"/>
              <w:bottom w:w="80" w:type="dxa"/>
              <w:right w:w="100" w:type="dxa"/>
            </w:tcMar>
            <w:vAlign w:val="center"/>
          </w:tcPr>
          <w:p w14:paraId="1C831801">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CMD_CalibrateZeroPoint 内再次调用</w:t>
            </w:r>
          </w:p>
        </w:tc>
        <w:tc>
          <w:tcPr>
            <w:tcW w:w="2616" w:type="dxa"/>
            <w:tcMar>
              <w:top w:w="80" w:type="dxa"/>
              <w:left w:w="100" w:type="dxa"/>
              <w:bottom w:w="80" w:type="dxa"/>
              <w:right w:w="100" w:type="dxa"/>
            </w:tcMar>
            <w:vAlign w:val="center"/>
          </w:tcPr>
          <w:p w14:paraId="665E6216">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重复慢停、错误清理、电机和重量初始化</w:t>
            </w:r>
          </w:p>
        </w:tc>
      </w:tr>
      <w:tr w14:paraId="7BEC8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16" w:type="dxa"/>
            <w:tcMar>
              <w:top w:w="80" w:type="dxa"/>
              <w:left w:w="100" w:type="dxa"/>
              <w:bottom w:w="80" w:type="dxa"/>
              <w:right w:w="100" w:type="dxa"/>
            </w:tcMar>
            <w:vAlign w:val="center"/>
          </w:tcPr>
          <w:p w14:paraId="3918A21F">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油位标定</w:t>
            </w:r>
          </w:p>
        </w:tc>
        <w:tc>
          <w:tcPr>
            <w:tcW w:w="2616" w:type="dxa"/>
            <w:tcMar>
              <w:top w:w="80" w:type="dxa"/>
              <w:left w:w="100" w:type="dxa"/>
              <w:bottom w:w="80" w:type="dxa"/>
              <w:right w:w="100" w:type="dxa"/>
            </w:tcMar>
            <w:vAlign w:val="center"/>
          </w:tcPr>
          <w:p w14:paraId="0DD67EFC">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ProcessMeasureCmd 一次</w:t>
            </w:r>
          </w:p>
        </w:tc>
        <w:tc>
          <w:tcPr>
            <w:tcW w:w="2616" w:type="dxa"/>
            <w:tcMar>
              <w:top w:w="80" w:type="dxa"/>
              <w:left w:w="100" w:type="dxa"/>
              <w:bottom w:w="80" w:type="dxa"/>
              <w:right w:w="100" w:type="dxa"/>
            </w:tcMar>
            <w:vAlign w:val="center"/>
          </w:tcPr>
          <w:p w14:paraId="2F5C570E">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CMD_CalibrateOilLevel 内再次调用</w:t>
            </w:r>
          </w:p>
        </w:tc>
        <w:tc>
          <w:tcPr>
            <w:tcW w:w="2616" w:type="dxa"/>
            <w:tcMar>
              <w:top w:w="80" w:type="dxa"/>
              <w:left w:w="100" w:type="dxa"/>
              <w:bottom w:w="80" w:type="dxa"/>
              <w:right w:w="100" w:type="dxa"/>
            </w:tcMar>
            <w:vAlign w:val="center"/>
          </w:tcPr>
          <w:p w14:paraId="18CD0A50">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标定流程重复重置测量辅助状态</w:t>
            </w:r>
          </w:p>
        </w:tc>
      </w:tr>
      <w:tr w14:paraId="77823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16" w:type="dxa"/>
            <w:tcMar>
              <w:top w:w="80" w:type="dxa"/>
              <w:left w:w="100" w:type="dxa"/>
              <w:bottom w:w="80" w:type="dxa"/>
              <w:right w:w="100" w:type="dxa"/>
            </w:tcMar>
            <w:vAlign w:val="center"/>
          </w:tcPr>
          <w:p w14:paraId="68FFC125">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液位修正转标定</w:t>
            </w:r>
          </w:p>
        </w:tc>
        <w:tc>
          <w:tcPr>
            <w:tcW w:w="2616" w:type="dxa"/>
            <w:tcMar>
              <w:top w:w="80" w:type="dxa"/>
              <w:left w:w="100" w:type="dxa"/>
              <w:bottom w:w="80" w:type="dxa"/>
              <w:right w:w="100" w:type="dxa"/>
            </w:tcMar>
            <w:vAlign w:val="center"/>
          </w:tcPr>
          <w:p w14:paraId="0F4553B3">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ProcessMeasureCmd 一次</w:t>
            </w:r>
          </w:p>
        </w:tc>
        <w:tc>
          <w:tcPr>
            <w:tcW w:w="2616" w:type="dxa"/>
            <w:tcMar>
              <w:top w:w="80" w:type="dxa"/>
              <w:left w:w="100" w:type="dxa"/>
              <w:bottom w:w="80" w:type="dxa"/>
              <w:right w:w="100" w:type="dxa"/>
            </w:tcMar>
            <w:vAlign w:val="center"/>
          </w:tcPr>
          <w:p w14:paraId="1528DB22">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修正入口和标定入口可形成三次调用</w:t>
            </w:r>
          </w:p>
        </w:tc>
        <w:tc>
          <w:tcPr>
            <w:tcW w:w="2616" w:type="dxa"/>
            <w:tcMar>
              <w:top w:w="80" w:type="dxa"/>
              <w:left w:w="100" w:type="dxa"/>
              <w:bottom w:w="80" w:type="dxa"/>
              <w:right w:w="100" w:type="dxa"/>
            </w:tcMar>
            <w:vAlign w:val="center"/>
          </w:tcPr>
          <w:p w14:paraId="02AAF218">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重复初始化次数最多，且部分返回值处理不一致</w:t>
            </w:r>
          </w:p>
        </w:tc>
      </w:tr>
      <w:tr w14:paraId="3483B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16" w:type="dxa"/>
            <w:tcMar>
              <w:top w:w="80" w:type="dxa"/>
              <w:left w:w="100" w:type="dxa"/>
              <w:bottom w:w="80" w:type="dxa"/>
              <w:right w:w="100" w:type="dxa"/>
            </w:tcMar>
            <w:vAlign w:val="center"/>
          </w:tcPr>
          <w:p w14:paraId="1342CD13">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运行到位置</w:t>
            </w:r>
          </w:p>
        </w:tc>
        <w:tc>
          <w:tcPr>
            <w:tcW w:w="2616" w:type="dxa"/>
            <w:tcMar>
              <w:top w:w="80" w:type="dxa"/>
              <w:left w:w="100" w:type="dxa"/>
              <w:bottom w:w="80" w:type="dxa"/>
              <w:right w:w="100" w:type="dxa"/>
            </w:tcMar>
            <w:vAlign w:val="center"/>
          </w:tcPr>
          <w:p w14:paraId="2F8134FE">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ProcessMeasureCmd 一次</w:t>
            </w:r>
          </w:p>
        </w:tc>
        <w:tc>
          <w:tcPr>
            <w:tcW w:w="2616" w:type="dxa"/>
            <w:tcMar>
              <w:top w:w="80" w:type="dxa"/>
              <w:left w:w="100" w:type="dxa"/>
              <w:bottom w:w="80" w:type="dxa"/>
              <w:right w:w="100" w:type="dxa"/>
            </w:tcMar>
            <w:vAlign w:val="center"/>
          </w:tcPr>
          <w:p w14:paraId="2D1A5050">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CMD_RunToPosition 内再次调用</w:t>
            </w:r>
          </w:p>
        </w:tc>
        <w:tc>
          <w:tcPr>
            <w:tcW w:w="2616" w:type="dxa"/>
            <w:tcMar>
              <w:top w:w="80" w:type="dxa"/>
              <w:left w:w="100" w:type="dxa"/>
              <w:bottom w:w="80" w:type="dxa"/>
              <w:right w:w="100" w:type="dxa"/>
            </w:tcMar>
            <w:vAlign w:val="center"/>
          </w:tcPr>
          <w:p w14:paraId="66B4736B">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内部启动结果需与后续运动错误分层</w:t>
            </w:r>
          </w:p>
        </w:tc>
      </w:tr>
      <w:tr w14:paraId="46033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16" w:type="dxa"/>
            <w:tcMar>
              <w:top w:w="80" w:type="dxa"/>
              <w:left w:w="100" w:type="dxa"/>
              <w:bottom w:w="80" w:type="dxa"/>
              <w:right w:w="100" w:type="dxa"/>
            </w:tcMar>
            <w:vAlign w:val="center"/>
          </w:tcPr>
          <w:p w14:paraId="309BE0AB">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水位标定</w:t>
            </w:r>
          </w:p>
        </w:tc>
        <w:tc>
          <w:tcPr>
            <w:tcW w:w="2616" w:type="dxa"/>
            <w:tcMar>
              <w:top w:w="80" w:type="dxa"/>
              <w:left w:w="100" w:type="dxa"/>
              <w:bottom w:w="80" w:type="dxa"/>
              <w:right w:w="100" w:type="dxa"/>
            </w:tcMar>
            <w:vAlign w:val="center"/>
          </w:tcPr>
          <w:p w14:paraId="1F0D05E4">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ProcessMeasureCmd 一次</w:t>
            </w:r>
          </w:p>
        </w:tc>
        <w:tc>
          <w:tcPr>
            <w:tcW w:w="2616" w:type="dxa"/>
            <w:tcMar>
              <w:top w:w="80" w:type="dxa"/>
              <w:left w:w="100" w:type="dxa"/>
              <w:bottom w:w="80" w:type="dxa"/>
              <w:right w:w="100" w:type="dxa"/>
            </w:tcMar>
            <w:vAlign w:val="center"/>
          </w:tcPr>
          <w:p w14:paraId="5D1D1C32">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CMD_CalibrateWaterLevel 内再次调用</w:t>
            </w:r>
          </w:p>
        </w:tc>
        <w:tc>
          <w:tcPr>
            <w:tcW w:w="2616" w:type="dxa"/>
            <w:tcMar>
              <w:top w:w="80" w:type="dxa"/>
              <w:left w:w="100" w:type="dxa"/>
              <w:bottom w:w="80" w:type="dxa"/>
              <w:right w:w="100" w:type="dxa"/>
            </w:tcMar>
            <w:vAlign w:val="center"/>
          </w:tcPr>
          <w:p w14:paraId="51442386">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原跟随态标定后还会重新进入长期跟随</w:t>
            </w:r>
          </w:p>
        </w:tc>
      </w:tr>
      <w:tr w14:paraId="6AAE0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16" w:type="dxa"/>
            <w:tcMar>
              <w:top w:w="80" w:type="dxa"/>
              <w:left w:w="100" w:type="dxa"/>
              <w:bottom w:w="80" w:type="dxa"/>
              <w:right w:w="100" w:type="dxa"/>
            </w:tcMar>
            <w:vAlign w:val="center"/>
          </w:tcPr>
          <w:p w14:paraId="6E6B09BD">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单点测量</w:t>
            </w:r>
          </w:p>
        </w:tc>
        <w:tc>
          <w:tcPr>
            <w:tcW w:w="2616" w:type="dxa"/>
            <w:tcMar>
              <w:top w:w="80" w:type="dxa"/>
              <w:left w:w="100" w:type="dxa"/>
              <w:bottom w:w="80" w:type="dxa"/>
              <w:right w:w="100" w:type="dxa"/>
            </w:tcMar>
            <w:vAlign w:val="center"/>
          </w:tcPr>
          <w:p w14:paraId="1A4C8B1E">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ProcessMeasureCmd 一次</w:t>
            </w:r>
          </w:p>
        </w:tc>
        <w:tc>
          <w:tcPr>
            <w:tcW w:w="2616" w:type="dxa"/>
            <w:tcMar>
              <w:top w:w="80" w:type="dxa"/>
              <w:left w:w="100" w:type="dxa"/>
              <w:bottom w:w="80" w:type="dxa"/>
              <w:right w:w="100" w:type="dxa"/>
            </w:tcMar>
            <w:vAlign w:val="center"/>
          </w:tcPr>
          <w:p w14:paraId="51CC28ED">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密度单点入口再次调用</w:t>
            </w:r>
          </w:p>
        </w:tc>
        <w:tc>
          <w:tcPr>
            <w:tcW w:w="2616" w:type="dxa"/>
            <w:tcMar>
              <w:top w:w="80" w:type="dxa"/>
              <w:left w:w="100" w:type="dxa"/>
              <w:bottom w:w="80" w:type="dxa"/>
              <w:right w:w="100" w:type="dxa"/>
            </w:tcMar>
            <w:vAlign w:val="center"/>
          </w:tcPr>
          <w:p w14:paraId="4D4EE374">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重复清理和外设初始化</w:t>
            </w:r>
          </w:p>
        </w:tc>
      </w:tr>
      <w:tr w14:paraId="73A74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16" w:type="dxa"/>
            <w:tcMar>
              <w:top w:w="80" w:type="dxa"/>
              <w:left w:w="100" w:type="dxa"/>
              <w:bottom w:w="80" w:type="dxa"/>
              <w:right w:w="100" w:type="dxa"/>
            </w:tcMar>
            <w:vAlign w:val="center"/>
          </w:tcPr>
          <w:p w14:paraId="295D0547">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部件参数读取</w:t>
            </w:r>
          </w:p>
        </w:tc>
        <w:tc>
          <w:tcPr>
            <w:tcW w:w="2616" w:type="dxa"/>
            <w:tcMar>
              <w:top w:w="80" w:type="dxa"/>
              <w:left w:w="100" w:type="dxa"/>
              <w:bottom w:w="80" w:type="dxa"/>
              <w:right w:w="100" w:type="dxa"/>
            </w:tcMar>
            <w:vAlign w:val="center"/>
          </w:tcPr>
          <w:p w14:paraId="0F557AD6">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ProcessMeasureCmd 一次</w:t>
            </w:r>
          </w:p>
        </w:tc>
        <w:tc>
          <w:tcPr>
            <w:tcW w:w="2616" w:type="dxa"/>
            <w:tcMar>
              <w:top w:w="80" w:type="dxa"/>
              <w:left w:w="100" w:type="dxa"/>
              <w:bottom w:w="80" w:type="dxa"/>
              <w:right w:w="100" w:type="dxa"/>
            </w:tcMar>
            <w:vAlign w:val="center"/>
          </w:tcPr>
          <w:p w14:paraId="7871C64F">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传感器部件参数入口再次调用</w:t>
            </w:r>
          </w:p>
        </w:tc>
        <w:tc>
          <w:tcPr>
            <w:tcW w:w="2616" w:type="dxa"/>
            <w:tcMar>
              <w:top w:w="80" w:type="dxa"/>
              <w:left w:w="100" w:type="dxa"/>
              <w:bottom w:w="80" w:type="dxa"/>
              <w:right w:w="100" w:type="dxa"/>
            </w:tcMar>
            <w:vAlign w:val="center"/>
          </w:tcPr>
          <w:p w14:paraId="079F430F">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内部返回值和普通命令门禁需统一</w:t>
            </w:r>
          </w:p>
        </w:tc>
      </w:tr>
      <w:tr w14:paraId="5AE0A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16" w:type="dxa"/>
            <w:tcMar>
              <w:top w:w="80" w:type="dxa"/>
              <w:left w:w="100" w:type="dxa"/>
              <w:bottom w:w="80" w:type="dxa"/>
              <w:right w:w="100" w:type="dxa"/>
            </w:tcMar>
            <w:vAlign w:val="center"/>
          </w:tcPr>
          <w:p w14:paraId="0763FE96">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回零、探底、罐高等</w:t>
            </w:r>
          </w:p>
        </w:tc>
        <w:tc>
          <w:tcPr>
            <w:tcW w:w="2616" w:type="dxa"/>
            <w:tcMar>
              <w:top w:w="80" w:type="dxa"/>
              <w:left w:w="100" w:type="dxa"/>
              <w:bottom w:w="80" w:type="dxa"/>
              <w:right w:w="100" w:type="dxa"/>
            </w:tcMar>
            <w:vAlign w:val="center"/>
          </w:tcPr>
          <w:p w14:paraId="6D33602D">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ProcessMeasureCmd 一次</w:t>
            </w:r>
          </w:p>
        </w:tc>
        <w:tc>
          <w:tcPr>
            <w:tcW w:w="2616" w:type="dxa"/>
            <w:tcMar>
              <w:top w:w="80" w:type="dxa"/>
              <w:left w:w="100" w:type="dxa"/>
              <w:bottom w:w="80" w:type="dxa"/>
              <w:right w:w="100" w:type="dxa"/>
            </w:tcMar>
            <w:vAlign w:val="center"/>
          </w:tcPr>
          <w:p w14:paraId="658AB69C">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多个内部入口仍可能再次调用</w:t>
            </w:r>
          </w:p>
        </w:tc>
        <w:tc>
          <w:tcPr>
            <w:tcW w:w="2616" w:type="dxa"/>
            <w:tcMar>
              <w:top w:w="80" w:type="dxa"/>
              <w:left w:w="100" w:type="dxa"/>
              <w:bottom w:w="80" w:type="dxa"/>
              <w:right w:w="100" w:type="dxa"/>
            </w:tcMar>
            <w:vAlign w:val="center"/>
          </w:tcPr>
          <w:p w14:paraId="4193AE01">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尚未形成统一的一次性命令上下文契约</w:t>
            </w:r>
          </w:p>
        </w:tc>
      </w:tr>
    </w:tbl>
    <w:p w14:paraId="4245DBBD"/>
    <w:p w14:paraId="3601328A">
      <w:pPr>
        <w:pStyle w:val="2"/>
      </w:pPr>
      <w:bookmarkStart w:id="9" w:name="_Toc15089"/>
      <w:r>
        <w:t>公共运动、位置和传感器基础</w:t>
      </w:r>
      <w:bookmarkEnd w:id="9"/>
    </w:p>
    <w:p w14:paraId="2F80B15B">
      <w:pPr>
        <w:pStyle w:val="4"/>
      </w:pPr>
      <w:bookmarkStart w:id="10" w:name="_Toc5216"/>
      <w:r>
        <w:t>运动接口</w:t>
      </w:r>
      <w:bookmarkEnd w:id="10"/>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16"/>
        <w:gridCol w:w="2616"/>
        <w:gridCol w:w="2616"/>
        <w:gridCol w:w="2616"/>
      </w:tblGrid>
      <w:tr w14:paraId="1DBE6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616" w:type="dxa"/>
            <w:tcMar>
              <w:top w:w="80" w:type="dxa"/>
              <w:left w:w="100" w:type="dxa"/>
              <w:bottom w:w="80" w:type="dxa"/>
              <w:right w:w="100" w:type="dxa"/>
            </w:tcMar>
            <w:vAlign w:val="center"/>
          </w:tcPr>
          <w:p w14:paraId="4CE24A88">
            <w:pPr>
              <w:keepNext/>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sz w:val="21"/>
              </w:rPr>
              <w:t>接口</w:t>
            </w:r>
          </w:p>
        </w:tc>
        <w:tc>
          <w:tcPr>
            <w:tcW w:w="2616" w:type="dxa"/>
            <w:tcMar>
              <w:top w:w="80" w:type="dxa"/>
              <w:left w:w="100" w:type="dxa"/>
              <w:bottom w:w="80" w:type="dxa"/>
              <w:right w:w="100" w:type="dxa"/>
            </w:tcMar>
            <w:vAlign w:val="center"/>
          </w:tcPr>
          <w:p w14:paraId="51E8FD3B">
            <w:pPr>
              <w:keepNext/>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sz w:val="21"/>
              </w:rPr>
              <w:t>用途</w:t>
            </w:r>
          </w:p>
        </w:tc>
        <w:tc>
          <w:tcPr>
            <w:tcW w:w="2616" w:type="dxa"/>
            <w:tcMar>
              <w:top w:w="80" w:type="dxa"/>
              <w:left w:w="100" w:type="dxa"/>
              <w:bottom w:w="80" w:type="dxa"/>
              <w:right w:w="100" w:type="dxa"/>
            </w:tcMar>
            <w:vAlign w:val="center"/>
          </w:tcPr>
          <w:p w14:paraId="45DEA49B">
            <w:pPr>
              <w:keepNext/>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sz w:val="21"/>
              </w:rPr>
              <w:t>主要步骤</w:t>
            </w:r>
          </w:p>
        </w:tc>
        <w:tc>
          <w:tcPr>
            <w:tcW w:w="2616" w:type="dxa"/>
            <w:tcMar>
              <w:top w:w="80" w:type="dxa"/>
              <w:left w:w="100" w:type="dxa"/>
              <w:bottom w:w="80" w:type="dxa"/>
              <w:right w:w="100" w:type="dxa"/>
            </w:tcMar>
            <w:vAlign w:val="center"/>
          </w:tcPr>
          <w:p w14:paraId="690959AC">
            <w:pPr>
              <w:keepNext/>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sz w:val="21"/>
              </w:rPr>
              <w:t>退出边界</w:t>
            </w:r>
          </w:p>
        </w:tc>
      </w:tr>
      <w:tr w14:paraId="20961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16" w:type="dxa"/>
            <w:tcMar>
              <w:top w:w="80" w:type="dxa"/>
              <w:left w:w="100" w:type="dxa"/>
              <w:bottom w:w="80" w:type="dxa"/>
              <w:right w:w="100" w:type="dxa"/>
            </w:tcMar>
            <w:vAlign w:val="center"/>
          </w:tcPr>
          <w:p w14:paraId="1FD0339A">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MotorCtrl_MoveAndWait</w:t>
            </w:r>
          </w:p>
        </w:tc>
        <w:tc>
          <w:tcPr>
            <w:tcW w:w="2616" w:type="dxa"/>
            <w:tcMar>
              <w:top w:w="80" w:type="dxa"/>
              <w:left w:w="100" w:type="dxa"/>
              <w:bottom w:w="80" w:type="dxa"/>
              <w:right w:w="100" w:type="dxa"/>
            </w:tcMar>
            <w:vAlign w:val="center"/>
          </w:tcPr>
          <w:p w14:paraId="20ED1EB6">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避让、回退、对齐和闭环步进</w:t>
            </w:r>
          </w:p>
        </w:tc>
        <w:tc>
          <w:tcPr>
            <w:tcW w:w="2616" w:type="dxa"/>
            <w:tcMar>
              <w:top w:w="80" w:type="dxa"/>
              <w:left w:w="100" w:type="dxa"/>
              <w:bottom w:w="80" w:type="dxa"/>
              <w:right w:w="100" w:type="dxa"/>
            </w:tcMar>
            <w:vAlign w:val="center"/>
          </w:tcPr>
          <w:p w14:paraId="3F787D2E">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准备、临时速度、切换检查、刷新位置、限位目标、启动确认、到达等待、实动比较和位置同步</w:t>
            </w:r>
          </w:p>
        </w:tc>
        <w:tc>
          <w:tcPr>
            <w:tcW w:w="2616" w:type="dxa"/>
            <w:tcMar>
              <w:top w:w="80" w:type="dxa"/>
              <w:left w:w="100" w:type="dxa"/>
              <w:bottom w:w="80" w:type="dxa"/>
              <w:right w:w="100" w:type="dxa"/>
            </w:tcMar>
            <w:vAlign w:val="center"/>
          </w:tcPr>
          <w:p w14:paraId="5315F53A">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错误或命令切换时停止并返回根因</w:t>
            </w:r>
          </w:p>
        </w:tc>
      </w:tr>
      <w:tr w14:paraId="27104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16" w:type="dxa"/>
            <w:tcMar>
              <w:top w:w="80" w:type="dxa"/>
              <w:left w:w="100" w:type="dxa"/>
              <w:bottom w:w="80" w:type="dxa"/>
              <w:right w:w="100" w:type="dxa"/>
            </w:tcMar>
            <w:vAlign w:val="center"/>
          </w:tcPr>
          <w:p w14:paraId="64364C6A">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MotorCtrl_MoveUp</w:t>
            </w:r>
          </w:p>
        </w:tc>
        <w:tc>
          <w:tcPr>
            <w:tcW w:w="2616" w:type="dxa"/>
            <w:tcMar>
              <w:top w:w="80" w:type="dxa"/>
              <w:left w:w="100" w:type="dxa"/>
              <w:bottom w:w="80" w:type="dxa"/>
              <w:right w:w="100" w:type="dxa"/>
            </w:tcMar>
            <w:vAlign w:val="center"/>
          </w:tcPr>
          <w:p w14:paraId="1D03DCCA">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持续上行采样流程</w:t>
            </w:r>
          </w:p>
        </w:tc>
        <w:tc>
          <w:tcPr>
            <w:tcW w:w="2616" w:type="dxa"/>
            <w:tcMar>
              <w:top w:w="80" w:type="dxa"/>
              <w:left w:w="100" w:type="dxa"/>
              <w:bottom w:w="80" w:type="dxa"/>
              <w:right w:w="100" w:type="dxa"/>
            </w:tcMar>
            <w:vAlign w:val="center"/>
          </w:tcPr>
          <w:p w14:paraId="4ADD7CB6">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下发约 2000 mm 上行目标，由业务循环持续检测</w:t>
            </w:r>
          </w:p>
        </w:tc>
        <w:tc>
          <w:tcPr>
            <w:tcW w:w="2616" w:type="dxa"/>
            <w:tcMar>
              <w:top w:w="80" w:type="dxa"/>
              <w:left w:w="100" w:type="dxa"/>
              <w:bottom w:w="80" w:type="dxa"/>
              <w:right w:w="100" w:type="dxa"/>
            </w:tcMar>
            <w:vAlign w:val="center"/>
          </w:tcPr>
          <w:p w14:paraId="4F0B7C3B">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业务循环负责慢停、位置和传感器检查</w:t>
            </w:r>
          </w:p>
        </w:tc>
      </w:tr>
      <w:tr w14:paraId="3332D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16" w:type="dxa"/>
            <w:tcMar>
              <w:top w:w="80" w:type="dxa"/>
              <w:left w:w="100" w:type="dxa"/>
              <w:bottom w:w="80" w:type="dxa"/>
              <w:right w:w="100" w:type="dxa"/>
            </w:tcMar>
            <w:vAlign w:val="center"/>
          </w:tcPr>
          <w:p w14:paraId="76998724">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MotorCtrl_MoveDown</w:t>
            </w:r>
          </w:p>
        </w:tc>
        <w:tc>
          <w:tcPr>
            <w:tcW w:w="2616" w:type="dxa"/>
            <w:tcMar>
              <w:top w:w="80" w:type="dxa"/>
              <w:left w:w="100" w:type="dxa"/>
              <w:bottom w:w="80" w:type="dxa"/>
              <w:right w:w="100" w:type="dxa"/>
            </w:tcMar>
            <w:vAlign w:val="center"/>
          </w:tcPr>
          <w:p w14:paraId="02EF41AC">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持续下行采样流程</w:t>
            </w:r>
          </w:p>
        </w:tc>
        <w:tc>
          <w:tcPr>
            <w:tcW w:w="2616" w:type="dxa"/>
            <w:tcMar>
              <w:top w:w="80" w:type="dxa"/>
              <w:left w:w="100" w:type="dxa"/>
              <w:bottom w:w="80" w:type="dxa"/>
              <w:right w:w="100" w:type="dxa"/>
            </w:tcMar>
            <w:vAlign w:val="center"/>
          </w:tcPr>
          <w:p w14:paraId="363AE61D">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下发约 200 mm 下行目标，循环可反复延长</w:t>
            </w:r>
          </w:p>
        </w:tc>
        <w:tc>
          <w:tcPr>
            <w:tcW w:w="2616" w:type="dxa"/>
            <w:tcMar>
              <w:top w:w="80" w:type="dxa"/>
              <w:left w:w="100" w:type="dxa"/>
              <w:bottom w:w="80" w:type="dxa"/>
              <w:right w:w="100" w:type="dxa"/>
            </w:tcMar>
            <w:vAlign w:val="center"/>
          </w:tcPr>
          <w:p w14:paraId="17CDC146">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由业务循环决定保护；当前水位搜索仅检查传感器、切换和编码轮丢步，未执行 waterBlindZone、maxDownDistance 或显式水位碰撞判断</w:t>
            </w:r>
          </w:p>
        </w:tc>
      </w:tr>
      <w:tr w14:paraId="25C53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16" w:type="dxa"/>
            <w:tcMar>
              <w:top w:w="80" w:type="dxa"/>
              <w:left w:w="100" w:type="dxa"/>
              <w:bottom w:w="80" w:type="dxa"/>
              <w:right w:w="100" w:type="dxa"/>
            </w:tcMar>
            <w:vAlign w:val="center"/>
          </w:tcPr>
          <w:p w14:paraId="4D6015C5">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MotorCtrl_SlowStop</w:t>
            </w:r>
          </w:p>
        </w:tc>
        <w:tc>
          <w:tcPr>
            <w:tcW w:w="2616" w:type="dxa"/>
            <w:tcMar>
              <w:top w:w="80" w:type="dxa"/>
              <w:left w:w="100" w:type="dxa"/>
              <w:bottom w:w="80" w:type="dxa"/>
              <w:right w:w="100" w:type="dxa"/>
            </w:tcMar>
            <w:vAlign w:val="center"/>
          </w:tcPr>
          <w:p w14:paraId="3BAFD972">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统一慢停</w:t>
            </w:r>
          </w:p>
        </w:tc>
        <w:tc>
          <w:tcPr>
            <w:tcW w:w="2616" w:type="dxa"/>
            <w:tcMar>
              <w:top w:w="80" w:type="dxa"/>
              <w:left w:w="100" w:type="dxa"/>
              <w:bottom w:w="80" w:type="dxa"/>
              <w:right w:w="100" w:type="dxa"/>
            </w:tcMar>
            <w:vAlign w:val="center"/>
          </w:tcPr>
          <w:p w14:paraId="0DA16B2E">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下发停止、等待 RAMPSTAT.vzero；编码轮源就绪时保存编码器位置，再恢复默认速度</w:t>
            </w:r>
          </w:p>
        </w:tc>
        <w:tc>
          <w:tcPr>
            <w:tcW w:w="2616" w:type="dxa"/>
            <w:tcMar>
              <w:top w:w="80" w:type="dxa"/>
              <w:left w:w="100" w:type="dxa"/>
              <w:bottom w:w="80" w:type="dxa"/>
              <w:right w:w="100" w:type="dxa"/>
            </w:tcMar>
            <w:vAlign w:val="center"/>
          </w:tcPr>
          <w:p w14:paraId="43189299">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停机、停稳、位置保存或速度恢复失败均返回具体错误</w:t>
            </w:r>
          </w:p>
        </w:tc>
      </w:tr>
    </w:tbl>
    <w:p w14:paraId="460018CF"/>
    <w:p w14:paraId="59C9EE14">
      <w:pPr>
        <w:pStyle w:val="4"/>
      </w:pPr>
      <w:bookmarkStart w:id="11" w:name="_Toc20380"/>
      <w:r>
        <w:t>位置源和距离检查</w:t>
      </w:r>
      <w:bookmarkEnd w:id="11"/>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16"/>
        <w:gridCol w:w="2616"/>
        <w:gridCol w:w="2616"/>
        <w:gridCol w:w="2627"/>
      </w:tblGrid>
      <w:tr w14:paraId="23E68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616" w:type="dxa"/>
            <w:tcMar>
              <w:top w:w="80" w:type="dxa"/>
              <w:left w:w="100" w:type="dxa"/>
              <w:bottom w:w="80" w:type="dxa"/>
              <w:right w:w="100" w:type="dxa"/>
            </w:tcMar>
            <w:vAlign w:val="center"/>
          </w:tcPr>
          <w:p w14:paraId="668C343A">
            <w:pPr>
              <w:keepNext/>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sz w:val="21"/>
              </w:rPr>
              <w:t>位置源</w:t>
            </w:r>
          </w:p>
        </w:tc>
        <w:tc>
          <w:tcPr>
            <w:tcW w:w="2616" w:type="dxa"/>
            <w:tcMar>
              <w:top w:w="80" w:type="dxa"/>
              <w:left w:w="100" w:type="dxa"/>
              <w:bottom w:w="80" w:type="dxa"/>
              <w:right w:w="100" w:type="dxa"/>
            </w:tcMar>
            <w:vAlign w:val="center"/>
          </w:tcPr>
          <w:p w14:paraId="2C37D8CF">
            <w:pPr>
              <w:keepNext/>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sz w:val="21"/>
              </w:rPr>
              <w:t>位置计算</w:t>
            </w:r>
          </w:p>
        </w:tc>
        <w:tc>
          <w:tcPr>
            <w:tcW w:w="2616" w:type="dxa"/>
            <w:tcMar>
              <w:top w:w="80" w:type="dxa"/>
              <w:left w:w="100" w:type="dxa"/>
              <w:bottom w:w="80" w:type="dxa"/>
              <w:right w:w="100" w:type="dxa"/>
            </w:tcMar>
            <w:vAlign w:val="center"/>
          </w:tcPr>
          <w:p w14:paraId="6232E47D">
            <w:pPr>
              <w:keepNext/>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sz w:val="21"/>
              </w:rPr>
              <w:t>刷新方式</w:t>
            </w:r>
          </w:p>
        </w:tc>
        <w:tc>
          <w:tcPr>
            <w:tcW w:w="2616" w:type="dxa"/>
            <w:tcMar>
              <w:top w:w="80" w:type="dxa"/>
              <w:left w:w="100" w:type="dxa"/>
              <w:bottom w:w="80" w:type="dxa"/>
              <w:right w:w="100" w:type="dxa"/>
            </w:tcMar>
            <w:vAlign w:val="center"/>
          </w:tcPr>
          <w:p w14:paraId="174791DB">
            <w:pPr>
              <w:keepNext/>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sz w:val="21"/>
              </w:rPr>
              <w:t>约束</w:t>
            </w:r>
          </w:p>
        </w:tc>
      </w:tr>
      <w:tr w14:paraId="188EA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16" w:type="dxa"/>
            <w:tcMar>
              <w:top w:w="80" w:type="dxa"/>
              <w:left w:w="100" w:type="dxa"/>
              <w:bottom w:w="80" w:type="dxa"/>
              <w:right w:w="100" w:type="dxa"/>
            </w:tcMar>
            <w:vAlign w:val="center"/>
          </w:tcPr>
          <w:p w14:paraId="2E96051F">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编码轮记步</w:t>
            </w:r>
          </w:p>
        </w:tc>
        <w:tc>
          <w:tcPr>
            <w:tcW w:w="2616" w:type="dxa"/>
            <w:tcMar>
              <w:top w:w="80" w:type="dxa"/>
              <w:left w:w="100" w:type="dxa"/>
              <w:bottom w:w="80" w:type="dxa"/>
              <w:right w:w="100" w:type="dxa"/>
            </w:tcMar>
            <w:vAlign w:val="center"/>
          </w:tcPr>
          <w:p w14:paraId="56BC8F5E">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AS5145 计数换算 cable_length</w:t>
            </w:r>
          </w:p>
        </w:tc>
        <w:tc>
          <w:tcPr>
            <w:tcW w:w="2616" w:type="dxa"/>
            <w:tcMar>
              <w:top w:w="80" w:type="dxa"/>
              <w:left w:w="100" w:type="dxa"/>
              <w:bottom w:w="80" w:type="dxa"/>
              <w:right w:w="100" w:type="dxa"/>
            </w:tcMar>
            <w:vAlign w:val="center"/>
          </w:tcPr>
          <w:p w14:paraId="159819E1">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后台约 50 ms 轮询；阻塞运动内主动刷新</w:t>
            </w:r>
          </w:p>
        </w:tc>
        <w:tc>
          <w:tcPr>
            <w:tcW w:w="2616" w:type="dxa"/>
            <w:tcMar>
              <w:top w:w="80" w:type="dxa"/>
              <w:left w:w="100" w:type="dxa"/>
              <w:bottom w:w="80" w:type="dxa"/>
              <w:right w:w="100" w:type="dxa"/>
            </w:tcMar>
            <w:vAlign w:val="center"/>
          </w:tcPr>
          <w:p w14:paraId="18E2FD96">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偏差检测会置 ENCODER_LOST_STEP，但随后位置同步结果无条件覆盖 ret，当前不能保证最终返回该错误</w:t>
            </w:r>
          </w:p>
        </w:tc>
      </w:tr>
      <w:tr w14:paraId="2D432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16" w:type="dxa"/>
            <w:tcMar>
              <w:top w:w="80" w:type="dxa"/>
              <w:left w:w="100" w:type="dxa"/>
              <w:bottom w:w="80" w:type="dxa"/>
              <w:right w:w="100" w:type="dxa"/>
            </w:tcMar>
            <w:vAlign w:val="center"/>
          </w:tcPr>
          <w:p w14:paraId="048FB9B6">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电机记步</w:t>
            </w:r>
          </w:p>
        </w:tc>
        <w:tc>
          <w:tcPr>
            <w:tcW w:w="2616" w:type="dxa"/>
            <w:tcMar>
              <w:top w:w="80" w:type="dxa"/>
              <w:left w:w="100" w:type="dxa"/>
              <w:bottom w:w="80" w:type="dxa"/>
              <w:right w:w="100" w:type="dxa"/>
            </w:tcMar>
            <w:vAlign w:val="center"/>
          </w:tcPr>
          <w:p w14:paraId="3638F3FE">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切换时编码轮长度 + XACTUAL 相对变化 × 局部周长</w:t>
            </w:r>
          </w:p>
        </w:tc>
        <w:tc>
          <w:tcPr>
            <w:tcW w:w="2616" w:type="dxa"/>
            <w:tcMar>
              <w:top w:w="80" w:type="dxa"/>
              <w:left w:w="100" w:type="dxa"/>
              <w:bottom w:w="80" w:type="dxa"/>
              <w:right w:w="100" w:type="dxa"/>
            </w:tcMar>
            <w:vAlign w:val="center"/>
          </w:tcPr>
          <w:p w14:paraId="021775D9">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运动和后台位置服务刷新</w:t>
            </w:r>
          </w:p>
        </w:tc>
        <w:tc>
          <w:tcPr>
            <w:tcW w:w="2616" w:type="dxa"/>
            <w:tcMar>
              <w:top w:w="80" w:type="dxa"/>
              <w:left w:w="100" w:type="dxa"/>
              <w:bottom w:w="80" w:type="dxa"/>
              <w:right w:w="100" w:type="dxa"/>
            </w:tcMar>
            <w:vAlign w:val="center"/>
          </w:tcPr>
          <w:p w14:paraId="0217F1B3">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编码器差异不参与当前失步判定</w:t>
            </w:r>
          </w:p>
        </w:tc>
      </w:tr>
      <w:tr w14:paraId="6826B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16" w:type="dxa"/>
            <w:tcMar>
              <w:top w:w="80" w:type="dxa"/>
              <w:left w:w="100" w:type="dxa"/>
              <w:bottom w:w="80" w:type="dxa"/>
              <w:right w:w="100" w:type="dxa"/>
            </w:tcMar>
            <w:vAlign w:val="center"/>
          </w:tcPr>
          <w:p w14:paraId="61C1FD79">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切换到电机源</w:t>
            </w:r>
          </w:p>
        </w:tc>
        <w:tc>
          <w:tcPr>
            <w:tcW w:w="2616" w:type="dxa"/>
            <w:tcMar>
              <w:top w:w="80" w:type="dxa"/>
              <w:left w:w="100" w:type="dxa"/>
              <w:bottom w:w="80" w:type="dxa"/>
              <w:right w:w="100" w:type="dxa"/>
            </w:tcMar>
            <w:vAlign w:val="center"/>
          </w:tcPr>
          <w:p w14:paraId="7579345E">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先临时切换并建立基准，再下行一圈标定局部周长并返回切换位置</w:t>
            </w:r>
          </w:p>
        </w:tc>
        <w:tc>
          <w:tcPr>
            <w:tcW w:w="2616" w:type="dxa"/>
            <w:tcMar>
              <w:top w:w="80" w:type="dxa"/>
              <w:left w:w="100" w:type="dxa"/>
              <w:bottom w:w="80" w:type="dxa"/>
              <w:right w:w="100" w:type="dxa"/>
            </w:tcMar>
            <w:vAlign w:val="center"/>
          </w:tcPr>
          <w:p w14:paraId="6D309436">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全部成功后保存参数和电机位置快照</w:t>
            </w:r>
          </w:p>
        </w:tc>
        <w:tc>
          <w:tcPr>
            <w:tcW w:w="2616" w:type="dxa"/>
            <w:tcMar>
              <w:top w:w="80" w:type="dxa"/>
              <w:left w:w="100" w:type="dxa"/>
              <w:bottom w:w="80" w:type="dxa"/>
              <w:right w:w="100" w:type="dxa"/>
            </w:tcMar>
            <w:vAlign w:val="center"/>
          </w:tcPr>
          <w:p w14:paraId="72B69AA3">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任一步失败均回滚模式、参数、基准和原错误</w:t>
            </w:r>
          </w:p>
        </w:tc>
      </w:tr>
    </w:tbl>
    <w:p w14:paraId="246B600B"/>
    <w:p w14:paraId="600BF907">
      <w:pPr>
        <w:pStyle w:val="4"/>
      </w:pPr>
      <w:bookmarkStart w:id="12" w:name="_Toc31807"/>
      <w:r>
        <w:t>传感器能力和读取入口</w:t>
      </w:r>
      <w:bookmarkEnd w:id="12"/>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3"/>
        <w:gridCol w:w="2427"/>
        <w:gridCol w:w="3723"/>
        <w:gridCol w:w="3553"/>
      </w:tblGrid>
      <w:tr w14:paraId="55796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616" w:type="dxa"/>
            <w:tcMar>
              <w:top w:w="80" w:type="dxa"/>
              <w:left w:w="100" w:type="dxa"/>
              <w:bottom w:w="80" w:type="dxa"/>
              <w:right w:w="100" w:type="dxa"/>
            </w:tcMar>
            <w:vAlign w:val="center"/>
          </w:tcPr>
          <w:p w14:paraId="4CB4FFE4">
            <w:pPr>
              <w:keepNext/>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sz w:val="21"/>
              </w:rPr>
              <w:t>业务数据</w:t>
            </w:r>
          </w:p>
        </w:tc>
        <w:tc>
          <w:tcPr>
            <w:tcW w:w="2616" w:type="dxa"/>
            <w:tcMar>
              <w:top w:w="80" w:type="dxa"/>
              <w:left w:w="100" w:type="dxa"/>
              <w:bottom w:w="80" w:type="dxa"/>
              <w:right w:w="100" w:type="dxa"/>
            </w:tcMar>
            <w:vAlign w:val="center"/>
          </w:tcPr>
          <w:p w14:paraId="492C7F93">
            <w:pPr>
              <w:keepNext/>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sz w:val="21"/>
              </w:rPr>
              <w:t>DSM_SENSOR</w:t>
            </w:r>
          </w:p>
        </w:tc>
        <w:tc>
          <w:tcPr>
            <w:tcW w:w="2616" w:type="dxa"/>
            <w:tcMar>
              <w:top w:w="80" w:type="dxa"/>
              <w:left w:w="100" w:type="dxa"/>
              <w:bottom w:w="80" w:type="dxa"/>
              <w:right w:w="100" w:type="dxa"/>
            </w:tcMar>
            <w:vAlign w:val="center"/>
          </w:tcPr>
          <w:p w14:paraId="4829F29A">
            <w:pPr>
              <w:keepNext/>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sz w:val="21"/>
              </w:rPr>
              <w:t>SAFE_SENSOR</w:t>
            </w:r>
          </w:p>
        </w:tc>
        <w:tc>
          <w:tcPr>
            <w:tcW w:w="2616" w:type="dxa"/>
            <w:tcMar>
              <w:top w:w="80" w:type="dxa"/>
              <w:left w:w="100" w:type="dxa"/>
              <w:bottom w:w="80" w:type="dxa"/>
              <w:right w:w="100" w:type="dxa"/>
            </w:tcMar>
            <w:vAlign w:val="center"/>
          </w:tcPr>
          <w:p w14:paraId="6C97322D">
            <w:pPr>
              <w:keepNext/>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sz w:val="21"/>
              </w:rPr>
              <w:t>其他类型</w:t>
            </w:r>
          </w:p>
        </w:tc>
      </w:tr>
      <w:tr w14:paraId="1E5AC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16" w:type="dxa"/>
            <w:tcMar>
              <w:top w:w="80" w:type="dxa"/>
              <w:left w:w="100" w:type="dxa"/>
              <w:bottom w:w="80" w:type="dxa"/>
              <w:right w:w="100" w:type="dxa"/>
            </w:tcMar>
            <w:vAlign w:val="center"/>
          </w:tcPr>
          <w:p w14:paraId="1B094C95">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油位频率</w:t>
            </w:r>
          </w:p>
        </w:tc>
        <w:tc>
          <w:tcPr>
            <w:tcW w:w="2616" w:type="dxa"/>
            <w:tcMar>
              <w:top w:w="80" w:type="dxa"/>
              <w:left w:w="100" w:type="dxa"/>
              <w:bottom w:w="80" w:type="dxa"/>
              <w:right w:w="100" w:type="dxa"/>
            </w:tcMar>
            <w:vAlign w:val="center"/>
          </w:tcPr>
          <w:p w14:paraId="346812D2">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Read_Level_Frequency</w:t>
            </w:r>
          </w:p>
        </w:tc>
        <w:tc>
          <w:tcPr>
            <w:tcW w:w="2616" w:type="dxa"/>
            <w:tcMar>
              <w:top w:w="80" w:type="dxa"/>
              <w:left w:w="100" w:type="dxa"/>
              <w:bottom w:w="80" w:type="dxa"/>
              <w:right w:w="100" w:type="dxa"/>
            </w:tcMar>
            <w:vAlign w:val="center"/>
          </w:tcPr>
          <w:p w14:paraId="51A0C23B">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SensorSafeAdapter_ReadLevelFrequency</w:t>
            </w:r>
          </w:p>
        </w:tc>
        <w:tc>
          <w:tcPr>
            <w:tcW w:w="2616" w:type="dxa"/>
            <w:tcMar>
              <w:top w:w="80" w:type="dxa"/>
              <w:left w:w="100" w:type="dxa"/>
              <w:bottom w:w="80" w:type="dxa"/>
              <w:right w:w="100" w:type="dxa"/>
            </w:tcMar>
            <w:vAlign w:val="center"/>
          </w:tcPr>
          <w:p w14:paraId="0A9803D1">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DSM_V2_Read_LevelFrequency</w:t>
            </w:r>
          </w:p>
        </w:tc>
      </w:tr>
      <w:tr w14:paraId="4823C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16" w:type="dxa"/>
            <w:tcMar>
              <w:top w:w="80" w:type="dxa"/>
              <w:left w:w="100" w:type="dxa"/>
              <w:bottom w:w="80" w:type="dxa"/>
              <w:right w:w="100" w:type="dxa"/>
            </w:tcMar>
            <w:vAlign w:val="center"/>
          </w:tcPr>
          <w:p w14:paraId="5E3C605C">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水电容</w:t>
            </w:r>
          </w:p>
        </w:tc>
        <w:tc>
          <w:tcPr>
            <w:tcW w:w="2616" w:type="dxa"/>
            <w:tcMar>
              <w:top w:w="80" w:type="dxa"/>
              <w:left w:w="100" w:type="dxa"/>
              <w:bottom w:w="80" w:type="dxa"/>
              <w:right w:w="100" w:type="dxa"/>
            </w:tcMar>
            <w:vAlign w:val="center"/>
          </w:tcPr>
          <w:p w14:paraId="5EEBC434">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Read_Water_Capacitance</w:t>
            </w:r>
          </w:p>
        </w:tc>
        <w:tc>
          <w:tcPr>
            <w:tcW w:w="2616" w:type="dxa"/>
            <w:tcMar>
              <w:top w:w="80" w:type="dxa"/>
              <w:left w:w="100" w:type="dxa"/>
              <w:bottom w:w="80" w:type="dxa"/>
              <w:right w:w="100" w:type="dxa"/>
            </w:tcMar>
            <w:vAlign w:val="center"/>
          </w:tcPr>
          <w:p w14:paraId="312A80B0">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HELLO 能力位包含 SENSOR_SAFE_CAP_WATER_CAP 后读取</w:t>
            </w:r>
          </w:p>
        </w:tc>
        <w:tc>
          <w:tcPr>
            <w:tcW w:w="2616" w:type="dxa"/>
            <w:tcMar>
              <w:top w:w="80" w:type="dxa"/>
              <w:left w:w="100" w:type="dxa"/>
              <w:bottom w:w="80" w:type="dxa"/>
              <w:right w:w="100" w:type="dxa"/>
            </w:tcMar>
            <w:vAlign w:val="center"/>
          </w:tcPr>
          <w:p w14:paraId="4565AF02">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LTD_SENSOR 返回 PARAM_FEATURE_UNSUPPORTED</w:t>
            </w:r>
          </w:p>
        </w:tc>
      </w:tr>
      <w:tr w14:paraId="399E3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16" w:type="dxa"/>
            <w:tcMar>
              <w:top w:w="80" w:type="dxa"/>
              <w:left w:w="100" w:type="dxa"/>
              <w:bottom w:w="80" w:type="dxa"/>
              <w:right w:w="100" w:type="dxa"/>
            </w:tcMar>
            <w:vAlign w:val="center"/>
          </w:tcPr>
          <w:p w14:paraId="1B6314F0">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零点水电容</w:t>
            </w:r>
          </w:p>
        </w:tc>
        <w:tc>
          <w:tcPr>
            <w:tcW w:w="2616" w:type="dxa"/>
            <w:tcMar>
              <w:top w:w="80" w:type="dxa"/>
              <w:left w:w="100" w:type="dxa"/>
              <w:bottom w:w="80" w:type="dxa"/>
              <w:right w:w="100" w:type="dxa"/>
            </w:tcMar>
            <w:vAlign w:val="center"/>
          </w:tcPr>
          <w:p w14:paraId="471FCF40">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回零阶段允许读取并保存</w:t>
            </w:r>
          </w:p>
        </w:tc>
        <w:tc>
          <w:tcPr>
            <w:tcW w:w="2616" w:type="dxa"/>
            <w:tcMar>
              <w:top w:w="80" w:type="dxa"/>
              <w:left w:w="100" w:type="dxa"/>
              <w:bottom w:w="80" w:type="dxa"/>
              <w:right w:w="100" w:type="dxa"/>
            </w:tcMar>
            <w:vAlign w:val="center"/>
          </w:tcPr>
          <w:p w14:paraId="6594A826">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能力门禁通过后允许读取并保存</w:t>
            </w:r>
          </w:p>
        </w:tc>
        <w:tc>
          <w:tcPr>
            <w:tcW w:w="2616" w:type="dxa"/>
            <w:tcMar>
              <w:top w:w="80" w:type="dxa"/>
              <w:left w:w="100" w:type="dxa"/>
              <w:bottom w:w="80" w:type="dxa"/>
              <w:right w:w="100" w:type="dxa"/>
            </w:tcMar>
            <w:vAlign w:val="center"/>
          </w:tcPr>
          <w:p w14:paraId="384F8174">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不建立零点电容；从支持类型切换到不支持类型时，本入口不主动清旧运行态值，但后续读取仍被能力门禁拒绝</w:t>
            </w:r>
          </w:p>
        </w:tc>
      </w:tr>
    </w:tbl>
    <w:p w14:paraId="436159D8"/>
    <w:p w14:paraId="76C326D4">
      <w:pPr>
        <w:pStyle w:val="2"/>
      </w:pPr>
      <w:bookmarkStart w:id="13" w:name="_Toc31873"/>
      <w:r>
        <w:t>油位测量详细设计</w:t>
      </w:r>
      <w:bookmarkEnd w:id="13"/>
    </w:p>
    <w:p w14:paraId="61B46C2A">
      <w:pPr>
        <w:pStyle w:val="4"/>
      </w:pPr>
      <w:bookmarkStart w:id="14" w:name="_Toc17831"/>
      <w:r>
        <w:t>命令入口和状态</w:t>
      </w:r>
      <w:bookmarkEnd w:id="14"/>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34"/>
        <w:gridCol w:w="3210"/>
        <w:gridCol w:w="3042"/>
        <w:gridCol w:w="1880"/>
      </w:tblGrid>
      <w:tr w14:paraId="129E4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616" w:type="dxa"/>
            <w:tcMar>
              <w:top w:w="80" w:type="dxa"/>
              <w:left w:w="100" w:type="dxa"/>
              <w:bottom w:w="80" w:type="dxa"/>
              <w:right w:w="100" w:type="dxa"/>
            </w:tcMar>
            <w:vAlign w:val="center"/>
          </w:tcPr>
          <w:p w14:paraId="0C9413AD">
            <w:pPr>
              <w:keepNext/>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sz w:val="21"/>
              </w:rPr>
              <w:t>命令</w:t>
            </w:r>
          </w:p>
        </w:tc>
        <w:tc>
          <w:tcPr>
            <w:tcW w:w="2616" w:type="dxa"/>
            <w:tcMar>
              <w:top w:w="80" w:type="dxa"/>
              <w:left w:w="100" w:type="dxa"/>
              <w:bottom w:w="80" w:type="dxa"/>
              <w:right w:w="100" w:type="dxa"/>
            </w:tcMar>
            <w:vAlign w:val="center"/>
          </w:tcPr>
          <w:p w14:paraId="0A71EE76">
            <w:pPr>
              <w:keepNext/>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sz w:val="21"/>
              </w:rPr>
              <w:t>入口</w:t>
            </w:r>
          </w:p>
        </w:tc>
        <w:tc>
          <w:tcPr>
            <w:tcW w:w="2616" w:type="dxa"/>
            <w:tcMar>
              <w:top w:w="80" w:type="dxa"/>
              <w:left w:w="100" w:type="dxa"/>
              <w:bottom w:w="80" w:type="dxa"/>
              <w:right w:w="100" w:type="dxa"/>
            </w:tcMar>
            <w:vAlign w:val="center"/>
          </w:tcPr>
          <w:p w14:paraId="242A3CD1">
            <w:pPr>
              <w:keepNext/>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sz w:val="21"/>
              </w:rPr>
              <w:t>主要状态</w:t>
            </w:r>
          </w:p>
        </w:tc>
        <w:tc>
          <w:tcPr>
            <w:tcW w:w="2616" w:type="dxa"/>
            <w:tcMar>
              <w:top w:w="80" w:type="dxa"/>
              <w:left w:w="100" w:type="dxa"/>
              <w:bottom w:w="80" w:type="dxa"/>
              <w:right w:w="100" w:type="dxa"/>
            </w:tcMar>
            <w:vAlign w:val="center"/>
          </w:tcPr>
          <w:p w14:paraId="5A4C228D">
            <w:pPr>
              <w:keepNext/>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sz w:val="21"/>
              </w:rPr>
              <w:t>正常行为</w:t>
            </w:r>
          </w:p>
        </w:tc>
      </w:tr>
      <w:tr w14:paraId="2DEF2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16" w:type="dxa"/>
            <w:tcMar>
              <w:top w:w="80" w:type="dxa"/>
              <w:left w:w="100" w:type="dxa"/>
              <w:bottom w:w="80" w:type="dxa"/>
              <w:right w:w="100" w:type="dxa"/>
            </w:tcMar>
            <w:vAlign w:val="center"/>
          </w:tcPr>
          <w:p w14:paraId="59216E14">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CMD_FIND_OIL</w:t>
            </w:r>
          </w:p>
        </w:tc>
        <w:tc>
          <w:tcPr>
            <w:tcW w:w="2616" w:type="dxa"/>
            <w:tcMar>
              <w:top w:w="80" w:type="dxa"/>
              <w:left w:w="100" w:type="dxa"/>
              <w:bottom w:w="80" w:type="dxa"/>
              <w:right w:w="100" w:type="dxa"/>
            </w:tcMar>
            <w:vAlign w:val="center"/>
          </w:tcPr>
          <w:p w14:paraId="3B6D4E59">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CMD_MeasureAndFollowOilLevel</w:t>
            </w:r>
          </w:p>
        </w:tc>
        <w:tc>
          <w:tcPr>
            <w:tcW w:w="2616" w:type="dxa"/>
            <w:tcMar>
              <w:top w:w="80" w:type="dxa"/>
              <w:left w:w="100" w:type="dxa"/>
              <w:bottom w:w="80" w:type="dxa"/>
              <w:right w:w="100" w:type="dxa"/>
            </w:tcMar>
            <w:vAlign w:val="center"/>
          </w:tcPr>
          <w:p w14:paraId="47F2190D">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STATE_FINDOIL -&gt; STATE_FLOWOIL</w:t>
            </w:r>
          </w:p>
        </w:tc>
        <w:tc>
          <w:tcPr>
            <w:tcW w:w="2616" w:type="dxa"/>
            <w:tcMar>
              <w:top w:w="80" w:type="dxa"/>
              <w:left w:w="100" w:type="dxa"/>
              <w:bottom w:w="80" w:type="dxa"/>
              <w:right w:w="100" w:type="dxa"/>
            </w:tcMar>
            <w:vAlign w:val="center"/>
          </w:tcPr>
          <w:p w14:paraId="60C6E1FD">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按需回零、搜索、可选位置源切换后持续跟随</w:t>
            </w:r>
          </w:p>
        </w:tc>
      </w:tr>
      <w:tr w14:paraId="66168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16" w:type="dxa"/>
            <w:tcMar>
              <w:top w:w="80" w:type="dxa"/>
              <w:left w:w="100" w:type="dxa"/>
              <w:bottom w:w="80" w:type="dxa"/>
              <w:right w:w="100" w:type="dxa"/>
            </w:tcMar>
            <w:vAlign w:val="center"/>
          </w:tcPr>
          <w:p w14:paraId="01DDEFF9">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CMD_CALIBRATE_OIL</w:t>
            </w:r>
          </w:p>
        </w:tc>
        <w:tc>
          <w:tcPr>
            <w:tcW w:w="2616" w:type="dxa"/>
            <w:tcMar>
              <w:top w:w="80" w:type="dxa"/>
              <w:left w:w="100" w:type="dxa"/>
              <w:bottom w:w="80" w:type="dxa"/>
              <w:right w:w="100" w:type="dxa"/>
            </w:tcMar>
            <w:vAlign w:val="center"/>
          </w:tcPr>
          <w:p w14:paraId="150DC7C1">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CMD_CalibrateOilLevel</w:t>
            </w:r>
          </w:p>
        </w:tc>
        <w:tc>
          <w:tcPr>
            <w:tcW w:w="2616" w:type="dxa"/>
            <w:tcMar>
              <w:top w:w="80" w:type="dxa"/>
              <w:left w:w="100" w:type="dxa"/>
              <w:bottom w:w="80" w:type="dxa"/>
              <w:right w:w="100" w:type="dxa"/>
            </w:tcMar>
            <w:vAlign w:val="center"/>
          </w:tcPr>
          <w:p w14:paraId="6A82163E">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STATE_CALIBRATIONOILING 或保持 STATE_FLOWOIL</w:t>
            </w:r>
          </w:p>
        </w:tc>
        <w:tc>
          <w:tcPr>
            <w:tcW w:w="2616" w:type="dxa"/>
            <w:tcMar>
              <w:top w:w="80" w:type="dxa"/>
              <w:left w:w="100" w:type="dxa"/>
              <w:bottom w:w="80" w:type="dxa"/>
              <w:right w:w="100" w:type="dxa"/>
            </w:tcMar>
            <w:vAlign w:val="center"/>
          </w:tcPr>
          <w:p w14:paraId="2A4CE521">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零值时探底并保存罐高；非零值搜索后修正</w:t>
            </w:r>
          </w:p>
        </w:tc>
      </w:tr>
      <w:tr w14:paraId="7AFF2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16" w:type="dxa"/>
            <w:tcMar>
              <w:top w:w="80" w:type="dxa"/>
              <w:left w:w="100" w:type="dxa"/>
              <w:bottom w:w="80" w:type="dxa"/>
              <w:right w:w="100" w:type="dxa"/>
            </w:tcMar>
            <w:vAlign w:val="center"/>
          </w:tcPr>
          <w:p w14:paraId="66017771">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CMD_CORRECT_OIL</w:t>
            </w:r>
          </w:p>
        </w:tc>
        <w:tc>
          <w:tcPr>
            <w:tcW w:w="2616" w:type="dxa"/>
            <w:tcMar>
              <w:top w:w="80" w:type="dxa"/>
              <w:left w:w="100" w:type="dxa"/>
              <w:bottom w:w="80" w:type="dxa"/>
              <w:right w:w="100" w:type="dxa"/>
            </w:tcMar>
            <w:vAlign w:val="center"/>
          </w:tcPr>
          <w:p w14:paraId="116C05D2">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CMD_CorrectOilLevel</w:t>
            </w:r>
          </w:p>
        </w:tc>
        <w:tc>
          <w:tcPr>
            <w:tcW w:w="2616" w:type="dxa"/>
            <w:tcMar>
              <w:top w:w="80" w:type="dxa"/>
              <w:left w:w="100" w:type="dxa"/>
              <w:bottom w:w="80" w:type="dxa"/>
              <w:right w:w="100" w:type="dxa"/>
            </w:tcMar>
            <w:vAlign w:val="center"/>
          </w:tcPr>
          <w:p w14:paraId="6C55393D">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跟随态保持或转完整标定</w:t>
            </w:r>
          </w:p>
        </w:tc>
        <w:tc>
          <w:tcPr>
            <w:tcW w:w="2616" w:type="dxa"/>
            <w:tcMar>
              <w:top w:w="80" w:type="dxa"/>
              <w:left w:w="100" w:type="dxa"/>
              <w:bottom w:w="80" w:type="dxa"/>
              <w:right w:w="100" w:type="dxa"/>
            </w:tcMar>
            <w:vAlign w:val="center"/>
          </w:tcPr>
          <w:p w14:paraId="06FFA95D">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跟随态直接修正；非跟随态转标定流程</w:t>
            </w:r>
          </w:p>
        </w:tc>
      </w:tr>
    </w:tbl>
    <w:p w14:paraId="76A1E380"/>
    <w:p w14:paraId="04CE97C3">
      <w:pPr>
        <w:pStyle w:val="4"/>
      </w:pPr>
      <w:bookmarkStart w:id="15" w:name="_Toc14117"/>
      <w:r>
        <w:t>搜索方法选择</w:t>
      </w:r>
      <w:bookmarkEnd w:id="15"/>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7"/>
        <w:gridCol w:w="1697"/>
        <w:gridCol w:w="1697"/>
        <w:gridCol w:w="2021"/>
        <w:gridCol w:w="3554"/>
      </w:tblGrid>
      <w:tr w14:paraId="68D4C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093" w:type="dxa"/>
            <w:tcMar>
              <w:top w:w="80" w:type="dxa"/>
              <w:left w:w="100" w:type="dxa"/>
              <w:bottom w:w="80" w:type="dxa"/>
              <w:right w:w="100" w:type="dxa"/>
            </w:tcMar>
            <w:vAlign w:val="center"/>
          </w:tcPr>
          <w:p w14:paraId="64B1F66C">
            <w:pPr>
              <w:keepNext/>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sz w:val="21"/>
              </w:rPr>
              <w:t>方法值</w:t>
            </w:r>
          </w:p>
        </w:tc>
        <w:tc>
          <w:tcPr>
            <w:tcW w:w="2093" w:type="dxa"/>
            <w:tcMar>
              <w:top w:w="80" w:type="dxa"/>
              <w:left w:w="100" w:type="dxa"/>
              <w:bottom w:w="80" w:type="dxa"/>
              <w:right w:w="100" w:type="dxa"/>
            </w:tcMar>
            <w:vAlign w:val="center"/>
          </w:tcPr>
          <w:p w14:paraId="55BE4BEA">
            <w:pPr>
              <w:keepNext/>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sz w:val="21"/>
              </w:rPr>
              <w:t>算法</w:t>
            </w:r>
          </w:p>
        </w:tc>
        <w:tc>
          <w:tcPr>
            <w:tcW w:w="2093" w:type="dxa"/>
            <w:tcMar>
              <w:top w:w="80" w:type="dxa"/>
              <w:left w:w="100" w:type="dxa"/>
              <w:bottom w:w="80" w:type="dxa"/>
              <w:right w:w="100" w:type="dxa"/>
            </w:tcMar>
            <w:vAlign w:val="center"/>
          </w:tcPr>
          <w:p w14:paraId="6A453320">
            <w:pPr>
              <w:keepNext/>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sz w:val="21"/>
              </w:rPr>
              <w:t>粗找</w:t>
            </w:r>
          </w:p>
        </w:tc>
        <w:tc>
          <w:tcPr>
            <w:tcW w:w="2093" w:type="dxa"/>
            <w:tcMar>
              <w:top w:w="80" w:type="dxa"/>
              <w:left w:w="100" w:type="dxa"/>
              <w:bottom w:w="80" w:type="dxa"/>
              <w:right w:w="100" w:type="dxa"/>
            </w:tcMar>
            <w:vAlign w:val="center"/>
          </w:tcPr>
          <w:p w14:paraId="580F1520">
            <w:pPr>
              <w:keepNext/>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sz w:val="21"/>
              </w:rPr>
              <w:t>精找/闭环</w:t>
            </w:r>
          </w:p>
        </w:tc>
        <w:tc>
          <w:tcPr>
            <w:tcW w:w="2093" w:type="dxa"/>
            <w:tcMar>
              <w:top w:w="80" w:type="dxa"/>
              <w:left w:w="100" w:type="dxa"/>
              <w:bottom w:w="80" w:type="dxa"/>
              <w:right w:w="100" w:type="dxa"/>
            </w:tcMar>
            <w:vAlign w:val="center"/>
          </w:tcPr>
          <w:p w14:paraId="4C5FA10A">
            <w:pPr>
              <w:keepNext/>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sz w:val="21"/>
              </w:rPr>
              <w:t>当前结果</w:t>
            </w:r>
          </w:p>
        </w:tc>
      </w:tr>
      <w:tr w14:paraId="0D585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93" w:type="dxa"/>
            <w:tcMar>
              <w:top w:w="80" w:type="dxa"/>
              <w:left w:w="100" w:type="dxa"/>
              <w:bottom w:w="80" w:type="dxa"/>
              <w:right w:w="100" w:type="dxa"/>
            </w:tcMar>
            <w:vAlign w:val="center"/>
          </w:tcPr>
          <w:p w14:paraId="0C3DF97C">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0</w:t>
            </w:r>
          </w:p>
        </w:tc>
        <w:tc>
          <w:tcPr>
            <w:tcW w:w="2093" w:type="dxa"/>
            <w:tcMar>
              <w:top w:w="80" w:type="dxa"/>
              <w:left w:w="100" w:type="dxa"/>
              <w:bottom w:w="80" w:type="dxa"/>
              <w:right w:w="100" w:type="dxa"/>
            </w:tcMar>
            <w:vAlign w:val="center"/>
          </w:tcPr>
          <w:p w14:paraId="24C40BE8">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相对频率步进</w:t>
            </w:r>
          </w:p>
        </w:tc>
        <w:tc>
          <w:tcPr>
            <w:tcW w:w="2093" w:type="dxa"/>
            <w:tcMar>
              <w:top w:w="80" w:type="dxa"/>
              <w:left w:w="100" w:type="dxa"/>
              <w:bottom w:w="80" w:type="dxa"/>
              <w:right w:w="100" w:type="dxa"/>
            </w:tcMar>
            <w:vAlign w:val="center"/>
          </w:tcPr>
          <w:p w14:paraId="6DC2940C">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读取空气和油中频率</w:t>
            </w:r>
          </w:p>
        </w:tc>
        <w:tc>
          <w:tcPr>
            <w:tcW w:w="2093" w:type="dxa"/>
            <w:tcMar>
              <w:top w:w="80" w:type="dxa"/>
              <w:left w:w="100" w:type="dxa"/>
              <w:bottom w:w="80" w:type="dxa"/>
              <w:right w:w="100" w:type="dxa"/>
            </w:tcMar>
            <w:vAlign w:val="center"/>
          </w:tcPr>
          <w:p w14:paraId="5CF33849">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目标取两端中点，离散步进精找</w:t>
            </w:r>
          </w:p>
        </w:tc>
        <w:tc>
          <w:tcPr>
            <w:tcW w:w="2093" w:type="dxa"/>
            <w:tcMar>
              <w:top w:w="80" w:type="dxa"/>
              <w:left w:w="100" w:type="dxa"/>
              <w:bottom w:w="80" w:type="dxa"/>
              <w:right w:w="100" w:type="dxa"/>
            </w:tcMar>
            <w:vAlign w:val="center"/>
          </w:tcPr>
          <w:p w14:paraId="2891B823">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支持</w:t>
            </w:r>
          </w:p>
        </w:tc>
      </w:tr>
      <w:tr w14:paraId="5EBD0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93" w:type="dxa"/>
            <w:tcMar>
              <w:top w:w="80" w:type="dxa"/>
              <w:left w:w="100" w:type="dxa"/>
              <w:bottom w:w="80" w:type="dxa"/>
              <w:right w:w="100" w:type="dxa"/>
            </w:tcMar>
            <w:vAlign w:val="center"/>
          </w:tcPr>
          <w:p w14:paraId="5442926F">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1</w:t>
            </w:r>
          </w:p>
        </w:tc>
        <w:tc>
          <w:tcPr>
            <w:tcW w:w="2093" w:type="dxa"/>
            <w:tcMar>
              <w:top w:w="80" w:type="dxa"/>
              <w:left w:w="100" w:type="dxa"/>
              <w:bottom w:w="80" w:type="dxa"/>
              <w:right w:w="100" w:type="dxa"/>
            </w:tcMar>
            <w:vAlign w:val="center"/>
          </w:tcPr>
          <w:p w14:paraId="186F365B">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固定频率步进</w:t>
            </w:r>
          </w:p>
        </w:tc>
        <w:tc>
          <w:tcPr>
            <w:tcW w:w="2093" w:type="dxa"/>
            <w:tcMar>
              <w:top w:w="80" w:type="dxa"/>
              <w:left w:w="100" w:type="dxa"/>
              <w:bottom w:w="80" w:type="dxa"/>
              <w:right w:w="100" w:type="dxa"/>
            </w:tcMar>
            <w:vAlign w:val="center"/>
          </w:tcPr>
          <w:p w14:paraId="3D03D625">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仍读取空气和油中频率</w:t>
            </w:r>
          </w:p>
        </w:tc>
        <w:tc>
          <w:tcPr>
            <w:tcW w:w="2093" w:type="dxa"/>
            <w:tcMar>
              <w:top w:w="80" w:type="dxa"/>
              <w:left w:w="100" w:type="dxa"/>
              <w:bottom w:w="80" w:type="dxa"/>
              <w:right w:w="100" w:type="dxa"/>
            </w:tcMar>
            <w:vAlign w:val="center"/>
          </w:tcPr>
          <w:p w14:paraId="4B865744">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目标使用 oilLevelFrequency</w:t>
            </w:r>
          </w:p>
        </w:tc>
        <w:tc>
          <w:tcPr>
            <w:tcW w:w="2093" w:type="dxa"/>
            <w:tcMar>
              <w:top w:w="80" w:type="dxa"/>
              <w:left w:w="100" w:type="dxa"/>
              <w:bottom w:w="80" w:type="dxa"/>
              <w:right w:w="100" w:type="dxa"/>
            </w:tcMar>
            <w:vAlign w:val="center"/>
          </w:tcPr>
          <w:p w14:paraId="21FD9497">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支持</w:t>
            </w:r>
          </w:p>
        </w:tc>
      </w:tr>
      <w:tr w14:paraId="0F5D5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93" w:type="dxa"/>
            <w:tcMar>
              <w:top w:w="80" w:type="dxa"/>
              <w:left w:w="100" w:type="dxa"/>
              <w:bottom w:w="80" w:type="dxa"/>
              <w:right w:w="100" w:type="dxa"/>
            </w:tcMar>
            <w:vAlign w:val="center"/>
          </w:tcPr>
          <w:p w14:paraId="648FC1B9">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2</w:t>
            </w:r>
          </w:p>
        </w:tc>
        <w:tc>
          <w:tcPr>
            <w:tcW w:w="2093" w:type="dxa"/>
            <w:tcMar>
              <w:top w:w="80" w:type="dxa"/>
              <w:left w:w="100" w:type="dxa"/>
              <w:bottom w:w="80" w:type="dxa"/>
              <w:right w:w="100" w:type="dxa"/>
            </w:tcMar>
            <w:vAlign w:val="center"/>
          </w:tcPr>
          <w:p w14:paraId="21A2F4C9">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密度连续闭环</w:t>
            </w:r>
          </w:p>
        </w:tc>
        <w:tc>
          <w:tcPr>
            <w:tcW w:w="2093" w:type="dxa"/>
            <w:tcMar>
              <w:top w:w="80" w:type="dxa"/>
              <w:left w:w="100" w:type="dxa"/>
              <w:bottom w:w="80" w:type="dxa"/>
              <w:right w:w="100" w:type="dxa"/>
            </w:tcMar>
            <w:vAlign w:val="center"/>
          </w:tcPr>
          <w:p w14:paraId="04CDD521">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不做频率端点粗找</w:t>
            </w:r>
          </w:p>
        </w:tc>
        <w:tc>
          <w:tcPr>
            <w:tcW w:w="2093" w:type="dxa"/>
            <w:tcMar>
              <w:top w:w="80" w:type="dxa"/>
              <w:left w:w="100" w:type="dxa"/>
              <w:bottom w:w="80" w:type="dxa"/>
              <w:right w:w="100" w:type="dxa"/>
            </w:tcMar>
            <w:vAlign w:val="center"/>
          </w:tcPr>
          <w:p w14:paraId="486693F1">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按目标密度速度闭环</w:t>
            </w:r>
          </w:p>
        </w:tc>
        <w:tc>
          <w:tcPr>
            <w:tcW w:w="2093" w:type="dxa"/>
            <w:tcMar>
              <w:top w:w="80" w:type="dxa"/>
              <w:left w:w="100" w:type="dxa"/>
              <w:bottom w:w="80" w:type="dxa"/>
              <w:right w:w="100" w:type="dxa"/>
            </w:tcMar>
            <w:vAlign w:val="center"/>
          </w:tcPr>
          <w:p w14:paraId="1F8F6823">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支持</w:t>
            </w:r>
          </w:p>
        </w:tc>
      </w:tr>
      <w:tr w14:paraId="042B2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93" w:type="dxa"/>
            <w:tcMar>
              <w:top w:w="80" w:type="dxa"/>
              <w:left w:w="100" w:type="dxa"/>
              <w:bottom w:w="80" w:type="dxa"/>
              <w:right w:w="100" w:type="dxa"/>
            </w:tcMar>
            <w:vAlign w:val="center"/>
          </w:tcPr>
          <w:p w14:paraId="3107A0C5">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3</w:t>
            </w:r>
          </w:p>
        </w:tc>
        <w:tc>
          <w:tcPr>
            <w:tcW w:w="2093" w:type="dxa"/>
            <w:tcMar>
              <w:top w:w="80" w:type="dxa"/>
              <w:left w:w="100" w:type="dxa"/>
              <w:bottom w:w="80" w:type="dxa"/>
              <w:right w:w="100" w:type="dxa"/>
            </w:tcMar>
            <w:vAlign w:val="center"/>
          </w:tcPr>
          <w:p w14:paraId="0EB82F4C">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超声</w:t>
            </w:r>
          </w:p>
        </w:tc>
        <w:tc>
          <w:tcPr>
            <w:tcW w:w="2093" w:type="dxa"/>
            <w:tcMar>
              <w:top w:w="80" w:type="dxa"/>
              <w:left w:w="100" w:type="dxa"/>
              <w:bottom w:w="80" w:type="dxa"/>
              <w:right w:w="100" w:type="dxa"/>
            </w:tcMar>
            <w:vAlign w:val="center"/>
          </w:tcPr>
          <w:p w14:paraId="6EC77653">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不执行</w:t>
            </w:r>
          </w:p>
        </w:tc>
        <w:tc>
          <w:tcPr>
            <w:tcW w:w="2093" w:type="dxa"/>
            <w:tcMar>
              <w:top w:w="80" w:type="dxa"/>
              <w:left w:w="100" w:type="dxa"/>
              <w:bottom w:w="80" w:type="dxa"/>
              <w:right w:w="100" w:type="dxa"/>
            </w:tcMar>
            <w:vAlign w:val="center"/>
          </w:tcPr>
          <w:p w14:paraId="3CA1DCB5">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不执行</w:t>
            </w:r>
          </w:p>
        </w:tc>
        <w:tc>
          <w:tcPr>
            <w:tcW w:w="2093" w:type="dxa"/>
            <w:tcMar>
              <w:top w:w="80" w:type="dxa"/>
              <w:left w:w="100" w:type="dxa"/>
              <w:bottom w:w="80" w:type="dxa"/>
              <w:right w:w="100" w:type="dxa"/>
            </w:tcMar>
            <w:vAlign w:val="center"/>
          </w:tcPr>
          <w:p w14:paraId="01C997FD">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PARAM_FEATURE_UNSUPPORTED</w:t>
            </w:r>
          </w:p>
        </w:tc>
      </w:tr>
      <w:tr w14:paraId="6AF9F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93" w:type="dxa"/>
            <w:tcMar>
              <w:top w:w="80" w:type="dxa"/>
              <w:left w:w="100" w:type="dxa"/>
              <w:bottom w:w="80" w:type="dxa"/>
              <w:right w:w="100" w:type="dxa"/>
            </w:tcMar>
            <w:vAlign w:val="center"/>
          </w:tcPr>
          <w:p w14:paraId="032DA6AA">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4</w:t>
            </w:r>
          </w:p>
        </w:tc>
        <w:tc>
          <w:tcPr>
            <w:tcW w:w="2093" w:type="dxa"/>
            <w:tcMar>
              <w:top w:w="80" w:type="dxa"/>
              <w:left w:w="100" w:type="dxa"/>
              <w:bottom w:w="80" w:type="dxa"/>
              <w:right w:w="100" w:type="dxa"/>
            </w:tcMar>
            <w:vAlign w:val="center"/>
          </w:tcPr>
          <w:p w14:paraId="02AE311B">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连续相对频率</w:t>
            </w:r>
          </w:p>
        </w:tc>
        <w:tc>
          <w:tcPr>
            <w:tcW w:w="2093" w:type="dxa"/>
            <w:tcMar>
              <w:top w:w="80" w:type="dxa"/>
              <w:left w:w="100" w:type="dxa"/>
              <w:bottom w:w="80" w:type="dxa"/>
              <w:right w:w="100" w:type="dxa"/>
            </w:tcMar>
            <w:vAlign w:val="center"/>
          </w:tcPr>
          <w:p w14:paraId="0B228E39">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读取两端频率</w:t>
            </w:r>
          </w:p>
        </w:tc>
        <w:tc>
          <w:tcPr>
            <w:tcW w:w="2093" w:type="dxa"/>
            <w:tcMar>
              <w:top w:w="80" w:type="dxa"/>
              <w:left w:w="100" w:type="dxa"/>
              <w:bottom w:w="80" w:type="dxa"/>
              <w:right w:w="100" w:type="dxa"/>
            </w:tcMar>
            <w:vAlign w:val="center"/>
          </w:tcPr>
          <w:p w14:paraId="5C1351CE">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中点目标速度闭环</w:t>
            </w:r>
          </w:p>
        </w:tc>
        <w:tc>
          <w:tcPr>
            <w:tcW w:w="2093" w:type="dxa"/>
            <w:tcMar>
              <w:top w:w="80" w:type="dxa"/>
              <w:left w:w="100" w:type="dxa"/>
              <w:bottom w:w="80" w:type="dxa"/>
              <w:right w:w="100" w:type="dxa"/>
            </w:tcMar>
            <w:vAlign w:val="center"/>
          </w:tcPr>
          <w:p w14:paraId="45CF971D">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支持</w:t>
            </w:r>
          </w:p>
        </w:tc>
      </w:tr>
      <w:tr w14:paraId="42410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93" w:type="dxa"/>
            <w:tcMar>
              <w:top w:w="80" w:type="dxa"/>
              <w:left w:w="100" w:type="dxa"/>
              <w:bottom w:w="80" w:type="dxa"/>
              <w:right w:w="100" w:type="dxa"/>
            </w:tcMar>
            <w:vAlign w:val="center"/>
          </w:tcPr>
          <w:p w14:paraId="3DF83E6A">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5</w:t>
            </w:r>
          </w:p>
        </w:tc>
        <w:tc>
          <w:tcPr>
            <w:tcW w:w="2093" w:type="dxa"/>
            <w:tcMar>
              <w:top w:w="80" w:type="dxa"/>
              <w:left w:w="100" w:type="dxa"/>
              <w:bottom w:w="80" w:type="dxa"/>
              <w:right w:w="100" w:type="dxa"/>
            </w:tcMar>
            <w:vAlign w:val="center"/>
          </w:tcPr>
          <w:p w14:paraId="1DC5E78C">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连续固定频率</w:t>
            </w:r>
          </w:p>
        </w:tc>
        <w:tc>
          <w:tcPr>
            <w:tcW w:w="2093" w:type="dxa"/>
            <w:tcMar>
              <w:top w:w="80" w:type="dxa"/>
              <w:left w:w="100" w:type="dxa"/>
              <w:bottom w:w="80" w:type="dxa"/>
              <w:right w:w="100" w:type="dxa"/>
            </w:tcMar>
            <w:vAlign w:val="center"/>
          </w:tcPr>
          <w:p w14:paraId="13955D7E">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不做端点粗找</w:t>
            </w:r>
          </w:p>
        </w:tc>
        <w:tc>
          <w:tcPr>
            <w:tcW w:w="2093" w:type="dxa"/>
            <w:tcMar>
              <w:top w:w="80" w:type="dxa"/>
              <w:left w:w="100" w:type="dxa"/>
              <w:bottom w:w="80" w:type="dxa"/>
              <w:right w:w="100" w:type="dxa"/>
            </w:tcMar>
            <w:vAlign w:val="center"/>
          </w:tcPr>
          <w:p w14:paraId="08B389A4">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固定频率速度闭环</w:t>
            </w:r>
          </w:p>
        </w:tc>
        <w:tc>
          <w:tcPr>
            <w:tcW w:w="2093" w:type="dxa"/>
            <w:tcMar>
              <w:top w:w="80" w:type="dxa"/>
              <w:left w:w="100" w:type="dxa"/>
              <w:bottom w:w="80" w:type="dxa"/>
              <w:right w:w="100" w:type="dxa"/>
            </w:tcMar>
            <w:vAlign w:val="center"/>
          </w:tcPr>
          <w:p w14:paraId="412B3ECF">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支持</w:t>
            </w:r>
          </w:p>
        </w:tc>
      </w:tr>
      <w:tr w14:paraId="1E0FD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93" w:type="dxa"/>
            <w:tcMar>
              <w:top w:w="80" w:type="dxa"/>
              <w:left w:w="100" w:type="dxa"/>
              <w:bottom w:w="80" w:type="dxa"/>
              <w:right w:w="100" w:type="dxa"/>
            </w:tcMar>
            <w:vAlign w:val="center"/>
          </w:tcPr>
          <w:p w14:paraId="28B91595">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其他</w:t>
            </w:r>
          </w:p>
        </w:tc>
        <w:tc>
          <w:tcPr>
            <w:tcW w:w="2093" w:type="dxa"/>
            <w:tcMar>
              <w:top w:w="80" w:type="dxa"/>
              <w:left w:w="100" w:type="dxa"/>
              <w:bottom w:w="80" w:type="dxa"/>
              <w:right w:w="100" w:type="dxa"/>
            </w:tcMar>
            <w:vAlign w:val="center"/>
          </w:tcPr>
          <w:p w14:paraId="31027CAF">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兼容旧步进路径</w:t>
            </w:r>
          </w:p>
        </w:tc>
        <w:tc>
          <w:tcPr>
            <w:tcW w:w="2093" w:type="dxa"/>
            <w:tcMar>
              <w:top w:w="80" w:type="dxa"/>
              <w:left w:w="100" w:type="dxa"/>
              <w:bottom w:w="80" w:type="dxa"/>
              <w:right w:w="100" w:type="dxa"/>
            </w:tcMar>
            <w:vAlign w:val="center"/>
          </w:tcPr>
          <w:p w14:paraId="0EA90242">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执行频率粗找</w:t>
            </w:r>
          </w:p>
        </w:tc>
        <w:tc>
          <w:tcPr>
            <w:tcW w:w="2093" w:type="dxa"/>
            <w:tcMar>
              <w:top w:w="80" w:type="dxa"/>
              <w:left w:w="100" w:type="dxa"/>
              <w:bottom w:w="80" w:type="dxa"/>
              <w:right w:w="100" w:type="dxa"/>
            </w:tcMar>
            <w:vAlign w:val="center"/>
          </w:tcPr>
          <w:p w14:paraId="2D0EEEB9">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按旧步进精找</w:t>
            </w:r>
          </w:p>
        </w:tc>
        <w:tc>
          <w:tcPr>
            <w:tcW w:w="2093" w:type="dxa"/>
            <w:tcMar>
              <w:top w:w="80" w:type="dxa"/>
              <w:left w:w="100" w:type="dxa"/>
              <w:bottom w:w="80" w:type="dxa"/>
              <w:right w:w="100" w:type="dxa"/>
            </w:tcMar>
            <w:vAlign w:val="center"/>
          </w:tcPr>
          <w:p w14:paraId="008648F7">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当前不返回不支持</w:t>
            </w:r>
          </w:p>
        </w:tc>
      </w:tr>
    </w:tbl>
    <w:p w14:paraId="343A0368"/>
    <w:p w14:paraId="250E0FC9">
      <w:pPr>
        <w:pStyle w:val="4"/>
      </w:pPr>
      <w:bookmarkStart w:id="16" w:name="_Toc15308"/>
      <w:r>
        <w:t>SearchOilLevel 总体动作</w:t>
      </w:r>
      <w:bookmarkEnd w:id="16"/>
    </w:p>
    <w:p w14:paraId="34E5DDD2">
      <w:pPr>
        <w:ind w:left="340" w:hanging="227"/>
      </w:pPr>
      <w:r>
        <w:rPr>
          <w:rFonts w:ascii="Times New Roman" w:hAnsi="Times New Roman" w:eastAsia="华文楷体"/>
          <w:b w:val="0"/>
          <w:sz w:val="21"/>
        </w:rPr>
        <w:t>1. 无条件使罐液位 AO 过程样本失效。</w:t>
      </w:r>
    </w:p>
    <w:p w14:paraId="6EA7A57D">
      <w:pPr>
        <w:ind w:left="340" w:hanging="227"/>
      </w:pPr>
      <w:r>
        <w:rPr>
          <w:rFonts w:ascii="Times New Roman" w:hAnsi="Times New Roman" w:eastAsia="华文楷体"/>
          <w:b w:val="0"/>
          <w:sz w:val="21"/>
        </w:rPr>
        <w:t>2. 按 liquidLevelMeasurementMethod 分流；方法 3 直接返回不支持，方法 2 目标缺失也可在清运行标志前返回。</w:t>
      </w:r>
    </w:p>
    <w:p w14:paraId="4234B07A">
      <w:pPr>
        <w:ind w:left="340" w:hanging="227"/>
      </w:pPr>
      <w:r>
        <w:rPr>
          <w:rFonts w:ascii="Times New Roman" w:hAnsi="Times New Roman" w:eastAsia="华文楷体"/>
          <w:b w:val="0"/>
          <w:sz w:val="21"/>
        </w:rPr>
        <w:t>3. 方法 5 和频率粗找分支清 probe_at_liquid_level、liquid_stable；方法 2 不由 SearchOilLevel 入口统一清除。</w:t>
      </w:r>
    </w:p>
    <w:p w14:paraId="03A08D70">
      <w:pPr>
        <w:ind w:left="340" w:hanging="227"/>
      </w:pPr>
      <w:r>
        <w:rPr>
          <w:rFonts w:ascii="Times New Roman" w:hAnsi="Times New Roman" w:eastAsia="华文楷体"/>
          <w:b w:val="0"/>
          <w:sz w:val="21"/>
        </w:rPr>
        <w:t>4. 频率粗找路径启用液位模式，判定当前为空气或油中，并执行 SearchOil/SearchAir。</w:t>
      </w:r>
    </w:p>
    <w:p w14:paraId="7C8D83FE">
      <w:pPr>
        <w:ind w:left="340" w:hanging="227"/>
      </w:pPr>
      <w:r>
        <w:rPr>
          <w:rFonts w:ascii="Times New Roman" w:hAnsi="Times New Roman" w:eastAsia="华文楷体"/>
          <w:b w:val="0"/>
          <w:sz w:val="21"/>
        </w:rPr>
        <w:t>5. 解析目标频率后进入旧步进精找或连续频率闭环。</w:t>
      </w:r>
    </w:p>
    <w:p w14:paraId="531644E2">
      <w:pPr>
        <w:ind w:left="340" w:hanging="227"/>
      </w:pPr>
      <w:r>
        <w:rPr>
          <w:rFonts w:ascii="Times New Roman" w:hAnsi="Times New Roman" w:eastAsia="华文楷体"/>
          <w:b w:val="0"/>
          <w:sz w:val="21"/>
        </w:rPr>
        <w:t>6. 算法完成后按各路径记录油位、液位有效标志、密度分布液位缓存和 AO 样本。</w:t>
      </w:r>
    </w:p>
    <w:p w14:paraId="6EEFCB6B">
      <w:pPr>
        <w:ind w:left="340" w:hanging="227"/>
      </w:pPr>
      <w:r>
        <w:rPr>
          <w:rFonts w:ascii="Times New Roman" w:hAnsi="Times New Roman" w:eastAsia="华文楷体"/>
          <w:b w:val="0"/>
          <w:sz w:val="21"/>
        </w:rPr>
        <w:t>7. 专用 StopAndReturn 出口撤销 AO 并慢停；部分 CHECK_ERROR、CHECK_COMMAND_SWITCH 和方法 3 出口不具备该统一保证。</w:t>
      </w:r>
    </w:p>
    <w:p w14:paraId="09F3E980">
      <w:pPr>
        <w:pStyle w:val="4"/>
      </w:pPr>
      <w:bookmarkStart w:id="17" w:name="_Toc8864"/>
      <w:r>
        <w:t>频率粗找</w:t>
      </w:r>
      <w:bookmarkEnd w:id="17"/>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16"/>
        <w:gridCol w:w="2616"/>
        <w:gridCol w:w="2616"/>
        <w:gridCol w:w="2616"/>
      </w:tblGrid>
      <w:tr w14:paraId="3A309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616" w:type="dxa"/>
            <w:tcMar>
              <w:top w:w="80" w:type="dxa"/>
              <w:left w:w="100" w:type="dxa"/>
              <w:bottom w:w="80" w:type="dxa"/>
              <w:right w:w="100" w:type="dxa"/>
            </w:tcMar>
            <w:vAlign w:val="center"/>
          </w:tcPr>
          <w:p w14:paraId="50094425">
            <w:pPr>
              <w:keepNext/>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sz w:val="21"/>
              </w:rPr>
              <w:t>阶段</w:t>
            </w:r>
          </w:p>
        </w:tc>
        <w:tc>
          <w:tcPr>
            <w:tcW w:w="2616" w:type="dxa"/>
            <w:tcMar>
              <w:top w:w="80" w:type="dxa"/>
              <w:left w:w="100" w:type="dxa"/>
              <w:bottom w:w="80" w:type="dxa"/>
              <w:right w:w="100" w:type="dxa"/>
            </w:tcMar>
            <w:vAlign w:val="center"/>
          </w:tcPr>
          <w:p w14:paraId="5605BCEE">
            <w:pPr>
              <w:keepNext/>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sz w:val="21"/>
              </w:rPr>
              <w:t>运动和采样</w:t>
            </w:r>
          </w:p>
        </w:tc>
        <w:tc>
          <w:tcPr>
            <w:tcW w:w="2616" w:type="dxa"/>
            <w:tcMar>
              <w:top w:w="80" w:type="dxa"/>
              <w:left w:w="100" w:type="dxa"/>
              <w:bottom w:w="80" w:type="dxa"/>
              <w:right w:w="100" w:type="dxa"/>
            </w:tcMar>
            <w:vAlign w:val="center"/>
          </w:tcPr>
          <w:p w14:paraId="7AA480B3">
            <w:pPr>
              <w:keepNext/>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sz w:val="21"/>
              </w:rPr>
              <w:t>保护</w:t>
            </w:r>
          </w:p>
        </w:tc>
        <w:tc>
          <w:tcPr>
            <w:tcW w:w="2616" w:type="dxa"/>
            <w:tcMar>
              <w:top w:w="80" w:type="dxa"/>
              <w:left w:w="100" w:type="dxa"/>
              <w:bottom w:w="80" w:type="dxa"/>
              <w:right w:w="100" w:type="dxa"/>
            </w:tcMar>
            <w:vAlign w:val="center"/>
          </w:tcPr>
          <w:p w14:paraId="47F5C586">
            <w:pPr>
              <w:keepNext/>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sz w:val="21"/>
              </w:rPr>
              <w:t>当前限制</w:t>
            </w:r>
          </w:p>
        </w:tc>
      </w:tr>
      <w:tr w14:paraId="48869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16" w:type="dxa"/>
            <w:tcMar>
              <w:top w:w="80" w:type="dxa"/>
              <w:left w:w="100" w:type="dxa"/>
              <w:bottom w:w="80" w:type="dxa"/>
              <w:right w:w="100" w:type="dxa"/>
            </w:tcMar>
            <w:vAlign w:val="center"/>
          </w:tcPr>
          <w:p w14:paraId="0632E58F">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SearchOil</w:t>
            </w:r>
          </w:p>
        </w:tc>
        <w:tc>
          <w:tcPr>
            <w:tcW w:w="2616" w:type="dxa"/>
            <w:tcMar>
              <w:top w:w="80" w:type="dxa"/>
              <w:left w:w="100" w:type="dxa"/>
              <w:bottom w:w="80" w:type="dxa"/>
              <w:right w:w="100" w:type="dxa"/>
            </w:tcMar>
            <w:vAlign w:val="center"/>
          </w:tcPr>
          <w:p w14:paraId="780C8781">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必要时上行 100 mm；持续下行至油中，慢停并读取油中平均频率</w:t>
            </w:r>
          </w:p>
        </w:tc>
        <w:tc>
          <w:tcPr>
            <w:tcW w:w="2616" w:type="dxa"/>
            <w:tcMar>
              <w:top w:w="80" w:type="dxa"/>
              <w:left w:w="100" w:type="dxa"/>
              <w:bottom w:w="80" w:type="dxa"/>
              <w:right w:w="100" w:type="dxa"/>
            </w:tcMar>
            <w:vAlign w:val="center"/>
          </w:tcPr>
          <w:p w14:paraId="5423E19D">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命令切换、丢步、扭力碰撞、盲区下限</w:t>
            </w:r>
          </w:p>
        </w:tc>
        <w:tc>
          <w:tcPr>
            <w:tcW w:w="2616" w:type="dxa"/>
            <w:tcMar>
              <w:top w:w="80" w:type="dxa"/>
              <w:left w:w="100" w:type="dxa"/>
              <w:bottom w:w="80" w:type="dxa"/>
              <w:right w:w="100" w:type="dxa"/>
            </w:tcMar>
            <w:vAlign w:val="center"/>
          </w:tcPr>
          <w:p w14:paraId="12279C29">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频率等于阈值时入口严格比较可能无法分类</w:t>
            </w:r>
          </w:p>
        </w:tc>
      </w:tr>
      <w:tr w14:paraId="6B52C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16" w:type="dxa"/>
            <w:tcMar>
              <w:top w:w="80" w:type="dxa"/>
              <w:left w:w="100" w:type="dxa"/>
              <w:bottom w:w="80" w:type="dxa"/>
              <w:right w:w="100" w:type="dxa"/>
            </w:tcMar>
            <w:vAlign w:val="center"/>
          </w:tcPr>
          <w:p w14:paraId="2CD46B19">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SearchAir</w:t>
            </w:r>
          </w:p>
        </w:tc>
        <w:tc>
          <w:tcPr>
            <w:tcW w:w="2616" w:type="dxa"/>
            <w:tcMar>
              <w:top w:w="80" w:type="dxa"/>
              <w:left w:w="100" w:type="dxa"/>
              <w:bottom w:w="80" w:type="dxa"/>
              <w:right w:w="100" w:type="dxa"/>
            </w:tcMar>
            <w:vAlign w:val="center"/>
          </w:tcPr>
          <w:p w14:paraId="7815ED0D">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持续上行至空气，慢停并读取空气平均频率</w:t>
            </w:r>
          </w:p>
        </w:tc>
        <w:tc>
          <w:tcPr>
            <w:tcW w:w="2616" w:type="dxa"/>
            <w:tcMar>
              <w:top w:w="80" w:type="dxa"/>
              <w:left w:w="100" w:type="dxa"/>
              <w:bottom w:w="80" w:type="dxa"/>
              <w:right w:w="100" w:type="dxa"/>
            </w:tcMar>
            <w:vAlign w:val="center"/>
          </w:tcPr>
          <w:p w14:paraId="4304B4E6">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命令切换、丢步和扭力碰撞</w:t>
            </w:r>
          </w:p>
        </w:tc>
        <w:tc>
          <w:tcPr>
            <w:tcW w:w="2616" w:type="dxa"/>
            <w:tcMar>
              <w:top w:w="80" w:type="dxa"/>
              <w:left w:w="100" w:type="dxa"/>
              <w:bottom w:w="80" w:type="dxa"/>
              <w:right w:w="100" w:type="dxa"/>
            </w:tcMar>
            <w:vAlign w:val="center"/>
          </w:tcPr>
          <w:p w14:paraId="4CE0CE04">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没有独立墙钟超时或显式上位置界限</w:t>
            </w:r>
          </w:p>
        </w:tc>
      </w:tr>
      <w:tr w14:paraId="773B7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16" w:type="dxa"/>
            <w:tcMar>
              <w:top w:w="80" w:type="dxa"/>
              <w:left w:w="100" w:type="dxa"/>
              <w:bottom w:w="80" w:type="dxa"/>
              <w:right w:w="100" w:type="dxa"/>
            </w:tcMar>
            <w:vAlign w:val="center"/>
          </w:tcPr>
          <w:p w14:paraId="3C3C9B65">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运动态判定</w:t>
            </w:r>
          </w:p>
        </w:tc>
        <w:tc>
          <w:tcPr>
            <w:tcW w:w="2616" w:type="dxa"/>
            <w:tcMar>
              <w:top w:w="80" w:type="dxa"/>
              <w:left w:w="100" w:type="dxa"/>
              <w:bottom w:w="80" w:type="dxa"/>
              <w:right w:w="100" w:type="dxa"/>
            </w:tcMar>
            <w:vAlign w:val="center"/>
          </w:tcPr>
          <w:p w14:paraId="2BDD4DB0">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按当前传感器类型读取频率并返回 AIR/OIL</w:t>
            </w:r>
          </w:p>
        </w:tc>
        <w:tc>
          <w:tcPr>
            <w:tcW w:w="2616" w:type="dxa"/>
            <w:tcMar>
              <w:top w:w="80" w:type="dxa"/>
              <w:left w:w="100" w:type="dxa"/>
              <w:bottom w:w="80" w:type="dxa"/>
              <w:right w:w="100" w:type="dxa"/>
            </w:tcMar>
            <w:vAlign w:val="center"/>
          </w:tcPr>
          <w:p w14:paraId="19F86D39">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读取失败先慢停再返回</w:t>
            </w:r>
          </w:p>
        </w:tc>
        <w:tc>
          <w:tcPr>
            <w:tcW w:w="2616" w:type="dxa"/>
            <w:tcMar>
              <w:top w:w="80" w:type="dxa"/>
              <w:left w:w="100" w:type="dxa"/>
              <w:bottom w:w="80" w:type="dxa"/>
              <w:right w:w="100" w:type="dxa"/>
            </w:tcMar>
            <w:vAlign w:val="center"/>
          </w:tcPr>
          <w:p w14:paraId="136A6DDA">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等于 oilLevelFrequency 时运动态判定落入 OIL</w:t>
            </w:r>
          </w:p>
        </w:tc>
      </w:tr>
    </w:tbl>
    <w:p w14:paraId="40A9A4F7"/>
    <w:p w14:paraId="36BB4AB3">
      <w:pPr>
        <w:pStyle w:val="4"/>
      </w:pPr>
      <w:bookmarkStart w:id="18" w:name="_Toc20281"/>
      <w:r>
        <w:t>精找和连续闭环</w:t>
      </w:r>
      <w:bookmarkEnd w:id="18"/>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16"/>
        <w:gridCol w:w="2616"/>
        <w:gridCol w:w="2616"/>
        <w:gridCol w:w="2616"/>
      </w:tblGrid>
      <w:tr w14:paraId="16420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616" w:type="dxa"/>
            <w:tcMar>
              <w:top w:w="80" w:type="dxa"/>
              <w:left w:w="100" w:type="dxa"/>
              <w:bottom w:w="80" w:type="dxa"/>
              <w:right w:w="100" w:type="dxa"/>
            </w:tcMar>
            <w:vAlign w:val="center"/>
          </w:tcPr>
          <w:p w14:paraId="38F2F5F3">
            <w:pPr>
              <w:keepNext/>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sz w:val="21"/>
              </w:rPr>
              <w:t>路径</w:t>
            </w:r>
          </w:p>
        </w:tc>
        <w:tc>
          <w:tcPr>
            <w:tcW w:w="2616" w:type="dxa"/>
            <w:tcMar>
              <w:top w:w="80" w:type="dxa"/>
              <w:left w:w="100" w:type="dxa"/>
              <w:bottom w:w="80" w:type="dxa"/>
              <w:right w:w="100" w:type="dxa"/>
            </w:tcMar>
            <w:vAlign w:val="center"/>
          </w:tcPr>
          <w:p w14:paraId="41874519">
            <w:pPr>
              <w:keepNext/>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sz w:val="21"/>
              </w:rPr>
              <w:t>误差到动作</w:t>
            </w:r>
          </w:p>
        </w:tc>
        <w:tc>
          <w:tcPr>
            <w:tcW w:w="2616" w:type="dxa"/>
            <w:tcMar>
              <w:top w:w="80" w:type="dxa"/>
              <w:left w:w="100" w:type="dxa"/>
              <w:bottom w:w="80" w:type="dxa"/>
              <w:right w:w="100" w:type="dxa"/>
            </w:tcMar>
            <w:vAlign w:val="center"/>
          </w:tcPr>
          <w:p w14:paraId="04B9CB33">
            <w:pPr>
              <w:keepNext/>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sz w:val="21"/>
              </w:rPr>
              <w:t>稳定条件</w:t>
            </w:r>
          </w:p>
        </w:tc>
        <w:tc>
          <w:tcPr>
            <w:tcW w:w="2616" w:type="dxa"/>
            <w:tcMar>
              <w:top w:w="80" w:type="dxa"/>
              <w:left w:w="100" w:type="dxa"/>
              <w:bottom w:w="80" w:type="dxa"/>
              <w:right w:w="100" w:type="dxa"/>
            </w:tcMar>
            <w:vAlign w:val="center"/>
          </w:tcPr>
          <w:p w14:paraId="6F552704">
            <w:pPr>
              <w:keepNext/>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sz w:val="21"/>
              </w:rPr>
              <w:t>超时和限制</w:t>
            </w:r>
          </w:p>
        </w:tc>
      </w:tr>
      <w:tr w14:paraId="636EC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16" w:type="dxa"/>
            <w:tcMar>
              <w:top w:w="80" w:type="dxa"/>
              <w:left w:w="100" w:type="dxa"/>
              <w:bottom w:w="80" w:type="dxa"/>
              <w:right w:w="100" w:type="dxa"/>
            </w:tcMar>
            <w:vAlign w:val="center"/>
          </w:tcPr>
          <w:p w14:paraId="7C4FCBFF">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旧步进精找</w:t>
            </w:r>
          </w:p>
        </w:tc>
        <w:tc>
          <w:tcPr>
            <w:tcW w:w="2616" w:type="dxa"/>
            <w:tcMar>
              <w:top w:w="80" w:type="dxa"/>
              <w:left w:w="100" w:type="dxa"/>
              <w:bottom w:w="80" w:type="dxa"/>
              <w:right w:w="100" w:type="dxa"/>
            </w:tcMar>
            <w:vAlign w:val="center"/>
          </w:tcPr>
          <w:p w14:paraId="2D692E7A">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按 100 Hz/mm 计算；小于 5 mm 折半，小于 0.3 mm 按 0.1 mm 移动</w:t>
            </w:r>
          </w:p>
        </w:tc>
        <w:tc>
          <w:tcPr>
            <w:tcW w:w="2616" w:type="dxa"/>
            <w:tcMar>
              <w:top w:w="80" w:type="dxa"/>
              <w:left w:w="100" w:type="dxa"/>
              <w:bottom w:w="80" w:type="dxa"/>
              <w:right w:w="100" w:type="dxa"/>
            </w:tcMar>
            <w:vAlign w:val="center"/>
          </w:tcPr>
          <w:p w14:paraId="3FCD702B">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连续 10 次稳定</w:t>
            </w:r>
          </w:p>
        </w:tc>
        <w:tc>
          <w:tcPr>
            <w:tcW w:w="2616" w:type="dxa"/>
            <w:tcMar>
              <w:top w:w="80" w:type="dxa"/>
              <w:left w:w="100" w:type="dxa"/>
              <w:bottom w:w="80" w:type="dxa"/>
              <w:right w:w="100" w:type="dxa"/>
            </w:tcMar>
            <w:vAlign w:val="center"/>
          </w:tcPr>
          <w:p w14:paraId="1ECB921F">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单侧累计加速超过 15 次报 OVERSPEED；约 100 轮保护当前按 NO_ERROR 返回</w:t>
            </w:r>
          </w:p>
        </w:tc>
      </w:tr>
      <w:tr w14:paraId="6E308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16" w:type="dxa"/>
            <w:tcMar>
              <w:top w:w="80" w:type="dxa"/>
              <w:left w:w="100" w:type="dxa"/>
              <w:bottom w:w="80" w:type="dxa"/>
              <w:right w:w="100" w:type="dxa"/>
            </w:tcMar>
            <w:vAlign w:val="center"/>
          </w:tcPr>
          <w:p w14:paraId="7498DBD6">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密度连续闭环</w:t>
            </w:r>
          </w:p>
        </w:tc>
        <w:tc>
          <w:tcPr>
            <w:tcW w:w="2616" w:type="dxa"/>
            <w:tcMar>
              <w:top w:w="80" w:type="dxa"/>
              <w:left w:w="100" w:type="dxa"/>
              <w:bottom w:w="80" w:type="dxa"/>
              <w:right w:w="100" w:type="dxa"/>
            </w:tcMar>
            <w:vAlign w:val="center"/>
          </w:tcPr>
          <w:p w14:paraId="16C91E5A">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目标减当前为正时下行，为负时上行；按偏差调速</w:t>
            </w:r>
          </w:p>
        </w:tc>
        <w:tc>
          <w:tcPr>
            <w:tcW w:w="2616" w:type="dxa"/>
            <w:tcMar>
              <w:top w:w="80" w:type="dxa"/>
              <w:left w:w="100" w:type="dxa"/>
              <w:bottom w:w="80" w:type="dxa"/>
              <w:right w:w="100" w:type="dxa"/>
            </w:tcMar>
            <w:vAlign w:val="center"/>
          </w:tcPr>
          <w:p w14:paraId="246651B2">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连续 3 次稳定</w:t>
            </w:r>
          </w:p>
        </w:tc>
        <w:tc>
          <w:tcPr>
            <w:tcW w:w="2616" w:type="dxa"/>
            <w:tcMar>
              <w:top w:w="80" w:type="dxa"/>
              <w:left w:w="100" w:type="dxa"/>
              <w:bottom w:w="80" w:type="dxa"/>
              <w:right w:w="100" w:type="dxa"/>
            </w:tcMar>
            <w:vAlign w:val="center"/>
          </w:tcPr>
          <w:p w14:paraId="5DFA9694">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搜索运动分支检查 600 s；等待可使整体墙钟时间更长；跟随无主动超时；5 次无效密度报 DENSITY_INVALID</w:t>
            </w:r>
          </w:p>
        </w:tc>
      </w:tr>
      <w:tr w14:paraId="470DA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16" w:type="dxa"/>
            <w:tcMar>
              <w:top w:w="80" w:type="dxa"/>
              <w:left w:w="100" w:type="dxa"/>
              <w:bottom w:w="80" w:type="dxa"/>
              <w:right w:w="100" w:type="dxa"/>
            </w:tcMar>
            <w:vAlign w:val="center"/>
          </w:tcPr>
          <w:p w14:paraId="1EA1F5D5">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连续频率闭环</w:t>
            </w:r>
          </w:p>
        </w:tc>
        <w:tc>
          <w:tcPr>
            <w:tcW w:w="2616" w:type="dxa"/>
            <w:tcMar>
              <w:top w:w="80" w:type="dxa"/>
              <w:left w:w="100" w:type="dxa"/>
              <w:bottom w:w="80" w:type="dxa"/>
              <w:right w:w="100" w:type="dxa"/>
            </w:tcMar>
            <w:vAlign w:val="center"/>
          </w:tcPr>
          <w:p w14:paraId="233EDBB0">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当前频率高于目标下行，低于目标上行</w:t>
            </w:r>
          </w:p>
        </w:tc>
        <w:tc>
          <w:tcPr>
            <w:tcW w:w="2616" w:type="dxa"/>
            <w:tcMar>
              <w:top w:w="80" w:type="dxa"/>
              <w:left w:w="100" w:type="dxa"/>
              <w:bottom w:w="80" w:type="dxa"/>
              <w:right w:w="100" w:type="dxa"/>
            </w:tcMar>
            <w:vAlign w:val="center"/>
          </w:tcPr>
          <w:p w14:paraId="3A949C2F">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连续 3 次稳定</w:t>
            </w:r>
          </w:p>
        </w:tc>
        <w:tc>
          <w:tcPr>
            <w:tcW w:w="2616" w:type="dxa"/>
            <w:tcMar>
              <w:top w:w="80" w:type="dxa"/>
              <w:left w:w="100" w:type="dxa"/>
              <w:bottom w:w="80" w:type="dxa"/>
              <w:right w:w="100" w:type="dxa"/>
            </w:tcMar>
            <w:vAlign w:val="center"/>
          </w:tcPr>
          <w:p w14:paraId="7D346726">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搜索运动分支检查 600 s；频率盲区等待无总超时；相对法避开两端 200 Hz 区域</w:t>
            </w:r>
          </w:p>
        </w:tc>
      </w:tr>
      <w:tr w14:paraId="680A2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16" w:type="dxa"/>
            <w:tcMar>
              <w:top w:w="80" w:type="dxa"/>
              <w:left w:w="100" w:type="dxa"/>
              <w:bottom w:w="80" w:type="dxa"/>
              <w:right w:w="100" w:type="dxa"/>
            </w:tcMar>
            <w:vAlign w:val="center"/>
          </w:tcPr>
          <w:p w14:paraId="7E1C3820">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盲区行为</w:t>
            </w:r>
          </w:p>
        </w:tc>
        <w:tc>
          <w:tcPr>
            <w:tcW w:w="2616" w:type="dxa"/>
            <w:tcMar>
              <w:top w:w="80" w:type="dxa"/>
              <w:left w:w="100" w:type="dxa"/>
              <w:bottom w:w="80" w:type="dxa"/>
              <w:right w:w="100" w:type="dxa"/>
            </w:tcMar>
            <w:vAlign w:val="center"/>
          </w:tcPr>
          <w:p w14:paraId="1FAE8B57">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密度法到达下限直接报错；频率法停止并等待频率恢复</w:t>
            </w:r>
          </w:p>
        </w:tc>
        <w:tc>
          <w:tcPr>
            <w:tcW w:w="2616" w:type="dxa"/>
            <w:tcMar>
              <w:top w:w="80" w:type="dxa"/>
              <w:left w:w="100" w:type="dxa"/>
              <w:bottom w:w="80" w:type="dxa"/>
              <w:right w:w="100" w:type="dxa"/>
            </w:tcMar>
            <w:vAlign w:val="center"/>
          </w:tcPr>
          <w:p w14:paraId="573EC63F">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恢复后继续</w:t>
            </w:r>
          </w:p>
        </w:tc>
        <w:tc>
          <w:tcPr>
            <w:tcW w:w="2616" w:type="dxa"/>
            <w:tcMar>
              <w:top w:w="80" w:type="dxa"/>
              <w:left w:w="100" w:type="dxa"/>
              <w:bottom w:w="80" w:type="dxa"/>
              <w:right w:w="100" w:type="dxa"/>
            </w:tcMar>
            <w:vAlign w:val="center"/>
          </w:tcPr>
          <w:p w14:paraId="344B80D6">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频率盲区等待没有总超时</w:t>
            </w:r>
          </w:p>
        </w:tc>
      </w:tr>
    </w:tbl>
    <w:p w14:paraId="1D7B648E"/>
    <w:p w14:paraId="183CCB76">
      <w:pPr>
        <w:pStyle w:val="4"/>
      </w:pPr>
      <w:bookmarkStart w:id="19" w:name="_Toc10209"/>
      <w:r>
        <w:t>持续跟随、标定和修正</w:t>
      </w:r>
      <w:bookmarkEnd w:id="19"/>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3"/>
        <w:gridCol w:w="3081"/>
        <w:gridCol w:w="2443"/>
        <w:gridCol w:w="2539"/>
      </w:tblGrid>
      <w:tr w14:paraId="2A81B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616" w:type="dxa"/>
            <w:tcMar>
              <w:top w:w="80" w:type="dxa"/>
              <w:left w:w="100" w:type="dxa"/>
              <w:bottom w:w="80" w:type="dxa"/>
              <w:right w:w="100" w:type="dxa"/>
            </w:tcMar>
            <w:vAlign w:val="center"/>
          </w:tcPr>
          <w:p w14:paraId="4473D88F">
            <w:pPr>
              <w:keepNext/>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sz w:val="21"/>
              </w:rPr>
              <w:t>流程</w:t>
            </w:r>
          </w:p>
        </w:tc>
        <w:tc>
          <w:tcPr>
            <w:tcW w:w="2616" w:type="dxa"/>
            <w:tcMar>
              <w:top w:w="80" w:type="dxa"/>
              <w:left w:w="100" w:type="dxa"/>
              <w:bottom w:w="80" w:type="dxa"/>
              <w:right w:w="100" w:type="dxa"/>
            </w:tcMar>
            <w:vAlign w:val="center"/>
          </w:tcPr>
          <w:p w14:paraId="7D653917">
            <w:pPr>
              <w:keepNext/>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sz w:val="21"/>
              </w:rPr>
              <w:t>设计动作</w:t>
            </w:r>
          </w:p>
        </w:tc>
        <w:tc>
          <w:tcPr>
            <w:tcW w:w="2616" w:type="dxa"/>
            <w:tcMar>
              <w:top w:w="80" w:type="dxa"/>
              <w:left w:w="100" w:type="dxa"/>
              <w:bottom w:w="80" w:type="dxa"/>
              <w:right w:w="100" w:type="dxa"/>
            </w:tcMar>
            <w:vAlign w:val="center"/>
          </w:tcPr>
          <w:p w14:paraId="75999A04">
            <w:pPr>
              <w:keepNext/>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sz w:val="21"/>
              </w:rPr>
              <w:t>成功后</w:t>
            </w:r>
          </w:p>
        </w:tc>
        <w:tc>
          <w:tcPr>
            <w:tcW w:w="2616" w:type="dxa"/>
            <w:tcMar>
              <w:top w:w="80" w:type="dxa"/>
              <w:left w:w="100" w:type="dxa"/>
              <w:bottom w:w="80" w:type="dxa"/>
              <w:right w:w="100" w:type="dxa"/>
            </w:tcMar>
            <w:vAlign w:val="center"/>
          </w:tcPr>
          <w:p w14:paraId="4BE57C28">
            <w:pPr>
              <w:keepNext/>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sz w:val="21"/>
              </w:rPr>
              <w:t>异常或限制</w:t>
            </w:r>
          </w:p>
        </w:tc>
      </w:tr>
      <w:tr w14:paraId="2084E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16" w:type="dxa"/>
            <w:tcMar>
              <w:top w:w="80" w:type="dxa"/>
              <w:left w:w="100" w:type="dxa"/>
              <w:bottom w:w="80" w:type="dxa"/>
              <w:right w:w="100" w:type="dxa"/>
            </w:tcMar>
            <w:vAlign w:val="center"/>
          </w:tcPr>
          <w:p w14:paraId="049F05F1">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FollowOilLevel</w:t>
            </w:r>
          </w:p>
        </w:tc>
        <w:tc>
          <w:tcPr>
            <w:tcW w:w="2616" w:type="dxa"/>
            <w:tcMar>
              <w:top w:w="80" w:type="dxa"/>
              <w:left w:w="100" w:type="dxa"/>
              <w:bottom w:w="80" w:type="dxa"/>
              <w:right w:w="100" w:type="dxa"/>
            </w:tcMar>
            <w:vAlign w:val="center"/>
          </w:tcPr>
          <w:p w14:paraId="4F00F4BE">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设置 STATE_FLOWOIL，并按当前方法进入长期闭环</w:t>
            </w:r>
          </w:p>
        </w:tc>
        <w:tc>
          <w:tcPr>
            <w:tcW w:w="2616" w:type="dxa"/>
            <w:tcMar>
              <w:top w:w="80" w:type="dxa"/>
              <w:left w:w="100" w:type="dxa"/>
              <w:bottom w:w="80" w:type="dxa"/>
              <w:right w:w="100" w:type="dxa"/>
            </w:tcMar>
            <w:vAlign w:val="center"/>
          </w:tcPr>
          <w:p w14:paraId="259DF1A2">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持续更新油位、稳定标志和 AO</w:t>
            </w:r>
          </w:p>
        </w:tc>
        <w:tc>
          <w:tcPr>
            <w:tcW w:w="2616" w:type="dxa"/>
            <w:tcMar>
              <w:top w:w="80" w:type="dxa"/>
              <w:left w:w="100" w:type="dxa"/>
              <w:bottom w:w="80" w:type="dxa"/>
              <w:right w:w="100" w:type="dxa"/>
            </w:tcMar>
            <w:vAlign w:val="center"/>
          </w:tcPr>
          <w:p w14:paraId="006A8491">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无主动正常出口，只靠新命令或故障</w:t>
            </w:r>
          </w:p>
        </w:tc>
      </w:tr>
      <w:tr w14:paraId="39687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16" w:type="dxa"/>
            <w:tcMar>
              <w:top w:w="80" w:type="dxa"/>
              <w:left w:w="100" w:type="dxa"/>
              <w:bottom w:w="80" w:type="dxa"/>
              <w:right w:w="100" w:type="dxa"/>
            </w:tcMar>
            <w:vAlign w:val="center"/>
          </w:tcPr>
          <w:p w14:paraId="0452AB08">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SearchAndFollowOilLevel</w:t>
            </w:r>
          </w:p>
        </w:tc>
        <w:tc>
          <w:tcPr>
            <w:tcW w:w="2616" w:type="dxa"/>
            <w:tcMar>
              <w:top w:w="80" w:type="dxa"/>
              <w:left w:w="100" w:type="dxa"/>
              <w:bottom w:w="80" w:type="dxa"/>
              <w:right w:w="100" w:type="dxa"/>
            </w:tcMar>
            <w:vAlign w:val="center"/>
          </w:tcPr>
          <w:p w14:paraId="41D9F730">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按需回零；搜索最多 3 次；标定态修正；跟随最多重入 3 次</w:t>
            </w:r>
          </w:p>
        </w:tc>
        <w:tc>
          <w:tcPr>
            <w:tcW w:w="2616" w:type="dxa"/>
            <w:tcMar>
              <w:top w:w="80" w:type="dxa"/>
              <w:left w:w="100" w:type="dxa"/>
              <w:bottom w:w="80" w:type="dxa"/>
              <w:right w:w="100" w:type="dxa"/>
            </w:tcMar>
            <w:vAlign w:val="center"/>
          </w:tcPr>
          <w:p w14:paraId="5562FB46">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进入持续跟随</w:t>
            </w:r>
          </w:p>
        </w:tc>
        <w:tc>
          <w:tcPr>
            <w:tcW w:w="2616" w:type="dxa"/>
            <w:tcMar>
              <w:top w:w="80" w:type="dxa"/>
              <w:left w:w="100" w:type="dxa"/>
              <w:bottom w:w="80" w:type="dxa"/>
              <w:right w:w="100" w:type="dxa"/>
            </w:tcMar>
            <w:vAlign w:val="center"/>
          </w:tcPr>
          <w:p w14:paraId="41EBE70A">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STATE_SWITCH 直接透传；真实错误记录重试</w:t>
            </w:r>
          </w:p>
        </w:tc>
      </w:tr>
      <w:tr w14:paraId="003F5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16" w:type="dxa"/>
            <w:tcMar>
              <w:top w:w="80" w:type="dxa"/>
              <w:left w:w="100" w:type="dxa"/>
              <w:bottom w:w="80" w:type="dxa"/>
              <w:right w:w="100" w:type="dxa"/>
            </w:tcMar>
            <w:vAlign w:val="center"/>
          </w:tcPr>
          <w:p w14:paraId="3FDF1259">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CorrectOilLevelProcess</w:t>
            </w:r>
          </w:p>
        </w:tc>
        <w:tc>
          <w:tcPr>
            <w:tcW w:w="2616" w:type="dxa"/>
            <w:tcMar>
              <w:top w:w="80" w:type="dxa"/>
              <w:left w:w="100" w:type="dxa"/>
              <w:bottom w:w="80" w:type="dxa"/>
              <w:right w:w="100" w:type="dxa"/>
            </w:tcMar>
            <w:vAlign w:val="center"/>
          </w:tcPr>
          <w:p w14:paraId="21C27AE2">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tankHeight = cable_length + calibrate_oil_level；合法时按未被后续写入条件清命令参数，刷新位置和油位并调用保存</w:t>
            </w:r>
          </w:p>
        </w:tc>
        <w:tc>
          <w:tcPr>
            <w:tcW w:w="2616" w:type="dxa"/>
            <w:tcMar>
              <w:top w:w="80" w:type="dxa"/>
              <w:left w:w="100" w:type="dxa"/>
              <w:bottom w:w="80" w:type="dxa"/>
              <w:right w:w="100" w:type="dxa"/>
            </w:tcMar>
            <w:vAlign w:val="center"/>
          </w:tcPr>
          <w:p w14:paraId="7110EC6A">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本函数不切换跟随态；是否继续跟随由调用方决定</w:t>
            </w:r>
          </w:p>
        </w:tc>
        <w:tc>
          <w:tcPr>
            <w:tcW w:w="2616" w:type="dxa"/>
            <w:tcMar>
              <w:top w:w="80" w:type="dxa"/>
              <w:left w:w="100" w:type="dxa"/>
              <w:bottom w:w="80" w:type="dxa"/>
              <w:right w:w="100" w:type="dxa"/>
            </w:tcMar>
            <w:vAlign w:val="center"/>
          </w:tcPr>
          <w:p w14:paraId="79C67CDD">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void 接口无法直接向上区分非法罐高或保存失败；保存失败仍可能写全局错误码</w:t>
            </w:r>
          </w:p>
        </w:tc>
      </w:tr>
      <w:tr w14:paraId="51D40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16" w:type="dxa"/>
            <w:tcMar>
              <w:top w:w="80" w:type="dxa"/>
              <w:left w:w="100" w:type="dxa"/>
              <w:bottom w:w="80" w:type="dxa"/>
              <w:right w:w="100" w:type="dxa"/>
            </w:tcMar>
            <w:vAlign w:val="center"/>
          </w:tcPr>
          <w:p w14:paraId="05070D06">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index 暂存差异</w:t>
            </w:r>
          </w:p>
        </w:tc>
        <w:tc>
          <w:tcPr>
            <w:tcW w:w="2616" w:type="dxa"/>
            <w:tcMar>
              <w:top w:w="80" w:type="dxa"/>
              <w:left w:w="100" w:type="dxa"/>
              <w:bottom w:w="80" w:type="dxa"/>
              <w:right w:w="100" w:type="dxa"/>
            </w:tcMar>
            <w:vAlign w:val="center"/>
          </w:tcPr>
          <w:p w14:paraId="561EB0A0">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修正罐高后调用 normalize_ao_params_after_write</w:t>
            </w:r>
          </w:p>
        </w:tc>
        <w:tc>
          <w:tcPr>
            <w:tcW w:w="2616" w:type="dxa"/>
            <w:tcMar>
              <w:top w:w="80" w:type="dxa"/>
              <w:left w:w="100" w:type="dxa"/>
              <w:bottom w:w="80" w:type="dxa"/>
              <w:right w:w="100" w:type="dxa"/>
            </w:tcMar>
            <w:vAlign w:val="center"/>
          </w:tcPr>
          <w:p w14:paraId="27C38E4D">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归一化结果进入随后保存使用的待保存镜像</w:t>
            </w:r>
          </w:p>
        </w:tc>
        <w:tc>
          <w:tcPr>
            <w:tcW w:w="2616" w:type="dxa"/>
            <w:tcMar>
              <w:top w:w="80" w:type="dxa"/>
              <w:left w:w="100" w:type="dxa"/>
              <w:bottom w:w="80" w:type="dxa"/>
              <w:right w:w="100" w:type="dxa"/>
            </w:tcMar>
            <w:vAlign w:val="center"/>
          </w:tcPr>
          <w:p w14:paraId="78B53537">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未纳入 HEAD；本轮无针对该差异的构建、AO、FRAM、目标板或发布验证证据</w:t>
            </w:r>
          </w:p>
        </w:tc>
      </w:tr>
    </w:tbl>
    <w:p w14:paraId="6E57FE46"/>
    <w:p w14:paraId="167D6025">
      <w:pPr>
        <w:pStyle w:val="4"/>
      </w:pPr>
      <w:bookmarkStart w:id="20" w:name="_Toc15747"/>
      <w:r>
        <w:t>油位运行态和参数</w:t>
      </w:r>
      <w:bookmarkEnd w:id="20"/>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15"/>
        <w:gridCol w:w="2522"/>
        <w:gridCol w:w="2536"/>
        <w:gridCol w:w="2993"/>
      </w:tblGrid>
      <w:tr w14:paraId="29BDE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616" w:type="dxa"/>
            <w:tcMar>
              <w:top w:w="80" w:type="dxa"/>
              <w:left w:w="100" w:type="dxa"/>
              <w:bottom w:w="80" w:type="dxa"/>
              <w:right w:w="100" w:type="dxa"/>
            </w:tcMar>
            <w:vAlign w:val="center"/>
          </w:tcPr>
          <w:p w14:paraId="47ED3679">
            <w:pPr>
              <w:keepNext/>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sz w:val="21"/>
              </w:rPr>
              <w:t>数据或参数</w:t>
            </w:r>
          </w:p>
        </w:tc>
        <w:tc>
          <w:tcPr>
            <w:tcW w:w="2616" w:type="dxa"/>
            <w:tcMar>
              <w:top w:w="80" w:type="dxa"/>
              <w:left w:w="100" w:type="dxa"/>
              <w:bottom w:w="80" w:type="dxa"/>
              <w:right w:w="100" w:type="dxa"/>
            </w:tcMar>
            <w:vAlign w:val="center"/>
          </w:tcPr>
          <w:p w14:paraId="6C18B71E">
            <w:pPr>
              <w:keepNext/>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sz w:val="21"/>
              </w:rPr>
              <w:t>写入/读取</w:t>
            </w:r>
          </w:p>
        </w:tc>
        <w:tc>
          <w:tcPr>
            <w:tcW w:w="2616" w:type="dxa"/>
            <w:tcMar>
              <w:top w:w="80" w:type="dxa"/>
              <w:left w:w="100" w:type="dxa"/>
              <w:bottom w:w="80" w:type="dxa"/>
              <w:right w:w="100" w:type="dxa"/>
            </w:tcMar>
            <w:vAlign w:val="center"/>
          </w:tcPr>
          <w:p w14:paraId="5E1CD9F3">
            <w:pPr>
              <w:keepNext/>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sz w:val="21"/>
              </w:rPr>
              <w:t>用途</w:t>
            </w:r>
          </w:p>
        </w:tc>
        <w:tc>
          <w:tcPr>
            <w:tcW w:w="2616" w:type="dxa"/>
            <w:tcMar>
              <w:top w:w="80" w:type="dxa"/>
              <w:left w:w="100" w:type="dxa"/>
              <w:bottom w:w="80" w:type="dxa"/>
              <w:right w:w="100" w:type="dxa"/>
            </w:tcMar>
            <w:vAlign w:val="center"/>
          </w:tcPr>
          <w:p w14:paraId="06158865">
            <w:pPr>
              <w:keepNext/>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sz w:val="21"/>
              </w:rPr>
              <w:t>一致性要求</w:t>
            </w:r>
          </w:p>
        </w:tc>
      </w:tr>
      <w:tr w14:paraId="77C17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16" w:type="dxa"/>
            <w:tcMar>
              <w:top w:w="80" w:type="dxa"/>
              <w:left w:w="100" w:type="dxa"/>
              <w:bottom w:w="80" w:type="dxa"/>
              <w:right w:w="100" w:type="dxa"/>
            </w:tcMar>
            <w:vAlign w:val="center"/>
          </w:tcPr>
          <w:p w14:paraId="7862D749">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oil_level</w:t>
            </w:r>
          </w:p>
        </w:tc>
        <w:tc>
          <w:tcPr>
            <w:tcW w:w="2616" w:type="dxa"/>
            <w:tcMar>
              <w:top w:w="80" w:type="dxa"/>
              <w:left w:w="100" w:type="dxa"/>
              <w:bottom w:w="80" w:type="dxa"/>
              <w:right w:w="100" w:type="dxa"/>
            </w:tcMar>
            <w:vAlign w:val="center"/>
          </w:tcPr>
          <w:p w14:paraId="5674C032">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搜索结果和跟随位置发布函数写入</w:t>
            </w:r>
          </w:p>
        </w:tc>
        <w:tc>
          <w:tcPr>
            <w:tcW w:w="2616" w:type="dxa"/>
            <w:tcMar>
              <w:top w:w="80" w:type="dxa"/>
              <w:left w:w="100" w:type="dxa"/>
              <w:bottom w:w="80" w:type="dxa"/>
              <w:right w:w="100" w:type="dxa"/>
            </w:tcMar>
            <w:vAlign w:val="center"/>
          </w:tcPr>
          <w:p w14:paraId="036CE6DB">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CPU3、AO 和后续密度业务</w:t>
            </w:r>
          </w:p>
        </w:tc>
        <w:tc>
          <w:tcPr>
            <w:tcW w:w="2616" w:type="dxa"/>
            <w:tcMar>
              <w:top w:w="80" w:type="dxa"/>
              <w:left w:w="100" w:type="dxa"/>
              <w:bottom w:w="80" w:type="dxa"/>
              <w:right w:w="100" w:type="dxa"/>
            </w:tcMar>
            <w:vAlign w:val="center"/>
          </w:tcPr>
          <w:p w14:paraId="3B12DBCB">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连续跟随运动调整过程中也可能发布；旧步进约 100 轮保护按 NO_ERROR 退出后也可能发布当前位置</w:t>
            </w:r>
          </w:p>
        </w:tc>
      </w:tr>
      <w:tr w14:paraId="185A4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16" w:type="dxa"/>
            <w:tcMar>
              <w:top w:w="80" w:type="dxa"/>
              <w:left w:w="100" w:type="dxa"/>
              <w:bottom w:w="80" w:type="dxa"/>
              <w:right w:w="100" w:type="dxa"/>
            </w:tcMar>
            <w:vAlign w:val="center"/>
          </w:tcPr>
          <w:p w14:paraId="1CAC771D">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air_frequency/oil_frequency</w:t>
            </w:r>
          </w:p>
        </w:tc>
        <w:tc>
          <w:tcPr>
            <w:tcW w:w="2616" w:type="dxa"/>
            <w:tcMar>
              <w:top w:w="80" w:type="dxa"/>
              <w:left w:w="100" w:type="dxa"/>
              <w:bottom w:w="80" w:type="dxa"/>
              <w:right w:w="100" w:type="dxa"/>
            </w:tcMar>
            <w:vAlign w:val="center"/>
          </w:tcPr>
          <w:p w14:paraId="77DC8F3B">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粗找读取</w:t>
            </w:r>
          </w:p>
        </w:tc>
        <w:tc>
          <w:tcPr>
            <w:tcW w:w="2616" w:type="dxa"/>
            <w:tcMar>
              <w:top w:w="80" w:type="dxa"/>
              <w:left w:w="100" w:type="dxa"/>
              <w:bottom w:w="80" w:type="dxa"/>
              <w:right w:w="100" w:type="dxa"/>
            </w:tcMar>
            <w:vAlign w:val="center"/>
          </w:tcPr>
          <w:p w14:paraId="6EA1E69B">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相对目标和诊断</w:t>
            </w:r>
          </w:p>
        </w:tc>
        <w:tc>
          <w:tcPr>
            <w:tcW w:w="2616" w:type="dxa"/>
            <w:tcMar>
              <w:top w:w="80" w:type="dxa"/>
              <w:left w:w="100" w:type="dxa"/>
              <w:bottom w:w="80" w:type="dxa"/>
              <w:right w:w="100" w:type="dxa"/>
            </w:tcMar>
            <w:vAlign w:val="center"/>
          </w:tcPr>
          <w:p w14:paraId="4F828F3D">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必须对应同一次搜索上下文</w:t>
            </w:r>
          </w:p>
        </w:tc>
      </w:tr>
      <w:tr w14:paraId="0519B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16" w:type="dxa"/>
            <w:tcMar>
              <w:top w:w="80" w:type="dxa"/>
              <w:left w:w="100" w:type="dxa"/>
              <w:bottom w:w="80" w:type="dxa"/>
              <w:right w:w="100" w:type="dxa"/>
            </w:tcMar>
            <w:vAlign w:val="center"/>
          </w:tcPr>
          <w:p w14:paraId="0B5F46B3">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oilLevelFrequency</w:t>
            </w:r>
          </w:p>
        </w:tc>
        <w:tc>
          <w:tcPr>
            <w:tcW w:w="2616" w:type="dxa"/>
            <w:tcMar>
              <w:top w:w="80" w:type="dxa"/>
              <w:left w:w="100" w:type="dxa"/>
              <w:bottom w:w="80" w:type="dxa"/>
              <w:right w:w="100" w:type="dxa"/>
            </w:tcMar>
            <w:vAlign w:val="center"/>
          </w:tcPr>
          <w:p w14:paraId="1A1334A8">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固定频率方法读取；兼容 x10 值换算为整数 Hz</w:t>
            </w:r>
          </w:p>
        </w:tc>
        <w:tc>
          <w:tcPr>
            <w:tcW w:w="2616" w:type="dxa"/>
            <w:tcMar>
              <w:top w:w="80" w:type="dxa"/>
              <w:left w:w="100" w:type="dxa"/>
              <w:bottom w:w="80" w:type="dxa"/>
              <w:right w:w="100" w:type="dxa"/>
            </w:tcMar>
            <w:vAlign w:val="center"/>
          </w:tcPr>
          <w:p w14:paraId="129C9FD5">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步进或连续固定目标</w:t>
            </w:r>
          </w:p>
        </w:tc>
        <w:tc>
          <w:tcPr>
            <w:tcW w:w="2616" w:type="dxa"/>
            <w:tcMar>
              <w:top w:w="80" w:type="dxa"/>
              <w:left w:w="100" w:type="dxa"/>
              <w:bottom w:w="80" w:type="dxa"/>
              <w:right w:w="100" w:type="dxa"/>
            </w:tcMar>
            <w:vAlign w:val="center"/>
          </w:tcPr>
          <w:p w14:paraId="650C44A9">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仅方法 5 明确校验 0 或大于 6500 Hz；方法 1 当前未执行该范围校验</w:t>
            </w:r>
          </w:p>
        </w:tc>
      </w:tr>
      <w:tr w14:paraId="362A7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16" w:type="dxa"/>
            <w:tcMar>
              <w:top w:w="80" w:type="dxa"/>
              <w:left w:w="100" w:type="dxa"/>
              <w:bottom w:w="80" w:type="dxa"/>
              <w:right w:w="100" w:type="dxa"/>
            </w:tcMar>
            <w:vAlign w:val="center"/>
          </w:tcPr>
          <w:p w14:paraId="6D8B83A4">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oilLevelDensity</w:t>
            </w:r>
          </w:p>
        </w:tc>
        <w:tc>
          <w:tcPr>
            <w:tcW w:w="2616" w:type="dxa"/>
            <w:tcMar>
              <w:top w:w="80" w:type="dxa"/>
              <w:left w:w="100" w:type="dxa"/>
              <w:bottom w:w="80" w:type="dxa"/>
              <w:right w:w="100" w:type="dxa"/>
            </w:tcMar>
            <w:vAlign w:val="center"/>
          </w:tcPr>
          <w:p w14:paraId="2CE3419E">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密度方法读取</w:t>
            </w:r>
          </w:p>
        </w:tc>
        <w:tc>
          <w:tcPr>
            <w:tcW w:w="2616" w:type="dxa"/>
            <w:tcMar>
              <w:top w:w="80" w:type="dxa"/>
              <w:left w:w="100" w:type="dxa"/>
              <w:bottom w:w="80" w:type="dxa"/>
              <w:right w:w="100" w:type="dxa"/>
            </w:tcMar>
            <w:vAlign w:val="center"/>
          </w:tcPr>
          <w:p w14:paraId="292F9D61">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除以 100 得 kg/m³ 目标</w:t>
            </w:r>
          </w:p>
        </w:tc>
        <w:tc>
          <w:tcPr>
            <w:tcW w:w="2616" w:type="dxa"/>
            <w:tcMar>
              <w:top w:w="80" w:type="dxa"/>
              <w:left w:w="100" w:type="dxa"/>
              <w:bottom w:w="80" w:type="dxa"/>
              <w:right w:w="100" w:type="dxa"/>
            </w:tcMar>
            <w:vAlign w:val="center"/>
          </w:tcPr>
          <w:p w14:paraId="1E9EC41C">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0 时返回 PARAM_CONFIG_MISSING，且可在统一清运行标志前返回</w:t>
            </w:r>
          </w:p>
        </w:tc>
      </w:tr>
      <w:tr w14:paraId="7D318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16" w:type="dxa"/>
            <w:tcMar>
              <w:top w:w="80" w:type="dxa"/>
              <w:left w:w="100" w:type="dxa"/>
              <w:bottom w:w="80" w:type="dxa"/>
              <w:right w:w="100" w:type="dxa"/>
            </w:tcMar>
            <w:vAlign w:val="center"/>
          </w:tcPr>
          <w:p w14:paraId="59132985">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tankHeight</w:t>
            </w:r>
          </w:p>
        </w:tc>
        <w:tc>
          <w:tcPr>
            <w:tcW w:w="2616" w:type="dxa"/>
            <w:tcMar>
              <w:top w:w="80" w:type="dxa"/>
              <w:left w:w="100" w:type="dxa"/>
              <w:bottom w:w="80" w:type="dxa"/>
              <w:right w:w="100" w:type="dxa"/>
            </w:tcMar>
            <w:vAlign w:val="center"/>
          </w:tcPr>
          <w:p w14:paraId="60B67BB3">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位置模型和修正流程读写</w:t>
            </w:r>
          </w:p>
        </w:tc>
        <w:tc>
          <w:tcPr>
            <w:tcW w:w="2616" w:type="dxa"/>
            <w:tcMar>
              <w:top w:w="80" w:type="dxa"/>
              <w:left w:w="100" w:type="dxa"/>
              <w:bottom w:w="80" w:type="dxa"/>
              <w:right w:w="100" w:type="dxa"/>
            </w:tcMar>
            <w:vAlign w:val="center"/>
          </w:tcPr>
          <w:p w14:paraId="76FEFE36">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液位计算基准</w:t>
            </w:r>
          </w:p>
        </w:tc>
        <w:tc>
          <w:tcPr>
            <w:tcW w:w="2616" w:type="dxa"/>
            <w:tcMar>
              <w:top w:w="80" w:type="dxa"/>
              <w:left w:w="100" w:type="dxa"/>
              <w:bottom w:w="80" w:type="dxa"/>
              <w:right w:w="100" w:type="dxa"/>
            </w:tcMar>
            <w:vAlign w:val="center"/>
          </w:tcPr>
          <w:p w14:paraId="19254813">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暂存 AO 归一化不得写成 HEAD 事实</w:t>
            </w:r>
          </w:p>
        </w:tc>
      </w:tr>
      <w:tr w14:paraId="6B336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16" w:type="dxa"/>
            <w:tcMar>
              <w:top w:w="80" w:type="dxa"/>
              <w:left w:w="100" w:type="dxa"/>
              <w:bottom w:w="80" w:type="dxa"/>
              <w:right w:w="100" w:type="dxa"/>
            </w:tcMar>
            <w:vAlign w:val="center"/>
          </w:tcPr>
          <w:p w14:paraId="6752B62D">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AO 液位样本</w:t>
            </w:r>
          </w:p>
        </w:tc>
        <w:tc>
          <w:tcPr>
            <w:tcW w:w="2616" w:type="dxa"/>
            <w:tcMar>
              <w:top w:w="80" w:type="dxa"/>
              <w:left w:w="100" w:type="dxa"/>
              <w:bottom w:w="80" w:type="dxa"/>
              <w:right w:w="100" w:type="dxa"/>
            </w:tcMar>
            <w:vAlign w:val="center"/>
          </w:tcPr>
          <w:p w14:paraId="508F2860">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搜索开始失效，结果或跟随位置更新时发布</w:t>
            </w:r>
          </w:p>
        </w:tc>
        <w:tc>
          <w:tcPr>
            <w:tcW w:w="2616" w:type="dxa"/>
            <w:tcMar>
              <w:top w:w="80" w:type="dxa"/>
              <w:left w:w="100" w:type="dxa"/>
              <w:bottom w:w="80" w:type="dxa"/>
              <w:right w:w="100" w:type="dxa"/>
            </w:tcMar>
            <w:vAlign w:val="center"/>
          </w:tcPr>
          <w:p w14:paraId="53C9537F">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4-20 mA 输出</w:t>
            </w:r>
          </w:p>
        </w:tc>
        <w:tc>
          <w:tcPr>
            <w:tcW w:w="2616" w:type="dxa"/>
            <w:tcMar>
              <w:top w:w="80" w:type="dxa"/>
              <w:left w:w="100" w:type="dxa"/>
              <w:bottom w:w="80" w:type="dxa"/>
              <w:right w:w="100" w:type="dxa"/>
            </w:tcMar>
            <w:vAlign w:val="center"/>
          </w:tcPr>
          <w:p w14:paraId="0FB421FC">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专用停止出口会失效；部分宏退出和方法 3 不显式失效</w:t>
            </w:r>
          </w:p>
        </w:tc>
      </w:tr>
    </w:tbl>
    <w:p w14:paraId="0C1E1046"/>
    <w:p w14:paraId="1039628B">
      <w:pPr>
        <w:pStyle w:val="4"/>
      </w:pPr>
      <w:bookmarkStart w:id="21" w:name="_Toc11520"/>
      <w:r>
        <w:t>油位当前实现限制</w:t>
      </w:r>
      <w:bookmarkEnd w:id="21"/>
    </w:p>
    <w:p w14:paraId="6EB3B6FA">
      <w:pPr>
        <w:ind w:left="340" w:hanging="227"/>
      </w:pPr>
      <w:r>
        <w:rPr>
          <w:rFonts w:ascii="Times New Roman" w:hAnsi="Times New Roman" w:eastAsia="华文楷体"/>
          <w:b w:val="0"/>
          <w:sz w:val="21"/>
        </w:rPr>
        <w:t>1. 旧步进精找约 100 轮保护返回 NO_ERROR，随后上层可能把当前位置发布为有效液位。</w:t>
      </w:r>
    </w:p>
    <w:p w14:paraId="49480B88">
      <w:pPr>
        <w:ind w:left="340" w:hanging="227"/>
      </w:pPr>
      <w:r>
        <w:rPr>
          <w:rFonts w:ascii="Times New Roman" w:hAnsi="Times New Roman" w:eastAsia="华文楷体"/>
          <w:b w:val="0"/>
          <w:sz w:val="21"/>
        </w:rPr>
        <w:t>2. 粗找入口和运动态判定对“频率等于阈值”的分类规则不同。</w:t>
      </w:r>
    </w:p>
    <w:p w14:paraId="4A05D1B9">
      <w:pPr>
        <w:ind w:left="340" w:hanging="227"/>
      </w:pPr>
      <w:r>
        <w:rPr>
          <w:rFonts w:ascii="Times New Roman" w:hAnsi="Times New Roman" w:eastAsia="华文楷体"/>
          <w:b w:val="0"/>
          <w:sz w:val="21"/>
        </w:rPr>
        <w:t>3. SearchAir 没有独立墙钟超时或显式上限。</w:t>
      </w:r>
    </w:p>
    <w:p w14:paraId="05C99105">
      <w:pPr>
        <w:ind w:left="340" w:hanging="227"/>
      </w:pPr>
      <w:r>
        <w:rPr>
          <w:rFonts w:ascii="Times New Roman" w:hAnsi="Times New Roman" w:eastAsia="华文楷体"/>
          <w:b w:val="0"/>
          <w:sz w:val="21"/>
        </w:rPr>
        <w:t>4. 盲区等待和部分重试仍使用原始 HAL_Delay，命令切换响应可能接近 1 s。</w:t>
      </w:r>
    </w:p>
    <w:p w14:paraId="31042924">
      <w:pPr>
        <w:ind w:left="340" w:hanging="227"/>
      </w:pPr>
      <w:r>
        <w:rPr>
          <w:rFonts w:ascii="Times New Roman" w:hAnsi="Times New Roman" w:eastAsia="华文楷体"/>
          <w:b w:val="0"/>
          <w:sz w:val="21"/>
        </w:rPr>
        <w:t>5. 综合测量路径可能重复调用 SearchOilLevel，密度模式切换返回值在部分路径被忽略。</w:t>
      </w:r>
    </w:p>
    <w:p w14:paraId="17739662">
      <w:pPr>
        <w:ind w:left="340" w:hanging="227"/>
      </w:pPr>
      <w:r>
        <w:rPr>
          <w:rFonts w:ascii="Times New Roman" w:hAnsi="Times New Roman" w:eastAsia="华文楷体"/>
          <w:b w:val="0"/>
          <w:sz w:val="21"/>
        </w:rPr>
        <w:t>6. 负位置按 0 发布，但原始负值不会命中要求 oil_level &gt;= 0 的盲区下限判断。</w:t>
      </w:r>
    </w:p>
    <w:p w14:paraId="2A8681F6">
      <w:pPr>
        <w:ind w:left="340" w:hanging="227"/>
      </w:pPr>
      <w:r>
        <w:rPr>
          <w:rFonts w:ascii="Times New Roman" w:hAnsi="Times New Roman" w:eastAsia="华文楷体"/>
          <w:b w:val="0"/>
          <w:sz w:val="21"/>
        </w:rPr>
        <w:t>7. 部分 CHECK_ERROR、CHECK_COMMAND_SWITCH 和方法 3 出口不会显式撤销 AO 样本。</w:t>
      </w:r>
    </w:p>
    <w:p w14:paraId="652ACA0C">
      <w:pPr>
        <w:ind w:left="340" w:hanging="227"/>
      </w:pPr>
      <w:r>
        <w:rPr>
          <w:rFonts w:ascii="Times New Roman" w:hAnsi="Times New Roman" w:eastAsia="华文楷体"/>
          <w:b w:val="0"/>
          <w:sz w:val="21"/>
        </w:rPr>
        <w:t>8. OilLevel_UpdateAoOutput 为 void；SearchOilLevel 可返回 NO_ERROR，而全局设备状态已因 AO 更新失败进入错误态。</w:t>
      </w:r>
    </w:p>
    <w:p w14:paraId="59D3C158">
      <w:pPr>
        <w:ind w:left="340" w:hanging="227"/>
      </w:pPr>
      <w:r>
        <w:rPr>
          <w:rFonts w:ascii="Times New Roman" w:hAnsi="Times New Roman" w:eastAsia="华文楷体"/>
          <w:b w:val="0"/>
          <w:sz w:val="21"/>
        </w:rPr>
        <w:t>9. CorrectOilLevelProcess 为 void，非法值和保存失败无法由调用者直接取得；保存失败仍可能通过全局错误码暴露。</w:t>
      </w:r>
    </w:p>
    <w:p w14:paraId="7E004050">
      <w:pPr>
        <w:ind w:left="340" w:hanging="227"/>
      </w:pPr>
      <w:r>
        <w:rPr>
          <w:rFonts w:ascii="Times New Roman" w:hAnsi="Times New Roman" w:eastAsia="华文楷体"/>
          <w:b w:val="0"/>
          <w:sz w:val="21"/>
        </w:rPr>
        <w:t>10. 头文件注释仍列出 MEASUREMENT_WEIGHT_DOWN_FAIL，但当前油位实现没有显式生成该错误码。</w:t>
      </w:r>
    </w:p>
    <w:p w14:paraId="1C57E0ED">
      <w:pPr>
        <w:pStyle w:val="2"/>
      </w:pPr>
      <w:bookmarkStart w:id="22" w:name="_Toc24531"/>
      <w:r>
        <w:t>水位测量详细设计</w:t>
      </w:r>
      <w:bookmarkEnd w:id="22"/>
    </w:p>
    <w:p w14:paraId="1EDE5897">
      <w:pPr>
        <w:pStyle w:val="4"/>
      </w:pPr>
      <w:bookmarkStart w:id="23" w:name="_Toc19498"/>
      <w:r>
        <w:t>命令入口和状态</w:t>
      </w:r>
      <w:bookmarkEnd w:id="23"/>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79"/>
        <w:gridCol w:w="2102"/>
        <w:gridCol w:w="3819"/>
        <w:gridCol w:w="2466"/>
      </w:tblGrid>
      <w:tr w14:paraId="12B9F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616" w:type="dxa"/>
            <w:tcMar>
              <w:top w:w="80" w:type="dxa"/>
              <w:left w:w="100" w:type="dxa"/>
              <w:bottom w:w="80" w:type="dxa"/>
              <w:right w:w="100" w:type="dxa"/>
            </w:tcMar>
            <w:vAlign w:val="center"/>
          </w:tcPr>
          <w:p w14:paraId="03218C8B">
            <w:pPr>
              <w:keepNext/>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sz w:val="21"/>
              </w:rPr>
              <w:t>命令</w:t>
            </w:r>
          </w:p>
        </w:tc>
        <w:tc>
          <w:tcPr>
            <w:tcW w:w="2616" w:type="dxa"/>
            <w:tcMar>
              <w:top w:w="80" w:type="dxa"/>
              <w:left w:w="100" w:type="dxa"/>
              <w:bottom w:w="80" w:type="dxa"/>
              <w:right w:w="100" w:type="dxa"/>
            </w:tcMar>
            <w:vAlign w:val="center"/>
          </w:tcPr>
          <w:p w14:paraId="63684C8D">
            <w:pPr>
              <w:keepNext/>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sz w:val="21"/>
              </w:rPr>
              <w:t>入口</w:t>
            </w:r>
          </w:p>
        </w:tc>
        <w:tc>
          <w:tcPr>
            <w:tcW w:w="2616" w:type="dxa"/>
            <w:tcMar>
              <w:top w:w="80" w:type="dxa"/>
              <w:left w:w="100" w:type="dxa"/>
              <w:bottom w:w="80" w:type="dxa"/>
              <w:right w:w="100" w:type="dxa"/>
            </w:tcMar>
            <w:vAlign w:val="center"/>
          </w:tcPr>
          <w:p w14:paraId="4972C744">
            <w:pPr>
              <w:keepNext/>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sz w:val="21"/>
              </w:rPr>
              <w:t>主要状态</w:t>
            </w:r>
          </w:p>
        </w:tc>
        <w:tc>
          <w:tcPr>
            <w:tcW w:w="2616" w:type="dxa"/>
            <w:tcMar>
              <w:top w:w="80" w:type="dxa"/>
              <w:left w:w="100" w:type="dxa"/>
              <w:bottom w:w="80" w:type="dxa"/>
              <w:right w:w="100" w:type="dxa"/>
            </w:tcMar>
            <w:vAlign w:val="center"/>
          </w:tcPr>
          <w:p w14:paraId="4F2AC347">
            <w:pPr>
              <w:keepNext/>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sz w:val="21"/>
              </w:rPr>
              <w:t>当前行为</w:t>
            </w:r>
          </w:p>
        </w:tc>
      </w:tr>
      <w:tr w14:paraId="5AF1D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16" w:type="dxa"/>
            <w:tcMar>
              <w:top w:w="80" w:type="dxa"/>
              <w:left w:w="100" w:type="dxa"/>
              <w:bottom w:w="80" w:type="dxa"/>
              <w:right w:w="100" w:type="dxa"/>
            </w:tcMar>
            <w:vAlign w:val="center"/>
          </w:tcPr>
          <w:p w14:paraId="643E9D02">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CMD_FIND_WATER</w:t>
            </w:r>
          </w:p>
        </w:tc>
        <w:tc>
          <w:tcPr>
            <w:tcW w:w="2616" w:type="dxa"/>
            <w:tcMar>
              <w:top w:w="80" w:type="dxa"/>
              <w:left w:w="100" w:type="dxa"/>
              <w:bottom w:w="80" w:type="dxa"/>
              <w:right w:w="100" w:type="dxa"/>
            </w:tcMar>
            <w:vAlign w:val="center"/>
          </w:tcPr>
          <w:p w14:paraId="767DA532">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CMD_MeasurWater</w:t>
            </w:r>
          </w:p>
        </w:tc>
        <w:tc>
          <w:tcPr>
            <w:tcW w:w="2616" w:type="dxa"/>
            <w:tcMar>
              <w:top w:w="80" w:type="dxa"/>
              <w:left w:w="100" w:type="dxa"/>
              <w:bottom w:w="80" w:type="dxa"/>
              <w:right w:w="100" w:type="dxa"/>
            </w:tcMar>
            <w:vAlign w:val="center"/>
          </w:tcPr>
          <w:p w14:paraId="08E39EA3">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先置 STATE_FINDWATER；NO_ERROR 正常写完成态，STATE_SWITCH 因 SET_ERROR 忽略也会落入完成态</w:t>
            </w:r>
          </w:p>
        </w:tc>
        <w:tc>
          <w:tcPr>
            <w:tcW w:w="2616" w:type="dxa"/>
            <w:tcMar>
              <w:top w:w="80" w:type="dxa"/>
              <w:left w:w="100" w:type="dxa"/>
              <w:bottom w:w="80" w:type="dxa"/>
              <w:right w:w="100" w:type="dxa"/>
            </w:tcMar>
            <w:vAlign w:val="center"/>
          </w:tcPr>
          <w:p w14:paraId="02547B90">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真实错误由 SET_ERROR 宏内返回；STATE_SWITCH 被宏忽略后仍可能写完成态</w:t>
            </w:r>
          </w:p>
        </w:tc>
      </w:tr>
      <w:tr w14:paraId="28085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16" w:type="dxa"/>
            <w:tcMar>
              <w:top w:w="80" w:type="dxa"/>
              <w:left w:w="100" w:type="dxa"/>
              <w:bottom w:w="80" w:type="dxa"/>
              <w:right w:w="100" w:type="dxa"/>
            </w:tcMar>
            <w:vAlign w:val="center"/>
          </w:tcPr>
          <w:p w14:paraId="40FE4FAE">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CMD_FOLLOW_WATER</w:t>
            </w:r>
          </w:p>
        </w:tc>
        <w:tc>
          <w:tcPr>
            <w:tcW w:w="2616" w:type="dxa"/>
            <w:tcMar>
              <w:top w:w="80" w:type="dxa"/>
              <w:left w:w="100" w:type="dxa"/>
              <w:bottom w:w="80" w:type="dxa"/>
              <w:right w:w="100" w:type="dxa"/>
            </w:tcMar>
            <w:vAlign w:val="center"/>
          </w:tcPr>
          <w:p w14:paraId="715C54F0">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CMD_FollowWaterLevel</w:t>
            </w:r>
          </w:p>
        </w:tc>
        <w:tc>
          <w:tcPr>
            <w:tcW w:w="2616" w:type="dxa"/>
            <w:tcMar>
              <w:top w:w="80" w:type="dxa"/>
              <w:left w:w="100" w:type="dxa"/>
              <w:bottom w:w="80" w:type="dxa"/>
              <w:right w:w="100" w:type="dxa"/>
            </w:tcMar>
            <w:vAlign w:val="center"/>
          </w:tcPr>
          <w:p w14:paraId="10D28ED0">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入口保持 STATE_FOLLOW_WATER_POINT_SEARCHING</w:t>
            </w:r>
          </w:p>
        </w:tc>
        <w:tc>
          <w:tcPr>
            <w:tcW w:w="2616" w:type="dxa"/>
            <w:tcMar>
              <w:top w:w="80" w:type="dxa"/>
              <w:left w:w="100" w:type="dxa"/>
              <w:bottom w:w="80" w:type="dxa"/>
              <w:right w:w="100" w:type="dxa"/>
            </w:tcMar>
            <w:vAlign w:val="center"/>
          </w:tcPr>
          <w:p w14:paraId="110D7E41">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寻找水位、可选切换位置源后进入闭环；只有稳定 5 次或调节约 180 s 并进入监测时才置 STATE_FOLLOW_WATERING</w:t>
            </w:r>
          </w:p>
        </w:tc>
      </w:tr>
      <w:tr w14:paraId="3EA36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16" w:type="dxa"/>
            <w:tcMar>
              <w:top w:w="80" w:type="dxa"/>
              <w:left w:w="100" w:type="dxa"/>
              <w:bottom w:w="80" w:type="dxa"/>
              <w:right w:w="100" w:type="dxa"/>
            </w:tcMar>
            <w:vAlign w:val="center"/>
          </w:tcPr>
          <w:p w14:paraId="5FBD2772">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CMD_CALIBRATE_WATER</w:t>
            </w:r>
          </w:p>
        </w:tc>
        <w:tc>
          <w:tcPr>
            <w:tcW w:w="2616" w:type="dxa"/>
            <w:tcMar>
              <w:top w:w="80" w:type="dxa"/>
              <w:left w:w="100" w:type="dxa"/>
              <w:bottom w:w="80" w:type="dxa"/>
              <w:right w:w="100" w:type="dxa"/>
            </w:tcMar>
            <w:vAlign w:val="center"/>
          </w:tcPr>
          <w:p w14:paraId="35437DCC">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CMD_CalibrateWaterLevel</w:t>
            </w:r>
          </w:p>
        </w:tc>
        <w:tc>
          <w:tcPr>
            <w:tcW w:w="2616" w:type="dxa"/>
            <w:tcMar>
              <w:top w:w="80" w:type="dxa"/>
              <w:left w:w="100" w:type="dxa"/>
              <w:bottom w:w="80" w:type="dxa"/>
              <w:right w:w="100" w:type="dxa"/>
            </w:tcMar>
            <w:vAlign w:val="center"/>
          </w:tcPr>
          <w:p w14:paraId="68B28D35">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标定或恢复跟随</w:t>
            </w:r>
          </w:p>
        </w:tc>
        <w:tc>
          <w:tcPr>
            <w:tcW w:w="2616" w:type="dxa"/>
            <w:tcMar>
              <w:top w:w="80" w:type="dxa"/>
              <w:left w:w="100" w:type="dxa"/>
              <w:bottom w:w="80" w:type="dxa"/>
              <w:right w:w="100" w:type="dxa"/>
            </w:tcMar>
            <w:vAlign w:val="center"/>
          </w:tcPr>
          <w:p w14:paraId="65F53483">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非跟随态有限完成；原跟随态修正后重新进入长期 FollowWaterLevel/fast</w:t>
            </w:r>
          </w:p>
        </w:tc>
      </w:tr>
    </w:tbl>
    <w:p w14:paraId="22C3EB44"/>
    <w:p w14:paraId="1386C8B3">
      <w:pPr>
        <w:pStyle w:val="4"/>
      </w:pPr>
      <w:bookmarkStart w:id="24" w:name="_Toc7842"/>
      <w:r>
        <w:t>SearchWaterLevel 前置处理</w:t>
      </w:r>
      <w:bookmarkEnd w:id="24"/>
    </w:p>
    <w:p w14:paraId="1055F27D">
      <w:pPr>
        <w:ind w:left="340" w:hanging="227"/>
      </w:pPr>
      <w:r>
        <w:rPr>
          <w:rFonts w:ascii="Times New Roman" w:hAnsi="Times New Roman" w:eastAsia="华文楷体"/>
          <w:b w:val="0"/>
          <w:sz w:val="21"/>
        </w:rPr>
        <w:t>1. 使水位 AO 过程样本失效。</w:t>
      </w:r>
    </w:p>
    <w:p w14:paraId="308D5748">
      <w:pPr>
        <w:ind w:left="340" w:hanging="227"/>
      </w:pPr>
      <w:r>
        <w:rPr>
          <w:rFonts w:ascii="Times New Roman" w:hAnsi="Times New Roman" w:eastAsia="华文楷体"/>
          <w:b w:val="0"/>
          <w:sz w:val="21"/>
        </w:rPr>
        <w:t>2. fault_info_init 慢停并在无编码器/电源锁存时清全局错误。</w:t>
      </w:r>
    </w:p>
    <w:p w14:paraId="7111D369">
      <w:pPr>
        <w:ind w:left="340" w:hanging="227"/>
      </w:pPr>
      <w:r>
        <w:rPr>
          <w:rFonts w:ascii="Times New Roman" w:hAnsi="Times New Roman" w:eastAsia="华文楷体"/>
          <w:b w:val="0"/>
          <w:sz w:val="21"/>
        </w:rPr>
        <w:t>3. 按配置和零点状态决定是否 SearchZero。</w:t>
      </w:r>
    </w:p>
    <w:p w14:paraId="293FE9ED">
      <w:pPr>
        <w:ind w:left="340" w:hanging="227"/>
      </w:pPr>
      <w:r>
        <w:rPr>
          <w:rFonts w:ascii="Times New Roman" w:hAnsi="Times New Roman" w:eastAsia="华文楷体"/>
          <w:b w:val="0"/>
          <w:sz w:val="21"/>
        </w:rPr>
        <w:t>4. 运行态 zero_capacitance 为 0 时，从持久化 zero_cap/10.0 恢复或再次回零读取空气区电容。</w:t>
      </w:r>
    </w:p>
    <w:p w14:paraId="1068FCAD">
      <w:pPr>
        <w:ind w:left="340" w:hanging="227"/>
      </w:pPr>
      <w:r>
        <w:rPr>
          <w:rFonts w:ascii="Times New Roman" w:hAnsi="Times New Roman" w:eastAsia="华文楷体"/>
          <w:b w:val="0"/>
          <w:sz w:val="21"/>
        </w:rPr>
        <w:t>5. 必要时先上行 100 mm 避让。</w:t>
      </w:r>
    </w:p>
    <w:p w14:paraId="5DD51EFC">
      <w:pPr>
        <w:ind w:left="340" w:hanging="227"/>
      </w:pPr>
      <w:r>
        <w:rPr>
          <w:rFonts w:ascii="Times New Roman" w:hAnsi="Times New Roman" w:eastAsia="华文楷体"/>
          <w:b w:val="0"/>
          <w:sz w:val="21"/>
        </w:rPr>
        <w:t>6. 读取当前水电容，确保从空气区开始向下寻找。</w:t>
      </w:r>
    </w:p>
    <w:p w14:paraId="5C60AEAD">
      <w:pPr>
        <w:pStyle w:val="4"/>
      </w:pPr>
      <w:bookmarkStart w:id="25" w:name="_Toc12017"/>
      <w:r>
        <w:t>粗找和精找</w:t>
      </w:r>
      <w:bookmarkEnd w:id="25"/>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1"/>
        <w:gridCol w:w="2409"/>
        <w:gridCol w:w="2324"/>
        <w:gridCol w:w="3852"/>
      </w:tblGrid>
      <w:tr w14:paraId="3BB0C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616" w:type="dxa"/>
            <w:tcMar>
              <w:top w:w="80" w:type="dxa"/>
              <w:left w:w="100" w:type="dxa"/>
              <w:bottom w:w="80" w:type="dxa"/>
              <w:right w:w="100" w:type="dxa"/>
            </w:tcMar>
            <w:vAlign w:val="center"/>
          </w:tcPr>
          <w:p w14:paraId="3037EE9B">
            <w:pPr>
              <w:keepNext/>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sz w:val="21"/>
              </w:rPr>
              <w:t>阶段</w:t>
            </w:r>
          </w:p>
        </w:tc>
        <w:tc>
          <w:tcPr>
            <w:tcW w:w="2616" w:type="dxa"/>
            <w:tcMar>
              <w:top w:w="80" w:type="dxa"/>
              <w:left w:w="100" w:type="dxa"/>
              <w:bottom w:w="80" w:type="dxa"/>
              <w:right w:w="100" w:type="dxa"/>
            </w:tcMar>
            <w:vAlign w:val="center"/>
          </w:tcPr>
          <w:p w14:paraId="40AAFEB7">
            <w:pPr>
              <w:keepNext/>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sz w:val="21"/>
              </w:rPr>
              <w:t>动作</w:t>
            </w:r>
          </w:p>
        </w:tc>
        <w:tc>
          <w:tcPr>
            <w:tcW w:w="2616" w:type="dxa"/>
            <w:tcMar>
              <w:top w:w="80" w:type="dxa"/>
              <w:left w:w="100" w:type="dxa"/>
              <w:bottom w:w="80" w:type="dxa"/>
              <w:right w:w="100" w:type="dxa"/>
            </w:tcMar>
            <w:vAlign w:val="center"/>
          </w:tcPr>
          <w:p w14:paraId="3602787F">
            <w:pPr>
              <w:keepNext/>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sz w:val="21"/>
              </w:rPr>
              <w:t>重试</w:t>
            </w:r>
          </w:p>
        </w:tc>
        <w:tc>
          <w:tcPr>
            <w:tcW w:w="2616" w:type="dxa"/>
            <w:tcMar>
              <w:top w:w="80" w:type="dxa"/>
              <w:left w:w="100" w:type="dxa"/>
              <w:bottom w:w="80" w:type="dxa"/>
              <w:right w:w="100" w:type="dxa"/>
            </w:tcMar>
            <w:vAlign w:val="center"/>
          </w:tcPr>
          <w:p w14:paraId="64F4CD8B">
            <w:pPr>
              <w:keepNext/>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sz w:val="21"/>
              </w:rPr>
              <w:t>异常和限制</w:t>
            </w:r>
          </w:p>
        </w:tc>
      </w:tr>
      <w:tr w14:paraId="4AE96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16" w:type="dxa"/>
            <w:tcMar>
              <w:top w:w="80" w:type="dxa"/>
              <w:left w:w="100" w:type="dxa"/>
              <w:bottom w:w="80" w:type="dxa"/>
              <w:right w:w="100" w:type="dxa"/>
            </w:tcMar>
            <w:vAlign w:val="center"/>
          </w:tcPr>
          <w:p w14:paraId="294CA1AA">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粗找</w:t>
            </w:r>
          </w:p>
        </w:tc>
        <w:tc>
          <w:tcPr>
            <w:tcW w:w="2616" w:type="dxa"/>
            <w:tcMar>
              <w:top w:w="80" w:type="dxa"/>
              <w:left w:w="100" w:type="dxa"/>
              <w:bottom w:w="80" w:type="dxa"/>
              <w:right w:w="100" w:type="dxa"/>
            </w:tcMar>
            <w:vAlign w:val="center"/>
          </w:tcPr>
          <w:p w14:paraId="30F8D0A7">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连续下行读水电容；入水后慢停、等待 3 s 并复判</w:t>
            </w:r>
          </w:p>
        </w:tc>
        <w:tc>
          <w:tcPr>
            <w:tcW w:w="2616" w:type="dxa"/>
            <w:tcMar>
              <w:top w:w="80" w:type="dxa"/>
              <w:left w:w="100" w:type="dxa"/>
              <w:bottom w:w="80" w:type="dxa"/>
              <w:right w:w="100" w:type="dxa"/>
            </w:tcMar>
            <w:vAlign w:val="center"/>
          </w:tcPr>
          <w:p w14:paraId="76284A1B">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最多 3 次；每次前 fault_info_init</w:t>
            </w:r>
          </w:p>
        </w:tc>
        <w:tc>
          <w:tcPr>
            <w:tcW w:w="2616" w:type="dxa"/>
            <w:tcMar>
              <w:top w:w="80" w:type="dxa"/>
              <w:left w:w="100" w:type="dxa"/>
              <w:bottom w:w="80" w:type="dxa"/>
              <w:right w:w="100" w:type="dxa"/>
            </w:tcMar>
            <w:vAlign w:val="center"/>
          </w:tcPr>
          <w:p w14:paraId="6C7936FD">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复判恢复空气区时上行 100 mm 并返回 MEASUREMENT_WATERLEVEL_LOW</w:t>
            </w:r>
          </w:p>
        </w:tc>
      </w:tr>
      <w:tr w14:paraId="0C2F9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16" w:type="dxa"/>
            <w:tcMar>
              <w:top w:w="80" w:type="dxa"/>
              <w:left w:w="100" w:type="dxa"/>
              <w:bottom w:w="80" w:type="dxa"/>
              <w:right w:w="100" w:type="dxa"/>
            </w:tcMar>
            <w:vAlign w:val="center"/>
          </w:tcPr>
          <w:p w14:paraId="7882360A">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精找脱水</w:t>
            </w:r>
          </w:p>
        </w:tc>
        <w:tc>
          <w:tcPr>
            <w:tcW w:w="2616" w:type="dxa"/>
            <w:tcMar>
              <w:top w:w="80" w:type="dxa"/>
              <w:left w:w="100" w:type="dxa"/>
              <w:bottom w:w="80" w:type="dxa"/>
              <w:right w:w="100" w:type="dxa"/>
            </w:tcMar>
            <w:vAlign w:val="center"/>
          </w:tcPr>
          <w:p w14:paraId="08B41CE8">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必要时上行 100 mm；若仍在水中则低速上行至空气区</w:t>
            </w:r>
          </w:p>
        </w:tc>
        <w:tc>
          <w:tcPr>
            <w:tcW w:w="2616" w:type="dxa"/>
            <w:tcMar>
              <w:top w:w="80" w:type="dxa"/>
              <w:left w:w="100" w:type="dxa"/>
              <w:bottom w:w="80" w:type="dxa"/>
              <w:right w:w="100" w:type="dxa"/>
            </w:tcMar>
            <w:vAlign w:val="center"/>
          </w:tcPr>
          <w:p w14:paraId="6821C10A">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进入每次精找前执行</w:t>
            </w:r>
          </w:p>
        </w:tc>
        <w:tc>
          <w:tcPr>
            <w:tcW w:w="2616" w:type="dxa"/>
            <w:tcMar>
              <w:top w:w="80" w:type="dxa"/>
              <w:left w:w="100" w:type="dxa"/>
              <w:bottom w:w="80" w:type="dxa"/>
              <w:right w:w="100" w:type="dxa"/>
            </w:tcMar>
            <w:vAlign w:val="center"/>
          </w:tcPr>
          <w:p w14:paraId="69B02323">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位置判断使用通用 sensor_position</w:t>
            </w:r>
          </w:p>
        </w:tc>
      </w:tr>
      <w:tr w14:paraId="57885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16" w:type="dxa"/>
            <w:tcMar>
              <w:top w:w="80" w:type="dxa"/>
              <w:left w:w="100" w:type="dxa"/>
              <w:bottom w:w="80" w:type="dxa"/>
              <w:right w:w="100" w:type="dxa"/>
            </w:tcMar>
            <w:vAlign w:val="center"/>
          </w:tcPr>
          <w:p w14:paraId="5538BC16">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精找入水</w:t>
            </w:r>
          </w:p>
        </w:tc>
        <w:tc>
          <w:tcPr>
            <w:tcW w:w="2616" w:type="dxa"/>
            <w:tcMar>
              <w:top w:w="80" w:type="dxa"/>
              <w:left w:w="100" w:type="dxa"/>
              <w:bottom w:w="80" w:type="dxa"/>
              <w:right w:w="100" w:type="dxa"/>
            </w:tcMar>
            <w:vAlign w:val="center"/>
          </w:tcPr>
          <w:p w14:paraId="11E88521">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连续下行，按距粗定位点距离切换默认速度/40/4；首次 WATER 时慢停</w:t>
            </w:r>
          </w:p>
        </w:tc>
        <w:tc>
          <w:tcPr>
            <w:tcW w:w="2616" w:type="dxa"/>
            <w:tcMar>
              <w:top w:w="80" w:type="dxa"/>
              <w:left w:w="100" w:type="dxa"/>
              <w:bottom w:w="80" w:type="dxa"/>
              <w:right w:w="100" w:type="dxa"/>
            </w:tcMar>
            <w:vAlign w:val="center"/>
          </w:tcPr>
          <w:p w14:paraId="2E6CF656">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名义最多 3 次</w:t>
            </w:r>
          </w:p>
        </w:tc>
        <w:tc>
          <w:tcPr>
            <w:tcW w:w="2616" w:type="dxa"/>
            <w:tcMar>
              <w:top w:w="80" w:type="dxa"/>
              <w:left w:w="100" w:type="dxa"/>
              <w:bottom w:w="80" w:type="dxa"/>
              <w:right w:w="100" w:type="dxa"/>
            </w:tcMar>
            <w:vAlign w:val="center"/>
          </w:tcPr>
          <w:p w14:paraId="1B78D1ED">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真实故障会锁存全局错误，后续尝试可能立即终止，不一定是 3 次独立有效重试</w:t>
            </w:r>
          </w:p>
        </w:tc>
      </w:tr>
      <w:tr w14:paraId="1E465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16" w:type="dxa"/>
            <w:tcMar>
              <w:top w:w="80" w:type="dxa"/>
              <w:left w:w="100" w:type="dxa"/>
              <w:bottom w:w="80" w:type="dxa"/>
              <w:right w:w="100" w:type="dxa"/>
            </w:tcMar>
            <w:vAlign w:val="center"/>
          </w:tcPr>
          <w:p w14:paraId="76B770C5">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结果计算</w:t>
            </w:r>
          </w:p>
        </w:tc>
        <w:tc>
          <w:tcPr>
            <w:tcW w:w="2616" w:type="dxa"/>
            <w:tcMar>
              <w:top w:w="80" w:type="dxa"/>
              <w:left w:w="100" w:type="dxa"/>
              <w:bottom w:w="80" w:type="dxa"/>
              <w:right w:w="100" w:type="dxa"/>
            </w:tcMar>
            <w:vAlign w:val="center"/>
          </w:tcPr>
          <w:p w14:paraId="28F1052D">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water_tank_height - cable_length，64 位中间值并饱和</w:t>
            </w:r>
          </w:p>
        </w:tc>
        <w:tc>
          <w:tcPr>
            <w:tcW w:w="2616" w:type="dxa"/>
            <w:tcMar>
              <w:top w:w="80" w:type="dxa"/>
              <w:left w:w="100" w:type="dxa"/>
              <w:bottom w:w="80" w:type="dxa"/>
              <w:right w:w="100" w:type="dxa"/>
            </w:tcMar>
            <w:vAlign w:val="center"/>
          </w:tcPr>
          <w:p w14:paraId="5E39308D">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一次</w:t>
            </w:r>
          </w:p>
        </w:tc>
        <w:tc>
          <w:tcPr>
            <w:tcW w:w="2616" w:type="dxa"/>
            <w:tcMar>
              <w:top w:w="80" w:type="dxa"/>
              <w:left w:w="100" w:type="dxa"/>
              <w:bottom w:w="80" w:type="dxa"/>
              <w:right w:w="100" w:type="dxa"/>
            </w:tcMar>
            <w:vAlign w:val="center"/>
          </w:tcPr>
          <w:p w14:paraId="77389810">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上报负值钳位为 0</w:t>
            </w:r>
          </w:p>
        </w:tc>
      </w:tr>
    </w:tbl>
    <w:p w14:paraId="74972A03"/>
    <w:p w14:paraId="5A565C08">
      <w:pPr>
        <w:pStyle w:val="4"/>
      </w:pPr>
      <w:bookmarkStart w:id="26" w:name="_Toc15440"/>
      <w:r>
        <w:t>快速翻转找点</w:t>
      </w:r>
      <w:bookmarkEnd w:id="26"/>
    </w:p>
    <w:p w14:paraId="07265B2A">
      <w:pPr>
        <w:ind w:left="340" w:hanging="227"/>
      </w:pPr>
      <w:r>
        <w:rPr>
          <w:rFonts w:ascii="Times New Roman" w:hAnsi="Times New Roman" w:eastAsia="华文楷体"/>
          <w:b w:val="0"/>
          <w:sz w:val="21"/>
        </w:rPr>
        <w:t>1. 确保零点电容可用并读取当前 WATER/NORMAL。</w:t>
      </w:r>
    </w:p>
    <w:p w14:paraId="1C4BCE7B">
      <w:pPr>
        <w:ind w:left="340" w:hanging="227"/>
      </w:pPr>
      <w:r>
        <w:rPr>
          <w:rFonts w:ascii="Times New Roman" w:hAnsi="Times New Roman" w:eastAsia="华文楷体"/>
          <w:b w:val="0"/>
          <w:sz w:val="21"/>
        </w:rPr>
        <w:t>2. WATER 时持续上行至 NORMAL；NORMAL 时持续下行至 WATER。</w:t>
      </w:r>
    </w:p>
    <w:p w14:paraId="280A40EF">
      <w:pPr>
        <w:ind w:left="340" w:hanging="227"/>
      </w:pPr>
      <w:r>
        <w:rPr>
          <w:rFonts w:ascii="Times New Roman" w:hAnsi="Times New Roman" w:eastAsia="华文楷体"/>
          <w:b w:val="0"/>
          <w:sz w:val="21"/>
        </w:rPr>
        <w:t>3. 第一次状态翻转只缓存，第二次及以后取最近两次翻转水位平均值。</w:t>
      </w:r>
    </w:p>
    <w:p w14:paraId="4DF4ACD1">
      <w:pPr>
        <w:ind w:left="340" w:hanging="227"/>
      </w:pPr>
      <w:r>
        <w:rPr>
          <w:rFonts w:ascii="Times New Roman" w:hAnsi="Times New Roman" w:eastAsia="华文楷体"/>
          <w:b w:val="0"/>
          <w:sz w:val="21"/>
        </w:rPr>
        <w:t>4. 统计稳定窗口内最大和最小水位，满足窗口后慢停并移动到平均位置。</w:t>
      </w:r>
    </w:p>
    <w:p w14:paraId="3F345F80">
      <w:pPr>
        <w:ind w:left="340" w:hanging="227"/>
      </w:pPr>
      <w:r>
        <w:rPr>
          <w:rFonts w:ascii="Times New Roman" w:hAnsi="Times New Roman" w:eastAsia="华文楷体"/>
          <w:b w:val="0"/>
          <w:sz w:val="21"/>
        </w:rPr>
        <w:t>5. 当前首次快速找点传入 stable_win_ms=0，因此第二次翻转后立即满足窗口；它不是长期稳定性确认。</w:t>
      </w:r>
    </w:p>
    <w:p w14:paraId="7F01FB68">
      <w:pPr>
        <w:ind w:left="340" w:hanging="227"/>
      </w:pPr>
      <w:r>
        <w:rPr>
          <w:rFonts w:ascii="Times New Roman" w:hAnsi="Times New Roman" w:eastAsia="华文楷体"/>
          <w:b w:val="0"/>
          <w:sz w:val="21"/>
        </w:rPr>
        <w:t>6. 跟随丢失恢复才使用默认 30 s 稳定窗口。</w:t>
      </w:r>
    </w:p>
    <w:p w14:paraId="666BD50F">
      <w:pPr>
        <w:pStyle w:val="4"/>
      </w:pPr>
      <w:bookmarkStart w:id="27" w:name="_Toc6398"/>
      <w:r>
        <w:t>位置源切换和跟随入口</w:t>
      </w:r>
      <w:bookmarkEnd w:id="27"/>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16"/>
        <w:gridCol w:w="2616"/>
        <w:gridCol w:w="2616"/>
        <w:gridCol w:w="2616"/>
      </w:tblGrid>
      <w:tr w14:paraId="510F0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616" w:type="dxa"/>
            <w:tcMar>
              <w:top w:w="80" w:type="dxa"/>
              <w:left w:w="100" w:type="dxa"/>
              <w:bottom w:w="80" w:type="dxa"/>
              <w:right w:w="100" w:type="dxa"/>
            </w:tcMar>
            <w:vAlign w:val="center"/>
          </w:tcPr>
          <w:p w14:paraId="569FC88F">
            <w:pPr>
              <w:keepNext/>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sz w:val="21"/>
              </w:rPr>
              <w:t>条件</w:t>
            </w:r>
          </w:p>
        </w:tc>
        <w:tc>
          <w:tcPr>
            <w:tcW w:w="2616" w:type="dxa"/>
            <w:tcMar>
              <w:top w:w="80" w:type="dxa"/>
              <w:left w:w="100" w:type="dxa"/>
              <w:bottom w:w="80" w:type="dxa"/>
              <w:right w:w="100" w:type="dxa"/>
            </w:tcMar>
            <w:vAlign w:val="center"/>
          </w:tcPr>
          <w:p w14:paraId="74A5C596">
            <w:pPr>
              <w:keepNext/>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sz w:val="21"/>
              </w:rPr>
              <w:t>动作</w:t>
            </w:r>
          </w:p>
        </w:tc>
        <w:tc>
          <w:tcPr>
            <w:tcW w:w="2616" w:type="dxa"/>
            <w:tcMar>
              <w:top w:w="80" w:type="dxa"/>
              <w:left w:w="100" w:type="dxa"/>
              <w:bottom w:w="80" w:type="dxa"/>
              <w:right w:w="100" w:type="dxa"/>
            </w:tcMar>
            <w:vAlign w:val="center"/>
          </w:tcPr>
          <w:p w14:paraId="6FB63C1A">
            <w:pPr>
              <w:keepNext/>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sz w:val="21"/>
              </w:rPr>
              <w:t>后续</w:t>
            </w:r>
          </w:p>
        </w:tc>
        <w:tc>
          <w:tcPr>
            <w:tcW w:w="2616" w:type="dxa"/>
            <w:tcMar>
              <w:top w:w="80" w:type="dxa"/>
              <w:left w:w="100" w:type="dxa"/>
              <w:bottom w:w="80" w:type="dxa"/>
              <w:right w:w="100" w:type="dxa"/>
            </w:tcMar>
            <w:vAlign w:val="center"/>
          </w:tcPr>
          <w:p w14:paraId="62A9F158">
            <w:pPr>
              <w:keepNext/>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sz w:val="21"/>
              </w:rPr>
              <w:t>失败处理</w:t>
            </w:r>
          </w:p>
        </w:tc>
      </w:tr>
      <w:tr w14:paraId="55211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16" w:type="dxa"/>
            <w:tcMar>
              <w:top w:w="80" w:type="dxa"/>
              <w:left w:w="100" w:type="dxa"/>
              <w:bottom w:w="80" w:type="dxa"/>
              <w:right w:w="100" w:type="dxa"/>
            </w:tcMar>
            <w:vAlign w:val="center"/>
          </w:tcPr>
          <w:p w14:paraId="72324A5E">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已是电机记步</w:t>
            </w:r>
          </w:p>
        </w:tc>
        <w:tc>
          <w:tcPr>
            <w:tcW w:w="2616" w:type="dxa"/>
            <w:tcMar>
              <w:top w:w="80" w:type="dxa"/>
              <w:left w:w="100" w:type="dxa"/>
              <w:bottom w:w="80" w:type="dxa"/>
              <w:right w:w="100" w:type="dxa"/>
            </w:tcMar>
            <w:vAlign w:val="center"/>
          </w:tcPr>
          <w:p w14:paraId="73DA4147">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不切换</w:t>
            </w:r>
          </w:p>
        </w:tc>
        <w:tc>
          <w:tcPr>
            <w:tcW w:w="2616" w:type="dxa"/>
            <w:tcMar>
              <w:top w:w="80" w:type="dxa"/>
              <w:left w:w="100" w:type="dxa"/>
              <w:bottom w:w="80" w:type="dxa"/>
              <w:right w:w="100" w:type="dxa"/>
            </w:tcMar>
            <w:vAlign w:val="center"/>
          </w:tcPr>
          <w:p w14:paraId="2F9CF0A2">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直接进入跟随</w:t>
            </w:r>
          </w:p>
        </w:tc>
        <w:tc>
          <w:tcPr>
            <w:tcW w:w="2616" w:type="dxa"/>
            <w:tcMar>
              <w:top w:w="80" w:type="dxa"/>
              <w:left w:w="100" w:type="dxa"/>
              <w:bottom w:w="80" w:type="dxa"/>
              <w:right w:w="100" w:type="dxa"/>
            </w:tcMar>
            <w:vAlign w:val="center"/>
          </w:tcPr>
          <w:p w14:paraId="2AAA7F7D">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沿用当前位置基准</w:t>
            </w:r>
          </w:p>
        </w:tc>
      </w:tr>
      <w:tr w14:paraId="36A8C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16" w:type="dxa"/>
            <w:tcMar>
              <w:top w:w="80" w:type="dxa"/>
              <w:left w:w="100" w:type="dxa"/>
              <w:bottom w:w="80" w:type="dxa"/>
              <w:right w:w="100" w:type="dxa"/>
            </w:tcMar>
            <w:vAlign w:val="center"/>
          </w:tcPr>
          <w:p w14:paraId="6DEF7C5D">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编码轮记步且自动切换关闭</w:t>
            </w:r>
          </w:p>
        </w:tc>
        <w:tc>
          <w:tcPr>
            <w:tcW w:w="2616" w:type="dxa"/>
            <w:tcMar>
              <w:top w:w="80" w:type="dxa"/>
              <w:left w:w="100" w:type="dxa"/>
              <w:bottom w:w="80" w:type="dxa"/>
              <w:right w:w="100" w:type="dxa"/>
            </w:tcMar>
            <w:vAlign w:val="center"/>
          </w:tcPr>
          <w:p w14:paraId="11DABE41">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保持编码轮</w:t>
            </w:r>
          </w:p>
        </w:tc>
        <w:tc>
          <w:tcPr>
            <w:tcW w:w="2616" w:type="dxa"/>
            <w:tcMar>
              <w:top w:w="80" w:type="dxa"/>
              <w:left w:w="100" w:type="dxa"/>
              <w:bottom w:w="80" w:type="dxa"/>
              <w:right w:w="100" w:type="dxa"/>
            </w:tcMar>
            <w:vAlign w:val="center"/>
          </w:tcPr>
          <w:p w14:paraId="73A95A16">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直接进入跟随</w:t>
            </w:r>
          </w:p>
        </w:tc>
        <w:tc>
          <w:tcPr>
            <w:tcW w:w="2616" w:type="dxa"/>
            <w:tcMar>
              <w:top w:w="80" w:type="dxa"/>
              <w:left w:w="100" w:type="dxa"/>
              <w:bottom w:w="80" w:type="dxa"/>
              <w:right w:w="100" w:type="dxa"/>
            </w:tcMar>
            <w:vAlign w:val="center"/>
          </w:tcPr>
          <w:p w14:paraId="19E180B7">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编码器差异仍参与失步判断</w:t>
            </w:r>
          </w:p>
        </w:tc>
      </w:tr>
      <w:tr w14:paraId="32F4E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16" w:type="dxa"/>
            <w:tcMar>
              <w:top w:w="80" w:type="dxa"/>
              <w:left w:w="100" w:type="dxa"/>
              <w:bottom w:w="80" w:type="dxa"/>
              <w:right w:w="100" w:type="dxa"/>
            </w:tcMar>
            <w:vAlign w:val="center"/>
          </w:tcPr>
          <w:p w14:paraId="2E9F5E5C">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编码轮记步且自动切换开启</w:t>
            </w:r>
          </w:p>
        </w:tc>
        <w:tc>
          <w:tcPr>
            <w:tcW w:w="2616" w:type="dxa"/>
            <w:tcMar>
              <w:top w:w="80" w:type="dxa"/>
              <w:left w:w="100" w:type="dxa"/>
              <w:bottom w:w="80" w:type="dxa"/>
              <w:right w:w="100" w:type="dxa"/>
            </w:tcMar>
            <w:vAlign w:val="center"/>
          </w:tcPr>
          <w:p w14:paraId="5DBDE47D">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先临时切到电机源并建立基准，再下行一圈标定局部周长并返回原位</w:t>
            </w:r>
          </w:p>
        </w:tc>
        <w:tc>
          <w:tcPr>
            <w:tcW w:w="2616" w:type="dxa"/>
            <w:tcMar>
              <w:top w:w="80" w:type="dxa"/>
              <w:left w:w="100" w:type="dxa"/>
              <w:bottom w:w="80" w:type="dxa"/>
              <w:right w:w="100" w:type="dxa"/>
            </w:tcMar>
            <w:vAlign w:val="center"/>
          </w:tcPr>
          <w:p w14:paraId="7E400000">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成功后持久化，再按当前模式重新找水并进入跟随</w:t>
            </w:r>
          </w:p>
        </w:tc>
        <w:tc>
          <w:tcPr>
            <w:tcW w:w="2616" w:type="dxa"/>
            <w:tcMar>
              <w:top w:w="80" w:type="dxa"/>
              <w:left w:w="100" w:type="dxa"/>
              <w:bottom w:w="80" w:type="dxa"/>
              <w:right w:w="100" w:type="dxa"/>
            </w:tcMar>
            <w:vAlign w:val="center"/>
          </w:tcPr>
          <w:p w14:paraId="38FE6994">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任一步失败回滚模式、参数、基准和原错误</w:t>
            </w:r>
          </w:p>
        </w:tc>
      </w:tr>
    </w:tbl>
    <w:p w14:paraId="24C0DD85"/>
    <w:p w14:paraId="5187FA5C">
      <w:pPr>
        <w:pStyle w:val="4"/>
      </w:pPr>
      <w:bookmarkStart w:id="28" w:name="_Toc30083"/>
      <w:r>
        <w:t>闭环跟随和丢失恢复</w:t>
      </w:r>
      <w:bookmarkEnd w:id="28"/>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4"/>
        <w:gridCol w:w="3967"/>
        <w:gridCol w:w="2972"/>
        <w:gridCol w:w="2093"/>
      </w:tblGrid>
      <w:tr w14:paraId="2E18B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616" w:type="dxa"/>
            <w:tcMar>
              <w:top w:w="80" w:type="dxa"/>
              <w:left w:w="100" w:type="dxa"/>
              <w:bottom w:w="80" w:type="dxa"/>
              <w:right w:w="100" w:type="dxa"/>
            </w:tcMar>
            <w:vAlign w:val="center"/>
          </w:tcPr>
          <w:p w14:paraId="5C687CE0">
            <w:pPr>
              <w:keepNext/>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sz w:val="21"/>
              </w:rPr>
              <w:t>设计项</w:t>
            </w:r>
          </w:p>
        </w:tc>
        <w:tc>
          <w:tcPr>
            <w:tcW w:w="2616" w:type="dxa"/>
            <w:tcMar>
              <w:top w:w="80" w:type="dxa"/>
              <w:left w:w="100" w:type="dxa"/>
              <w:bottom w:w="80" w:type="dxa"/>
              <w:right w:w="100" w:type="dxa"/>
            </w:tcMar>
            <w:vAlign w:val="center"/>
          </w:tcPr>
          <w:p w14:paraId="757A19FC">
            <w:pPr>
              <w:keepNext/>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sz w:val="21"/>
              </w:rPr>
              <w:t>当前算法</w:t>
            </w:r>
          </w:p>
        </w:tc>
        <w:tc>
          <w:tcPr>
            <w:tcW w:w="2616" w:type="dxa"/>
            <w:tcMar>
              <w:top w:w="80" w:type="dxa"/>
              <w:left w:w="100" w:type="dxa"/>
              <w:bottom w:w="80" w:type="dxa"/>
              <w:right w:w="100" w:type="dxa"/>
            </w:tcMar>
            <w:vAlign w:val="center"/>
          </w:tcPr>
          <w:p w14:paraId="274DFFA8">
            <w:pPr>
              <w:keepNext/>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sz w:val="21"/>
              </w:rPr>
              <w:t>状态或输出</w:t>
            </w:r>
          </w:p>
        </w:tc>
        <w:tc>
          <w:tcPr>
            <w:tcW w:w="2616" w:type="dxa"/>
            <w:tcMar>
              <w:top w:w="80" w:type="dxa"/>
              <w:left w:w="100" w:type="dxa"/>
              <w:bottom w:w="80" w:type="dxa"/>
              <w:right w:w="100" w:type="dxa"/>
            </w:tcMar>
            <w:vAlign w:val="center"/>
          </w:tcPr>
          <w:p w14:paraId="195F5982">
            <w:pPr>
              <w:keepNext/>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sz w:val="21"/>
              </w:rPr>
              <w:t>限制</w:t>
            </w:r>
          </w:p>
        </w:tc>
      </w:tr>
      <w:tr w14:paraId="3CE8C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16" w:type="dxa"/>
            <w:tcMar>
              <w:top w:w="80" w:type="dxa"/>
              <w:left w:w="100" w:type="dxa"/>
              <w:bottom w:w="80" w:type="dxa"/>
              <w:right w:w="100" w:type="dxa"/>
            </w:tcMar>
            <w:vAlign w:val="center"/>
          </w:tcPr>
          <w:p w14:paraId="1C4392E8">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目标区间</w:t>
            </w:r>
          </w:p>
        </w:tc>
        <w:tc>
          <w:tcPr>
            <w:tcW w:w="2616" w:type="dxa"/>
            <w:tcMar>
              <w:top w:w="80" w:type="dxa"/>
              <w:left w:w="100" w:type="dxa"/>
              <w:bottom w:w="80" w:type="dxa"/>
              <w:right w:w="100" w:type="dxa"/>
            </w:tcMar>
            <w:vAlign w:val="center"/>
          </w:tcPr>
          <w:p w14:paraId="745FE8BB">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target=air_cap+water_cap_threshold/1000；上下带宽取 water_find_cap_threshold/1000</w:t>
            </w:r>
          </w:p>
        </w:tc>
        <w:tc>
          <w:tcPr>
            <w:tcW w:w="2616" w:type="dxa"/>
            <w:tcMar>
              <w:top w:w="80" w:type="dxa"/>
              <w:left w:w="100" w:type="dxa"/>
              <w:bottom w:w="80" w:type="dxa"/>
              <w:right w:w="100" w:type="dxa"/>
            </w:tcMar>
            <w:vAlign w:val="center"/>
          </w:tcPr>
          <w:p w14:paraId="056A216A">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锁存 air_cap、target 和带宽</w:t>
            </w:r>
          </w:p>
        </w:tc>
        <w:tc>
          <w:tcPr>
            <w:tcW w:w="2616" w:type="dxa"/>
            <w:tcMar>
              <w:top w:w="80" w:type="dxa"/>
              <w:left w:w="100" w:type="dxa"/>
              <w:bottom w:w="80" w:type="dxa"/>
              <w:right w:w="100" w:type="dxa"/>
            </w:tcMar>
            <w:vAlign w:val="center"/>
          </w:tcPr>
          <w:p w14:paraId="1851128C">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步长判断仍会读取当前参数</w:t>
            </w:r>
          </w:p>
        </w:tc>
      </w:tr>
      <w:tr w14:paraId="18B62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16" w:type="dxa"/>
            <w:tcMar>
              <w:top w:w="80" w:type="dxa"/>
              <w:left w:w="100" w:type="dxa"/>
              <w:bottom w:w="80" w:type="dxa"/>
              <w:right w:w="100" w:type="dxa"/>
            </w:tcMar>
            <w:vAlign w:val="center"/>
          </w:tcPr>
          <w:p w14:paraId="0DE1561E">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偏水</w:t>
            </w:r>
          </w:p>
        </w:tc>
        <w:tc>
          <w:tcPr>
            <w:tcW w:w="2616" w:type="dxa"/>
            <w:tcMar>
              <w:top w:w="80" w:type="dxa"/>
              <w:left w:w="100" w:type="dxa"/>
              <w:bottom w:w="80" w:type="dxa"/>
              <w:right w:w="100" w:type="dxa"/>
            </w:tcMar>
            <w:vAlign w:val="center"/>
          </w:tcPr>
          <w:p w14:paraId="47D75267">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cap &gt;= 上阈值时上行</w:t>
            </w:r>
          </w:p>
        </w:tc>
        <w:tc>
          <w:tcPr>
            <w:tcW w:w="2616" w:type="dxa"/>
            <w:tcMar>
              <w:top w:w="80" w:type="dxa"/>
              <w:left w:w="100" w:type="dxa"/>
              <w:bottom w:w="80" w:type="dxa"/>
              <w:right w:w="100" w:type="dxa"/>
            </w:tcMar>
            <w:vAlign w:val="center"/>
          </w:tcPr>
          <w:p w14:paraId="385C61AE">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按偏差选择 0.2/3/10 mm</w:t>
            </w:r>
          </w:p>
        </w:tc>
        <w:tc>
          <w:tcPr>
            <w:tcW w:w="2616" w:type="dxa"/>
            <w:tcMar>
              <w:top w:w="80" w:type="dxa"/>
              <w:left w:w="100" w:type="dxa"/>
              <w:bottom w:w="80" w:type="dxa"/>
              <w:right w:w="100" w:type="dxa"/>
            </w:tcMar>
            <w:vAlign w:val="center"/>
          </w:tcPr>
          <w:p w14:paraId="33F0B240">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每次使用阻塞 MoveAndWait</w:t>
            </w:r>
          </w:p>
        </w:tc>
      </w:tr>
      <w:tr w14:paraId="2C1DD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16" w:type="dxa"/>
            <w:tcMar>
              <w:top w:w="80" w:type="dxa"/>
              <w:left w:w="100" w:type="dxa"/>
              <w:bottom w:w="80" w:type="dxa"/>
              <w:right w:w="100" w:type="dxa"/>
            </w:tcMar>
            <w:vAlign w:val="center"/>
          </w:tcPr>
          <w:p w14:paraId="75B59E9B">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偏空气</w:t>
            </w:r>
          </w:p>
        </w:tc>
        <w:tc>
          <w:tcPr>
            <w:tcW w:w="2616" w:type="dxa"/>
            <w:tcMar>
              <w:top w:w="80" w:type="dxa"/>
              <w:left w:w="100" w:type="dxa"/>
              <w:bottom w:w="80" w:type="dxa"/>
              <w:right w:w="100" w:type="dxa"/>
            </w:tcMar>
            <w:vAlign w:val="center"/>
          </w:tcPr>
          <w:p w14:paraId="4F447DB7">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cap &lt;= 下阈值时下行</w:t>
            </w:r>
          </w:p>
        </w:tc>
        <w:tc>
          <w:tcPr>
            <w:tcW w:w="2616" w:type="dxa"/>
            <w:tcMar>
              <w:top w:w="80" w:type="dxa"/>
              <w:left w:w="100" w:type="dxa"/>
              <w:bottom w:w="80" w:type="dxa"/>
              <w:right w:w="100" w:type="dxa"/>
            </w:tcMar>
            <w:vAlign w:val="center"/>
          </w:tcPr>
          <w:p w14:paraId="2205E15A">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按偏差选择 0.2/3/10 mm</w:t>
            </w:r>
          </w:p>
        </w:tc>
        <w:tc>
          <w:tcPr>
            <w:tcW w:w="2616" w:type="dxa"/>
            <w:tcMar>
              <w:top w:w="80" w:type="dxa"/>
              <w:left w:w="100" w:type="dxa"/>
              <w:bottom w:w="80" w:type="dxa"/>
              <w:right w:w="100" w:type="dxa"/>
            </w:tcMar>
            <w:vAlign w:val="center"/>
          </w:tcPr>
          <w:p w14:paraId="0C1CD629">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每步均需重新采样</w:t>
            </w:r>
          </w:p>
        </w:tc>
      </w:tr>
      <w:tr w14:paraId="6A191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16" w:type="dxa"/>
            <w:tcMar>
              <w:top w:w="80" w:type="dxa"/>
              <w:left w:w="100" w:type="dxa"/>
              <w:bottom w:w="80" w:type="dxa"/>
              <w:right w:w="100" w:type="dxa"/>
            </w:tcMar>
            <w:vAlign w:val="center"/>
          </w:tcPr>
          <w:p w14:paraId="238EC0CD">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稳定</w:t>
            </w:r>
          </w:p>
        </w:tc>
        <w:tc>
          <w:tcPr>
            <w:tcW w:w="2616" w:type="dxa"/>
            <w:tcMar>
              <w:top w:w="80" w:type="dxa"/>
              <w:left w:w="100" w:type="dxa"/>
              <w:bottom w:w="80" w:type="dxa"/>
              <w:right w:w="100" w:type="dxa"/>
            </w:tcMar>
            <w:vAlign w:val="center"/>
          </w:tcPr>
          <w:p w14:paraId="33789C04">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连续 5 个稳定样本，或连续调节 180 s</w:t>
            </w:r>
          </w:p>
        </w:tc>
        <w:tc>
          <w:tcPr>
            <w:tcW w:w="2616" w:type="dxa"/>
            <w:tcMar>
              <w:top w:w="80" w:type="dxa"/>
              <w:left w:w="100" w:type="dxa"/>
              <w:bottom w:w="80" w:type="dxa"/>
              <w:right w:w="100" w:type="dxa"/>
            </w:tcMar>
            <w:vAlign w:val="center"/>
          </w:tcPr>
          <w:p w14:paraId="0C28AA7D">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进入 STATE_FOLLOW_WATERING 并锁定一次水位</w:t>
            </w:r>
          </w:p>
        </w:tc>
        <w:tc>
          <w:tcPr>
            <w:tcW w:w="2616" w:type="dxa"/>
            <w:tcMar>
              <w:top w:w="80" w:type="dxa"/>
              <w:left w:w="100" w:type="dxa"/>
              <w:bottom w:w="80" w:type="dxa"/>
              <w:right w:w="100" w:type="dxa"/>
            </w:tcMar>
            <w:vAlign w:val="center"/>
          </w:tcPr>
          <w:p w14:paraId="5E8E0DB5">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180 s 到期也强制进入稳定监测</w:t>
            </w:r>
          </w:p>
        </w:tc>
      </w:tr>
      <w:tr w14:paraId="0FCAC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16" w:type="dxa"/>
            <w:tcMar>
              <w:top w:w="80" w:type="dxa"/>
              <w:left w:w="100" w:type="dxa"/>
              <w:bottom w:w="80" w:type="dxa"/>
              <w:right w:w="100" w:type="dxa"/>
            </w:tcMar>
            <w:vAlign w:val="center"/>
          </w:tcPr>
          <w:p w14:paraId="5E843DB7">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滞后恢复</w:t>
            </w:r>
          </w:p>
        </w:tc>
        <w:tc>
          <w:tcPr>
            <w:tcW w:w="2616" w:type="dxa"/>
            <w:tcMar>
              <w:top w:w="80" w:type="dxa"/>
              <w:left w:w="100" w:type="dxa"/>
              <w:bottom w:w="80" w:type="dxa"/>
              <w:right w:w="100" w:type="dxa"/>
            </w:tcMar>
            <w:vAlign w:val="center"/>
          </w:tcPr>
          <w:p w14:paraId="11DE8CDB">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偏离 water_lag_cap_threshold 时返回闭环</w:t>
            </w:r>
          </w:p>
        </w:tc>
        <w:tc>
          <w:tcPr>
            <w:tcW w:w="2616" w:type="dxa"/>
            <w:tcMar>
              <w:top w:w="80" w:type="dxa"/>
              <w:left w:w="100" w:type="dxa"/>
              <w:bottom w:w="80" w:type="dxa"/>
              <w:right w:w="100" w:type="dxa"/>
            </w:tcMar>
            <w:vAlign w:val="center"/>
          </w:tcPr>
          <w:p w14:paraId="0EC20D63">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AO 样本按流程维护</w:t>
            </w:r>
          </w:p>
        </w:tc>
        <w:tc>
          <w:tcPr>
            <w:tcW w:w="2616" w:type="dxa"/>
            <w:tcMar>
              <w:top w:w="80" w:type="dxa"/>
              <w:left w:w="100" w:type="dxa"/>
              <w:bottom w:w="80" w:type="dxa"/>
              <w:right w:w="100" w:type="dxa"/>
            </w:tcMar>
            <w:vAlign w:val="center"/>
          </w:tcPr>
          <w:p w14:paraId="77C45E87">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运行参数可在循环中变化</w:t>
            </w:r>
          </w:p>
        </w:tc>
      </w:tr>
      <w:tr w14:paraId="64956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16" w:type="dxa"/>
            <w:tcMar>
              <w:top w:w="80" w:type="dxa"/>
              <w:left w:w="100" w:type="dxa"/>
              <w:bottom w:w="80" w:type="dxa"/>
              <w:right w:w="100" w:type="dxa"/>
            </w:tcMar>
            <w:vAlign w:val="center"/>
          </w:tcPr>
          <w:p w14:paraId="6983E075">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水位丢失</w:t>
            </w:r>
          </w:p>
        </w:tc>
        <w:tc>
          <w:tcPr>
            <w:tcW w:w="2616" w:type="dxa"/>
            <w:tcMar>
              <w:top w:w="80" w:type="dxa"/>
              <w:left w:w="100" w:type="dxa"/>
              <w:bottom w:w="80" w:type="dxa"/>
              <w:right w:w="100" w:type="dxa"/>
            </w:tcMar>
            <w:vAlign w:val="center"/>
          </w:tcPr>
          <w:p w14:paraId="4289FD92">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diff &gt; 0.6 × water_cap_threshold 连续 5 次后重搜</w:t>
            </w:r>
          </w:p>
        </w:tc>
        <w:tc>
          <w:tcPr>
            <w:tcW w:w="2616" w:type="dxa"/>
            <w:tcMar>
              <w:top w:w="80" w:type="dxa"/>
              <w:left w:w="100" w:type="dxa"/>
              <w:bottom w:w="80" w:type="dxa"/>
              <w:right w:w="100" w:type="dxa"/>
            </w:tcMar>
            <w:vAlign w:val="center"/>
          </w:tcPr>
          <w:p w14:paraId="11B656FB">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按模式慢速或快速重找</w:t>
            </w:r>
          </w:p>
        </w:tc>
        <w:tc>
          <w:tcPr>
            <w:tcW w:w="2616" w:type="dxa"/>
            <w:tcMar>
              <w:top w:w="80" w:type="dxa"/>
              <w:left w:w="100" w:type="dxa"/>
              <w:bottom w:w="80" w:type="dxa"/>
              <w:right w:w="100" w:type="dxa"/>
            </w:tcMar>
            <w:vAlign w:val="center"/>
          </w:tcPr>
          <w:p w14:paraId="78A20092">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注释中的“小变化”条件和若干常量未参与执行</w:t>
            </w:r>
          </w:p>
        </w:tc>
      </w:tr>
    </w:tbl>
    <w:p w14:paraId="51D373AD"/>
    <w:p w14:paraId="25EAB1EE">
      <w:pPr>
        <w:pStyle w:val="4"/>
      </w:pPr>
      <w:bookmarkStart w:id="29" w:name="_Toc17786"/>
      <w:r>
        <w:t>水电容传感器链</w:t>
      </w:r>
      <w:bookmarkEnd w:id="29"/>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16"/>
        <w:gridCol w:w="2760"/>
        <w:gridCol w:w="2616"/>
        <w:gridCol w:w="2616"/>
      </w:tblGrid>
      <w:tr w14:paraId="773E7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616" w:type="dxa"/>
            <w:tcMar>
              <w:top w:w="80" w:type="dxa"/>
              <w:left w:w="100" w:type="dxa"/>
              <w:bottom w:w="80" w:type="dxa"/>
              <w:right w:w="100" w:type="dxa"/>
            </w:tcMar>
            <w:vAlign w:val="center"/>
          </w:tcPr>
          <w:p w14:paraId="7B03BEB8">
            <w:pPr>
              <w:keepNext/>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sz w:val="21"/>
              </w:rPr>
              <w:t>链路</w:t>
            </w:r>
          </w:p>
        </w:tc>
        <w:tc>
          <w:tcPr>
            <w:tcW w:w="2616" w:type="dxa"/>
            <w:tcMar>
              <w:top w:w="80" w:type="dxa"/>
              <w:left w:w="100" w:type="dxa"/>
              <w:bottom w:w="80" w:type="dxa"/>
              <w:right w:w="100" w:type="dxa"/>
            </w:tcMar>
            <w:vAlign w:val="center"/>
          </w:tcPr>
          <w:p w14:paraId="69DE08BD">
            <w:pPr>
              <w:keepNext/>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sz w:val="21"/>
              </w:rPr>
              <w:t>事务</w:t>
            </w:r>
          </w:p>
        </w:tc>
        <w:tc>
          <w:tcPr>
            <w:tcW w:w="2616" w:type="dxa"/>
            <w:tcMar>
              <w:top w:w="80" w:type="dxa"/>
              <w:left w:w="100" w:type="dxa"/>
              <w:bottom w:w="80" w:type="dxa"/>
              <w:right w:w="100" w:type="dxa"/>
            </w:tcMar>
            <w:vAlign w:val="center"/>
          </w:tcPr>
          <w:p w14:paraId="78072770">
            <w:pPr>
              <w:keepNext/>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sz w:val="21"/>
              </w:rPr>
              <w:t>校验和转换</w:t>
            </w:r>
          </w:p>
        </w:tc>
        <w:tc>
          <w:tcPr>
            <w:tcW w:w="2616" w:type="dxa"/>
            <w:tcMar>
              <w:top w:w="80" w:type="dxa"/>
              <w:left w:w="100" w:type="dxa"/>
              <w:bottom w:w="80" w:type="dxa"/>
              <w:right w:w="100" w:type="dxa"/>
            </w:tcMar>
            <w:vAlign w:val="center"/>
          </w:tcPr>
          <w:p w14:paraId="2CCCE4C8">
            <w:pPr>
              <w:keepNext/>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sz w:val="21"/>
              </w:rPr>
              <w:t>错误处理</w:t>
            </w:r>
          </w:p>
        </w:tc>
      </w:tr>
      <w:tr w14:paraId="1979D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16" w:type="dxa"/>
            <w:tcMar>
              <w:top w:w="80" w:type="dxa"/>
              <w:left w:w="100" w:type="dxa"/>
              <w:bottom w:w="80" w:type="dxa"/>
              <w:right w:w="100" w:type="dxa"/>
            </w:tcMar>
            <w:vAlign w:val="center"/>
          </w:tcPr>
          <w:p w14:paraId="235C35B3">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DSM 一代</w:t>
            </w:r>
          </w:p>
        </w:tc>
        <w:tc>
          <w:tcPr>
            <w:tcW w:w="2616" w:type="dxa"/>
            <w:tcMar>
              <w:top w:w="80" w:type="dxa"/>
              <w:left w:w="100" w:type="dxa"/>
              <w:bottom w:w="80" w:type="dxa"/>
              <w:right w:w="100" w:type="dxa"/>
            </w:tcMar>
            <w:vAlign w:val="center"/>
          </w:tcPr>
          <w:p w14:paraId="6C0F5293">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UART6_SendWithRetry("Cl", 500 ms)，DMA 先收后发</w:t>
            </w:r>
          </w:p>
        </w:tc>
        <w:tc>
          <w:tcPr>
            <w:tcW w:w="2616" w:type="dxa"/>
            <w:tcMar>
              <w:top w:w="80" w:type="dxa"/>
              <w:left w:w="100" w:type="dxa"/>
              <w:bottom w:w="80" w:type="dxa"/>
              <w:right w:w="100" w:type="dxa"/>
            </w:tcMar>
            <w:vAlign w:val="center"/>
          </w:tcPr>
          <w:p w14:paraId="1A73E116">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11 字节、D/E 开头、CRLF、7 位数值和 BCC；atof</w:t>
            </w:r>
          </w:p>
        </w:tc>
        <w:tc>
          <w:tcPr>
            <w:tcW w:w="2616" w:type="dxa"/>
            <w:tcMar>
              <w:top w:w="80" w:type="dxa"/>
              <w:left w:w="100" w:type="dxa"/>
              <w:bottom w:w="80" w:type="dxa"/>
              <w:right w:w="100" w:type="dxa"/>
            </w:tcMar>
            <w:vAlign w:val="center"/>
          </w:tcPr>
          <w:p w14:paraId="61977EFB">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重试后返回最后真实错误；小于 30.0 pF 映射为 99999.9 pF</w:t>
            </w:r>
          </w:p>
        </w:tc>
      </w:tr>
      <w:tr w14:paraId="08D96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16" w:type="dxa"/>
            <w:tcMar>
              <w:top w:w="80" w:type="dxa"/>
              <w:left w:w="100" w:type="dxa"/>
              <w:bottom w:w="80" w:type="dxa"/>
              <w:right w:w="100" w:type="dxa"/>
            </w:tcMar>
            <w:vAlign w:val="center"/>
          </w:tcPr>
          <w:p w14:paraId="5C100D7D">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安全传感器</w:t>
            </w:r>
          </w:p>
        </w:tc>
        <w:tc>
          <w:tcPr>
            <w:tcW w:w="2616" w:type="dxa"/>
            <w:tcMar>
              <w:top w:w="80" w:type="dxa"/>
              <w:left w:w="100" w:type="dxa"/>
              <w:bottom w:w="80" w:type="dxa"/>
              <w:right w:w="100" w:type="dxa"/>
            </w:tcMar>
            <w:vAlign w:val="center"/>
          </w:tcPr>
          <w:p w14:paraId="37EB74D3">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EnsureReady -&gt; READ_WATER_CAP 安全请求</w:t>
            </w:r>
          </w:p>
        </w:tc>
        <w:tc>
          <w:tcPr>
            <w:tcW w:w="2616" w:type="dxa"/>
            <w:tcMar>
              <w:top w:w="80" w:type="dxa"/>
              <w:left w:w="100" w:type="dxa"/>
              <w:bottom w:w="80" w:type="dxa"/>
              <w:right w:w="100" w:type="dxa"/>
            </w:tcMar>
            <w:vAlign w:val="center"/>
          </w:tcPr>
          <w:p w14:paraId="4F2AEA85">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能力、帧长、保留字段、质量、诊断、数据年龄和会话；x10/10.0</w:t>
            </w:r>
          </w:p>
        </w:tc>
        <w:tc>
          <w:tcPr>
            <w:tcW w:w="2616" w:type="dxa"/>
            <w:tcMar>
              <w:top w:w="80" w:type="dxa"/>
              <w:left w:w="100" w:type="dxa"/>
              <w:bottom w:w="80" w:type="dxa"/>
              <w:right w:w="100" w:type="dxa"/>
            </w:tcMar>
            <w:vAlign w:val="center"/>
          </w:tcPr>
          <w:p w14:paraId="5D5923E7">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服务层最多两次读取；适配层映射传输、协议、远端、陈旧和身份错误</w:t>
            </w:r>
          </w:p>
        </w:tc>
      </w:tr>
      <w:tr w14:paraId="07C49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16" w:type="dxa"/>
            <w:tcMar>
              <w:top w:w="80" w:type="dxa"/>
              <w:left w:w="100" w:type="dxa"/>
              <w:bottom w:w="80" w:type="dxa"/>
              <w:right w:w="100" w:type="dxa"/>
            </w:tcMar>
            <w:vAlign w:val="center"/>
          </w:tcPr>
          <w:p w14:paraId="5D081210">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能力门禁</w:t>
            </w:r>
          </w:p>
        </w:tc>
        <w:tc>
          <w:tcPr>
            <w:tcW w:w="2616" w:type="dxa"/>
            <w:tcMar>
              <w:top w:w="80" w:type="dxa"/>
              <w:left w:w="100" w:type="dxa"/>
              <w:bottom w:w="80" w:type="dxa"/>
              <w:right w:w="100" w:type="dxa"/>
            </w:tcMar>
            <w:vAlign w:val="center"/>
          </w:tcPr>
          <w:p w14:paraId="62695DFB">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DSM 或已激活且声明 WATER_CAP 的 SAFE_SENSOR</w:t>
            </w:r>
          </w:p>
        </w:tc>
        <w:tc>
          <w:tcPr>
            <w:tcW w:w="2616" w:type="dxa"/>
            <w:tcMar>
              <w:top w:w="80" w:type="dxa"/>
              <w:left w:w="100" w:type="dxa"/>
              <w:bottom w:w="80" w:type="dxa"/>
              <w:right w:w="100" w:type="dxa"/>
            </w:tcMar>
            <w:vAlign w:val="center"/>
          </w:tcPr>
          <w:p w14:paraId="7443D939">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LTD_SENSOR 不支持</w:t>
            </w:r>
          </w:p>
        </w:tc>
        <w:tc>
          <w:tcPr>
            <w:tcW w:w="2616" w:type="dxa"/>
            <w:tcMar>
              <w:top w:w="80" w:type="dxa"/>
              <w:left w:w="100" w:type="dxa"/>
              <w:bottom w:w="80" w:type="dxa"/>
              <w:right w:w="100" w:type="dxa"/>
            </w:tcMar>
            <w:vAlign w:val="center"/>
          </w:tcPr>
          <w:p w14:paraId="3564B724">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通信超时时追加无线链路诊断；链路诊断失败时返回更具体错误，链路正常时保留原超时</w:t>
            </w:r>
          </w:p>
        </w:tc>
      </w:tr>
    </w:tbl>
    <w:p w14:paraId="4D756514"/>
    <w:p w14:paraId="64E10641">
      <w:pPr>
        <w:pStyle w:val="4"/>
      </w:pPr>
      <w:bookmarkStart w:id="30" w:name="_Toc11632"/>
      <w:r>
        <w:t>水位结果、位置口径和共享状态</w:t>
      </w:r>
      <w:bookmarkEnd w:id="30"/>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3"/>
        <w:gridCol w:w="2563"/>
        <w:gridCol w:w="2583"/>
        <w:gridCol w:w="2597"/>
      </w:tblGrid>
      <w:tr w14:paraId="26168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616" w:type="dxa"/>
            <w:tcMar>
              <w:top w:w="80" w:type="dxa"/>
              <w:left w:w="100" w:type="dxa"/>
              <w:bottom w:w="80" w:type="dxa"/>
              <w:right w:w="100" w:type="dxa"/>
            </w:tcMar>
            <w:vAlign w:val="center"/>
          </w:tcPr>
          <w:p w14:paraId="733B607B">
            <w:pPr>
              <w:keepNext/>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sz w:val="21"/>
              </w:rPr>
              <w:t>数据</w:t>
            </w:r>
          </w:p>
        </w:tc>
        <w:tc>
          <w:tcPr>
            <w:tcW w:w="2616" w:type="dxa"/>
            <w:tcMar>
              <w:top w:w="80" w:type="dxa"/>
              <w:left w:w="100" w:type="dxa"/>
              <w:bottom w:w="80" w:type="dxa"/>
              <w:right w:w="100" w:type="dxa"/>
            </w:tcMar>
            <w:vAlign w:val="center"/>
          </w:tcPr>
          <w:p w14:paraId="3554F219">
            <w:pPr>
              <w:keepNext/>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sz w:val="21"/>
              </w:rPr>
              <w:t>生产点</w:t>
            </w:r>
          </w:p>
        </w:tc>
        <w:tc>
          <w:tcPr>
            <w:tcW w:w="2616" w:type="dxa"/>
            <w:tcMar>
              <w:top w:w="80" w:type="dxa"/>
              <w:left w:w="100" w:type="dxa"/>
              <w:bottom w:w="80" w:type="dxa"/>
              <w:right w:w="100" w:type="dxa"/>
            </w:tcMar>
            <w:vAlign w:val="center"/>
          </w:tcPr>
          <w:p w14:paraId="0DA0EC86">
            <w:pPr>
              <w:keepNext/>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sz w:val="21"/>
              </w:rPr>
              <w:t>消费或作用</w:t>
            </w:r>
          </w:p>
        </w:tc>
        <w:tc>
          <w:tcPr>
            <w:tcW w:w="2616" w:type="dxa"/>
            <w:tcMar>
              <w:top w:w="80" w:type="dxa"/>
              <w:left w:w="100" w:type="dxa"/>
              <w:bottom w:w="80" w:type="dxa"/>
              <w:right w:w="100" w:type="dxa"/>
            </w:tcMar>
            <w:vAlign w:val="center"/>
          </w:tcPr>
          <w:p w14:paraId="5E1C5881">
            <w:pPr>
              <w:keepNext/>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sz w:val="21"/>
              </w:rPr>
              <w:t>一致性限制</w:t>
            </w:r>
          </w:p>
        </w:tc>
      </w:tr>
      <w:tr w14:paraId="3AEA0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16" w:type="dxa"/>
            <w:tcMar>
              <w:top w:w="80" w:type="dxa"/>
              <w:left w:w="100" w:type="dxa"/>
              <w:bottom w:w="80" w:type="dxa"/>
              <w:right w:w="100" w:type="dxa"/>
            </w:tcMar>
            <w:vAlign w:val="center"/>
          </w:tcPr>
          <w:p w14:paraId="4B216FBE">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water_measurement.water_level</w:t>
            </w:r>
          </w:p>
        </w:tc>
        <w:tc>
          <w:tcPr>
            <w:tcW w:w="2616" w:type="dxa"/>
            <w:tcMar>
              <w:top w:w="80" w:type="dxa"/>
              <w:left w:w="100" w:type="dxa"/>
              <w:bottom w:w="80" w:type="dxa"/>
              <w:right w:w="100" w:type="dxa"/>
            </w:tcMar>
            <w:vAlign w:val="center"/>
          </w:tcPr>
          <w:p w14:paraId="4A9F0745">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慢速最终定位、快速翻转平均、稳定监测入口</w:t>
            </w:r>
          </w:p>
        </w:tc>
        <w:tc>
          <w:tcPr>
            <w:tcW w:w="2616" w:type="dxa"/>
            <w:tcMar>
              <w:top w:w="80" w:type="dxa"/>
              <w:left w:w="100" w:type="dxa"/>
              <w:bottom w:w="80" w:type="dxa"/>
              <w:right w:w="100" w:type="dxa"/>
            </w:tcMar>
            <w:vAlign w:val="center"/>
          </w:tcPr>
          <w:p w14:paraId="2D0BB2B0">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CPU3、AO、继电器</w:t>
            </w:r>
          </w:p>
        </w:tc>
        <w:tc>
          <w:tcPr>
            <w:tcW w:w="2616" w:type="dxa"/>
            <w:tcMar>
              <w:top w:w="80" w:type="dxa"/>
              <w:left w:w="100" w:type="dxa"/>
              <w:bottom w:w="80" w:type="dxa"/>
              <w:right w:w="100" w:type="dxa"/>
            </w:tcMar>
            <w:vAlign w:val="center"/>
          </w:tcPr>
          <w:p w14:paraId="5741E540">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成功定位后发布</w:t>
            </w:r>
          </w:p>
        </w:tc>
      </w:tr>
      <w:tr w14:paraId="36DEF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16" w:type="dxa"/>
            <w:tcMar>
              <w:top w:w="80" w:type="dxa"/>
              <w:left w:w="100" w:type="dxa"/>
              <w:bottom w:w="80" w:type="dxa"/>
              <w:right w:w="100" w:type="dxa"/>
            </w:tcMar>
            <w:vAlign w:val="center"/>
          </w:tcPr>
          <w:p w14:paraId="4D9B929A">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zero_capacitance</w:t>
            </w:r>
          </w:p>
        </w:tc>
        <w:tc>
          <w:tcPr>
            <w:tcW w:w="2616" w:type="dxa"/>
            <w:tcMar>
              <w:top w:w="80" w:type="dxa"/>
              <w:left w:w="100" w:type="dxa"/>
              <w:bottom w:w="80" w:type="dxa"/>
              <w:right w:w="100" w:type="dxa"/>
            </w:tcMar>
            <w:vAlign w:val="center"/>
          </w:tcPr>
          <w:p w14:paraId="68C02A2B">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回零读取或 zero_cap 恢复</w:t>
            </w:r>
          </w:p>
        </w:tc>
        <w:tc>
          <w:tcPr>
            <w:tcW w:w="2616" w:type="dxa"/>
            <w:tcMar>
              <w:top w:w="80" w:type="dxa"/>
              <w:left w:w="100" w:type="dxa"/>
              <w:bottom w:w="80" w:type="dxa"/>
              <w:right w:w="100" w:type="dxa"/>
            </w:tcMar>
            <w:vAlign w:val="center"/>
          </w:tcPr>
          <w:p w14:paraId="5224C097">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水区判定和跟随阈值</w:t>
            </w:r>
          </w:p>
        </w:tc>
        <w:tc>
          <w:tcPr>
            <w:tcW w:w="2616" w:type="dxa"/>
            <w:tcMar>
              <w:top w:w="80" w:type="dxa"/>
              <w:left w:w="100" w:type="dxa"/>
              <w:bottom w:w="80" w:type="dxa"/>
              <w:right w:w="100" w:type="dxa"/>
            </w:tcMar>
            <w:vAlign w:val="center"/>
          </w:tcPr>
          <w:p w14:paraId="56B42AFE">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0 值需重新建立</w:t>
            </w:r>
          </w:p>
        </w:tc>
      </w:tr>
      <w:tr w14:paraId="3DB70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16" w:type="dxa"/>
            <w:tcMar>
              <w:top w:w="80" w:type="dxa"/>
              <w:left w:w="100" w:type="dxa"/>
              <w:bottom w:w="80" w:type="dxa"/>
              <w:right w:w="100" w:type="dxa"/>
            </w:tcMar>
            <w:vAlign w:val="center"/>
          </w:tcPr>
          <w:p w14:paraId="661D82C3">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current_capacitance</w:t>
            </w:r>
          </w:p>
        </w:tc>
        <w:tc>
          <w:tcPr>
            <w:tcW w:w="2616" w:type="dxa"/>
            <w:tcMar>
              <w:top w:w="80" w:type="dxa"/>
              <w:left w:w="100" w:type="dxa"/>
              <w:bottom w:w="80" w:type="dxa"/>
              <w:right w:w="100" w:type="dxa"/>
            </w:tcMar>
            <w:vAlign w:val="center"/>
          </w:tcPr>
          <w:p w14:paraId="7532FDEF">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每次水电容读取</w:t>
            </w:r>
          </w:p>
        </w:tc>
        <w:tc>
          <w:tcPr>
            <w:tcW w:w="2616" w:type="dxa"/>
            <w:tcMar>
              <w:top w:w="80" w:type="dxa"/>
              <w:left w:w="100" w:type="dxa"/>
              <w:bottom w:w="80" w:type="dxa"/>
              <w:right w:w="100" w:type="dxa"/>
            </w:tcMar>
            <w:vAlign w:val="center"/>
          </w:tcPr>
          <w:p w14:paraId="5DF5D130">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调试和输入寄存器</w:t>
            </w:r>
          </w:p>
        </w:tc>
        <w:tc>
          <w:tcPr>
            <w:tcW w:w="2616" w:type="dxa"/>
            <w:tcMar>
              <w:top w:w="80" w:type="dxa"/>
              <w:left w:w="100" w:type="dxa"/>
              <w:bottom w:w="80" w:type="dxa"/>
              <w:right w:w="100" w:type="dxa"/>
            </w:tcMar>
            <w:vAlign w:val="center"/>
          </w:tcPr>
          <w:p w14:paraId="05BD7024">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不表示稳定水位</w:t>
            </w:r>
          </w:p>
        </w:tc>
      </w:tr>
      <w:tr w14:paraId="1CA92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16" w:type="dxa"/>
            <w:tcMar>
              <w:top w:w="80" w:type="dxa"/>
              <w:left w:w="100" w:type="dxa"/>
              <w:bottom w:w="80" w:type="dxa"/>
              <w:right w:w="100" w:type="dxa"/>
            </w:tcMar>
            <w:vAlign w:val="center"/>
          </w:tcPr>
          <w:p w14:paraId="3D5107FA">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debug_data.cable_length</w:t>
            </w:r>
          </w:p>
        </w:tc>
        <w:tc>
          <w:tcPr>
            <w:tcW w:w="2616" w:type="dxa"/>
            <w:tcMar>
              <w:top w:w="80" w:type="dxa"/>
              <w:left w:w="100" w:type="dxa"/>
              <w:bottom w:w="80" w:type="dxa"/>
              <w:right w:w="100" w:type="dxa"/>
            </w:tcMar>
            <w:vAlign w:val="center"/>
          </w:tcPr>
          <w:p w14:paraId="0475C262">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活动位置源</w:t>
            </w:r>
          </w:p>
        </w:tc>
        <w:tc>
          <w:tcPr>
            <w:tcW w:w="2616" w:type="dxa"/>
            <w:tcMar>
              <w:top w:w="80" w:type="dxa"/>
              <w:left w:w="100" w:type="dxa"/>
              <w:bottom w:w="80" w:type="dxa"/>
              <w:right w:w="100" w:type="dxa"/>
            </w:tcMar>
            <w:vAlign w:val="center"/>
          </w:tcPr>
          <w:p w14:paraId="40AEEC29">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最终 water_tank_height - cable_length</w:t>
            </w:r>
          </w:p>
        </w:tc>
        <w:tc>
          <w:tcPr>
            <w:tcW w:w="2616" w:type="dxa"/>
            <w:tcMar>
              <w:top w:w="80" w:type="dxa"/>
              <w:left w:w="100" w:type="dxa"/>
              <w:bottom w:w="80" w:type="dxa"/>
              <w:right w:w="100" w:type="dxa"/>
            </w:tcMar>
            <w:vAlign w:val="center"/>
          </w:tcPr>
          <w:p w14:paraId="372D9FCE">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需与位置源切换基准一致</w:t>
            </w:r>
          </w:p>
        </w:tc>
      </w:tr>
      <w:tr w14:paraId="073DA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16" w:type="dxa"/>
            <w:tcMar>
              <w:top w:w="80" w:type="dxa"/>
              <w:left w:w="100" w:type="dxa"/>
              <w:bottom w:w="80" w:type="dxa"/>
              <w:right w:w="100" w:type="dxa"/>
            </w:tcMar>
            <w:vAlign w:val="center"/>
          </w:tcPr>
          <w:p w14:paraId="2ACA4EBB">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debug_data.sensor_position</w:t>
            </w:r>
          </w:p>
        </w:tc>
        <w:tc>
          <w:tcPr>
            <w:tcW w:w="2616" w:type="dxa"/>
            <w:tcMar>
              <w:top w:w="80" w:type="dxa"/>
              <w:left w:w="100" w:type="dxa"/>
              <w:bottom w:w="80" w:type="dxa"/>
              <w:right w:w="100" w:type="dxa"/>
            </w:tcMar>
            <w:vAlign w:val="center"/>
          </w:tcPr>
          <w:p w14:paraId="6CB6E8F9">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通用位置模型 tankHeight - cable_length</w:t>
            </w:r>
          </w:p>
        </w:tc>
        <w:tc>
          <w:tcPr>
            <w:tcW w:w="2616" w:type="dxa"/>
            <w:tcMar>
              <w:top w:w="80" w:type="dxa"/>
              <w:left w:w="100" w:type="dxa"/>
              <w:bottom w:w="80" w:type="dxa"/>
              <w:right w:w="100" w:type="dxa"/>
            </w:tcMar>
            <w:vAlign w:val="center"/>
          </w:tcPr>
          <w:p w14:paraId="0C3565EC">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粗找和精找边界判断</w:t>
            </w:r>
          </w:p>
        </w:tc>
        <w:tc>
          <w:tcPr>
            <w:tcW w:w="2616" w:type="dxa"/>
            <w:tcMar>
              <w:top w:w="80" w:type="dxa"/>
              <w:left w:w="100" w:type="dxa"/>
              <w:bottom w:w="80" w:type="dxa"/>
              <w:right w:w="100" w:type="dxa"/>
            </w:tcMar>
            <w:vAlign w:val="center"/>
          </w:tcPr>
          <w:p w14:paraId="3BA0F547">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与最终水位使用不同罐高参数</w:t>
            </w:r>
          </w:p>
        </w:tc>
      </w:tr>
      <w:tr w14:paraId="335E6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16" w:type="dxa"/>
            <w:tcMar>
              <w:top w:w="80" w:type="dxa"/>
              <w:left w:w="100" w:type="dxa"/>
              <w:bottom w:w="80" w:type="dxa"/>
              <w:right w:w="100" w:type="dxa"/>
            </w:tcMar>
            <w:vAlign w:val="center"/>
          </w:tcPr>
          <w:p w14:paraId="71D8D51A">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AO 水位样本</w:t>
            </w:r>
          </w:p>
        </w:tc>
        <w:tc>
          <w:tcPr>
            <w:tcW w:w="2616" w:type="dxa"/>
            <w:tcMar>
              <w:top w:w="80" w:type="dxa"/>
              <w:left w:w="100" w:type="dxa"/>
              <w:bottom w:w="80" w:type="dxa"/>
              <w:right w:w="100" w:type="dxa"/>
            </w:tcMar>
            <w:vAlign w:val="center"/>
          </w:tcPr>
          <w:p w14:paraId="4B04B164">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寻找开始失效，确定水位时发布</w:t>
            </w:r>
          </w:p>
        </w:tc>
        <w:tc>
          <w:tcPr>
            <w:tcW w:w="2616" w:type="dxa"/>
            <w:tcMar>
              <w:top w:w="80" w:type="dxa"/>
              <w:left w:w="100" w:type="dxa"/>
              <w:bottom w:w="80" w:type="dxa"/>
              <w:right w:w="100" w:type="dxa"/>
            </w:tcMar>
            <w:vAlign w:val="center"/>
          </w:tcPr>
          <w:p w14:paraId="347C347C">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4-20 mA 输出</w:t>
            </w:r>
          </w:p>
        </w:tc>
        <w:tc>
          <w:tcPr>
            <w:tcW w:w="2616" w:type="dxa"/>
            <w:tcMar>
              <w:top w:w="80" w:type="dxa"/>
              <w:left w:w="100" w:type="dxa"/>
              <w:bottom w:w="80" w:type="dxa"/>
              <w:right w:w="100" w:type="dxa"/>
            </w:tcMar>
            <w:vAlign w:val="center"/>
          </w:tcPr>
          <w:p w14:paraId="67E34B08">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FollowWaterLevel/fast 包装器对任意非 NO_ERROR 结果失效；Core 自身不负责</w:t>
            </w:r>
          </w:p>
        </w:tc>
      </w:tr>
    </w:tbl>
    <w:p w14:paraId="6D39EF18"/>
    <w:p w14:paraId="624671C1">
      <w:pPr>
        <w:jc w:val="both"/>
      </w:pPr>
      <w:r>
        <w:rPr>
          <w:rFonts w:ascii="Times New Roman" w:hAnsi="Times New Roman" w:eastAsia="华文楷体"/>
          <w:b w:val="0"/>
          <w:sz w:val="21"/>
        </w:rPr>
        <w:t>若 tankHeight 与 water_tank_height 不一致，sensor_position 的边界判断与最终 water_level 口径会分离。水位流程还直接读取 g_deviceParams，没有建立整套命令级参数快照；运行中写参数可能形成入口锁存旧阈值、循环读取新阈值的混合。</w:t>
      </w:r>
    </w:p>
    <w:p w14:paraId="1885D92E">
      <w:pPr>
        <w:pStyle w:val="4"/>
      </w:pPr>
      <w:bookmarkStart w:id="31" w:name="_Toc5295"/>
      <w:r>
        <w:t>取消、失败和自动恢复</w:t>
      </w:r>
      <w:bookmarkEnd w:id="31"/>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89"/>
        <w:gridCol w:w="3489"/>
        <w:gridCol w:w="3489"/>
      </w:tblGrid>
      <w:tr w14:paraId="17217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489" w:type="dxa"/>
            <w:tcMar>
              <w:top w:w="80" w:type="dxa"/>
              <w:left w:w="100" w:type="dxa"/>
              <w:bottom w:w="80" w:type="dxa"/>
              <w:right w:w="100" w:type="dxa"/>
            </w:tcMar>
            <w:vAlign w:val="center"/>
          </w:tcPr>
          <w:p w14:paraId="7C62B937">
            <w:pPr>
              <w:keepNext/>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sz w:val="21"/>
              </w:rPr>
              <w:t>场景</w:t>
            </w:r>
          </w:p>
        </w:tc>
        <w:tc>
          <w:tcPr>
            <w:tcW w:w="3489" w:type="dxa"/>
            <w:tcMar>
              <w:top w:w="80" w:type="dxa"/>
              <w:left w:w="100" w:type="dxa"/>
              <w:bottom w:w="80" w:type="dxa"/>
              <w:right w:w="100" w:type="dxa"/>
            </w:tcMar>
            <w:vAlign w:val="center"/>
          </w:tcPr>
          <w:p w14:paraId="4BD3B764">
            <w:pPr>
              <w:keepNext/>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sz w:val="21"/>
              </w:rPr>
              <w:t>当前静态行为</w:t>
            </w:r>
          </w:p>
        </w:tc>
        <w:tc>
          <w:tcPr>
            <w:tcW w:w="3489" w:type="dxa"/>
            <w:tcMar>
              <w:top w:w="80" w:type="dxa"/>
              <w:left w:w="100" w:type="dxa"/>
              <w:bottom w:w="80" w:type="dxa"/>
              <w:right w:w="100" w:type="dxa"/>
            </w:tcMar>
            <w:vAlign w:val="center"/>
          </w:tcPr>
          <w:p w14:paraId="176F9FE3">
            <w:pPr>
              <w:keepNext/>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sz w:val="21"/>
              </w:rPr>
              <w:t>详细设计要求</w:t>
            </w:r>
          </w:p>
        </w:tc>
      </w:tr>
      <w:tr w14:paraId="6DD16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89" w:type="dxa"/>
            <w:tcMar>
              <w:top w:w="80" w:type="dxa"/>
              <w:left w:w="100" w:type="dxa"/>
              <w:bottom w:w="80" w:type="dxa"/>
              <w:right w:w="100" w:type="dxa"/>
            </w:tcMar>
            <w:vAlign w:val="center"/>
          </w:tcPr>
          <w:p w14:paraId="0971F4D0">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CMD_MeasurWater 收到 STATE_SWITCH</w:t>
            </w:r>
          </w:p>
        </w:tc>
        <w:tc>
          <w:tcPr>
            <w:tcW w:w="3489" w:type="dxa"/>
            <w:tcMar>
              <w:top w:w="80" w:type="dxa"/>
              <w:left w:w="100" w:type="dxa"/>
              <w:bottom w:w="80" w:type="dxa"/>
              <w:right w:w="100" w:type="dxa"/>
            </w:tcMar>
            <w:vAlign w:val="center"/>
          </w:tcPr>
          <w:p w14:paraId="385A74BE">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SET_ERROR 忽略切换码，随后仍可能写 STATE_FINDWATER_OVER</w:t>
            </w:r>
          </w:p>
        </w:tc>
        <w:tc>
          <w:tcPr>
            <w:tcW w:w="3489" w:type="dxa"/>
            <w:tcMar>
              <w:top w:w="80" w:type="dxa"/>
              <w:left w:w="100" w:type="dxa"/>
              <w:bottom w:w="80" w:type="dxa"/>
              <w:right w:w="100" w:type="dxa"/>
            </w:tcMar>
            <w:vAlign w:val="center"/>
          </w:tcPr>
          <w:p w14:paraId="097BFFEF">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不得声称一定立即退出且不发布完成态</w:t>
            </w:r>
          </w:p>
        </w:tc>
      </w:tr>
      <w:tr w14:paraId="26AF9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89" w:type="dxa"/>
            <w:tcMar>
              <w:top w:w="80" w:type="dxa"/>
              <w:left w:w="100" w:type="dxa"/>
              <w:bottom w:w="80" w:type="dxa"/>
              <w:right w:w="100" w:type="dxa"/>
            </w:tcMar>
            <w:vAlign w:val="center"/>
          </w:tcPr>
          <w:p w14:paraId="66C2BC22">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CMD_FollowWaterLevel 初始搜索切换</w:t>
            </w:r>
          </w:p>
        </w:tc>
        <w:tc>
          <w:tcPr>
            <w:tcW w:w="3489" w:type="dxa"/>
            <w:tcMar>
              <w:top w:w="80" w:type="dxa"/>
              <w:left w:w="100" w:type="dxa"/>
              <w:bottom w:w="80" w:type="dxa"/>
              <w:right w:w="100" w:type="dxa"/>
            </w:tcMar>
            <w:vAlign w:val="center"/>
          </w:tcPr>
          <w:p w14:paraId="505A81B2">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可能继续位置源检查或跟随入口，直到下层再次检测</w:t>
            </w:r>
          </w:p>
        </w:tc>
        <w:tc>
          <w:tcPr>
            <w:tcW w:w="3489" w:type="dxa"/>
            <w:tcMar>
              <w:top w:w="80" w:type="dxa"/>
              <w:left w:w="100" w:type="dxa"/>
              <w:bottom w:w="80" w:type="dxa"/>
              <w:right w:w="100" w:type="dxa"/>
            </w:tcMar>
            <w:vAlign w:val="center"/>
          </w:tcPr>
          <w:p w14:paraId="6CE6E2ED">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列为当前实现限制</w:t>
            </w:r>
          </w:p>
        </w:tc>
      </w:tr>
      <w:tr w14:paraId="4DCA3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89" w:type="dxa"/>
            <w:tcMar>
              <w:top w:w="80" w:type="dxa"/>
              <w:left w:w="100" w:type="dxa"/>
              <w:bottom w:w="80" w:type="dxa"/>
              <w:right w:w="100" w:type="dxa"/>
            </w:tcMar>
            <w:vAlign w:val="center"/>
          </w:tcPr>
          <w:p w14:paraId="3098C21F">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显式取消</w:t>
            </w:r>
          </w:p>
        </w:tc>
        <w:tc>
          <w:tcPr>
            <w:tcW w:w="3489" w:type="dxa"/>
            <w:tcMar>
              <w:top w:w="80" w:type="dxa"/>
              <w:left w:w="100" w:type="dxa"/>
              <w:bottom w:w="80" w:type="dxa"/>
              <w:right w:w="100" w:type="dxa"/>
            </w:tcMar>
            <w:vAlign w:val="center"/>
          </w:tcPr>
          <w:p w14:paraId="7D5494B5">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取消恢复和 SI、清 current_command、慢停并无条件进入待机</w:t>
            </w:r>
          </w:p>
        </w:tc>
        <w:tc>
          <w:tcPr>
            <w:tcW w:w="3489" w:type="dxa"/>
            <w:tcMar>
              <w:top w:w="80" w:type="dxa"/>
              <w:left w:w="100" w:type="dxa"/>
              <w:bottom w:w="80" w:type="dxa"/>
              <w:right w:w="100" w:type="dxa"/>
            </w:tcMar>
            <w:vAlign w:val="center"/>
          </w:tcPr>
          <w:p w14:paraId="1BEB405D">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待机不证明慢停成功</w:t>
            </w:r>
          </w:p>
        </w:tc>
      </w:tr>
      <w:tr w14:paraId="7CD26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89" w:type="dxa"/>
            <w:tcMar>
              <w:top w:w="80" w:type="dxa"/>
              <w:left w:w="100" w:type="dxa"/>
              <w:bottom w:w="80" w:type="dxa"/>
              <w:right w:w="100" w:type="dxa"/>
            </w:tcMar>
            <w:vAlign w:val="center"/>
          </w:tcPr>
          <w:p w14:paraId="24B14622">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真实错误</w:t>
            </w:r>
          </w:p>
        </w:tc>
        <w:tc>
          <w:tcPr>
            <w:tcW w:w="3489" w:type="dxa"/>
            <w:tcMar>
              <w:top w:w="80" w:type="dxa"/>
              <w:left w:w="100" w:type="dxa"/>
              <w:bottom w:w="80" w:type="dxa"/>
              <w:right w:w="100" w:type="dxa"/>
            </w:tcMar>
            <w:vAlign w:val="center"/>
          </w:tcPr>
          <w:p w14:paraId="6BFDDBE4">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故障管理器置 STATE_ERROR 并停机</w:t>
            </w:r>
          </w:p>
        </w:tc>
        <w:tc>
          <w:tcPr>
            <w:tcW w:w="3489" w:type="dxa"/>
            <w:tcMar>
              <w:top w:w="80" w:type="dxa"/>
              <w:left w:w="100" w:type="dxa"/>
              <w:bottom w:w="80" w:type="dxa"/>
              <w:right w:w="100" w:type="dxa"/>
            </w:tcMar>
            <w:vAlign w:val="center"/>
          </w:tcPr>
          <w:p w14:paraId="47206426">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根因进入自动恢复判定</w:t>
            </w:r>
          </w:p>
        </w:tc>
      </w:tr>
      <w:tr w14:paraId="2CF65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89" w:type="dxa"/>
            <w:tcMar>
              <w:top w:w="80" w:type="dxa"/>
              <w:left w:w="100" w:type="dxa"/>
              <w:bottom w:w="80" w:type="dxa"/>
              <w:right w:w="100" w:type="dxa"/>
            </w:tcMar>
            <w:vAlign w:val="center"/>
          </w:tcPr>
          <w:p w14:paraId="1E524D50">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自动恢复</w:t>
            </w:r>
          </w:p>
        </w:tc>
        <w:tc>
          <w:tcPr>
            <w:tcW w:w="3489" w:type="dxa"/>
            <w:tcMar>
              <w:top w:w="80" w:type="dxa"/>
              <w:left w:w="100" w:type="dxa"/>
              <w:bottom w:w="80" w:type="dxa"/>
              <w:right w:w="100" w:type="dxa"/>
            </w:tcMar>
            <w:vAlign w:val="center"/>
          </w:tcPr>
          <w:p w14:paraId="677956E8">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白名单内命令每约 1 s 检查部件，成功后由主循环重跑原命令</w:t>
            </w:r>
          </w:p>
        </w:tc>
        <w:tc>
          <w:tcPr>
            <w:tcW w:w="3489" w:type="dxa"/>
            <w:tcMar>
              <w:top w:w="80" w:type="dxa"/>
              <w:left w:w="100" w:type="dxa"/>
              <w:bottom w:w="80" w:type="dxa"/>
              <w:right w:w="100" w:type="dxa"/>
            </w:tcMar>
            <w:vAlign w:val="center"/>
          </w:tcPr>
          <w:p w14:paraId="6AC6B92F">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能力、身份、配置和确定性电机故障不可自动恢复</w:t>
            </w:r>
          </w:p>
        </w:tc>
      </w:tr>
    </w:tbl>
    <w:p w14:paraId="565A594C"/>
    <w:p w14:paraId="0C2EAB78">
      <w:pPr>
        <w:pStyle w:val="4"/>
      </w:pPr>
      <w:bookmarkStart w:id="32" w:name="_Toc19836"/>
      <w:r>
        <w:t>预留或未参与当前水位控制的配置</w:t>
      </w:r>
      <w:bookmarkEnd w:id="32"/>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34"/>
        <w:gridCol w:w="3366"/>
        <w:gridCol w:w="3366"/>
      </w:tblGrid>
      <w:tr w14:paraId="07555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489" w:type="dxa"/>
            <w:tcMar>
              <w:top w:w="80" w:type="dxa"/>
              <w:left w:w="100" w:type="dxa"/>
              <w:bottom w:w="80" w:type="dxa"/>
              <w:right w:w="100" w:type="dxa"/>
            </w:tcMar>
            <w:vAlign w:val="center"/>
          </w:tcPr>
          <w:p w14:paraId="2A3E7DD4">
            <w:pPr>
              <w:keepNext/>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sz w:val="21"/>
              </w:rPr>
              <w:t>配置或常量</w:t>
            </w:r>
          </w:p>
        </w:tc>
        <w:tc>
          <w:tcPr>
            <w:tcW w:w="3489" w:type="dxa"/>
            <w:tcMar>
              <w:top w:w="80" w:type="dxa"/>
              <w:left w:w="100" w:type="dxa"/>
              <w:bottom w:w="80" w:type="dxa"/>
              <w:right w:w="100" w:type="dxa"/>
            </w:tcMar>
            <w:vAlign w:val="center"/>
          </w:tcPr>
          <w:p w14:paraId="4022D07E">
            <w:pPr>
              <w:keepNext/>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sz w:val="21"/>
              </w:rPr>
              <w:t>当前状态</w:t>
            </w:r>
          </w:p>
        </w:tc>
        <w:tc>
          <w:tcPr>
            <w:tcW w:w="3489" w:type="dxa"/>
            <w:tcMar>
              <w:top w:w="80" w:type="dxa"/>
              <w:left w:w="100" w:type="dxa"/>
              <w:bottom w:w="80" w:type="dxa"/>
              <w:right w:w="100" w:type="dxa"/>
            </w:tcMar>
            <w:vAlign w:val="center"/>
          </w:tcPr>
          <w:p w14:paraId="502343FE">
            <w:pPr>
              <w:keepNext/>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sz w:val="21"/>
              </w:rPr>
              <w:t>文档口径</w:t>
            </w:r>
          </w:p>
        </w:tc>
      </w:tr>
      <w:tr w14:paraId="2D910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89" w:type="dxa"/>
            <w:tcMar>
              <w:top w:w="80" w:type="dxa"/>
              <w:left w:w="100" w:type="dxa"/>
              <w:bottom w:w="80" w:type="dxa"/>
              <w:right w:w="100" w:type="dxa"/>
            </w:tcMar>
            <w:vAlign w:val="center"/>
          </w:tcPr>
          <w:p w14:paraId="6C5B8C9C">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waterBlindZone</w:t>
            </w:r>
          </w:p>
        </w:tc>
        <w:tc>
          <w:tcPr>
            <w:tcW w:w="3489" w:type="dxa"/>
            <w:tcMar>
              <w:top w:w="80" w:type="dxa"/>
              <w:left w:w="100" w:type="dxa"/>
              <w:bottom w:w="80" w:type="dxa"/>
              <w:right w:w="100" w:type="dxa"/>
            </w:tcMar>
            <w:vAlign w:val="center"/>
          </w:tcPr>
          <w:p w14:paraId="44A5F061">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水位主文件未执行</w:t>
            </w:r>
          </w:p>
        </w:tc>
        <w:tc>
          <w:tcPr>
            <w:tcW w:w="3489" w:type="dxa"/>
            <w:tcMar>
              <w:top w:w="80" w:type="dxa"/>
              <w:left w:w="100" w:type="dxa"/>
              <w:bottom w:w="80" w:type="dxa"/>
              <w:right w:w="100" w:type="dxa"/>
            </w:tcMar>
            <w:vAlign w:val="center"/>
          </w:tcPr>
          <w:p w14:paraId="7B442C6F">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不得描述为当前水位盲区保护</w:t>
            </w:r>
          </w:p>
        </w:tc>
      </w:tr>
      <w:tr w14:paraId="047B6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89" w:type="dxa"/>
            <w:tcMar>
              <w:top w:w="80" w:type="dxa"/>
              <w:left w:w="100" w:type="dxa"/>
              <w:bottom w:w="80" w:type="dxa"/>
              <w:right w:w="100" w:type="dxa"/>
            </w:tcMar>
            <w:vAlign w:val="center"/>
          </w:tcPr>
          <w:p w14:paraId="415A7554">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maxDownDistance</w:t>
            </w:r>
          </w:p>
        </w:tc>
        <w:tc>
          <w:tcPr>
            <w:tcW w:w="3489" w:type="dxa"/>
            <w:tcMar>
              <w:top w:w="80" w:type="dxa"/>
              <w:left w:w="100" w:type="dxa"/>
              <w:bottom w:w="80" w:type="dxa"/>
              <w:right w:w="100" w:type="dxa"/>
            </w:tcMar>
            <w:vAlign w:val="center"/>
          </w:tcPr>
          <w:p w14:paraId="74185591">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只用于罐高/探底模块</w:t>
            </w:r>
          </w:p>
        </w:tc>
        <w:tc>
          <w:tcPr>
            <w:tcW w:w="3489" w:type="dxa"/>
            <w:tcMar>
              <w:top w:w="80" w:type="dxa"/>
              <w:left w:w="100" w:type="dxa"/>
              <w:bottom w:w="80" w:type="dxa"/>
              <w:right w:w="100" w:type="dxa"/>
            </w:tcMar>
            <w:vAlign w:val="center"/>
          </w:tcPr>
          <w:p w14:paraId="0A519654">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不是水位搜索下限</w:t>
            </w:r>
          </w:p>
        </w:tc>
      </w:tr>
      <w:tr w14:paraId="24DF3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89" w:type="dxa"/>
            <w:tcMar>
              <w:top w:w="80" w:type="dxa"/>
              <w:left w:w="100" w:type="dxa"/>
              <w:bottom w:w="80" w:type="dxa"/>
              <w:right w:w="100" w:type="dxa"/>
            </w:tcMar>
            <w:vAlign w:val="center"/>
          </w:tcPr>
          <w:p w14:paraId="4FB36EB8">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waterLevelCorrection</w:t>
            </w:r>
          </w:p>
        </w:tc>
        <w:tc>
          <w:tcPr>
            <w:tcW w:w="3489" w:type="dxa"/>
            <w:tcMar>
              <w:top w:w="80" w:type="dxa"/>
              <w:left w:w="100" w:type="dxa"/>
              <w:bottom w:w="80" w:type="dxa"/>
              <w:right w:w="100" w:type="dxa"/>
            </w:tcMar>
            <w:vAlign w:val="center"/>
          </w:tcPr>
          <w:p w14:paraId="42709CCD">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未参与当前水位计算</w:t>
            </w:r>
          </w:p>
        </w:tc>
        <w:tc>
          <w:tcPr>
            <w:tcW w:w="3489" w:type="dxa"/>
            <w:tcMar>
              <w:top w:w="80" w:type="dxa"/>
              <w:left w:w="100" w:type="dxa"/>
              <w:bottom w:w="80" w:type="dxa"/>
              <w:right w:w="100" w:type="dxa"/>
            </w:tcMar>
            <w:vAlign w:val="center"/>
          </w:tcPr>
          <w:p w14:paraId="3ECEBAA7">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预留</w:t>
            </w:r>
          </w:p>
        </w:tc>
      </w:tr>
      <w:tr w14:paraId="005AE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89" w:type="dxa"/>
            <w:tcMar>
              <w:top w:w="80" w:type="dxa"/>
              <w:left w:w="100" w:type="dxa"/>
              <w:bottom w:w="80" w:type="dxa"/>
              <w:right w:w="100" w:type="dxa"/>
            </w:tcMar>
            <w:vAlign w:val="center"/>
          </w:tcPr>
          <w:p w14:paraId="149331FF">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water_level_hysteresis_time_s</w:t>
            </w:r>
          </w:p>
        </w:tc>
        <w:tc>
          <w:tcPr>
            <w:tcW w:w="3489" w:type="dxa"/>
            <w:tcMar>
              <w:top w:w="80" w:type="dxa"/>
              <w:left w:w="100" w:type="dxa"/>
              <w:bottom w:w="80" w:type="dxa"/>
              <w:right w:w="100" w:type="dxa"/>
            </w:tcMar>
            <w:vAlign w:val="center"/>
          </w:tcPr>
          <w:p w14:paraId="0CC91172">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源码标记预留</w:t>
            </w:r>
          </w:p>
        </w:tc>
        <w:tc>
          <w:tcPr>
            <w:tcW w:w="3489" w:type="dxa"/>
            <w:tcMar>
              <w:top w:w="80" w:type="dxa"/>
              <w:left w:w="100" w:type="dxa"/>
              <w:bottom w:w="80" w:type="dxa"/>
              <w:right w:w="100" w:type="dxa"/>
            </w:tcMar>
            <w:vAlign w:val="center"/>
          </w:tcPr>
          <w:p w14:paraId="67AAA607">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不描述为当前滞后时间</w:t>
            </w:r>
          </w:p>
        </w:tc>
      </w:tr>
      <w:tr w14:paraId="2F850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89" w:type="dxa"/>
            <w:tcMar>
              <w:top w:w="80" w:type="dxa"/>
              <w:left w:w="100" w:type="dxa"/>
              <w:bottom w:w="80" w:type="dxa"/>
              <w:right w:w="100" w:type="dxa"/>
            </w:tcMar>
            <w:vAlign w:val="center"/>
          </w:tcPr>
          <w:p w14:paraId="4576B1B1">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WATER_OVERSHOOT_TH</w:t>
            </w:r>
          </w:p>
        </w:tc>
        <w:tc>
          <w:tcPr>
            <w:tcW w:w="3489" w:type="dxa"/>
            <w:tcMar>
              <w:top w:w="80" w:type="dxa"/>
              <w:left w:w="100" w:type="dxa"/>
              <w:bottom w:w="80" w:type="dxa"/>
              <w:right w:w="100" w:type="dxa"/>
            </w:tcMar>
            <w:vAlign w:val="center"/>
          </w:tcPr>
          <w:p w14:paraId="08A767AF">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对应保护代码已注释</w:t>
            </w:r>
          </w:p>
        </w:tc>
        <w:tc>
          <w:tcPr>
            <w:tcW w:w="3489" w:type="dxa"/>
            <w:tcMar>
              <w:top w:w="80" w:type="dxa"/>
              <w:left w:w="100" w:type="dxa"/>
              <w:bottom w:w="80" w:type="dxa"/>
              <w:right w:w="100" w:type="dxa"/>
            </w:tcMar>
            <w:vAlign w:val="center"/>
          </w:tcPr>
          <w:p w14:paraId="57B7D5A9">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未生效</w:t>
            </w:r>
          </w:p>
        </w:tc>
      </w:tr>
      <w:tr w14:paraId="6ADB0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89" w:type="dxa"/>
            <w:tcMar>
              <w:top w:w="80" w:type="dxa"/>
              <w:left w:w="100" w:type="dxa"/>
              <w:bottom w:w="80" w:type="dxa"/>
              <w:right w:w="100" w:type="dxa"/>
            </w:tcMar>
            <w:vAlign w:val="center"/>
          </w:tcPr>
          <w:p w14:paraId="535AC459">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WATER_CAP_SAT_LIMIT、WATER_FOLLOW_LOST_DIFF_BIG、WATER_FOLLOW_LOST_COUNT_MAX</w:t>
            </w:r>
          </w:p>
        </w:tc>
        <w:tc>
          <w:tcPr>
            <w:tcW w:w="3489" w:type="dxa"/>
            <w:tcMar>
              <w:top w:w="80" w:type="dxa"/>
              <w:left w:w="100" w:type="dxa"/>
              <w:bottom w:w="80" w:type="dxa"/>
              <w:right w:w="100" w:type="dxa"/>
            </w:tcMar>
            <w:vAlign w:val="center"/>
          </w:tcPr>
          <w:p w14:paraId="3CC3003F">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已定义但未参与执行</w:t>
            </w:r>
          </w:p>
        </w:tc>
        <w:tc>
          <w:tcPr>
            <w:tcW w:w="3489" w:type="dxa"/>
            <w:tcMar>
              <w:top w:w="80" w:type="dxa"/>
              <w:left w:w="100" w:type="dxa"/>
              <w:bottom w:w="80" w:type="dxa"/>
              <w:right w:w="100" w:type="dxa"/>
            </w:tcMar>
            <w:vAlign w:val="center"/>
          </w:tcPr>
          <w:p w14:paraId="7837BFED">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未生效</w:t>
            </w:r>
          </w:p>
        </w:tc>
      </w:tr>
    </w:tbl>
    <w:p w14:paraId="7D8A3AA1"/>
    <w:p w14:paraId="4522B258">
      <w:pPr>
        <w:pStyle w:val="2"/>
      </w:pPr>
      <w:bookmarkStart w:id="33" w:name="_Toc13224"/>
      <w:r>
        <w:t>核心函数详细设计</w:t>
      </w:r>
      <w:bookmarkEnd w:id="33"/>
    </w:p>
    <w:p w14:paraId="37D05495">
      <w:pPr>
        <w:pStyle w:val="4"/>
      </w:pPr>
      <w:bookmarkStart w:id="34" w:name="_Toc31449"/>
      <w:r>
        <w:t>MeasureStart</w:t>
      </w:r>
      <w:bookmarkEnd w:id="34"/>
    </w:p>
    <w:tbl>
      <w:tblPr>
        <w:tblStyle w:val="22"/>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6"/>
        <w:gridCol w:w="8618"/>
      </w:tblGrid>
      <w:tr w14:paraId="6A1E1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9" w:type="pct"/>
            <w:tcMar>
              <w:top w:w="80" w:type="dxa"/>
              <w:left w:w="100" w:type="dxa"/>
              <w:bottom w:w="80" w:type="dxa"/>
              <w:right w:w="100" w:type="dxa"/>
            </w:tcMar>
            <w:vAlign w:val="center"/>
          </w:tcPr>
          <w:p w14:paraId="69293F01">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函数原型</w:t>
            </w:r>
          </w:p>
        </w:tc>
        <w:tc>
          <w:tcPr>
            <w:tcW w:w="4040" w:type="pct"/>
            <w:tcMar>
              <w:top w:w="80" w:type="dxa"/>
              <w:left w:w="100" w:type="dxa"/>
              <w:bottom w:w="80" w:type="dxa"/>
              <w:right w:w="100" w:type="dxa"/>
            </w:tcMar>
            <w:vAlign w:val="center"/>
          </w:tcPr>
          <w:p w14:paraId="4CBAC0E9">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int MeasureStart(void)</w:t>
            </w:r>
          </w:p>
        </w:tc>
      </w:tr>
      <w:tr w14:paraId="566DC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9" w:type="pct"/>
            <w:tcMar>
              <w:top w:w="80" w:type="dxa"/>
              <w:left w:w="100" w:type="dxa"/>
              <w:bottom w:w="80" w:type="dxa"/>
              <w:right w:w="100" w:type="dxa"/>
            </w:tcMar>
            <w:vAlign w:val="center"/>
          </w:tcPr>
          <w:p w14:paraId="55AC198D">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函数功能</w:t>
            </w:r>
          </w:p>
        </w:tc>
        <w:tc>
          <w:tcPr>
            <w:tcW w:w="4040" w:type="pct"/>
            <w:tcMar>
              <w:top w:w="80" w:type="dxa"/>
              <w:left w:w="100" w:type="dxa"/>
              <w:bottom w:w="80" w:type="dxa"/>
              <w:right w:w="100" w:type="dxa"/>
            </w:tcMar>
            <w:vAlign w:val="center"/>
          </w:tcPr>
          <w:p w14:paraId="1BB8F6D5">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每次调用时重置测量运行环境：慢停并按锁存条件清错，初始化电机和扭力运行态，清协议与测量辅助状态。</w:t>
            </w:r>
          </w:p>
        </w:tc>
      </w:tr>
      <w:tr w14:paraId="6BF6B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9" w:type="pct"/>
            <w:tcMar>
              <w:top w:w="80" w:type="dxa"/>
              <w:left w:w="100" w:type="dxa"/>
              <w:bottom w:w="80" w:type="dxa"/>
              <w:right w:w="100" w:type="dxa"/>
            </w:tcMar>
            <w:vAlign w:val="center"/>
          </w:tcPr>
          <w:p w14:paraId="0B12EFCF">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形参</w:t>
            </w:r>
          </w:p>
        </w:tc>
        <w:tc>
          <w:tcPr>
            <w:tcW w:w="4040" w:type="pct"/>
            <w:tcMar>
              <w:top w:w="80" w:type="dxa"/>
              <w:left w:w="100" w:type="dxa"/>
              <w:bottom w:w="80" w:type="dxa"/>
              <w:right w:w="100" w:type="dxa"/>
            </w:tcMar>
            <w:vAlign w:val="center"/>
          </w:tcPr>
          <w:p w14:paraId="57DF4071">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无</w:t>
            </w:r>
          </w:p>
        </w:tc>
      </w:tr>
      <w:tr w14:paraId="1608F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9" w:type="pct"/>
            <w:tcMar>
              <w:top w:w="80" w:type="dxa"/>
              <w:left w:w="100" w:type="dxa"/>
              <w:bottom w:w="80" w:type="dxa"/>
              <w:right w:w="100" w:type="dxa"/>
            </w:tcMar>
            <w:vAlign w:val="center"/>
          </w:tcPr>
          <w:p w14:paraId="37C2074C">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返回值</w:t>
            </w:r>
          </w:p>
        </w:tc>
        <w:tc>
          <w:tcPr>
            <w:tcW w:w="4040" w:type="pct"/>
            <w:tcMar>
              <w:top w:w="80" w:type="dxa"/>
              <w:left w:w="100" w:type="dxa"/>
              <w:bottom w:w="80" w:type="dxa"/>
              <w:right w:w="100" w:type="dxa"/>
            </w:tcMar>
            <w:vAlign w:val="center"/>
          </w:tcPr>
          <w:p w14:paraId="11437E9E">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NO_ERROR 或 MotorCtrl_Init 的具体错误码。</w:t>
            </w:r>
          </w:p>
        </w:tc>
      </w:tr>
      <w:tr w14:paraId="5DF35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9" w:type="pct"/>
            <w:tcMar>
              <w:top w:w="80" w:type="dxa"/>
              <w:left w:w="100" w:type="dxa"/>
              <w:bottom w:w="80" w:type="dxa"/>
              <w:right w:w="100" w:type="dxa"/>
            </w:tcMar>
            <w:vAlign w:val="center"/>
          </w:tcPr>
          <w:p w14:paraId="2C7FA328">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全局变量</w:t>
            </w:r>
          </w:p>
        </w:tc>
        <w:tc>
          <w:tcPr>
            <w:tcW w:w="4040" w:type="pct"/>
            <w:tcMar>
              <w:top w:w="80" w:type="dxa"/>
              <w:left w:w="100" w:type="dxa"/>
              <w:bottom w:w="80" w:type="dxa"/>
              <w:right w:w="100" w:type="dxa"/>
            </w:tcMar>
            <w:vAlign w:val="center"/>
          </w:tcPr>
          <w:p w14:paraId="10B875FC">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g_measurement、编码器/电源锁存、电机和扭力运行态、协议辅助状态。</w:t>
            </w:r>
          </w:p>
        </w:tc>
      </w:tr>
      <w:tr w14:paraId="3762D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9" w:type="pct"/>
            <w:tcMar>
              <w:top w:w="80" w:type="dxa"/>
              <w:left w:w="100" w:type="dxa"/>
              <w:bottom w:w="80" w:type="dxa"/>
              <w:right w:w="100" w:type="dxa"/>
            </w:tcMar>
            <w:vAlign w:val="center"/>
          </w:tcPr>
          <w:p w14:paraId="09A795AB">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静态全局变量</w:t>
            </w:r>
          </w:p>
        </w:tc>
        <w:tc>
          <w:tcPr>
            <w:tcW w:w="4040" w:type="pct"/>
            <w:tcMar>
              <w:top w:w="80" w:type="dxa"/>
              <w:left w:w="100" w:type="dxa"/>
              <w:bottom w:w="80" w:type="dxa"/>
              <w:right w:w="100" w:type="dxa"/>
            </w:tcMar>
            <w:vAlign w:val="center"/>
          </w:tcPr>
          <w:p w14:paraId="0F0B6788">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由被调用模块维护，本函数无私有静态量。</w:t>
            </w:r>
          </w:p>
        </w:tc>
      </w:tr>
      <w:tr w14:paraId="79FB3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9" w:type="pct"/>
            <w:tcMar>
              <w:top w:w="80" w:type="dxa"/>
              <w:left w:w="100" w:type="dxa"/>
              <w:bottom w:w="80" w:type="dxa"/>
              <w:right w:w="100" w:type="dxa"/>
            </w:tcMar>
            <w:vAlign w:val="center"/>
          </w:tcPr>
          <w:p w14:paraId="5AC5A02B">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局部变量</w:t>
            </w:r>
          </w:p>
        </w:tc>
        <w:tc>
          <w:tcPr>
            <w:tcW w:w="4040" w:type="pct"/>
            <w:tcMar>
              <w:top w:w="80" w:type="dxa"/>
              <w:left w:w="100" w:type="dxa"/>
              <w:bottom w:w="80" w:type="dxa"/>
              <w:right w:w="100" w:type="dxa"/>
            </w:tcMar>
            <w:vAlign w:val="center"/>
          </w:tcPr>
          <w:p w14:paraId="0C7D04DF">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ret 等初始化结果。</w:t>
            </w:r>
          </w:p>
        </w:tc>
      </w:tr>
      <w:tr w14:paraId="59326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9" w:type="pct"/>
            <w:tcMar>
              <w:top w:w="80" w:type="dxa"/>
              <w:left w:w="100" w:type="dxa"/>
              <w:bottom w:w="80" w:type="dxa"/>
              <w:right w:w="100" w:type="dxa"/>
            </w:tcMar>
            <w:vAlign w:val="center"/>
          </w:tcPr>
          <w:p w14:paraId="647706AF">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调用上下文</w:t>
            </w:r>
          </w:p>
        </w:tc>
        <w:tc>
          <w:tcPr>
            <w:tcW w:w="4040" w:type="pct"/>
            <w:tcMar>
              <w:top w:w="80" w:type="dxa"/>
              <w:left w:w="100" w:type="dxa"/>
              <w:bottom w:w="80" w:type="dxa"/>
              <w:right w:w="100" w:type="dxa"/>
            </w:tcMar>
            <w:vAlign w:val="center"/>
          </w:tcPr>
          <w:p w14:paraId="4B527C1A">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仅允许前台同步调用；当前多个命令存在重复调用。</w:t>
            </w:r>
          </w:p>
        </w:tc>
      </w:tr>
      <w:tr w14:paraId="2A303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9" w:type="pct"/>
            <w:tcMar>
              <w:top w:w="80" w:type="dxa"/>
              <w:left w:w="100" w:type="dxa"/>
              <w:bottom w:w="80" w:type="dxa"/>
              <w:right w:w="100" w:type="dxa"/>
            </w:tcMar>
            <w:vAlign w:val="center"/>
          </w:tcPr>
          <w:p w14:paraId="6E9A5716">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前置条件</w:t>
            </w:r>
          </w:p>
        </w:tc>
        <w:tc>
          <w:tcPr>
            <w:tcW w:w="4040" w:type="pct"/>
            <w:tcMar>
              <w:top w:w="80" w:type="dxa"/>
              <w:left w:w="100" w:type="dxa"/>
              <w:bottom w:w="80" w:type="dxa"/>
              <w:right w:w="100" w:type="dxa"/>
            </w:tcMar>
            <w:vAlign w:val="center"/>
          </w:tcPr>
          <w:p w14:paraId="54CD40AC">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底层外设和参数已由 App_Init 建立；不得从 ISR 或 PendSV 调用。</w:t>
            </w:r>
          </w:p>
        </w:tc>
      </w:tr>
      <w:tr w14:paraId="6D765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9" w:type="pct"/>
            <w:tcMar>
              <w:top w:w="80" w:type="dxa"/>
              <w:left w:w="100" w:type="dxa"/>
              <w:bottom w:w="80" w:type="dxa"/>
              <w:right w:w="100" w:type="dxa"/>
            </w:tcMar>
            <w:vAlign w:val="center"/>
          </w:tcPr>
          <w:p w14:paraId="54FE7784">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后置条件</w:t>
            </w:r>
          </w:p>
        </w:tc>
        <w:tc>
          <w:tcPr>
            <w:tcW w:w="4040" w:type="pct"/>
            <w:tcMar>
              <w:top w:w="80" w:type="dxa"/>
              <w:left w:w="100" w:type="dxa"/>
              <w:bottom w:w="80" w:type="dxa"/>
              <w:right w:w="100" w:type="dxa"/>
            </w:tcMar>
            <w:vAlign w:val="center"/>
          </w:tcPr>
          <w:p w14:paraId="4F490EE2">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成功时清理本次测量辅助状态；失败时返回电机初始化根因。</w:t>
            </w:r>
          </w:p>
        </w:tc>
      </w:tr>
      <w:tr w14:paraId="2F94E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9" w:type="pct"/>
            <w:tcMar>
              <w:top w:w="80" w:type="dxa"/>
              <w:left w:w="100" w:type="dxa"/>
              <w:bottom w:w="80" w:type="dxa"/>
              <w:right w:w="100" w:type="dxa"/>
            </w:tcMar>
            <w:vAlign w:val="center"/>
          </w:tcPr>
          <w:p w14:paraId="602C1C4E">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异常处理</w:t>
            </w:r>
          </w:p>
        </w:tc>
        <w:tc>
          <w:tcPr>
            <w:tcW w:w="4040" w:type="pct"/>
            <w:tcMar>
              <w:top w:w="80" w:type="dxa"/>
              <w:left w:w="100" w:type="dxa"/>
              <w:bottom w:w="80" w:type="dxa"/>
              <w:right w:w="100" w:type="dxa"/>
            </w:tcMar>
            <w:vAlign w:val="center"/>
          </w:tcPr>
          <w:p w14:paraId="42A2BFA9">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fault_info_init 可能慢停并清全局错误；weight_init 返回值当前被忽略，但其当前实现固定返回 NO_ERROR，属于接口演化风险。</w:t>
            </w:r>
          </w:p>
        </w:tc>
      </w:tr>
      <w:tr w14:paraId="462A3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9" w:type="pct"/>
            <w:tcMar>
              <w:top w:w="80" w:type="dxa"/>
              <w:left w:w="100" w:type="dxa"/>
              <w:bottom w:w="80" w:type="dxa"/>
              <w:right w:w="100" w:type="dxa"/>
            </w:tcMar>
            <w:vAlign w:val="center"/>
          </w:tcPr>
          <w:p w14:paraId="77D331FD">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可重入性</w:t>
            </w:r>
          </w:p>
        </w:tc>
        <w:tc>
          <w:tcPr>
            <w:tcW w:w="4040" w:type="pct"/>
            <w:tcMar>
              <w:top w:w="80" w:type="dxa"/>
              <w:left w:w="100" w:type="dxa"/>
              <w:bottom w:w="80" w:type="dxa"/>
              <w:right w:w="100" w:type="dxa"/>
            </w:tcMar>
            <w:vAlign w:val="center"/>
          </w:tcPr>
          <w:p w14:paraId="774DD282">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不可重入；包含电机初始化、慢停和全局状态清理。</w:t>
            </w:r>
          </w:p>
        </w:tc>
      </w:tr>
      <w:tr w14:paraId="04898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9" w:type="pct"/>
            <w:tcMar>
              <w:top w:w="80" w:type="dxa"/>
              <w:left w:w="100" w:type="dxa"/>
              <w:bottom w:w="80" w:type="dxa"/>
              <w:right w:w="100" w:type="dxa"/>
            </w:tcMar>
            <w:vAlign w:val="center"/>
          </w:tcPr>
          <w:p w14:paraId="3E7BB79A">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源码证据</w:t>
            </w:r>
          </w:p>
        </w:tc>
        <w:tc>
          <w:tcPr>
            <w:tcW w:w="4040" w:type="pct"/>
            <w:tcMar>
              <w:top w:w="80" w:type="dxa"/>
              <w:left w:w="100" w:type="dxa"/>
              <w:bottom w:w="80" w:type="dxa"/>
              <w:right w:w="100" w:type="dxa"/>
            </w:tcMar>
            <w:vAlign w:val="center"/>
          </w:tcPr>
          <w:p w14:paraId="0709B22D">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Application/Src/measure.c:581-602；fault_manager.c:416-426；Services/Weight/weight.c:77-89。</w:t>
            </w:r>
          </w:p>
        </w:tc>
      </w:tr>
      <w:tr w14:paraId="40A8F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9" w:type="pct"/>
            <w:tcMar>
              <w:top w:w="80" w:type="dxa"/>
              <w:left w:w="100" w:type="dxa"/>
              <w:bottom w:w="80" w:type="dxa"/>
              <w:right w:w="100" w:type="dxa"/>
            </w:tcMar>
            <w:vAlign w:val="center"/>
          </w:tcPr>
          <w:p w14:paraId="2AB28B98">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验证状态</w:t>
            </w:r>
          </w:p>
        </w:tc>
        <w:tc>
          <w:tcPr>
            <w:tcW w:w="4040" w:type="pct"/>
            <w:tcMar>
              <w:top w:w="80" w:type="dxa"/>
              <w:left w:w="100" w:type="dxa"/>
              <w:bottom w:w="80" w:type="dxa"/>
              <w:right w:w="100" w:type="dxa"/>
            </w:tcMar>
            <w:vAlign w:val="center"/>
          </w:tcPr>
          <w:p w14:paraId="73158A5D">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源码已核对；重复初始化、失败注入和电机真实状态待目标板验证。</w:t>
            </w:r>
          </w:p>
        </w:tc>
      </w:tr>
    </w:tbl>
    <w:p w14:paraId="1EC9AC26"/>
    <w:p w14:paraId="1A9581A2">
      <w:pPr>
        <w:pStyle w:val="4"/>
      </w:pPr>
      <w:bookmarkStart w:id="35" w:name="_Toc30171"/>
      <w:r>
        <w:t>SearchOilLevel</w:t>
      </w:r>
      <w:bookmarkEnd w:id="35"/>
    </w:p>
    <w:tbl>
      <w:tblPr>
        <w:tblStyle w:val="22"/>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6"/>
        <w:gridCol w:w="8618"/>
      </w:tblGrid>
      <w:tr w14:paraId="14861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9" w:type="pct"/>
            <w:tcMar>
              <w:top w:w="80" w:type="dxa"/>
              <w:left w:w="100" w:type="dxa"/>
              <w:bottom w:w="80" w:type="dxa"/>
              <w:right w:w="100" w:type="dxa"/>
            </w:tcMar>
            <w:vAlign w:val="center"/>
          </w:tcPr>
          <w:p w14:paraId="70A6F36C">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函数原型</w:t>
            </w:r>
          </w:p>
        </w:tc>
        <w:tc>
          <w:tcPr>
            <w:tcW w:w="4040" w:type="pct"/>
            <w:tcMar>
              <w:top w:w="80" w:type="dxa"/>
              <w:left w:w="100" w:type="dxa"/>
              <w:bottom w:w="80" w:type="dxa"/>
              <w:right w:w="100" w:type="dxa"/>
            </w:tcMar>
            <w:vAlign w:val="center"/>
          </w:tcPr>
          <w:p w14:paraId="7A2E13E9">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uint32_t SearchOilLevel(void)</w:t>
            </w:r>
          </w:p>
        </w:tc>
      </w:tr>
      <w:tr w14:paraId="33848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9" w:type="pct"/>
            <w:tcMar>
              <w:top w:w="80" w:type="dxa"/>
              <w:left w:w="100" w:type="dxa"/>
              <w:bottom w:w="80" w:type="dxa"/>
              <w:right w:w="100" w:type="dxa"/>
            </w:tcMar>
            <w:vAlign w:val="center"/>
          </w:tcPr>
          <w:p w14:paraId="5819C930">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函数功能</w:t>
            </w:r>
          </w:p>
        </w:tc>
        <w:tc>
          <w:tcPr>
            <w:tcW w:w="4040" w:type="pct"/>
            <w:tcMar>
              <w:top w:w="80" w:type="dxa"/>
              <w:left w:w="100" w:type="dxa"/>
              <w:bottom w:w="80" w:type="dxa"/>
              <w:right w:w="100" w:type="dxa"/>
            </w:tcMar>
            <w:vAlign w:val="center"/>
          </w:tcPr>
          <w:p w14:paraId="0D1609F4">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按油位方法选择频率粗找、步进精找、连续频率或密度闭环，并在成功后发布液位和 AO 样本。</w:t>
            </w:r>
          </w:p>
        </w:tc>
      </w:tr>
      <w:tr w14:paraId="399A2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9" w:type="pct"/>
            <w:tcMar>
              <w:top w:w="80" w:type="dxa"/>
              <w:left w:w="100" w:type="dxa"/>
              <w:bottom w:w="80" w:type="dxa"/>
              <w:right w:w="100" w:type="dxa"/>
            </w:tcMar>
            <w:vAlign w:val="center"/>
          </w:tcPr>
          <w:p w14:paraId="12D512E2">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形参</w:t>
            </w:r>
          </w:p>
        </w:tc>
        <w:tc>
          <w:tcPr>
            <w:tcW w:w="4040" w:type="pct"/>
            <w:tcMar>
              <w:top w:w="80" w:type="dxa"/>
              <w:left w:w="100" w:type="dxa"/>
              <w:bottom w:w="80" w:type="dxa"/>
              <w:right w:w="100" w:type="dxa"/>
            </w:tcMar>
            <w:vAlign w:val="center"/>
          </w:tcPr>
          <w:p w14:paraId="269E790C">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无；读取 g_deviceParams 中的测量方法、目标和阈值。</w:t>
            </w:r>
          </w:p>
        </w:tc>
      </w:tr>
      <w:tr w14:paraId="5084C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9" w:type="pct"/>
            <w:tcMar>
              <w:top w:w="80" w:type="dxa"/>
              <w:left w:w="100" w:type="dxa"/>
              <w:bottom w:w="80" w:type="dxa"/>
              <w:right w:w="100" w:type="dxa"/>
            </w:tcMar>
            <w:vAlign w:val="center"/>
          </w:tcPr>
          <w:p w14:paraId="27883762">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返回值</w:t>
            </w:r>
          </w:p>
        </w:tc>
        <w:tc>
          <w:tcPr>
            <w:tcW w:w="4040" w:type="pct"/>
            <w:tcMar>
              <w:top w:w="80" w:type="dxa"/>
              <w:left w:w="100" w:type="dxa"/>
              <w:bottom w:w="80" w:type="dxa"/>
              <w:right w:w="100" w:type="dxa"/>
            </w:tcMar>
            <w:vAlign w:val="center"/>
          </w:tcPr>
          <w:p w14:paraId="104664B2">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NO_ERROR、STATE_SWITCH、参数、传感器、运动、失步、碰撞、盲区或超时错误。</w:t>
            </w:r>
          </w:p>
        </w:tc>
      </w:tr>
      <w:tr w14:paraId="700BE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9" w:type="pct"/>
            <w:tcMar>
              <w:top w:w="80" w:type="dxa"/>
              <w:left w:w="100" w:type="dxa"/>
              <w:bottom w:w="80" w:type="dxa"/>
              <w:right w:w="100" w:type="dxa"/>
            </w:tcMar>
            <w:vAlign w:val="center"/>
          </w:tcPr>
          <w:p w14:paraId="21B81A6B">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全局变量</w:t>
            </w:r>
          </w:p>
        </w:tc>
        <w:tc>
          <w:tcPr>
            <w:tcW w:w="4040" w:type="pct"/>
            <w:tcMar>
              <w:top w:w="80" w:type="dxa"/>
              <w:left w:w="100" w:type="dxa"/>
              <w:bottom w:w="80" w:type="dxa"/>
              <w:right w:w="100" w:type="dxa"/>
            </w:tcMar>
            <w:vAlign w:val="center"/>
          </w:tcPr>
          <w:p w14:paraId="39FE7ACD">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g_deviceParams、g_measurement、油位模块运行态、活动位置源和 AO 样本。</w:t>
            </w:r>
          </w:p>
        </w:tc>
      </w:tr>
      <w:tr w14:paraId="57664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9" w:type="pct"/>
            <w:tcMar>
              <w:top w:w="80" w:type="dxa"/>
              <w:left w:w="100" w:type="dxa"/>
              <w:bottom w:w="80" w:type="dxa"/>
              <w:right w:w="100" w:type="dxa"/>
            </w:tcMar>
            <w:vAlign w:val="center"/>
          </w:tcPr>
          <w:p w14:paraId="0CD66F37">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静态全局变量</w:t>
            </w:r>
          </w:p>
        </w:tc>
        <w:tc>
          <w:tcPr>
            <w:tcW w:w="4040" w:type="pct"/>
            <w:tcMar>
              <w:top w:w="80" w:type="dxa"/>
              <w:left w:w="100" w:type="dxa"/>
              <w:bottom w:w="80" w:type="dxa"/>
              <w:right w:w="100" w:type="dxa"/>
            </w:tcMar>
            <w:vAlign w:val="center"/>
          </w:tcPr>
          <w:p w14:paraId="4E36EDB0">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无。</w:t>
            </w:r>
          </w:p>
        </w:tc>
      </w:tr>
      <w:tr w14:paraId="07E7B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9" w:type="pct"/>
            <w:tcMar>
              <w:top w:w="80" w:type="dxa"/>
              <w:left w:w="100" w:type="dxa"/>
              <w:bottom w:w="80" w:type="dxa"/>
              <w:right w:w="100" w:type="dxa"/>
            </w:tcMar>
            <w:vAlign w:val="center"/>
          </w:tcPr>
          <w:p w14:paraId="11A31EEC">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局部变量</w:t>
            </w:r>
          </w:p>
        </w:tc>
        <w:tc>
          <w:tcPr>
            <w:tcW w:w="4040" w:type="pct"/>
            <w:tcMar>
              <w:top w:w="80" w:type="dxa"/>
              <w:left w:w="100" w:type="dxa"/>
              <w:bottom w:w="80" w:type="dxa"/>
              <w:right w:w="100" w:type="dxa"/>
            </w:tcMar>
            <w:vAlign w:val="center"/>
          </w:tcPr>
          <w:p w14:paraId="16F21E06">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本函数局部量为 ret、direct_handled、result_recorded；闭环辅助函数另有各自局部量。</w:t>
            </w:r>
          </w:p>
        </w:tc>
      </w:tr>
      <w:tr w14:paraId="29E98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9" w:type="pct"/>
            <w:tcMar>
              <w:top w:w="80" w:type="dxa"/>
              <w:left w:w="100" w:type="dxa"/>
              <w:bottom w:w="80" w:type="dxa"/>
              <w:right w:w="100" w:type="dxa"/>
            </w:tcMar>
            <w:vAlign w:val="center"/>
          </w:tcPr>
          <w:p w14:paraId="6C1BF416">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调用上下文</w:t>
            </w:r>
          </w:p>
        </w:tc>
        <w:tc>
          <w:tcPr>
            <w:tcW w:w="4040" w:type="pct"/>
            <w:tcMar>
              <w:top w:w="80" w:type="dxa"/>
              <w:left w:w="100" w:type="dxa"/>
              <w:bottom w:w="80" w:type="dxa"/>
              <w:right w:w="100" w:type="dxa"/>
            </w:tcMar>
            <w:vAlign w:val="center"/>
          </w:tcPr>
          <w:p w14:paraId="70D0C674">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正式油位、标定、综合测量和密度分布流程，以及维护测试入口前台同步调用。</w:t>
            </w:r>
          </w:p>
        </w:tc>
      </w:tr>
      <w:tr w14:paraId="40DAA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9" w:type="pct"/>
            <w:tcMar>
              <w:top w:w="80" w:type="dxa"/>
              <w:left w:w="100" w:type="dxa"/>
              <w:bottom w:w="80" w:type="dxa"/>
              <w:right w:w="100" w:type="dxa"/>
            </w:tcMar>
            <w:vAlign w:val="center"/>
          </w:tcPr>
          <w:p w14:paraId="7D130585">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前置条件</w:t>
            </w:r>
          </w:p>
        </w:tc>
        <w:tc>
          <w:tcPr>
            <w:tcW w:w="4040" w:type="pct"/>
            <w:tcMar>
              <w:top w:w="80" w:type="dxa"/>
              <w:left w:w="100" w:type="dxa"/>
              <w:bottom w:w="80" w:type="dxa"/>
              <w:right w:w="100" w:type="dxa"/>
            </w:tcMar>
            <w:vAlign w:val="center"/>
          </w:tcPr>
          <w:p w14:paraId="0BCA4777">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正式命令路径要求 MeasureStart 和电源门禁通过；维护测试路径由测试入口自行承担安全前置条件。</w:t>
            </w:r>
          </w:p>
        </w:tc>
      </w:tr>
      <w:tr w14:paraId="72CF8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9" w:type="pct"/>
            <w:tcMar>
              <w:top w:w="80" w:type="dxa"/>
              <w:left w:w="100" w:type="dxa"/>
              <w:bottom w:w="80" w:type="dxa"/>
              <w:right w:w="100" w:type="dxa"/>
            </w:tcMar>
            <w:vAlign w:val="center"/>
          </w:tcPr>
          <w:p w14:paraId="434CD464">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后置条件</w:t>
            </w:r>
          </w:p>
        </w:tc>
        <w:tc>
          <w:tcPr>
            <w:tcW w:w="4040" w:type="pct"/>
            <w:tcMar>
              <w:top w:w="80" w:type="dxa"/>
              <w:left w:w="100" w:type="dxa"/>
              <w:bottom w:w="80" w:type="dxa"/>
              <w:right w:w="100" w:type="dxa"/>
            </w:tcMar>
            <w:vAlign w:val="center"/>
          </w:tcPr>
          <w:p w14:paraId="0FB4EDF4">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算法路径完成时发布油位和有效标志；AO 更新为 void，函数返回 NO_ERROR 时全局设备状态仍可能已置错。</w:t>
            </w:r>
          </w:p>
        </w:tc>
      </w:tr>
      <w:tr w14:paraId="3D338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9" w:type="pct"/>
            <w:tcMar>
              <w:top w:w="80" w:type="dxa"/>
              <w:left w:w="100" w:type="dxa"/>
              <w:bottom w:w="80" w:type="dxa"/>
              <w:right w:w="100" w:type="dxa"/>
            </w:tcMar>
            <w:vAlign w:val="center"/>
          </w:tcPr>
          <w:p w14:paraId="68B13E64">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异常处理</w:t>
            </w:r>
          </w:p>
        </w:tc>
        <w:tc>
          <w:tcPr>
            <w:tcW w:w="4040" w:type="pct"/>
            <w:tcMar>
              <w:top w:w="80" w:type="dxa"/>
              <w:left w:w="100" w:type="dxa"/>
              <w:bottom w:w="80" w:type="dxa"/>
              <w:right w:w="100" w:type="dxa"/>
            </w:tcMar>
            <w:vAlign w:val="center"/>
          </w:tcPr>
          <w:p w14:paraId="2B1966A7">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按具体路径传播错误；超声方法返回不支持；只有专用停止出口保证撤销 AO 并慢停。</w:t>
            </w:r>
          </w:p>
        </w:tc>
      </w:tr>
      <w:tr w14:paraId="41998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9" w:type="pct"/>
            <w:tcMar>
              <w:top w:w="80" w:type="dxa"/>
              <w:left w:w="100" w:type="dxa"/>
              <w:bottom w:w="80" w:type="dxa"/>
              <w:right w:w="100" w:type="dxa"/>
            </w:tcMar>
            <w:vAlign w:val="center"/>
          </w:tcPr>
          <w:p w14:paraId="0EC2B79C">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可重入性</w:t>
            </w:r>
          </w:p>
        </w:tc>
        <w:tc>
          <w:tcPr>
            <w:tcW w:w="4040" w:type="pct"/>
            <w:tcMar>
              <w:top w:w="80" w:type="dxa"/>
              <w:left w:w="100" w:type="dxa"/>
              <w:bottom w:w="80" w:type="dxa"/>
              <w:right w:w="100" w:type="dxa"/>
            </w:tcMar>
            <w:vAlign w:val="center"/>
          </w:tcPr>
          <w:p w14:paraId="3D84B0E9">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不可重入；包含电机运动、传感器通信、等待和全局结果写入。</w:t>
            </w:r>
          </w:p>
        </w:tc>
      </w:tr>
      <w:tr w14:paraId="479BC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9" w:type="pct"/>
            <w:tcMar>
              <w:top w:w="80" w:type="dxa"/>
              <w:left w:w="100" w:type="dxa"/>
              <w:bottom w:w="80" w:type="dxa"/>
              <w:right w:w="100" w:type="dxa"/>
            </w:tcMar>
            <w:vAlign w:val="center"/>
          </w:tcPr>
          <w:p w14:paraId="504F266B">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源码证据</w:t>
            </w:r>
          </w:p>
        </w:tc>
        <w:tc>
          <w:tcPr>
            <w:tcW w:w="4040" w:type="pct"/>
            <w:tcMar>
              <w:top w:w="80" w:type="dxa"/>
              <w:left w:w="100" w:type="dxa"/>
              <w:bottom w:w="80" w:type="dxa"/>
              <w:right w:w="100" w:type="dxa"/>
            </w:tcMar>
            <w:vAlign w:val="center"/>
          </w:tcPr>
          <w:p w14:paraId="3A3E457B">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Application/Src/measure_oilLevel.c:1551-1587；Application/Src/measure.c:862-1009；Application/Src/test.c:1630-1660。</w:t>
            </w:r>
          </w:p>
        </w:tc>
      </w:tr>
      <w:tr w14:paraId="140CB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9" w:type="pct"/>
            <w:tcMar>
              <w:top w:w="80" w:type="dxa"/>
              <w:left w:w="100" w:type="dxa"/>
              <w:bottom w:w="80" w:type="dxa"/>
              <w:right w:w="100" w:type="dxa"/>
            </w:tcMar>
            <w:vAlign w:val="center"/>
          </w:tcPr>
          <w:p w14:paraId="3F71EA36">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验证状态</w:t>
            </w:r>
          </w:p>
        </w:tc>
        <w:tc>
          <w:tcPr>
            <w:tcW w:w="4040" w:type="pct"/>
            <w:tcMar>
              <w:top w:w="80" w:type="dxa"/>
              <w:left w:w="100" w:type="dxa"/>
              <w:bottom w:w="80" w:type="dxa"/>
              <w:right w:w="100" w:type="dxa"/>
            </w:tcMar>
            <w:vAlign w:val="center"/>
          </w:tcPr>
          <w:p w14:paraId="06E0E715">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源码已核对；频率/密度阈值、机械位移、AO 和运动分支 600 s 检查待台架验证。</w:t>
            </w:r>
          </w:p>
        </w:tc>
      </w:tr>
    </w:tbl>
    <w:p w14:paraId="241450F3"/>
    <w:p w14:paraId="420B4D1D">
      <w:pPr>
        <w:pStyle w:val="4"/>
      </w:pPr>
      <w:bookmarkStart w:id="36" w:name="_Toc6661"/>
      <w:r>
        <w:t>FollowOilLevel</w:t>
      </w:r>
      <w:bookmarkEnd w:id="36"/>
    </w:p>
    <w:tbl>
      <w:tblPr>
        <w:tblStyle w:val="22"/>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6"/>
        <w:gridCol w:w="8618"/>
      </w:tblGrid>
      <w:tr w14:paraId="6E82E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9" w:type="pct"/>
            <w:tcMar>
              <w:top w:w="80" w:type="dxa"/>
              <w:left w:w="100" w:type="dxa"/>
              <w:bottom w:w="80" w:type="dxa"/>
              <w:right w:w="100" w:type="dxa"/>
            </w:tcMar>
            <w:vAlign w:val="center"/>
          </w:tcPr>
          <w:p w14:paraId="7637731B">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函数原型</w:t>
            </w:r>
          </w:p>
        </w:tc>
        <w:tc>
          <w:tcPr>
            <w:tcW w:w="4040" w:type="pct"/>
            <w:tcMar>
              <w:top w:w="80" w:type="dxa"/>
              <w:left w:w="100" w:type="dxa"/>
              <w:bottom w:w="80" w:type="dxa"/>
              <w:right w:w="100" w:type="dxa"/>
            </w:tcMar>
            <w:vAlign w:val="center"/>
          </w:tcPr>
          <w:p w14:paraId="7621E1D7">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uint32_t FollowOilLevel(void)</w:t>
            </w:r>
          </w:p>
        </w:tc>
      </w:tr>
      <w:tr w14:paraId="047F4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9" w:type="pct"/>
            <w:tcMar>
              <w:top w:w="80" w:type="dxa"/>
              <w:left w:w="100" w:type="dxa"/>
              <w:bottom w:w="80" w:type="dxa"/>
              <w:right w:w="100" w:type="dxa"/>
            </w:tcMar>
            <w:vAlign w:val="center"/>
          </w:tcPr>
          <w:p w14:paraId="42B4CF19">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函数功能</w:t>
            </w:r>
          </w:p>
        </w:tc>
        <w:tc>
          <w:tcPr>
            <w:tcW w:w="4040" w:type="pct"/>
            <w:tcMar>
              <w:top w:w="80" w:type="dxa"/>
              <w:left w:w="100" w:type="dxa"/>
              <w:bottom w:w="80" w:type="dxa"/>
              <w:right w:w="100" w:type="dxa"/>
            </w:tcMar>
            <w:vAlign w:val="center"/>
          </w:tcPr>
          <w:p w14:paraId="5F01BE3D">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设置持续油位跟随状态，并按当前测量方法运行长期频率或密度闭环。</w:t>
            </w:r>
          </w:p>
        </w:tc>
      </w:tr>
      <w:tr w14:paraId="5E014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9" w:type="pct"/>
            <w:tcMar>
              <w:top w:w="80" w:type="dxa"/>
              <w:left w:w="100" w:type="dxa"/>
              <w:bottom w:w="80" w:type="dxa"/>
              <w:right w:w="100" w:type="dxa"/>
            </w:tcMar>
            <w:vAlign w:val="center"/>
          </w:tcPr>
          <w:p w14:paraId="4CB89C16">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形参</w:t>
            </w:r>
          </w:p>
        </w:tc>
        <w:tc>
          <w:tcPr>
            <w:tcW w:w="4040" w:type="pct"/>
            <w:tcMar>
              <w:top w:w="80" w:type="dxa"/>
              <w:left w:w="100" w:type="dxa"/>
              <w:bottom w:w="80" w:type="dxa"/>
              <w:right w:w="100" w:type="dxa"/>
            </w:tcMar>
            <w:vAlign w:val="center"/>
          </w:tcPr>
          <w:p w14:paraId="531888C7">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无</w:t>
            </w:r>
          </w:p>
        </w:tc>
      </w:tr>
      <w:tr w14:paraId="5B6B5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9" w:type="pct"/>
            <w:tcMar>
              <w:top w:w="80" w:type="dxa"/>
              <w:left w:w="100" w:type="dxa"/>
              <w:bottom w:w="80" w:type="dxa"/>
              <w:right w:w="100" w:type="dxa"/>
            </w:tcMar>
            <w:vAlign w:val="center"/>
          </w:tcPr>
          <w:p w14:paraId="634285DF">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返回值</w:t>
            </w:r>
          </w:p>
        </w:tc>
        <w:tc>
          <w:tcPr>
            <w:tcW w:w="4040" w:type="pct"/>
            <w:tcMar>
              <w:top w:w="80" w:type="dxa"/>
              <w:left w:w="100" w:type="dxa"/>
              <w:bottom w:w="80" w:type="dxa"/>
              <w:right w:w="100" w:type="dxa"/>
            </w:tcMar>
            <w:vAlign w:val="center"/>
          </w:tcPr>
          <w:p w14:paraId="4FA74BEF">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正常无主动成功出口；新命令返回 STATE_SWITCH，故障返回具体错误。</w:t>
            </w:r>
          </w:p>
        </w:tc>
      </w:tr>
      <w:tr w14:paraId="31AC1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9" w:type="pct"/>
            <w:tcMar>
              <w:top w:w="80" w:type="dxa"/>
              <w:left w:w="100" w:type="dxa"/>
              <w:bottom w:w="80" w:type="dxa"/>
              <w:right w:w="100" w:type="dxa"/>
            </w:tcMar>
            <w:vAlign w:val="center"/>
          </w:tcPr>
          <w:p w14:paraId="70D0CFB9">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全局变量</w:t>
            </w:r>
          </w:p>
        </w:tc>
        <w:tc>
          <w:tcPr>
            <w:tcW w:w="4040" w:type="pct"/>
            <w:tcMar>
              <w:top w:w="80" w:type="dxa"/>
              <w:left w:w="100" w:type="dxa"/>
              <w:bottom w:w="80" w:type="dxa"/>
              <w:right w:w="100" w:type="dxa"/>
            </w:tcMar>
            <w:vAlign w:val="center"/>
          </w:tcPr>
          <w:p w14:paraId="208C2149">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g_measurement、g_deviceParams、油位目标、位置和 AO 样本。</w:t>
            </w:r>
          </w:p>
        </w:tc>
      </w:tr>
      <w:tr w14:paraId="23DB7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9" w:type="pct"/>
            <w:tcMar>
              <w:top w:w="80" w:type="dxa"/>
              <w:left w:w="100" w:type="dxa"/>
              <w:bottom w:w="80" w:type="dxa"/>
              <w:right w:w="100" w:type="dxa"/>
            </w:tcMar>
            <w:vAlign w:val="center"/>
          </w:tcPr>
          <w:p w14:paraId="290937AB">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静态全局变量</w:t>
            </w:r>
          </w:p>
        </w:tc>
        <w:tc>
          <w:tcPr>
            <w:tcW w:w="4040" w:type="pct"/>
            <w:tcMar>
              <w:top w:w="80" w:type="dxa"/>
              <w:left w:w="100" w:type="dxa"/>
              <w:bottom w:w="80" w:type="dxa"/>
              <w:right w:w="100" w:type="dxa"/>
            </w:tcMar>
            <w:vAlign w:val="center"/>
          </w:tcPr>
          <w:p w14:paraId="2C4AA5C6">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无。</w:t>
            </w:r>
          </w:p>
        </w:tc>
      </w:tr>
      <w:tr w14:paraId="65AFB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9" w:type="pct"/>
            <w:tcMar>
              <w:top w:w="80" w:type="dxa"/>
              <w:left w:w="100" w:type="dxa"/>
              <w:bottom w:w="80" w:type="dxa"/>
              <w:right w:w="100" w:type="dxa"/>
            </w:tcMar>
            <w:vAlign w:val="center"/>
          </w:tcPr>
          <w:p w14:paraId="71FC46A4">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局部变量</w:t>
            </w:r>
          </w:p>
        </w:tc>
        <w:tc>
          <w:tcPr>
            <w:tcW w:w="4040" w:type="pct"/>
            <w:tcMar>
              <w:top w:w="80" w:type="dxa"/>
              <w:left w:w="100" w:type="dxa"/>
              <w:bottom w:w="80" w:type="dxa"/>
              <w:right w:w="100" w:type="dxa"/>
            </w:tcMar>
            <w:vAlign w:val="center"/>
          </w:tcPr>
          <w:p w14:paraId="29E08D65">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本函数局部量为 ret；闭环辅助函数另有稳定、样本、速度、方向和计数局部量。</w:t>
            </w:r>
          </w:p>
        </w:tc>
      </w:tr>
      <w:tr w14:paraId="123E6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9" w:type="pct"/>
            <w:tcMar>
              <w:top w:w="80" w:type="dxa"/>
              <w:left w:w="100" w:type="dxa"/>
              <w:bottom w:w="80" w:type="dxa"/>
              <w:right w:w="100" w:type="dxa"/>
            </w:tcMar>
            <w:vAlign w:val="center"/>
          </w:tcPr>
          <w:p w14:paraId="4B724CCE">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调用上下文</w:t>
            </w:r>
          </w:p>
        </w:tc>
        <w:tc>
          <w:tcPr>
            <w:tcW w:w="4040" w:type="pct"/>
            <w:tcMar>
              <w:top w:w="80" w:type="dxa"/>
              <w:left w:w="100" w:type="dxa"/>
              <w:bottom w:w="80" w:type="dxa"/>
              <w:right w:w="100" w:type="dxa"/>
            </w:tcMar>
            <w:vAlign w:val="center"/>
          </w:tcPr>
          <w:p w14:paraId="713A1C52">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正式油位命令和维护测试入口在完成初始搜索后前台同步调用。</w:t>
            </w:r>
          </w:p>
        </w:tc>
      </w:tr>
      <w:tr w14:paraId="36954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9" w:type="pct"/>
            <w:tcMar>
              <w:top w:w="80" w:type="dxa"/>
              <w:left w:w="100" w:type="dxa"/>
              <w:bottom w:w="80" w:type="dxa"/>
              <w:right w:w="100" w:type="dxa"/>
            </w:tcMar>
            <w:vAlign w:val="center"/>
          </w:tcPr>
          <w:p w14:paraId="33DBAAA9">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前置条件</w:t>
            </w:r>
          </w:p>
        </w:tc>
        <w:tc>
          <w:tcPr>
            <w:tcW w:w="4040" w:type="pct"/>
            <w:tcMar>
              <w:top w:w="80" w:type="dxa"/>
              <w:left w:w="100" w:type="dxa"/>
              <w:bottom w:w="80" w:type="dxa"/>
              <w:right w:w="100" w:type="dxa"/>
            </w:tcMar>
            <w:vAlign w:val="center"/>
          </w:tcPr>
          <w:p w14:paraId="6D7EA2F2">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液位目标、端点或密度目标已建立；活动位置源有效。</w:t>
            </w:r>
          </w:p>
        </w:tc>
      </w:tr>
      <w:tr w14:paraId="5E07E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9" w:type="pct"/>
            <w:tcMar>
              <w:top w:w="80" w:type="dxa"/>
              <w:left w:w="100" w:type="dxa"/>
              <w:bottom w:w="80" w:type="dxa"/>
              <w:right w:w="100" w:type="dxa"/>
            </w:tcMar>
            <w:vAlign w:val="center"/>
          </w:tcPr>
          <w:p w14:paraId="73706F4C">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后置条件</w:t>
            </w:r>
          </w:p>
        </w:tc>
        <w:tc>
          <w:tcPr>
            <w:tcW w:w="4040" w:type="pct"/>
            <w:tcMar>
              <w:top w:w="80" w:type="dxa"/>
              <w:left w:w="100" w:type="dxa"/>
              <w:bottom w:w="80" w:type="dxa"/>
              <w:right w:w="100" w:type="dxa"/>
            </w:tcMar>
            <w:vAlign w:val="center"/>
          </w:tcPr>
          <w:p w14:paraId="7FB42960">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持续更新油位和稳定状态，直至切换或故障。</w:t>
            </w:r>
          </w:p>
        </w:tc>
      </w:tr>
      <w:tr w14:paraId="6C4FA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9" w:type="pct"/>
            <w:tcMar>
              <w:top w:w="80" w:type="dxa"/>
              <w:left w:w="100" w:type="dxa"/>
              <w:bottom w:w="80" w:type="dxa"/>
              <w:right w:w="100" w:type="dxa"/>
            </w:tcMar>
            <w:vAlign w:val="center"/>
          </w:tcPr>
          <w:p w14:paraId="58D1ABD4">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异常处理</w:t>
            </w:r>
          </w:p>
        </w:tc>
        <w:tc>
          <w:tcPr>
            <w:tcW w:w="4040" w:type="pct"/>
            <w:tcMar>
              <w:top w:w="80" w:type="dxa"/>
              <w:left w:w="100" w:type="dxa"/>
              <w:bottom w:w="80" w:type="dxa"/>
              <w:right w:w="100" w:type="dxa"/>
            </w:tcMar>
            <w:vAlign w:val="center"/>
          </w:tcPr>
          <w:p w14:paraId="737E5CD9">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通信、位置、碰撞、失步、盲区和切换均可退出；部分宏退出和方法 3 不显式撤销 AO。</w:t>
            </w:r>
          </w:p>
        </w:tc>
      </w:tr>
      <w:tr w14:paraId="1AED2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9" w:type="pct"/>
            <w:tcMar>
              <w:top w:w="80" w:type="dxa"/>
              <w:left w:w="100" w:type="dxa"/>
              <w:bottom w:w="80" w:type="dxa"/>
              <w:right w:w="100" w:type="dxa"/>
            </w:tcMar>
            <w:vAlign w:val="center"/>
          </w:tcPr>
          <w:p w14:paraId="2EBD287E">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可重入性</w:t>
            </w:r>
          </w:p>
        </w:tc>
        <w:tc>
          <w:tcPr>
            <w:tcW w:w="4040" w:type="pct"/>
            <w:tcMar>
              <w:top w:w="80" w:type="dxa"/>
              <w:left w:w="100" w:type="dxa"/>
              <w:bottom w:w="80" w:type="dxa"/>
              <w:right w:w="100" w:type="dxa"/>
            </w:tcMar>
            <w:vAlign w:val="center"/>
          </w:tcPr>
          <w:p w14:paraId="735AF3E7">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不可重入；长期阻塞主循环业务分派。</w:t>
            </w:r>
          </w:p>
        </w:tc>
      </w:tr>
      <w:tr w14:paraId="09646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9" w:type="pct"/>
            <w:tcMar>
              <w:top w:w="80" w:type="dxa"/>
              <w:left w:w="100" w:type="dxa"/>
              <w:bottom w:w="80" w:type="dxa"/>
              <w:right w:w="100" w:type="dxa"/>
            </w:tcMar>
            <w:vAlign w:val="center"/>
          </w:tcPr>
          <w:p w14:paraId="5225D7D1">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源码证据</w:t>
            </w:r>
          </w:p>
        </w:tc>
        <w:tc>
          <w:tcPr>
            <w:tcW w:w="4040" w:type="pct"/>
            <w:tcMar>
              <w:top w:w="80" w:type="dxa"/>
              <w:left w:w="100" w:type="dxa"/>
              <w:bottom w:w="80" w:type="dxa"/>
              <w:right w:w="100" w:type="dxa"/>
            </w:tcMar>
            <w:vAlign w:val="center"/>
          </w:tcPr>
          <w:p w14:paraId="45B437EB">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Application/Src/measure_oilLevel.c:1602-1661；Application/Src/measure.c:862-950；Application/Src/test.c:1630-1660。</w:t>
            </w:r>
          </w:p>
        </w:tc>
      </w:tr>
      <w:tr w14:paraId="61AF3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9" w:type="pct"/>
            <w:tcMar>
              <w:top w:w="80" w:type="dxa"/>
              <w:left w:w="100" w:type="dxa"/>
              <w:bottom w:w="80" w:type="dxa"/>
              <w:right w:w="100" w:type="dxa"/>
            </w:tcMar>
            <w:vAlign w:val="center"/>
          </w:tcPr>
          <w:p w14:paraId="07D568CE">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验证状态</w:t>
            </w:r>
          </w:p>
        </w:tc>
        <w:tc>
          <w:tcPr>
            <w:tcW w:w="4040" w:type="pct"/>
            <w:tcMar>
              <w:top w:w="80" w:type="dxa"/>
              <w:left w:w="100" w:type="dxa"/>
              <w:bottom w:w="80" w:type="dxa"/>
              <w:right w:w="100" w:type="dxa"/>
            </w:tcMar>
            <w:vAlign w:val="center"/>
          </w:tcPr>
          <w:p w14:paraId="04F735E1">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源码已核对；长期稳定性、切换时延、盲区恢复和电机热负荷待验证。</w:t>
            </w:r>
          </w:p>
        </w:tc>
      </w:tr>
    </w:tbl>
    <w:p w14:paraId="3A5CC3BC"/>
    <w:p w14:paraId="3CC36979">
      <w:pPr>
        <w:pStyle w:val="4"/>
      </w:pPr>
      <w:bookmarkStart w:id="37" w:name="_Toc6438"/>
      <w:r>
        <w:t>CorrectOilLevelProcess</w:t>
      </w:r>
      <w:bookmarkEnd w:id="37"/>
    </w:p>
    <w:tbl>
      <w:tblPr>
        <w:tblStyle w:val="22"/>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6"/>
        <w:gridCol w:w="8618"/>
      </w:tblGrid>
      <w:tr w14:paraId="5E477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9" w:type="pct"/>
            <w:tcMar>
              <w:top w:w="80" w:type="dxa"/>
              <w:left w:w="100" w:type="dxa"/>
              <w:bottom w:w="80" w:type="dxa"/>
              <w:right w:w="100" w:type="dxa"/>
            </w:tcMar>
            <w:vAlign w:val="center"/>
          </w:tcPr>
          <w:p w14:paraId="73703836">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函数原型</w:t>
            </w:r>
          </w:p>
        </w:tc>
        <w:tc>
          <w:tcPr>
            <w:tcW w:w="4040" w:type="pct"/>
            <w:tcMar>
              <w:top w:w="80" w:type="dxa"/>
              <w:left w:w="100" w:type="dxa"/>
              <w:bottom w:w="80" w:type="dxa"/>
              <w:right w:w="100" w:type="dxa"/>
            </w:tcMar>
            <w:vAlign w:val="center"/>
          </w:tcPr>
          <w:p w14:paraId="62053A9C">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void CorrectOilLevelProcess(void)</w:t>
            </w:r>
          </w:p>
        </w:tc>
      </w:tr>
      <w:tr w14:paraId="50E49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9" w:type="pct"/>
            <w:tcMar>
              <w:top w:w="80" w:type="dxa"/>
              <w:left w:w="100" w:type="dxa"/>
              <w:bottom w:w="80" w:type="dxa"/>
              <w:right w:w="100" w:type="dxa"/>
            </w:tcMar>
            <w:vAlign w:val="center"/>
          </w:tcPr>
          <w:p w14:paraId="4130AC74">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函数功能</w:t>
            </w:r>
          </w:p>
        </w:tc>
        <w:tc>
          <w:tcPr>
            <w:tcW w:w="4040" w:type="pct"/>
            <w:tcMar>
              <w:top w:w="80" w:type="dxa"/>
              <w:left w:w="100" w:type="dxa"/>
              <w:bottom w:w="80" w:type="dxa"/>
              <w:right w:w="100" w:type="dxa"/>
            </w:tcMar>
            <w:vAlign w:val="center"/>
          </w:tcPr>
          <w:p w14:paraId="6094BEB9">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根据当前 cable_length 和油位标定参数修正 tankHeight，刷新位置、油位、AO 并保存参数。</w:t>
            </w:r>
          </w:p>
        </w:tc>
      </w:tr>
      <w:tr w14:paraId="34D7D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9" w:type="pct"/>
            <w:tcMar>
              <w:top w:w="80" w:type="dxa"/>
              <w:left w:w="100" w:type="dxa"/>
              <w:bottom w:w="80" w:type="dxa"/>
              <w:right w:w="100" w:type="dxa"/>
            </w:tcMar>
            <w:vAlign w:val="center"/>
          </w:tcPr>
          <w:p w14:paraId="512CB888">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形参</w:t>
            </w:r>
          </w:p>
        </w:tc>
        <w:tc>
          <w:tcPr>
            <w:tcW w:w="4040" w:type="pct"/>
            <w:tcMar>
              <w:top w:w="80" w:type="dxa"/>
              <w:left w:w="100" w:type="dxa"/>
              <w:bottom w:w="80" w:type="dxa"/>
              <w:right w:w="100" w:type="dxa"/>
            </w:tcMar>
            <w:vAlign w:val="center"/>
          </w:tcPr>
          <w:p w14:paraId="4135C5EA">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无；输入来自活动命令参数和当前测量位置。</w:t>
            </w:r>
          </w:p>
        </w:tc>
      </w:tr>
      <w:tr w14:paraId="426CF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9" w:type="pct"/>
            <w:tcMar>
              <w:top w:w="80" w:type="dxa"/>
              <w:left w:w="100" w:type="dxa"/>
              <w:bottom w:w="80" w:type="dxa"/>
              <w:right w:w="100" w:type="dxa"/>
            </w:tcMar>
            <w:vAlign w:val="center"/>
          </w:tcPr>
          <w:p w14:paraId="39519674">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返回值</w:t>
            </w:r>
          </w:p>
        </w:tc>
        <w:tc>
          <w:tcPr>
            <w:tcW w:w="4040" w:type="pct"/>
            <w:tcMar>
              <w:top w:w="80" w:type="dxa"/>
              <w:left w:w="100" w:type="dxa"/>
              <w:bottom w:w="80" w:type="dxa"/>
              <w:right w:w="100" w:type="dxa"/>
            </w:tcMar>
            <w:vAlign w:val="center"/>
          </w:tcPr>
          <w:p w14:paraId="2BC88130">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无</w:t>
            </w:r>
          </w:p>
        </w:tc>
      </w:tr>
      <w:tr w14:paraId="48104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9" w:type="pct"/>
            <w:tcMar>
              <w:top w:w="80" w:type="dxa"/>
              <w:left w:w="100" w:type="dxa"/>
              <w:bottom w:w="80" w:type="dxa"/>
              <w:right w:w="100" w:type="dxa"/>
            </w:tcMar>
            <w:vAlign w:val="center"/>
          </w:tcPr>
          <w:p w14:paraId="67834BE3">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全局变量</w:t>
            </w:r>
          </w:p>
        </w:tc>
        <w:tc>
          <w:tcPr>
            <w:tcW w:w="4040" w:type="pct"/>
            <w:tcMar>
              <w:top w:w="80" w:type="dxa"/>
              <w:left w:w="100" w:type="dxa"/>
              <w:bottom w:w="80" w:type="dxa"/>
              <w:right w:w="100" w:type="dxa"/>
            </w:tcMar>
            <w:vAlign w:val="center"/>
          </w:tcPr>
          <w:p w14:paraId="585DE59A">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g_deviceParams.tankHeight、标定参数、g_measurement 和位置模型；HEAD 的 AO 更新链只读取 AO 配置，index 新增调用才可能改写 ao_output。</w:t>
            </w:r>
          </w:p>
        </w:tc>
      </w:tr>
      <w:tr w14:paraId="7E6F7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9" w:type="pct"/>
            <w:tcMar>
              <w:top w:w="80" w:type="dxa"/>
              <w:left w:w="100" w:type="dxa"/>
              <w:bottom w:w="80" w:type="dxa"/>
              <w:right w:w="100" w:type="dxa"/>
            </w:tcMar>
            <w:vAlign w:val="center"/>
          </w:tcPr>
          <w:p w14:paraId="6E525C54">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静态全局变量</w:t>
            </w:r>
          </w:p>
        </w:tc>
        <w:tc>
          <w:tcPr>
            <w:tcW w:w="4040" w:type="pct"/>
            <w:tcMar>
              <w:top w:w="80" w:type="dxa"/>
              <w:left w:w="100" w:type="dxa"/>
              <w:bottom w:w="80" w:type="dxa"/>
              <w:right w:w="100" w:type="dxa"/>
            </w:tcMar>
            <w:vAlign w:val="center"/>
          </w:tcPr>
          <w:p w14:paraId="0DDC4924">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无私有静态量。</w:t>
            </w:r>
          </w:p>
        </w:tc>
      </w:tr>
      <w:tr w14:paraId="28E1B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9" w:type="pct"/>
            <w:tcMar>
              <w:top w:w="80" w:type="dxa"/>
              <w:left w:w="100" w:type="dxa"/>
              <w:bottom w:w="80" w:type="dxa"/>
              <w:right w:w="100" w:type="dxa"/>
            </w:tcMar>
            <w:vAlign w:val="center"/>
          </w:tcPr>
          <w:p w14:paraId="0B9D7C85">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局部变量</w:t>
            </w:r>
          </w:p>
        </w:tc>
        <w:tc>
          <w:tcPr>
            <w:tcW w:w="4040" w:type="pct"/>
            <w:tcMar>
              <w:top w:w="80" w:type="dxa"/>
              <w:left w:w="100" w:type="dxa"/>
              <w:bottom w:w="80" w:type="dxa"/>
              <w:right w:w="100" w:type="dxa"/>
            </w:tcMar>
            <w:vAlign w:val="center"/>
          </w:tcPr>
          <w:p w14:paraId="24F3147F">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tank_height 等计算中间量。</w:t>
            </w:r>
          </w:p>
        </w:tc>
      </w:tr>
      <w:tr w14:paraId="5D313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9" w:type="pct"/>
            <w:tcMar>
              <w:top w:w="80" w:type="dxa"/>
              <w:left w:w="100" w:type="dxa"/>
              <w:bottom w:w="80" w:type="dxa"/>
              <w:right w:w="100" w:type="dxa"/>
            </w:tcMar>
            <w:vAlign w:val="center"/>
          </w:tcPr>
          <w:p w14:paraId="73EB8AAF">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调用上下文</w:t>
            </w:r>
          </w:p>
        </w:tc>
        <w:tc>
          <w:tcPr>
            <w:tcW w:w="4040" w:type="pct"/>
            <w:tcMar>
              <w:top w:w="80" w:type="dxa"/>
              <w:left w:w="100" w:type="dxa"/>
              <w:bottom w:w="80" w:type="dxa"/>
              <w:right w:w="100" w:type="dxa"/>
            </w:tcMar>
            <w:vAlign w:val="center"/>
          </w:tcPr>
          <w:p w14:paraId="755CB441">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由油位标定或修正命令在前台调用。</w:t>
            </w:r>
          </w:p>
        </w:tc>
      </w:tr>
      <w:tr w14:paraId="560E0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9" w:type="pct"/>
            <w:tcMar>
              <w:top w:w="80" w:type="dxa"/>
              <w:left w:w="100" w:type="dxa"/>
              <w:bottom w:w="80" w:type="dxa"/>
              <w:right w:w="100" w:type="dxa"/>
            </w:tcMar>
            <w:vAlign w:val="center"/>
          </w:tcPr>
          <w:p w14:paraId="48474355">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前置条件</w:t>
            </w:r>
          </w:p>
        </w:tc>
        <w:tc>
          <w:tcPr>
            <w:tcW w:w="4040" w:type="pct"/>
            <w:tcMar>
              <w:top w:w="80" w:type="dxa"/>
              <w:left w:w="100" w:type="dxa"/>
              <w:bottom w:w="80" w:type="dxa"/>
              <w:right w:w="100" w:type="dxa"/>
            </w:tcMar>
            <w:vAlign w:val="center"/>
          </w:tcPr>
          <w:p w14:paraId="740DDEF6">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当前 cable_length 有效，标定参数已绑定到 active 命令。</w:t>
            </w:r>
          </w:p>
        </w:tc>
      </w:tr>
      <w:tr w14:paraId="6C169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9" w:type="pct"/>
            <w:tcMar>
              <w:top w:w="80" w:type="dxa"/>
              <w:left w:w="100" w:type="dxa"/>
              <w:bottom w:w="80" w:type="dxa"/>
              <w:right w:w="100" w:type="dxa"/>
            </w:tcMar>
            <w:vAlign w:val="center"/>
          </w:tcPr>
          <w:p w14:paraId="6CBFB01F">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后置条件</w:t>
            </w:r>
          </w:p>
        </w:tc>
        <w:tc>
          <w:tcPr>
            <w:tcW w:w="4040" w:type="pct"/>
            <w:tcMar>
              <w:top w:w="80" w:type="dxa"/>
              <w:left w:w="100" w:type="dxa"/>
              <w:bottom w:w="80" w:type="dxa"/>
              <w:right w:w="100" w:type="dxa"/>
            </w:tcMar>
            <w:vAlign w:val="center"/>
          </w:tcPr>
          <w:p w14:paraId="0B618965">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合法时更新罐高，仅在参数未被后续写入时清命令参数，刷新位置和油位并调用保存；本函数不切换跟随态。</w:t>
            </w:r>
          </w:p>
        </w:tc>
      </w:tr>
      <w:tr w14:paraId="18FB1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9" w:type="pct"/>
            <w:tcMar>
              <w:top w:w="80" w:type="dxa"/>
              <w:left w:w="100" w:type="dxa"/>
              <w:bottom w:w="80" w:type="dxa"/>
              <w:right w:w="100" w:type="dxa"/>
            </w:tcMar>
            <w:vAlign w:val="center"/>
          </w:tcPr>
          <w:p w14:paraId="513C1065">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异常处理</w:t>
            </w:r>
          </w:p>
        </w:tc>
        <w:tc>
          <w:tcPr>
            <w:tcW w:w="4040" w:type="pct"/>
            <w:tcMar>
              <w:top w:w="80" w:type="dxa"/>
              <w:left w:w="100" w:type="dxa"/>
              <w:bottom w:w="80" w:type="dxa"/>
              <w:right w:w="100" w:type="dxa"/>
            </w:tcMar>
            <w:vAlign w:val="center"/>
          </w:tcPr>
          <w:p w14:paraId="0F617D6A">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接口为 void，非法范围或保存失败无法直接上报；保存失败仍可能写全局错误码；index 层另有 AO 归一化调用。</w:t>
            </w:r>
          </w:p>
        </w:tc>
      </w:tr>
      <w:tr w14:paraId="3E634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9" w:type="pct"/>
            <w:tcMar>
              <w:top w:w="80" w:type="dxa"/>
              <w:left w:w="100" w:type="dxa"/>
              <w:bottom w:w="80" w:type="dxa"/>
              <w:right w:w="100" w:type="dxa"/>
            </w:tcMar>
            <w:vAlign w:val="center"/>
          </w:tcPr>
          <w:p w14:paraId="00A3A396">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可重入性</w:t>
            </w:r>
          </w:p>
        </w:tc>
        <w:tc>
          <w:tcPr>
            <w:tcW w:w="4040" w:type="pct"/>
            <w:tcMar>
              <w:top w:w="80" w:type="dxa"/>
              <w:left w:w="100" w:type="dxa"/>
              <w:bottom w:w="80" w:type="dxa"/>
              <w:right w:w="100" w:type="dxa"/>
            </w:tcMar>
            <w:vAlign w:val="center"/>
          </w:tcPr>
          <w:p w14:paraId="50ADA80E">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不可重入；读写全局参数、位置和持久化服务。</w:t>
            </w:r>
          </w:p>
        </w:tc>
      </w:tr>
      <w:tr w14:paraId="36817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9" w:type="pct"/>
            <w:tcMar>
              <w:top w:w="80" w:type="dxa"/>
              <w:left w:w="100" w:type="dxa"/>
              <w:bottom w:w="80" w:type="dxa"/>
              <w:right w:w="100" w:type="dxa"/>
            </w:tcMar>
            <w:vAlign w:val="center"/>
          </w:tcPr>
          <w:p w14:paraId="6A2720C9">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源码证据</w:t>
            </w:r>
          </w:p>
        </w:tc>
        <w:tc>
          <w:tcPr>
            <w:tcW w:w="4040" w:type="pct"/>
            <w:tcMar>
              <w:top w:w="80" w:type="dxa"/>
              <w:left w:w="100" w:type="dxa"/>
              <w:bottom w:w="80" w:type="dxa"/>
              <w:right w:w="100" w:type="dxa"/>
            </w:tcMar>
            <w:vAlign w:val="center"/>
          </w:tcPr>
          <w:p w14:paraId="0656CB83">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Application/Src/measure_oilLevel.c：HEAD 2213-2229，index 2213-2231；Application/Src/measure.c:958-1009。</w:t>
            </w:r>
          </w:p>
        </w:tc>
      </w:tr>
      <w:tr w14:paraId="02DD5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9" w:type="pct"/>
            <w:tcMar>
              <w:top w:w="80" w:type="dxa"/>
              <w:left w:w="100" w:type="dxa"/>
              <w:bottom w:w="80" w:type="dxa"/>
              <w:right w:w="100" w:type="dxa"/>
            </w:tcMar>
            <w:vAlign w:val="center"/>
          </w:tcPr>
          <w:p w14:paraId="6C316CD8">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验证状态</w:t>
            </w:r>
          </w:p>
        </w:tc>
        <w:tc>
          <w:tcPr>
            <w:tcW w:w="4040" w:type="pct"/>
            <w:tcMar>
              <w:top w:w="80" w:type="dxa"/>
              <w:left w:w="100" w:type="dxa"/>
              <w:bottom w:w="80" w:type="dxa"/>
              <w:right w:w="100" w:type="dxa"/>
            </w:tcMar>
            <w:vAlign w:val="center"/>
          </w:tcPr>
          <w:p w14:paraId="3E3AB75F">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HEAD 行为与 index 差异已分层；本轮无针对暂存差异的构建、AO、FRAM、目标板或发布验证证据。</w:t>
            </w:r>
          </w:p>
        </w:tc>
      </w:tr>
    </w:tbl>
    <w:p w14:paraId="6F3F5478"/>
    <w:p w14:paraId="4A5F1E78">
      <w:pPr>
        <w:pStyle w:val="4"/>
      </w:pPr>
      <w:bookmarkStart w:id="38" w:name="_Toc5979"/>
      <w:r>
        <w:t>SearchWaterLevel</w:t>
      </w:r>
      <w:bookmarkEnd w:id="38"/>
    </w:p>
    <w:tbl>
      <w:tblPr>
        <w:tblStyle w:val="22"/>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6"/>
        <w:gridCol w:w="8618"/>
      </w:tblGrid>
      <w:tr w14:paraId="0FCE9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9" w:type="pct"/>
            <w:tcMar>
              <w:top w:w="80" w:type="dxa"/>
              <w:left w:w="100" w:type="dxa"/>
              <w:bottom w:w="80" w:type="dxa"/>
              <w:right w:w="100" w:type="dxa"/>
            </w:tcMar>
            <w:vAlign w:val="center"/>
          </w:tcPr>
          <w:p w14:paraId="3B43266D">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函数原型</w:t>
            </w:r>
          </w:p>
        </w:tc>
        <w:tc>
          <w:tcPr>
            <w:tcW w:w="4040" w:type="pct"/>
            <w:tcMar>
              <w:top w:w="80" w:type="dxa"/>
              <w:left w:w="100" w:type="dxa"/>
              <w:bottom w:w="80" w:type="dxa"/>
              <w:right w:w="100" w:type="dxa"/>
            </w:tcMar>
            <w:vAlign w:val="center"/>
          </w:tcPr>
          <w:p w14:paraId="5C91CA9D">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uint32_t SearchWaterLevel(void)</w:t>
            </w:r>
          </w:p>
        </w:tc>
      </w:tr>
      <w:tr w14:paraId="1CFE1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9" w:type="pct"/>
            <w:tcMar>
              <w:top w:w="80" w:type="dxa"/>
              <w:left w:w="100" w:type="dxa"/>
              <w:bottom w:w="80" w:type="dxa"/>
              <w:right w:w="100" w:type="dxa"/>
            </w:tcMar>
            <w:vAlign w:val="center"/>
          </w:tcPr>
          <w:p w14:paraId="3EDA4F98">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函数功能</w:t>
            </w:r>
          </w:p>
        </w:tc>
        <w:tc>
          <w:tcPr>
            <w:tcW w:w="4040" w:type="pct"/>
            <w:tcMar>
              <w:top w:w="80" w:type="dxa"/>
              <w:left w:w="100" w:type="dxa"/>
              <w:bottom w:w="80" w:type="dxa"/>
              <w:right w:w="100" w:type="dxa"/>
            </w:tcMar>
            <w:vAlign w:val="center"/>
          </w:tcPr>
          <w:p w14:paraId="3BA03FFF">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建立零点电容，完成水位粗找和精找，计算并发布水位及 AO 样本。</w:t>
            </w:r>
          </w:p>
        </w:tc>
      </w:tr>
      <w:tr w14:paraId="1F09B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9" w:type="pct"/>
            <w:tcMar>
              <w:top w:w="80" w:type="dxa"/>
              <w:left w:w="100" w:type="dxa"/>
              <w:bottom w:w="80" w:type="dxa"/>
              <w:right w:w="100" w:type="dxa"/>
            </w:tcMar>
            <w:vAlign w:val="center"/>
          </w:tcPr>
          <w:p w14:paraId="03045464">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形参</w:t>
            </w:r>
          </w:p>
        </w:tc>
        <w:tc>
          <w:tcPr>
            <w:tcW w:w="4040" w:type="pct"/>
            <w:tcMar>
              <w:top w:w="80" w:type="dxa"/>
              <w:left w:w="100" w:type="dxa"/>
              <w:bottom w:w="80" w:type="dxa"/>
              <w:right w:w="100" w:type="dxa"/>
            </w:tcMar>
            <w:vAlign w:val="center"/>
          </w:tcPr>
          <w:p w14:paraId="75F617B6">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无</w:t>
            </w:r>
          </w:p>
        </w:tc>
      </w:tr>
      <w:tr w14:paraId="2BA65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9" w:type="pct"/>
            <w:tcMar>
              <w:top w:w="80" w:type="dxa"/>
              <w:left w:w="100" w:type="dxa"/>
              <w:bottom w:w="80" w:type="dxa"/>
              <w:right w:w="100" w:type="dxa"/>
            </w:tcMar>
            <w:vAlign w:val="center"/>
          </w:tcPr>
          <w:p w14:paraId="54F844E0">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返回值</w:t>
            </w:r>
          </w:p>
        </w:tc>
        <w:tc>
          <w:tcPr>
            <w:tcW w:w="4040" w:type="pct"/>
            <w:tcMar>
              <w:top w:w="80" w:type="dxa"/>
              <w:left w:w="100" w:type="dxa"/>
              <w:bottom w:w="80" w:type="dxa"/>
              <w:right w:w="100" w:type="dxa"/>
            </w:tcMar>
            <w:vAlign w:val="center"/>
          </w:tcPr>
          <w:p w14:paraId="27F898E5">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NO_ERROR、STATE_SWITCH、测量、传感器、运动、位置、失步或配置错误。</w:t>
            </w:r>
          </w:p>
        </w:tc>
      </w:tr>
      <w:tr w14:paraId="22E7F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9" w:type="pct"/>
            <w:tcMar>
              <w:top w:w="80" w:type="dxa"/>
              <w:left w:w="100" w:type="dxa"/>
              <w:bottom w:w="80" w:type="dxa"/>
              <w:right w:w="100" w:type="dxa"/>
            </w:tcMar>
            <w:vAlign w:val="center"/>
          </w:tcPr>
          <w:p w14:paraId="034B5C25">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全局变量</w:t>
            </w:r>
          </w:p>
        </w:tc>
        <w:tc>
          <w:tcPr>
            <w:tcW w:w="4040" w:type="pct"/>
            <w:tcMar>
              <w:top w:w="80" w:type="dxa"/>
              <w:left w:w="100" w:type="dxa"/>
              <w:bottom w:w="80" w:type="dxa"/>
              <w:right w:w="100" w:type="dxa"/>
            </w:tcMar>
            <w:vAlign w:val="center"/>
          </w:tcPr>
          <w:p w14:paraId="6A649EBF">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g_deviceParams、g_measurement、zero_capacitance、water_value、位置源和 AO 样本。</w:t>
            </w:r>
          </w:p>
        </w:tc>
      </w:tr>
      <w:tr w14:paraId="07898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9" w:type="pct"/>
            <w:tcMar>
              <w:top w:w="80" w:type="dxa"/>
              <w:left w:w="100" w:type="dxa"/>
              <w:bottom w:w="80" w:type="dxa"/>
              <w:right w:w="100" w:type="dxa"/>
            </w:tcMar>
            <w:vAlign w:val="center"/>
          </w:tcPr>
          <w:p w14:paraId="3CB7C0A4">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静态全局变量</w:t>
            </w:r>
          </w:p>
        </w:tc>
        <w:tc>
          <w:tcPr>
            <w:tcW w:w="4040" w:type="pct"/>
            <w:tcMar>
              <w:top w:w="80" w:type="dxa"/>
              <w:left w:w="100" w:type="dxa"/>
              <w:bottom w:w="80" w:type="dxa"/>
              <w:right w:w="100" w:type="dxa"/>
            </w:tcMar>
            <w:vAlign w:val="center"/>
          </w:tcPr>
          <w:p w14:paraId="681853E6">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水位模块的当前电容、粗定位和重试上下文。</w:t>
            </w:r>
          </w:p>
        </w:tc>
      </w:tr>
      <w:tr w14:paraId="491FF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9" w:type="pct"/>
            <w:tcMar>
              <w:top w:w="80" w:type="dxa"/>
              <w:left w:w="100" w:type="dxa"/>
              <w:bottom w:w="80" w:type="dxa"/>
              <w:right w:w="100" w:type="dxa"/>
            </w:tcMar>
            <w:vAlign w:val="center"/>
          </w:tcPr>
          <w:p w14:paraId="07E6295B">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局部变量</w:t>
            </w:r>
          </w:p>
        </w:tc>
        <w:tc>
          <w:tcPr>
            <w:tcW w:w="4040" w:type="pct"/>
            <w:tcMar>
              <w:top w:w="80" w:type="dxa"/>
              <w:left w:w="100" w:type="dxa"/>
              <w:bottom w:w="80" w:type="dxa"/>
              <w:right w:w="100" w:type="dxa"/>
            </w:tcMar>
            <w:vAlign w:val="center"/>
          </w:tcPr>
          <w:p w14:paraId="0AA796A0">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ret、capacitance、位置和水位中间值。</w:t>
            </w:r>
          </w:p>
        </w:tc>
      </w:tr>
      <w:tr w14:paraId="22690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9" w:type="pct"/>
            <w:tcMar>
              <w:top w:w="80" w:type="dxa"/>
              <w:left w:w="100" w:type="dxa"/>
              <w:bottom w:w="80" w:type="dxa"/>
              <w:right w:w="100" w:type="dxa"/>
            </w:tcMar>
            <w:vAlign w:val="center"/>
          </w:tcPr>
          <w:p w14:paraId="4AD201A1">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调用上下文</w:t>
            </w:r>
          </w:p>
        </w:tc>
        <w:tc>
          <w:tcPr>
            <w:tcW w:w="4040" w:type="pct"/>
            <w:tcMar>
              <w:top w:w="80" w:type="dxa"/>
              <w:left w:w="100" w:type="dxa"/>
              <w:bottom w:w="80" w:type="dxa"/>
              <w:right w:w="100" w:type="dxa"/>
            </w:tcMar>
            <w:vAlign w:val="center"/>
          </w:tcPr>
          <w:p w14:paraId="40C69722">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找水、跟随初始定位、标定和恢复重跑在前台同步调用。</w:t>
            </w:r>
          </w:p>
        </w:tc>
      </w:tr>
      <w:tr w14:paraId="0697B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9" w:type="pct"/>
            <w:tcMar>
              <w:top w:w="80" w:type="dxa"/>
              <w:left w:w="100" w:type="dxa"/>
              <w:bottom w:w="80" w:type="dxa"/>
              <w:right w:w="100" w:type="dxa"/>
            </w:tcMar>
            <w:vAlign w:val="center"/>
          </w:tcPr>
          <w:p w14:paraId="017A9A7A">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前置条件</w:t>
            </w:r>
          </w:p>
        </w:tc>
        <w:tc>
          <w:tcPr>
            <w:tcW w:w="4040" w:type="pct"/>
            <w:tcMar>
              <w:top w:w="80" w:type="dxa"/>
              <w:left w:w="100" w:type="dxa"/>
              <w:bottom w:w="80" w:type="dxa"/>
              <w:right w:w="100" w:type="dxa"/>
            </w:tcMar>
            <w:vAlign w:val="center"/>
          </w:tcPr>
          <w:p w14:paraId="7A4E7D55">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电源和传感器可用；必要时允许回零和电机运动。</w:t>
            </w:r>
          </w:p>
        </w:tc>
      </w:tr>
      <w:tr w14:paraId="520F7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9" w:type="pct"/>
            <w:tcMar>
              <w:top w:w="80" w:type="dxa"/>
              <w:left w:w="100" w:type="dxa"/>
              <w:bottom w:w="80" w:type="dxa"/>
              <w:right w:w="100" w:type="dxa"/>
            </w:tcMar>
            <w:vAlign w:val="center"/>
          </w:tcPr>
          <w:p w14:paraId="70766711">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后置条件</w:t>
            </w:r>
          </w:p>
        </w:tc>
        <w:tc>
          <w:tcPr>
            <w:tcW w:w="4040" w:type="pct"/>
            <w:tcMar>
              <w:top w:w="80" w:type="dxa"/>
              <w:left w:w="100" w:type="dxa"/>
              <w:bottom w:w="80" w:type="dxa"/>
              <w:right w:w="100" w:type="dxa"/>
            </w:tcMar>
            <w:vAlign w:val="center"/>
          </w:tcPr>
          <w:p w14:paraId="5ACC4674">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成功时发布钳位水位和 AO；失败时保留根因并停止运动。</w:t>
            </w:r>
          </w:p>
        </w:tc>
      </w:tr>
      <w:tr w14:paraId="48B0B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9" w:type="pct"/>
            <w:tcMar>
              <w:top w:w="80" w:type="dxa"/>
              <w:left w:w="100" w:type="dxa"/>
              <w:bottom w:w="80" w:type="dxa"/>
              <w:right w:w="100" w:type="dxa"/>
            </w:tcMar>
            <w:vAlign w:val="center"/>
          </w:tcPr>
          <w:p w14:paraId="357B1D32">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异常处理</w:t>
            </w:r>
          </w:p>
        </w:tc>
        <w:tc>
          <w:tcPr>
            <w:tcW w:w="4040" w:type="pct"/>
            <w:tcMar>
              <w:top w:w="80" w:type="dxa"/>
              <w:left w:w="100" w:type="dxa"/>
              <w:bottom w:w="80" w:type="dxa"/>
              <w:right w:w="100" w:type="dxa"/>
            </w:tcMar>
            <w:vAlign w:val="center"/>
          </w:tcPr>
          <w:p w14:paraId="74A7CB76">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STATE_SWITCH 直接向上传递；精找真实故障锁存后可能影响名义重试。</w:t>
            </w:r>
          </w:p>
        </w:tc>
      </w:tr>
      <w:tr w14:paraId="6FDDF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9" w:type="pct"/>
            <w:tcMar>
              <w:top w:w="80" w:type="dxa"/>
              <w:left w:w="100" w:type="dxa"/>
              <w:bottom w:w="80" w:type="dxa"/>
              <w:right w:w="100" w:type="dxa"/>
            </w:tcMar>
            <w:vAlign w:val="center"/>
          </w:tcPr>
          <w:p w14:paraId="01B5BD5F">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可重入性</w:t>
            </w:r>
          </w:p>
        </w:tc>
        <w:tc>
          <w:tcPr>
            <w:tcW w:w="4040" w:type="pct"/>
            <w:tcMar>
              <w:top w:w="80" w:type="dxa"/>
              <w:left w:w="100" w:type="dxa"/>
              <w:bottom w:w="80" w:type="dxa"/>
              <w:right w:w="100" w:type="dxa"/>
            </w:tcMar>
            <w:vAlign w:val="center"/>
          </w:tcPr>
          <w:p w14:paraId="5501CABF">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不可重入；包含长时运动、传感器通信和全局状态写入。</w:t>
            </w:r>
          </w:p>
        </w:tc>
      </w:tr>
      <w:tr w14:paraId="7E296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9" w:type="pct"/>
            <w:tcMar>
              <w:top w:w="80" w:type="dxa"/>
              <w:left w:w="100" w:type="dxa"/>
              <w:bottom w:w="80" w:type="dxa"/>
              <w:right w:w="100" w:type="dxa"/>
            </w:tcMar>
            <w:vAlign w:val="center"/>
          </w:tcPr>
          <w:p w14:paraId="3B5E88CC">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源码证据</w:t>
            </w:r>
          </w:p>
        </w:tc>
        <w:tc>
          <w:tcPr>
            <w:tcW w:w="4040" w:type="pct"/>
            <w:tcMar>
              <w:top w:w="80" w:type="dxa"/>
              <w:left w:w="100" w:type="dxa"/>
              <w:bottom w:w="80" w:type="dxa"/>
              <w:right w:w="100" w:type="dxa"/>
            </w:tcMar>
            <w:vAlign w:val="center"/>
          </w:tcPr>
          <w:p w14:paraId="7680EF7C">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Application/Src/measure_waterLevel.c:275-460、526-674。</w:t>
            </w:r>
          </w:p>
        </w:tc>
      </w:tr>
      <w:tr w14:paraId="3DBF8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9" w:type="pct"/>
            <w:tcMar>
              <w:top w:w="80" w:type="dxa"/>
              <w:left w:w="100" w:type="dxa"/>
              <w:bottom w:w="80" w:type="dxa"/>
              <w:right w:w="100" w:type="dxa"/>
            </w:tcMar>
            <w:vAlign w:val="center"/>
          </w:tcPr>
          <w:p w14:paraId="69AF24F7">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验证状态</w:t>
            </w:r>
          </w:p>
        </w:tc>
        <w:tc>
          <w:tcPr>
            <w:tcW w:w="4040" w:type="pct"/>
            <w:tcMar>
              <w:top w:w="80" w:type="dxa"/>
              <w:left w:w="100" w:type="dxa"/>
              <w:bottom w:w="80" w:type="dxa"/>
              <w:right w:w="100" w:type="dxa"/>
            </w:tcMar>
            <w:vAlign w:val="center"/>
          </w:tcPr>
          <w:p w14:paraId="078389CA">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源码已核对；水电容阈值、3 s 复判、机械水位和重复精找待台架验证。</w:t>
            </w:r>
          </w:p>
        </w:tc>
      </w:tr>
    </w:tbl>
    <w:p w14:paraId="5811DC8D"/>
    <w:p w14:paraId="5E5965A7">
      <w:pPr>
        <w:pStyle w:val="4"/>
      </w:pPr>
      <w:bookmarkStart w:id="39" w:name="_Toc11935"/>
      <w:r>
        <w:t>FindWaterLevel_FastByStateFlip_StableExit</w:t>
      </w:r>
      <w:bookmarkEnd w:id="39"/>
    </w:p>
    <w:tbl>
      <w:tblPr>
        <w:tblStyle w:val="22"/>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6"/>
        <w:gridCol w:w="8618"/>
      </w:tblGrid>
      <w:tr w14:paraId="454FC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9" w:type="pct"/>
            <w:tcMar>
              <w:top w:w="80" w:type="dxa"/>
              <w:left w:w="100" w:type="dxa"/>
              <w:bottom w:w="80" w:type="dxa"/>
              <w:right w:w="100" w:type="dxa"/>
            </w:tcMar>
            <w:vAlign w:val="center"/>
          </w:tcPr>
          <w:p w14:paraId="09078F22">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函数原型</w:t>
            </w:r>
          </w:p>
        </w:tc>
        <w:tc>
          <w:tcPr>
            <w:tcW w:w="4040" w:type="pct"/>
            <w:tcMar>
              <w:top w:w="80" w:type="dxa"/>
              <w:left w:w="100" w:type="dxa"/>
              <w:bottom w:w="80" w:type="dxa"/>
              <w:right w:w="100" w:type="dxa"/>
            </w:tcMar>
            <w:vAlign w:val="center"/>
          </w:tcPr>
          <w:p w14:paraId="3AEE2BA2">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uint32_t FindWaterLevel_FastByStateFlip_StableExit(uint32_t stable_win_ms)</w:t>
            </w:r>
          </w:p>
        </w:tc>
      </w:tr>
      <w:tr w14:paraId="3F030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9" w:type="pct"/>
            <w:tcMar>
              <w:top w:w="80" w:type="dxa"/>
              <w:left w:w="100" w:type="dxa"/>
              <w:bottom w:w="80" w:type="dxa"/>
              <w:right w:w="100" w:type="dxa"/>
            </w:tcMar>
            <w:vAlign w:val="center"/>
          </w:tcPr>
          <w:p w14:paraId="2030B3D1">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函数功能</w:t>
            </w:r>
          </w:p>
        </w:tc>
        <w:tc>
          <w:tcPr>
            <w:tcW w:w="4040" w:type="pct"/>
            <w:tcMar>
              <w:top w:w="80" w:type="dxa"/>
              <w:left w:w="100" w:type="dxa"/>
              <w:bottom w:w="80" w:type="dxa"/>
              <w:right w:w="100" w:type="dxa"/>
            </w:tcMar>
            <w:vAlign w:val="center"/>
          </w:tcPr>
          <w:p w14:paraId="5E7C64C9">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通过水区状态翻转定位界面，取最近两次翻转水位平均值，并在稳定窗口满足后对齐位置。</w:t>
            </w:r>
          </w:p>
        </w:tc>
      </w:tr>
      <w:tr w14:paraId="3DA1A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9" w:type="pct"/>
            <w:tcMar>
              <w:top w:w="80" w:type="dxa"/>
              <w:left w:w="100" w:type="dxa"/>
              <w:bottom w:w="80" w:type="dxa"/>
              <w:right w:w="100" w:type="dxa"/>
            </w:tcMar>
            <w:vAlign w:val="center"/>
          </w:tcPr>
          <w:p w14:paraId="6C472715">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形参</w:t>
            </w:r>
          </w:p>
        </w:tc>
        <w:tc>
          <w:tcPr>
            <w:tcW w:w="4040" w:type="pct"/>
            <w:tcMar>
              <w:top w:w="80" w:type="dxa"/>
              <w:left w:w="100" w:type="dxa"/>
              <w:bottom w:w="80" w:type="dxa"/>
              <w:right w:w="100" w:type="dxa"/>
            </w:tcMar>
            <w:vAlign w:val="center"/>
          </w:tcPr>
          <w:p w14:paraId="2C38F91B">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stable_win_ms：稳定观察窗口，单位 ms。</w:t>
            </w:r>
          </w:p>
        </w:tc>
      </w:tr>
      <w:tr w14:paraId="4896A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9" w:type="pct"/>
            <w:tcMar>
              <w:top w:w="80" w:type="dxa"/>
              <w:left w:w="100" w:type="dxa"/>
              <w:bottom w:w="80" w:type="dxa"/>
              <w:right w:w="100" w:type="dxa"/>
            </w:tcMar>
            <w:vAlign w:val="center"/>
          </w:tcPr>
          <w:p w14:paraId="47F6CC7B">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返回值</w:t>
            </w:r>
          </w:p>
        </w:tc>
        <w:tc>
          <w:tcPr>
            <w:tcW w:w="4040" w:type="pct"/>
            <w:tcMar>
              <w:top w:w="80" w:type="dxa"/>
              <w:left w:w="100" w:type="dxa"/>
              <w:bottom w:w="80" w:type="dxa"/>
              <w:right w:w="100" w:type="dxa"/>
            </w:tcMar>
            <w:vAlign w:val="center"/>
          </w:tcPr>
          <w:p w14:paraId="6444265F">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NO_ERROR、STATE_SWITCH 或传感器、运动、位置和超时错误。</w:t>
            </w:r>
          </w:p>
        </w:tc>
      </w:tr>
      <w:tr w14:paraId="2FFE1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9" w:type="pct"/>
            <w:tcMar>
              <w:top w:w="80" w:type="dxa"/>
              <w:left w:w="100" w:type="dxa"/>
              <w:bottom w:w="80" w:type="dxa"/>
              <w:right w:w="100" w:type="dxa"/>
            </w:tcMar>
            <w:vAlign w:val="center"/>
          </w:tcPr>
          <w:p w14:paraId="630622C5">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全局变量</w:t>
            </w:r>
          </w:p>
        </w:tc>
        <w:tc>
          <w:tcPr>
            <w:tcW w:w="4040" w:type="pct"/>
            <w:tcMar>
              <w:top w:w="80" w:type="dxa"/>
              <w:left w:w="100" w:type="dxa"/>
              <w:bottom w:w="80" w:type="dxa"/>
              <w:right w:w="100" w:type="dxa"/>
            </w:tcMar>
            <w:vAlign w:val="center"/>
          </w:tcPr>
          <w:p w14:paraId="0D550EB4">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zero_capacitance、g_measurement、水位模块翻转缓存和活动位置源。</w:t>
            </w:r>
          </w:p>
        </w:tc>
      </w:tr>
      <w:tr w14:paraId="2463F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9" w:type="pct"/>
            <w:tcMar>
              <w:top w:w="80" w:type="dxa"/>
              <w:left w:w="100" w:type="dxa"/>
              <w:bottom w:w="80" w:type="dxa"/>
              <w:right w:w="100" w:type="dxa"/>
            </w:tcMar>
            <w:vAlign w:val="center"/>
          </w:tcPr>
          <w:p w14:paraId="68BD8D8C">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静态全局变量</w:t>
            </w:r>
          </w:p>
        </w:tc>
        <w:tc>
          <w:tcPr>
            <w:tcW w:w="4040" w:type="pct"/>
            <w:tcMar>
              <w:top w:w="80" w:type="dxa"/>
              <w:left w:w="100" w:type="dxa"/>
              <w:bottom w:w="80" w:type="dxa"/>
              <w:right w:w="100" w:type="dxa"/>
            </w:tcMar>
            <w:vAlign w:val="center"/>
          </w:tcPr>
          <w:p w14:paraId="079C825B">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翻转位置、窗口极值、计数和时间戳。</w:t>
            </w:r>
          </w:p>
        </w:tc>
      </w:tr>
      <w:tr w14:paraId="2FD6D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9" w:type="pct"/>
            <w:tcMar>
              <w:top w:w="80" w:type="dxa"/>
              <w:left w:w="100" w:type="dxa"/>
              <w:bottom w:w="80" w:type="dxa"/>
              <w:right w:w="100" w:type="dxa"/>
            </w:tcMar>
            <w:vAlign w:val="center"/>
          </w:tcPr>
          <w:p w14:paraId="18C01EAE">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局部变量</w:t>
            </w:r>
          </w:p>
        </w:tc>
        <w:tc>
          <w:tcPr>
            <w:tcW w:w="4040" w:type="pct"/>
            <w:tcMar>
              <w:top w:w="80" w:type="dxa"/>
              <w:left w:w="100" w:type="dxa"/>
              <w:bottom w:w="80" w:type="dxa"/>
              <w:right w:w="100" w:type="dxa"/>
            </w:tcMar>
            <w:vAlign w:val="center"/>
          </w:tcPr>
          <w:p w14:paraId="10594575">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当前状态、移动方向、平均水位、经过时间。</w:t>
            </w:r>
          </w:p>
        </w:tc>
      </w:tr>
      <w:tr w14:paraId="015AD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9" w:type="pct"/>
            <w:tcMar>
              <w:top w:w="80" w:type="dxa"/>
              <w:left w:w="100" w:type="dxa"/>
              <w:bottom w:w="80" w:type="dxa"/>
              <w:right w:w="100" w:type="dxa"/>
            </w:tcMar>
            <w:vAlign w:val="center"/>
          </w:tcPr>
          <w:p w14:paraId="7D2D1972">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调用上下文</w:t>
            </w:r>
          </w:p>
        </w:tc>
        <w:tc>
          <w:tcPr>
            <w:tcW w:w="4040" w:type="pct"/>
            <w:tcMar>
              <w:top w:w="80" w:type="dxa"/>
              <w:left w:w="100" w:type="dxa"/>
              <w:bottom w:w="80" w:type="dxa"/>
              <w:right w:w="100" w:type="dxa"/>
            </w:tcMar>
            <w:vAlign w:val="center"/>
          </w:tcPr>
          <w:p w14:paraId="13D82F37">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快速水位模式的初次定位和丢失恢复在前台调用。</w:t>
            </w:r>
          </w:p>
        </w:tc>
      </w:tr>
      <w:tr w14:paraId="40426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9" w:type="pct"/>
            <w:tcMar>
              <w:top w:w="80" w:type="dxa"/>
              <w:left w:w="100" w:type="dxa"/>
              <w:bottom w:w="80" w:type="dxa"/>
              <w:right w:w="100" w:type="dxa"/>
            </w:tcMar>
            <w:vAlign w:val="center"/>
          </w:tcPr>
          <w:p w14:paraId="1E133ADC">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前置条件</w:t>
            </w:r>
          </w:p>
        </w:tc>
        <w:tc>
          <w:tcPr>
            <w:tcW w:w="4040" w:type="pct"/>
            <w:tcMar>
              <w:top w:w="80" w:type="dxa"/>
              <w:left w:w="100" w:type="dxa"/>
              <w:bottom w:w="80" w:type="dxa"/>
              <w:right w:w="100" w:type="dxa"/>
            </w:tcMar>
            <w:vAlign w:val="center"/>
          </w:tcPr>
          <w:p w14:paraId="0EA8701C">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零点电容可建立，运动边界和命令切换可检测。</w:t>
            </w:r>
          </w:p>
        </w:tc>
      </w:tr>
      <w:tr w14:paraId="60DAA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9" w:type="pct"/>
            <w:tcMar>
              <w:top w:w="80" w:type="dxa"/>
              <w:left w:w="100" w:type="dxa"/>
              <w:bottom w:w="80" w:type="dxa"/>
              <w:right w:w="100" w:type="dxa"/>
            </w:tcMar>
            <w:vAlign w:val="center"/>
          </w:tcPr>
          <w:p w14:paraId="37D905FC">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后置条件</w:t>
            </w:r>
          </w:p>
        </w:tc>
        <w:tc>
          <w:tcPr>
            <w:tcW w:w="4040" w:type="pct"/>
            <w:tcMar>
              <w:top w:w="80" w:type="dxa"/>
              <w:left w:w="100" w:type="dxa"/>
              <w:bottom w:w="80" w:type="dxa"/>
              <w:right w:w="100" w:type="dxa"/>
            </w:tcMar>
            <w:vAlign w:val="center"/>
          </w:tcPr>
          <w:p w14:paraId="6707B9B2">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成功时停机并移动到平均水位对应位置。</w:t>
            </w:r>
          </w:p>
        </w:tc>
      </w:tr>
      <w:tr w14:paraId="41EDC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9" w:type="pct"/>
            <w:tcMar>
              <w:top w:w="80" w:type="dxa"/>
              <w:left w:w="100" w:type="dxa"/>
              <w:bottom w:w="80" w:type="dxa"/>
              <w:right w:w="100" w:type="dxa"/>
            </w:tcMar>
            <w:vAlign w:val="center"/>
          </w:tcPr>
          <w:p w14:paraId="4257E943">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异常处理</w:t>
            </w:r>
          </w:p>
        </w:tc>
        <w:tc>
          <w:tcPr>
            <w:tcW w:w="4040" w:type="pct"/>
            <w:tcMar>
              <w:top w:w="80" w:type="dxa"/>
              <w:left w:w="100" w:type="dxa"/>
              <w:bottom w:w="80" w:type="dxa"/>
              <w:right w:w="100" w:type="dxa"/>
            </w:tcMar>
            <w:vAlign w:val="center"/>
          </w:tcPr>
          <w:p w14:paraId="374EBCFB">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任何通信或运动错误停止并返回；stable_win_ms=0 时第二次翻转立即完成。</w:t>
            </w:r>
          </w:p>
        </w:tc>
      </w:tr>
      <w:tr w14:paraId="29B00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9" w:type="pct"/>
            <w:tcMar>
              <w:top w:w="80" w:type="dxa"/>
              <w:left w:w="100" w:type="dxa"/>
              <w:bottom w:w="80" w:type="dxa"/>
              <w:right w:w="100" w:type="dxa"/>
            </w:tcMar>
            <w:vAlign w:val="center"/>
          </w:tcPr>
          <w:p w14:paraId="2841377A">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可重入性</w:t>
            </w:r>
          </w:p>
        </w:tc>
        <w:tc>
          <w:tcPr>
            <w:tcW w:w="4040" w:type="pct"/>
            <w:tcMar>
              <w:top w:w="80" w:type="dxa"/>
              <w:left w:w="100" w:type="dxa"/>
              <w:bottom w:w="80" w:type="dxa"/>
              <w:right w:w="100" w:type="dxa"/>
            </w:tcMar>
            <w:vAlign w:val="center"/>
          </w:tcPr>
          <w:p w14:paraId="32348103">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不可重入；持续运动和读传感器。</w:t>
            </w:r>
          </w:p>
        </w:tc>
      </w:tr>
      <w:tr w14:paraId="365C5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9" w:type="pct"/>
            <w:tcMar>
              <w:top w:w="80" w:type="dxa"/>
              <w:left w:w="100" w:type="dxa"/>
              <w:bottom w:w="80" w:type="dxa"/>
              <w:right w:w="100" w:type="dxa"/>
            </w:tcMar>
            <w:vAlign w:val="center"/>
          </w:tcPr>
          <w:p w14:paraId="40AAC872">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源码证据</w:t>
            </w:r>
          </w:p>
        </w:tc>
        <w:tc>
          <w:tcPr>
            <w:tcW w:w="4040" w:type="pct"/>
            <w:tcMar>
              <w:top w:w="80" w:type="dxa"/>
              <w:left w:w="100" w:type="dxa"/>
              <w:bottom w:w="80" w:type="dxa"/>
              <w:right w:w="100" w:type="dxa"/>
            </w:tcMar>
            <w:vAlign w:val="center"/>
          </w:tcPr>
          <w:p w14:paraId="679472C6">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Application/Src/measure_waterLevel.c:803-988、1019-1026。</w:t>
            </w:r>
          </w:p>
        </w:tc>
      </w:tr>
      <w:tr w14:paraId="5AB3F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9" w:type="pct"/>
            <w:tcMar>
              <w:top w:w="80" w:type="dxa"/>
              <w:left w:w="100" w:type="dxa"/>
              <w:bottom w:w="80" w:type="dxa"/>
              <w:right w:w="100" w:type="dxa"/>
            </w:tcMar>
            <w:vAlign w:val="center"/>
          </w:tcPr>
          <w:p w14:paraId="4CAE06FA">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验证状态</w:t>
            </w:r>
          </w:p>
        </w:tc>
        <w:tc>
          <w:tcPr>
            <w:tcW w:w="4040" w:type="pct"/>
            <w:tcMar>
              <w:top w:w="80" w:type="dxa"/>
              <w:left w:w="100" w:type="dxa"/>
              <w:bottom w:w="80" w:type="dxa"/>
              <w:right w:w="100" w:type="dxa"/>
            </w:tcMar>
            <w:vAlign w:val="center"/>
          </w:tcPr>
          <w:p w14:paraId="7A03B34D">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源码已核对；0 ms 语义、30 s 恢复窗口和现场波动待验证。</w:t>
            </w:r>
          </w:p>
        </w:tc>
      </w:tr>
    </w:tbl>
    <w:p w14:paraId="13725BAE"/>
    <w:p w14:paraId="086B4D9F">
      <w:pPr>
        <w:pStyle w:val="4"/>
      </w:pPr>
      <w:bookmarkStart w:id="40" w:name="_Toc25880"/>
      <w:r>
        <w:t>FollowWaterLevelCore</w:t>
      </w:r>
      <w:bookmarkEnd w:id="40"/>
    </w:p>
    <w:tbl>
      <w:tblPr>
        <w:tblStyle w:val="22"/>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6"/>
        <w:gridCol w:w="8618"/>
      </w:tblGrid>
      <w:tr w14:paraId="7EB39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9" w:type="pct"/>
            <w:tcMar>
              <w:top w:w="80" w:type="dxa"/>
              <w:left w:w="100" w:type="dxa"/>
              <w:bottom w:w="80" w:type="dxa"/>
              <w:right w:w="100" w:type="dxa"/>
            </w:tcMar>
            <w:vAlign w:val="center"/>
          </w:tcPr>
          <w:p w14:paraId="27359576">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函数原型</w:t>
            </w:r>
          </w:p>
        </w:tc>
        <w:tc>
          <w:tcPr>
            <w:tcW w:w="4040" w:type="pct"/>
            <w:tcMar>
              <w:top w:w="80" w:type="dxa"/>
              <w:left w:w="100" w:type="dxa"/>
              <w:bottom w:w="80" w:type="dxa"/>
              <w:right w:w="100" w:type="dxa"/>
            </w:tcMar>
            <w:vAlign w:val="center"/>
          </w:tcPr>
          <w:p w14:paraId="25711317">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static uint32_t FollowWaterLevelCore(WaterRecoverStrategy recover_strategy)</w:t>
            </w:r>
          </w:p>
        </w:tc>
      </w:tr>
      <w:tr w14:paraId="275BC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9" w:type="pct"/>
            <w:tcMar>
              <w:top w:w="80" w:type="dxa"/>
              <w:left w:w="100" w:type="dxa"/>
              <w:bottom w:w="80" w:type="dxa"/>
              <w:right w:w="100" w:type="dxa"/>
            </w:tcMar>
            <w:vAlign w:val="center"/>
          </w:tcPr>
          <w:p w14:paraId="2DF5FDF1">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函数功能</w:t>
            </w:r>
          </w:p>
        </w:tc>
        <w:tc>
          <w:tcPr>
            <w:tcW w:w="4040" w:type="pct"/>
            <w:tcMar>
              <w:top w:w="80" w:type="dxa"/>
              <w:left w:w="100" w:type="dxa"/>
              <w:bottom w:w="80" w:type="dxa"/>
              <w:right w:w="100" w:type="dxa"/>
            </w:tcMar>
            <w:vAlign w:val="center"/>
          </w:tcPr>
          <w:p w14:paraId="77DE30A5">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按水电容目标带宽执行阻塞步进闭环，在稳定监测和丢失重找之间循环。</w:t>
            </w:r>
          </w:p>
        </w:tc>
      </w:tr>
      <w:tr w14:paraId="201D6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9" w:type="pct"/>
            <w:tcMar>
              <w:top w:w="80" w:type="dxa"/>
              <w:left w:w="100" w:type="dxa"/>
              <w:bottom w:w="80" w:type="dxa"/>
              <w:right w:w="100" w:type="dxa"/>
            </w:tcMar>
            <w:vAlign w:val="center"/>
          </w:tcPr>
          <w:p w14:paraId="3BBBFB22">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形参</w:t>
            </w:r>
          </w:p>
        </w:tc>
        <w:tc>
          <w:tcPr>
            <w:tcW w:w="4040" w:type="pct"/>
            <w:tcMar>
              <w:top w:w="80" w:type="dxa"/>
              <w:left w:w="100" w:type="dxa"/>
              <w:bottom w:w="80" w:type="dxa"/>
              <w:right w:w="100" w:type="dxa"/>
            </w:tcMar>
            <w:vAlign w:val="center"/>
          </w:tcPr>
          <w:p w14:paraId="46DD6F93">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recover_strategy：水位丢失后选择慢速 SearchWaterLevel 或快速状态翻转恢复。</w:t>
            </w:r>
          </w:p>
        </w:tc>
      </w:tr>
      <w:tr w14:paraId="061C2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9" w:type="pct"/>
            <w:tcMar>
              <w:top w:w="80" w:type="dxa"/>
              <w:left w:w="100" w:type="dxa"/>
              <w:bottom w:w="80" w:type="dxa"/>
              <w:right w:w="100" w:type="dxa"/>
            </w:tcMar>
            <w:vAlign w:val="center"/>
          </w:tcPr>
          <w:p w14:paraId="7EBE8AD2">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返回值</w:t>
            </w:r>
          </w:p>
        </w:tc>
        <w:tc>
          <w:tcPr>
            <w:tcW w:w="4040" w:type="pct"/>
            <w:tcMar>
              <w:top w:w="80" w:type="dxa"/>
              <w:left w:w="100" w:type="dxa"/>
              <w:bottom w:w="80" w:type="dxa"/>
              <w:right w:w="100" w:type="dxa"/>
            </w:tcMar>
            <w:vAlign w:val="center"/>
          </w:tcPr>
          <w:p w14:paraId="3F0E29CF">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正常无主动成功出口；返回 STATE_SWITCH 或具体传感器、运动和位置错误。</w:t>
            </w:r>
          </w:p>
        </w:tc>
      </w:tr>
      <w:tr w14:paraId="43D22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9" w:type="pct"/>
            <w:tcMar>
              <w:top w:w="80" w:type="dxa"/>
              <w:left w:w="100" w:type="dxa"/>
              <w:bottom w:w="80" w:type="dxa"/>
              <w:right w:w="100" w:type="dxa"/>
            </w:tcMar>
            <w:vAlign w:val="center"/>
          </w:tcPr>
          <w:p w14:paraId="7ABA827F">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全局变量</w:t>
            </w:r>
          </w:p>
        </w:tc>
        <w:tc>
          <w:tcPr>
            <w:tcW w:w="4040" w:type="pct"/>
            <w:tcMar>
              <w:top w:w="80" w:type="dxa"/>
              <w:left w:w="100" w:type="dxa"/>
              <w:bottom w:w="80" w:type="dxa"/>
              <w:right w:w="100" w:type="dxa"/>
            </w:tcMar>
            <w:vAlign w:val="center"/>
          </w:tcPr>
          <w:p w14:paraId="6EB06A28">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g_deviceParams、g_measurement、zero_capacitance、活动位置源和 AO 样本。</w:t>
            </w:r>
          </w:p>
        </w:tc>
      </w:tr>
      <w:tr w14:paraId="06F7A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9" w:type="pct"/>
            <w:tcMar>
              <w:top w:w="80" w:type="dxa"/>
              <w:left w:w="100" w:type="dxa"/>
              <w:bottom w:w="80" w:type="dxa"/>
              <w:right w:w="100" w:type="dxa"/>
            </w:tcMar>
            <w:vAlign w:val="center"/>
          </w:tcPr>
          <w:p w14:paraId="34CD672F">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静态全局变量</w:t>
            </w:r>
          </w:p>
        </w:tc>
        <w:tc>
          <w:tcPr>
            <w:tcW w:w="4040" w:type="pct"/>
            <w:tcMar>
              <w:top w:w="80" w:type="dxa"/>
              <w:left w:w="100" w:type="dxa"/>
              <w:bottom w:w="80" w:type="dxa"/>
              <w:right w:w="100" w:type="dxa"/>
            </w:tcMar>
            <w:vAlign w:val="center"/>
          </w:tcPr>
          <w:p w14:paraId="7B11F69D">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last_cap 为函数内 static；跨调用保留上一电容值。</w:t>
            </w:r>
          </w:p>
        </w:tc>
      </w:tr>
      <w:tr w14:paraId="1F6D9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9" w:type="pct"/>
            <w:tcMar>
              <w:top w:w="80" w:type="dxa"/>
              <w:left w:w="100" w:type="dxa"/>
              <w:bottom w:w="80" w:type="dxa"/>
              <w:right w:w="100" w:type="dxa"/>
            </w:tcMar>
            <w:vAlign w:val="center"/>
          </w:tcPr>
          <w:p w14:paraId="4D3393CD">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局部变量</w:t>
            </w:r>
          </w:p>
        </w:tc>
        <w:tc>
          <w:tcPr>
            <w:tcW w:w="4040" w:type="pct"/>
            <w:tcMar>
              <w:top w:w="80" w:type="dxa"/>
              <w:left w:w="100" w:type="dxa"/>
              <w:bottom w:w="80" w:type="dxa"/>
              <w:right w:w="100" w:type="dxa"/>
            </w:tcMar>
            <w:vAlign w:val="center"/>
          </w:tcPr>
          <w:p w14:paraId="66E503F8">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lost_count、stable_count、阈值、cap、diff、step、方向、状态和计时等自动局部量。</w:t>
            </w:r>
          </w:p>
        </w:tc>
      </w:tr>
      <w:tr w14:paraId="0ADFA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9" w:type="pct"/>
            <w:tcMar>
              <w:top w:w="80" w:type="dxa"/>
              <w:left w:w="100" w:type="dxa"/>
              <w:bottom w:w="80" w:type="dxa"/>
              <w:right w:w="100" w:type="dxa"/>
            </w:tcMar>
            <w:vAlign w:val="center"/>
          </w:tcPr>
          <w:p w14:paraId="0CE46B22">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调用上下文</w:t>
            </w:r>
          </w:p>
        </w:tc>
        <w:tc>
          <w:tcPr>
            <w:tcW w:w="4040" w:type="pct"/>
            <w:tcMar>
              <w:top w:w="80" w:type="dxa"/>
              <w:left w:w="100" w:type="dxa"/>
              <w:bottom w:w="80" w:type="dxa"/>
              <w:right w:w="100" w:type="dxa"/>
            </w:tcMar>
            <w:vAlign w:val="center"/>
          </w:tcPr>
          <w:p w14:paraId="0EDD356E">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水位初始定位和必要的位置源切换完成后由前台调用。</w:t>
            </w:r>
          </w:p>
        </w:tc>
      </w:tr>
      <w:tr w14:paraId="5FACB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9" w:type="pct"/>
            <w:tcMar>
              <w:top w:w="80" w:type="dxa"/>
              <w:left w:w="100" w:type="dxa"/>
              <w:bottom w:w="80" w:type="dxa"/>
              <w:right w:w="100" w:type="dxa"/>
            </w:tcMar>
            <w:vAlign w:val="center"/>
          </w:tcPr>
          <w:p w14:paraId="1A6609FE">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前置条件</w:t>
            </w:r>
          </w:p>
        </w:tc>
        <w:tc>
          <w:tcPr>
            <w:tcW w:w="4040" w:type="pct"/>
            <w:tcMar>
              <w:top w:w="80" w:type="dxa"/>
              <w:left w:w="100" w:type="dxa"/>
              <w:bottom w:w="80" w:type="dxa"/>
              <w:right w:w="100" w:type="dxa"/>
            </w:tcMar>
            <w:vAlign w:val="center"/>
          </w:tcPr>
          <w:p w14:paraId="23EFCA08">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zero_capacitance、目标阈值和当前位置有效。</w:t>
            </w:r>
          </w:p>
        </w:tc>
      </w:tr>
      <w:tr w14:paraId="39BF9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9" w:type="pct"/>
            <w:tcMar>
              <w:top w:w="80" w:type="dxa"/>
              <w:left w:w="100" w:type="dxa"/>
              <w:bottom w:w="80" w:type="dxa"/>
              <w:right w:w="100" w:type="dxa"/>
            </w:tcMar>
            <w:vAlign w:val="center"/>
          </w:tcPr>
          <w:p w14:paraId="67DE5363">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后置条件</w:t>
            </w:r>
          </w:p>
        </w:tc>
        <w:tc>
          <w:tcPr>
            <w:tcW w:w="4040" w:type="pct"/>
            <w:tcMar>
              <w:top w:w="80" w:type="dxa"/>
              <w:left w:w="100" w:type="dxa"/>
              <w:bottom w:w="80" w:type="dxa"/>
              <w:right w:w="100" w:type="dxa"/>
            </w:tcMar>
            <w:vAlign w:val="center"/>
          </w:tcPr>
          <w:p w14:paraId="43BCCC14">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持续调节或监测水位；非 NO_ERROR 返回后的 AO 失效由 FollowWaterLevel/fast 包装器执行。</w:t>
            </w:r>
          </w:p>
        </w:tc>
      </w:tr>
      <w:tr w14:paraId="791FD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9" w:type="pct"/>
            <w:tcMar>
              <w:top w:w="80" w:type="dxa"/>
              <w:left w:w="100" w:type="dxa"/>
              <w:bottom w:w="80" w:type="dxa"/>
              <w:right w:w="100" w:type="dxa"/>
            </w:tcMar>
            <w:vAlign w:val="center"/>
          </w:tcPr>
          <w:p w14:paraId="648D9C80">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异常处理</w:t>
            </w:r>
          </w:p>
        </w:tc>
        <w:tc>
          <w:tcPr>
            <w:tcW w:w="4040" w:type="pct"/>
            <w:tcMar>
              <w:top w:w="80" w:type="dxa"/>
              <w:left w:w="100" w:type="dxa"/>
              <w:bottom w:w="80" w:type="dxa"/>
              <w:right w:w="100" w:type="dxa"/>
            </w:tcMar>
            <w:vAlign w:val="center"/>
          </w:tcPr>
          <w:p w14:paraId="54567611">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连续 180 s 可强制进入稳定监测；连续 5 次大偏差触发重搜。</w:t>
            </w:r>
          </w:p>
        </w:tc>
      </w:tr>
      <w:tr w14:paraId="78E1D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9" w:type="pct"/>
            <w:tcMar>
              <w:top w:w="80" w:type="dxa"/>
              <w:left w:w="100" w:type="dxa"/>
              <w:bottom w:w="80" w:type="dxa"/>
              <w:right w:w="100" w:type="dxa"/>
            </w:tcMar>
            <w:vAlign w:val="center"/>
          </w:tcPr>
          <w:p w14:paraId="3E0F2049">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可重入性</w:t>
            </w:r>
          </w:p>
        </w:tc>
        <w:tc>
          <w:tcPr>
            <w:tcW w:w="4040" w:type="pct"/>
            <w:tcMar>
              <w:top w:w="80" w:type="dxa"/>
              <w:left w:w="100" w:type="dxa"/>
              <w:bottom w:w="80" w:type="dxa"/>
              <w:right w:w="100" w:type="dxa"/>
            </w:tcMar>
            <w:vAlign w:val="center"/>
          </w:tcPr>
          <w:p w14:paraId="0785B9F6">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不可重入；长期阻塞并调用 MotorCtrl_MoveAndWait。</w:t>
            </w:r>
          </w:p>
        </w:tc>
      </w:tr>
      <w:tr w14:paraId="025C7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9" w:type="pct"/>
            <w:tcMar>
              <w:top w:w="80" w:type="dxa"/>
              <w:left w:w="100" w:type="dxa"/>
              <w:bottom w:w="80" w:type="dxa"/>
              <w:right w:w="100" w:type="dxa"/>
            </w:tcMar>
            <w:vAlign w:val="center"/>
          </w:tcPr>
          <w:p w14:paraId="64D148C3">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源码证据</w:t>
            </w:r>
          </w:p>
        </w:tc>
        <w:tc>
          <w:tcPr>
            <w:tcW w:w="4040" w:type="pct"/>
            <w:tcMar>
              <w:top w:w="80" w:type="dxa"/>
              <w:left w:w="100" w:type="dxa"/>
              <w:bottom w:w="80" w:type="dxa"/>
              <w:right w:w="100" w:type="dxa"/>
            </w:tcMar>
            <w:vAlign w:val="center"/>
          </w:tcPr>
          <w:p w14:paraId="7F9257B5">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Application/Src/measure_waterLevel.c:1038-1308。</w:t>
            </w:r>
          </w:p>
        </w:tc>
      </w:tr>
      <w:tr w14:paraId="74955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9" w:type="pct"/>
            <w:tcMar>
              <w:top w:w="80" w:type="dxa"/>
              <w:left w:w="100" w:type="dxa"/>
              <w:bottom w:w="80" w:type="dxa"/>
              <w:right w:w="100" w:type="dxa"/>
            </w:tcMar>
            <w:vAlign w:val="center"/>
          </w:tcPr>
          <w:p w14:paraId="76D7C025">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验证状态</w:t>
            </w:r>
          </w:p>
        </w:tc>
        <w:tc>
          <w:tcPr>
            <w:tcW w:w="4040" w:type="pct"/>
            <w:tcMar>
              <w:top w:w="80" w:type="dxa"/>
              <w:left w:w="100" w:type="dxa"/>
              <w:bottom w:w="80" w:type="dxa"/>
              <w:right w:w="100" w:type="dxa"/>
            </w:tcMar>
            <w:vAlign w:val="center"/>
          </w:tcPr>
          <w:p w14:paraId="406E9621">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源码已核对；闭环方向、步长、180 s 和丢失阈值待目标板与水槽验证。</w:t>
            </w:r>
          </w:p>
        </w:tc>
      </w:tr>
    </w:tbl>
    <w:p w14:paraId="7DDE7095"/>
    <w:p w14:paraId="3AC5A8C3">
      <w:pPr>
        <w:pStyle w:val="4"/>
      </w:pPr>
      <w:bookmarkStart w:id="41" w:name="_Toc30478"/>
      <w:r>
        <w:t>MotorCtrl_MoveAndWait</w:t>
      </w:r>
      <w:bookmarkEnd w:id="41"/>
    </w:p>
    <w:tbl>
      <w:tblPr>
        <w:tblStyle w:val="22"/>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6"/>
        <w:gridCol w:w="8618"/>
      </w:tblGrid>
      <w:tr w14:paraId="5CF16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9" w:type="pct"/>
            <w:tcMar>
              <w:top w:w="80" w:type="dxa"/>
              <w:left w:w="100" w:type="dxa"/>
              <w:bottom w:w="80" w:type="dxa"/>
              <w:right w:w="100" w:type="dxa"/>
            </w:tcMar>
            <w:vAlign w:val="center"/>
          </w:tcPr>
          <w:p w14:paraId="6E7C17A0">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函数原型</w:t>
            </w:r>
          </w:p>
        </w:tc>
        <w:tc>
          <w:tcPr>
            <w:tcW w:w="4040" w:type="pct"/>
            <w:tcMar>
              <w:top w:w="80" w:type="dxa"/>
              <w:left w:w="100" w:type="dxa"/>
              <w:bottom w:w="80" w:type="dxa"/>
              <w:right w:w="100" w:type="dxa"/>
            </w:tcMar>
            <w:vAlign w:val="center"/>
          </w:tcPr>
          <w:p w14:paraId="7A40B1AB">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uint32_t MotorCtrl_MoveAndWait(float mm, int dir, uint32_t speed_x100)</w:t>
            </w:r>
          </w:p>
        </w:tc>
      </w:tr>
      <w:tr w14:paraId="4CDDD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9" w:type="pct"/>
            <w:tcMar>
              <w:top w:w="80" w:type="dxa"/>
              <w:left w:w="100" w:type="dxa"/>
              <w:bottom w:w="80" w:type="dxa"/>
              <w:right w:w="100" w:type="dxa"/>
            </w:tcMar>
            <w:vAlign w:val="center"/>
          </w:tcPr>
          <w:p w14:paraId="277A903F">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函数功能</w:t>
            </w:r>
          </w:p>
        </w:tc>
        <w:tc>
          <w:tcPr>
            <w:tcW w:w="4040" w:type="pct"/>
            <w:tcMar>
              <w:top w:w="80" w:type="dxa"/>
              <w:left w:w="100" w:type="dxa"/>
              <w:bottom w:w="80" w:type="dxa"/>
              <w:right w:w="100" w:type="dxa"/>
            </w:tcMar>
            <w:vAlign w:val="center"/>
          </w:tcPr>
          <w:p w14:paraId="4E770055">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执行边界受控的相对距离阻塞运动，并在结束后核对活动位置源的实际位移。</w:t>
            </w:r>
          </w:p>
        </w:tc>
      </w:tr>
      <w:tr w14:paraId="13CD8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9" w:type="pct"/>
            <w:tcMar>
              <w:top w:w="80" w:type="dxa"/>
              <w:left w:w="100" w:type="dxa"/>
              <w:bottom w:w="80" w:type="dxa"/>
              <w:right w:w="100" w:type="dxa"/>
            </w:tcMar>
            <w:vAlign w:val="center"/>
          </w:tcPr>
          <w:p w14:paraId="04C1514B">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形参</w:t>
            </w:r>
          </w:p>
        </w:tc>
        <w:tc>
          <w:tcPr>
            <w:tcW w:w="4040" w:type="pct"/>
            <w:tcMar>
              <w:top w:w="80" w:type="dxa"/>
              <w:left w:w="100" w:type="dxa"/>
              <w:bottom w:w="80" w:type="dxa"/>
              <w:right w:w="100" w:type="dxa"/>
            </w:tcMar>
            <w:vAlign w:val="center"/>
          </w:tcPr>
          <w:p w14:paraId="50BACC62">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mm：非负移动距离；dir：独立方向；speed_x100：速度标度，0 表示默认速度。</w:t>
            </w:r>
          </w:p>
        </w:tc>
      </w:tr>
      <w:tr w14:paraId="64F62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9" w:type="pct"/>
            <w:tcMar>
              <w:top w:w="80" w:type="dxa"/>
              <w:left w:w="100" w:type="dxa"/>
              <w:bottom w:w="80" w:type="dxa"/>
              <w:right w:w="100" w:type="dxa"/>
            </w:tcMar>
            <w:vAlign w:val="center"/>
          </w:tcPr>
          <w:p w14:paraId="04E33BA7">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返回值</w:t>
            </w:r>
          </w:p>
        </w:tc>
        <w:tc>
          <w:tcPr>
            <w:tcW w:w="4040" w:type="pct"/>
            <w:tcMar>
              <w:top w:w="80" w:type="dxa"/>
              <w:left w:w="100" w:type="dxa"/>
              <w:bottom w:w="80" w:type="dxa"/>
              <w:right w:w="100" w:type="dxa"/>
            </w:tcMar>
            <w:vAlign w:val="center"/>
          </w:tcPr>
          <w:p w14:paraId="6DEF4319">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NO_ERROR、STATE_SWITCH 或驱动、保护、边界、启动、停止、位置和失步错误。</w:t>
            </w:r>
          </w:p>
        </w:tc>
      </w:tr>
      <w:tr w14:paraId="60800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9" w:type="pct"/>
            <w:tcMar>
              <w:top w:w="80" w:type="dxa"/>
              <w:left w:w="100" w:type="dxa"/>
              <w:bottom w:w="80" w:type="dxa"/>
              <w:right w:w="100" w:type="dxa"/>
            </w:tcMar>
            <w:vAlign w:val="center"/>
          </w:tcPr>
          <w:p w14:paraId="0E4D9880">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全局变量</w:t>
            </w:r>
          </w:p>
        </w:tc>
        <w:tc>
          <w:tcPr>
            <w:tcW w:w="4040" w:type="pct"/>
            <w:tcMar>
              <w:top w:w="80" w:type="dxa"/>
              <w:left w:w="100" w:type="dxa"/>
              <w:bottom w:w="80" w:type="dxa"/>
              <w:right w:w="100" w:type="dxa"/>
            </w:tcMar>
            <w:vAlign w:val="center"/>
          </w:tcPr>
          <w:p w14:paraId="1B20D3B0">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电机驱动、活动位置源、默认速度、命令切换状态和测量调试位置。</w:t>
            </w:r>
          </w:p>
        </w:tc>
      </w:tr>
      <w:tr w14:paraId="77945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9" w:type="pct"/>
            <w:tcMar>
              <w:top w:w="80" w:type="dxa"/>
              <w:left w:w="100" w:type="dxa"/>
              <w:bottom w:w="80" w:type="dxa"/>
              <w:right w:w="100" w:type="dxa"/>
            </w:tcMar>
            <w:vAlign w:val="center"/>
          </w:tcPr>
          <w:p w14:paraId="05614F21">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静态全局变量</w:t>
            </w:r>
          </w:p>
        </w:tc>
        <w:tc>
          <w:tcPr>
            <w:tcW w:w="4040" w:type="pct"/>
            <w:tcMar>
              <w:top w:w="80" w:type="dxa"/>
              <w:left w:w="100" w:type="dxa"/>
              <w:bottom w:w="80" w:type="dxa"/>
              <w:right w:w="100" w:type="dxa"/>
            </w:tcMar>
            <w:vAlign w:val="center"/>
          </w:tcPr>
          <w:p w14:paraId="0BDA344F">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由运动控制模块维护命令与位置上下文。</w:t>
            </w:r>
          </w:p>
        </w:tc>
      </w:tr>
      <w:tr w14:paraId="7B25B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9" w:type="pct"/>
            <w:tcMar>
              <w:top w:w="80" w:type="dxa"/>
              <w:left w:w="100" w:type="dxa"/>
              <w:bottom w:w="80" w:type="dxa"/>
              <w:right w:w="100" w:type="dxa"/>
            </w:tcMar>
            <w:vAlign w:val="center"/>
          </w:tcPr>
          <w:p w14:paraId="7546CA8A">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局部变量</w:t>
            </w:r>
          </w:p>
        </w:tc>
        <w:tc>
          <w:tcPr>
            <w:tcW w:w="4040" w:type="pct"/>
            <w:tcMar>
              <w:top w:w="80" w:type="dxa"/>
              <w:left w:w="100" w:type="dxa"/>
              <w:bottom w:w="80" w:type="dxa"/>
              <w:right w:w="100" w:type="dxa"/>
            </w:tcMar>
            <w:vAlign w:val="center"/>
          </w:tcPr>
          <w:p w14:paraId="189C246C">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目标、起止位置、实际距离、偏差和返回码。</w:t>
            </w:r>
          </w:p>
        </w:tc>
      </w:tr>
      <w:tr w14:paraId="26966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9" w:type="pct"/>
            <w:tcMar>
              <w:top w:w="80" w:type="dxa"/>
              <w:left w:w="100" w:type="dxa"/>
              <w:bottom w:w="80" w:type="dxa"/>
              <w:right w:w="100" w:type="dxa"/>
            </w:tcMar>
            <w:vAlign w:val="center"/>
          </w:tcPr>
          <w:p w14:paraId="78D35389">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调用上下文</w:t>
            </w:r>
          </w:p>
        </w:tc>
        <w:tc>
          <w:tcPr>
            <w:tcW w:w="4040" w:type="pct"/>
            <w:tcMar>
              <w:top w:w="80" w:type="dxa"/>
              <w:left w:w="100" w:type="dxa"/>
              <w:bottom w:w="80" w:type="dxa"/>
              <w:right w:w="100" w:type="dxa"/>
            </w:tcMar>
            <w:vAlign w:val="center"/>
          </w:tcPr>
          <w:p w14:paraId="296D7F81">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仅允许前台同步业务调用。</w:t>
            </w:r>
          </w:p>
        </w:tc>
      </w:tr>
      <w:tr w14:paraId="02344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9" w:type="pct"/>
            <w:tcMar>
              <w:top w:w="80" w:type="dxa"/>
              <w:left w:w="100" w:type="dxa"/>
              <w:bottom w:w="80" w:type="dxa"/>
              <w:right w:w="100" w:type="dxa"/>
            </w:tcMar>
            <w:vAlign w:val="center"/>
          </w:tcPr>
          <w:p w14:paraId="139575EB">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前置条件</w:t>
            </w:r>
          </w:p>
        </w:tc>
        <w:tc>
          <w:tcPr>
            <w:tcW w:w="4040" w:type="pct"/>
            <w:tcMar>
              <w:top w:w="80" w:type="dxa"/>
              <w:left w:w="100" w:type="dxa"/>
              <w:bottom w:w="80" w:type="dxa"/>
              <w:right w:w="100" w:type="dxa"/>
            </w:tcMar>
            <w:vAlign w:val="center"/>
          </w:tcPr>
          <w:p w14:paraId="243DDBD9">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驱动和保护状态允许运动；活动位置源可刷新。</w:t>
            </w:r>
          </w:p>
        </w:tc>
      </w:tr>
      <w:tr w14:paraId="16B1E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9" w:type="pct"/>
            <w:tcMar>
              <w:top w:w="80" w:type="dxa"/>
              <w:left w:w="100" w:type="dxa"/>
              <w:bottom w:w="80" w:type="dxa"/>
              <w:right w:w="100" w:type="dxa"/>
            </w:tcMar>
            <w:vAlign w:val="center"/>
          </w:tcPr>
          <w:p w14:paraId="271D1EC1">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后置条件</w:t>
            </w:r>
          </w:p>
        </w:tc>
        <w:tc>
          <w:tcPr>
            <w:tcW w:w="4040" w:type="pct"/>
            <w:tcMar>
              <w:top w:w="80" w:type="dxa"/>
              <w:left w:w="100" w:type="dxa"/>
              <w:bottom w:w="80" w:type="dxa"/>
              <w:right w:w="100" w:type="dxa"/>
            </w:tcMar>
            <w:vAlign w:val="center"/>
          </w:tcPr>
          <w:p w14:paraId="3CF2E4CF">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电机已停止、位置已刷新并恢复默认速度。</w:t>
            </w:r>
          </w:p>
        </w:tc>
      </w:tr>
      <w:tr w14:paraId="46C66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9" w:type="pct"/>
            <w:tcMar>
              <w:top w:w="80" w:type="dxa"/>
              <w:left w:w="100" w:type="dxa"/>
              <w:bottom w:w="80" w:type="dxa"/>
              <w:right w:w="100" w:type="dxa"/>
            </w:tcMar>
            <w:vAlign w:val="center"/>
          </w:tcPr>
          <w:p w14:paraId="29D1553F">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异常处理</w:t>
            </w:r>
          </w:p>
        </w:tc>
        <w:tc>
          <w:tcPr>
            <w:tcW w:w="4040" w:type="pct"/>
            <w:tcMar>
              <w:top w:w="80" w:type="dxa"/>
              <w:left w:w="100" w:type="dxa"/>
              <w:bottom w:w="80" w:type="dxa"/>
              <w:right w:w="100" w:type="dxa"/>
            </w:tcMar>
            <w:vAlign w:val="center"/>
          </w:tcPr>
          <w:p w14:paraId="008D867E">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启动或停止失败返回真实错误；编码轮偏差会置 ENCODER_LOST_STEP，但随后同步结果无条件覆盖 ret，当前可能最终返回 NO_ERROR。</w:t>
            </w:r>
          </w:p>
        </w:tc>
      </w:tr>
      <w:tr w14:paraId="7297A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9" w:type="pct"/>
            <w:tcMar>
              <w:top w:w="80" w:type="dxa"/>
              <w:left w:w="100" w:type="dxa"/>
              <w:bottom w:w="80" w:type="dxa"/>
              <w:right w:w="100" w:type="dxa"/>
            </w:tcMar>
            <w:vAlign w:val="center"/>
          </w:tcPr>
          <w:p w14:paraId="6987BBF6">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可重入性</w:t>
            </w:r>
          </w:p>
        </w:tc>
        <w:tc>
          <w:tcPr>
            <w:tcW w:w="4040" w:type="pct"/>
            <w:tcMar>
              <w:top w:w="80" w:type="dxa"/>
              <w:left w:w="100" w:type="dxa"/>
              <w:bottom w:w="80" w:type="dxa"/>
              <w:right w:w="100" w:type="dxa"/>
            </w:tcMar>
            <w:vAlign w:val="center"/>
          </w:tcPr>
          <w:p w14:paraId="5CC24AE1">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不可重入；包含轮询、等待、位置刷新和硬件访问。</w:t>
            </w:r>
          </w:p>
        </w:tc>
      </w:tr>
      <w:tr w14:paraId="1404B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9" w:type="pct"/>
            <w:tcMar>
              <w:top w:w="80" w:type="dxa"/>
              <w:left w:w="100" w:type="dxa"/>
              <w:bottom w:w="80" w:type="dxa"/>
              <w:right w:w="100" w:type="dxa"/>
            </w:tcMar>
            <w:vAlign w:val="center"/>
          </w:tcPr>
          <w:p w14:paraId="22A7A998">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源码证据</w:t>
            </w:r>
          </w:p>
        </w:tc>
        <w:tc>
          <w:tcPr>
            <w:tcW w:w="4040" w:type="pct"/>
            <w:tcMar>
              <w:top w:w="80" w:type="dxa"/>
              <w:left w:w="100" w:type="dxa"/>
              <w:bottom w:w="80" w:type="dxa"/>
              <w:right w:w="100" w:type="dxa"/>
            </w:tcMar>
            <w:vAlign w:val="center"/>
          </w:tcPr>
          <w:p w14:paraId="063F1317">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Services/MotorControl/motor_ctrl_motion_api.c:433-565。</w:t>
            </w:r>
          </w:p>
        </w:tc>
      </w:tr>
      <w:tr w14:paraId="00169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9" w:type="pct"/>
            <w:tcMar>
              <w:top w:w="80" w:type="dxa"/>
              <w:left w:w="100" w:type="dxa"/>
              <w:bottom w:w="80" w:type="dxa"/>
              <w:right w:w="100" w:type="dxa"/>
            </w:tcMar>
            <w:vAlign w:val="center"/>
          </w:tcPr>
          <w:p w14:paraId="2629337E">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验证状态</w:t>
            </w:r>
          </w:p>
        </w:tc>
        <w:tc>
          <w:tcPr>
            <w:tcW w:w="4040" w:type="pct"/>
            <w:tcMar>
              <w:top w:w="80" w:type="dxa"/>
              <w:left w:w="100" w:type="dxa"/>
              <w:bottom w:w="80" w:type="dxa"/>
              <w:right w:w="100" w:type="dxa"/>
            </w:tcMar>
            <w:vAlign w:val="center"/>
          </w:tcPr>
          <w:p w14:paraId="196BB815">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源码已核对；真实距离、速度、边界、停稳和失步阈值待台架验证。</w:t>
            </w:r>
          </w:p>
        </w:tc>
      </w:tr>
    </w:tbl>
    <w:p w14:paraId="061DB07B"/>
    <w:p w14:paraId="45F6D773">
      <w:pPr>
        <w:pStyle w:val="2"/>
      </w:pPr>
      <w:bookmarkStart w:id="42" w:name="_Toc25208"/>
      <w:r>
        <w:t>函数级设计追踪</w:t>
      </w:r>
      <w:bookmarkEnd w:id="42"/>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4"/>
        <w:gridCol w:w="2451"/>
        <w:gridCol w:w="3507"/>
        <w:gridCol w:w="2304"/>
      </w:tblGrid>
      <w:tr w14:paraId="02A19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616" w:type="dxa"/>
            <w:tcMar>
              <w:top w:w="80" w:type="dxa"/>
              <w:left w:w="100" w:type="dxa"/>
              <w:bottom w:w="80" w:type="dxa"/>
              <w:right w:w="100" w:type="dxa"/>
            </w:tcMar>
            <w:vAlign w:val="center"/>
          </w:tcPr>
          <w:p w14:paraId="557D78BF">
            <w:pPr>
              <w:keepNext/>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sz w:val="21"/>
              </w:rPr>
              <w:t>设计编号</w:t>
            </w:r>
          </w:p>
        </w:tc>
        <w:tc>
          <w:tcPr>
            <w:tcW w:w="2616" w:type="dxa"/>
            <w:tcMar>
              <w:top w:w="80" w:type="dxa"/>
              <w:left w:w="100" w:type="dxa"/>
              <w:bottom w:w="80" w:type="dxa"/>
              <w:right w:w="100" w:type="dxa"/>
            </w:tcMar>
            <w:vAlign w:val="center"/>
          </w:tcPr>
          <w:p w14:paraId="5C2EAC2A">
            <w:pPr>
              <w:keepNext/>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sz w:val="21"/>
              </w:rPr>
              <w:t>设计要求</w:t>
            </w:r>
          </w:p>
        </w:tc>
        <w:tc>
          <w:tcPr>
            <w:tcW w:w="2616" w:type="dxa"/>
            <w:tcMar>
              <w:top w:w="80" w:type="dxa"/>
              <w:left w:w="100" w:type="dxa"/>
              <w:bottom w:w="80" w:type="dxa"/>
              <w:right w:w="100" w:type="dxa"/>
            </w:tcMar>
            <w:vAlign w:val="center"/>
          </w:tcPr>
          <w:p w14:paraId="66E3FF4D">
            <w:pPr>
              <w:keepNext/>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sz w:val="21"/>
              </w:rPr>
              <w:t>代码证据</w:t>
            </w:r>
          </w:p>
        </w:tc>
        <w:tc>
          <w:tcPr>
            <w:tcW w:w="2616" w:type="dxa"/>
            <w:tcMar>
              <w:top w:w="80" w:type="dxa"/>
              <w:left w:w="100" w:type="dxa"/>
              <w:bottom w:w="80" w:type="dxa"/>
              <w:right w:w="100" w:type="dxa"/>
            </w:tcMar>
            <w:vAlign w:val="center"/>
          </w:tcPr>
          <w:p w14:paraId="4547953F">
            <w:pPr>
              <w:keepNext/>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sz w:val="21"/>
              </w:rPr>
              <w:t>验证和残余项</w:t>
            </w:r>
          </w:p>
        </w:tc>
      </w:tr>
      <w:tr w14:paraId="40BEF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16" w:type="dxa"/>
            <w:tcMar>
              <w:top w:w="80" w:type="dxa"/>
              <w:left w:w="100" w:type="dxa"/>
              <w:bottom w:w="80" w:type="dxa"/>
              <w:right w:w="100" w:type="dxa"/>
            </w:tcMar>
            <w:vAlign w:val="center"/>
          </w:tcPr>
          <w:p w14:paraId="35BA157A">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SDD-MSR-001</w:t>
            </w:r>
          </w:p>
        </w:tc>
        <w:tc>
          <w:tcPr>
            <w:tcW w:w="2616" w:type="dxa"/>
            <w:tcMar>
              <w:top w:w="80" w:type="dxa"/>
              <w:left w:w="100" w:type="dxa"/>
              <w:bottom w:w="80" w:type="dxa"/>
              <w:right w:w="100" w:type="dxa"/>
            </w:tcMar>
            <w:vAlign w:val="center"/>
          </w:tcPr>
          <w:p w14:paraId="501E24B4">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正式命令在覆盖式单槽中与七字段参数原子绑定</w:t>
            </w:r>
          </w:p>
        </w:tc>
        <w:tc>
          <w:tcPr>
            <w:tcW w:w="2616" w:type="dxa"/>
            <w:tcMar>
              <w:top w:w="80" w:type="dxa"/>
              <w:left w:w="100" w:type="dxa"/>
              <w:bottom w:w="80" w:type="dxa"/>
              <w:right w:w="100" w:type="dxa"/>
            </w:tcMar>
            <w:vAlign w:val="center"/>
          </w:tcPr>
          <w:p w14:paraId="1E8D4A68">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system_parameter.c:262-411</w:t>
            </w:r>
          </w:p>
        </w:tc>
        <w:tc>
          <w:tcPr>
            <w:tcW w:w="2616" w:type="dxa"/>
            <w:tcMar>
              <w:top w:w="80" w:type="dxa"/>
              <w:left w:w="100" w:type="dxa"/>
              <w:bottom w:w="80" w:type="dxa"/>
              <w:right w:w="100" w:type="dxa"/>
            </w:tcMar>
            <w:vAlign w:val="center"/>
          </w:tcPr>
          <w:p w14:paraId="5E98C324">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覆盖与同命令契约待测试</w:t>
            </w:r>
          </w:p>
        </w:tc>
      </w:tr>
      <w:tr w14:paraId="537EC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16" w:type="dxa"/>
            <w:tcMar>
              <w:top w:w="80" w:type="dxa"/>
              <w:left w:w="100" w:type="dxa"/>
              <w:bottom w:w="80" w:type="dxa"/>
              <w:right w:w="100" w:type="dxa"/>
            </w:tcMar>
            <w:vAlign w:val="center"/>
          </w:tcPr>
          <w:p w14:paraId="218CE992">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SDD-MSR-002</w:t>
            </w:r>
          </w:p>
        </w:tc>
        <w:tc>
          <w:tcPr>
            <w:tcW w:w="2616" w:type="dxa"/>
            <w:tcMar>
              <w:top w:w="80" w:type="dxa"/>
              <w:left w:w="100" w:type="dxa"/>
              <w:bottom w:w="80" w:type="dxa"/>
              <w:right w:w="100" w:type="dxa"/>
            </w:tcMar>
            <w:vAlign w:val="center"/>
          </w:tcPr>
          <w:p w14:paraId="51804E2F">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普通命令依次通过编码器、电源和 MeasureStart 门禁</w:t>
            </w:r>
          </w:p>
        </w:tc>
        <w:tc>
          <w:tcPr>
            <w:tcW w:w="2616" w:type="dxa"/>
            <w:tcMar>
              <w:top w:w="80" w:type="dxa"/>
              <w:left w:w="100" w:type="dxa"/>
              <w:bottom w:w="80" w:type="dxa"/>
              <w:right w:w="100" w:type="dxa"/>
            </w:tcMar>
            <w:vAlign w:val="center"/>
          </w:tcPr>
          <w:p w14:paraId="2E1D7152">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measure.c:279-305</w:t>
            </w:r>
          </w:p>
        </w:tc>
        <w:tc>
          <w:tcPr>
            <w:tcW w:w="2616" w:type="dxa"/>
            <w:tcMar>
              <w:top w:w="80" w:type="dxa"/>
              <w:left w:w="100" w:type="dxa"/>
              <w:bottom w:w="80" w:type="dxa"/>
              <w:right w:w="100" w:type="dxa"/>
            </w:tcMar>
            <w:vAlign w:val="center"/>
          </w:tcPr>
          <w:p w14:paraId="786F3920">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组合故障注入待执行</w:t>
            </w:r>
          </w:p>
        </w:tc>
      </w:tr>
      <w:tr w14:paraId="5E64A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16" w:type="dxa"/>
            <w:tcMar>
              <w:top w:w="80" w:type="dxa"/>
              <w:left w:w="100" w:type="dxa"/>
              <w:bottom w:w="80" w:type="dxa"/>
              <w:right w:w="100" w:type="dxa"/>
            </w:tcMar>
            <w:vAlign w:val="center"/>
          </w:tcPr>
          <w:p w14:paraId="368335EB">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SDD-MSR-003</w:t>
            </w:r>
          </w:p>
        </w:tc>
        <w:tc>
          <w:tcPr>
            <w:tcW w:w="2616" w:type="dxa"/>
            <w:tcMar>
              <w:top w:w="80" w:type="dxa"/>
              <w:left w:w="100" w:type="dxa"/>
              <w:bottom w:w="80" w:type="dxa"/>
              <w:right w:w="100" w:type="dxa"/>
            </w:tcMar>
            <w:vAlign w:val="center"/>
          </w:tcPr>
          <w:p w14:paraId="40D326A3">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普通 MeasureStart 错误由 SET_ERROR 宏内返回阻止分派</w:t>
            </w:r>
          </w:p>
        </w:tc>
        <w:tc>
          <w:tcPr>
            <w:tcW w:w="2616" w:type="dxa"/>
            <w:tcMar>
              <w:top w:w="80" w:type="dxa"/>
              <w:left w:w="100" w:type="dxa"/>
              <w:bottom w:w="80" w:type="dxa"/>
              <w:right w:w="100" w:type="dxa"/>
            </w:tcMar>
            <w:vAlign w:val="center"/>
          </w:tcPr>
          <w:p w14:paraId="341477C3">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fault_manager.h:181-191；measure.c:293-305</w:t>
            </w:r>
          </w:p>
        </w:tc>
        <w:tc>
          <w:tcPr>
            <w:tcW w:w="2616" w:type="dxa"/>
            <w:tcMar>
              <w:top w:w="80" w:type="dxa"/>
              <w:left w:w="100" w:type="dxa"/>
              <w:bottom w:w="80" w:type="dxa"/>
              <w:right w:w="100" w:type="dxa"/>
            </w:tcMar>
            <w:vAlign w:val="center"/>
          </w:tcPr>
          <w:p w14:paraId="520C9855">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故障注入待执行</w:t>
            </w:r>
          </w:p>
        </w:tc>
      </w:tr>
      <w:tr w14:paraId="739C5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16" w:type="dxa"/>
            <w:tcMar>
              <w:top w:w="80" w:type="dxa"/>
              <w:left w:w="100" w:type="dxa"/>
              <w:bottom w:w="80" w:type="dxa"/>
              <w:right w:w="100" w:type="dxa"/>
            </w:tcMar>
            <w:vAlign w:val="center"/>
          </w:tcPr>
          <w:p w14:paraId="25E48592">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SDD-MSR-004</w:t>
            </w:r>
          </w:p>
        </w:tc>
        <w:tc>
          <w:tcPr>
            <w:tcW w:w="2616" w:type="dxa"/>
            <w:tcMar>
              <w:top w:w="80" w:type="dxa"/>
              <w:left w:w="100" w:type="dxa"/>
              <w:bottom w:w="80" w:type="dxa"/>
              <w:right w:w="100" w:type="dxa"/>
            </w:tcMar>
            <w:vAlign w:val="center"/>
          </w:tcPr>
          <w:p w14:paraId="2157AACE">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油位方法 0~5 按源码分流，方法 3 返回不支持</w:t>
            </w:r>
          </w:p>
        </w:tc>
        <w:tc>
          <w:tcPr>
            <w:tcW w:w="2616" w:type="dxa"/>
            <w:tcMar>
              <w:top w:w="80" w:type="dxa"/>
              <w:left w:w="100" w:type="dxa"/>
              <w:bottom w:w="80" w:type="dxa"/>
              <w:right w:w="100" w:type="dxa"/>
            </w:tcMar>
            <w:vAlign w:val="center"/>
          </w:tcPr>
          <w:p w14:paraId="69DCD5A8">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measure_oilLevel.c</w:t>
            </w:r>
          </w:p>
        </w:tc>
        <w:tc>
          <w:tcPr>
            <w:tcW w:w="2616" w:type="dxa"/>
            <w:tcMar>
              <w:top w:w="80" w:type="dxa"/>
              <w:left w:w="100" w:type="dxa"/>
              <w:bottom w:w="80" w:type="dxa"/>
              <w:right w:w="100" w:type="dxa"/>
            </w:tcMar>
            <w:vAlign w:val="center"/>
          </w:tcPr>
          <w:p w14:paraId="7B3A934E">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阈值和现场行为待验证</w:t>
            </w:r>
          </w:p>
        </w:tc>
      </w:tr>
      <w:tr w14:paraId="4A08F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16" w:type="dxa"/>
            <w:tcMar>
              <w:top w:w="80" w:type="dxa"/>
              <w:left w:w="100" w:type="dxa"/>
              <w:bottom w:w="80" w:type="dxa"/>
              <w:right w:w="100" w:type="dxa"/>
            </w:tcMar>
            <w:vAlign w:val="center"/>
          </w:tcPr>
          <w:p w14:paraId="0A98666D">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SDD-MSR-005</w:t>
            </w:r>
          </w:p>
        </w:tc>
        <w:tc>
          <w:tcPr>
            <w:tcW w:w="2616" w:type="dxa"/>
            <w:tcMar>
              <w:top w:w="80" w:type="dxa"/>
              <w:left w:w="100" w:type="dxa"/>
              <w:bottom w:w="80" w:type="dxa"/>
              <w:right w:w="100" w:type="dxa"/>
            </w:tcMar>
            <w:vAlign w:val="center"/>
          </w:tcPr>
          <w:p w14:paraId="2FD5AD96">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油位搜索开始失效 AO；专用停止出口撤销 AO 并慢停，其他宏和方法 3 出口单列限制</w:t>
            </w:r>
          </w:p>
        </w:tc>
        <w:tc>
          <w:tcPr>
            <w:tcW w:w="2616" w:type="dxa"/>
            <w:tcMar>
              <w:top w:w="80" w:type="dxa"/>
              <w:left w:w="100" w:type="dxa"/>
              <w:bottom w:w="80" w:type="dxa"/>
              <w:right w:w="100" w:type="dxa"/>
            </w:tcMar>
            <w:vAlign w:val="center"/>
          </w:tcPr>
          <w:p w14:paraId="13E70763">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measure_oilLevel.c:229-237、739-751、1551-1661</w:t>
            </w:r>
          </w:p>
        </w:tc>
        <w:tc>
          <w:tcPr>
            <w:tcW w:w="2616" w:type="dxa"/>
            <w:tcMar>
              <w:top w:w="80" w:type="dxa"/>
              <w:left w:w="100" w:type="dxa"/>
              <w:bottom w:w="80" w:type="dxa"/>
              <w:right w:w="100" w:type="dxa"/>
            </w:tcMar>
            <w:vAlign w:val="center"/>
          </w:tcPr>
          <w:p w14:paraId="1A19DC1F">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AO 生命周期与停稳待目标板验证</w:t>
            </w:r>
          </w:p>
        </w:tc>
      </w:tr>
      <w:tr w14:paraId="28E36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16" w:type="dxa"/>
            <w:tcMar>
              <w:top w:w="80" w:type="dxa"/>
              <w:left w:w="100" w:type="dxa"/>
              <w:bottom w:w="80" w:type="dxa"/>
              <w:right w:w="100" w:type="dxa"/>
            </w:tcMar>
            <w:vAlign w:val="center"/>
          </w:tcPr>
          <w:p w14:paraId="35961527">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SDD-MSR-006</w:t>
            </w:r>
          </w:p>
        </w:tc>
        <w:tc>
          <w:tcPr>
            <w:tcW w:w="2616" w:type="dxa"/>
            <w:tcMar>
              <w:top w:w="80" w:type="dxa"/>
              <w:left w:w="100" w:type="dxa"/>
              <w:bottom w:w="80" w:type="dxa"/>
              <w:right w:w="100" w:type="dxa"/>
            </w:tcMar>
            <w:vAlign w:val="center"/>
          </w:tcPr>
          <w:p w14:paraId="738930C4">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水位粗找最多三次并执行入水后 3 s 复判</w:t>
            </w:r>
          </w:p>
        </w:tc>
        <w:tc>
          <w:tcPr>
            <w:tcW w:w="2616" w:type="dxa"/>
            <w:tcMar>
              <w:top w:w="80" w:type="dxa"/>
              <w:left w:w="100" w:type="dxa"/>
              <w:bottom w:w="80" w:type="dxa"/>
              <w:right w:w="100" w:type="dxa"/>
            </w:tcMar>
            <w:vAlign w:val="center"/>
          </w:tcPr>
          <w:p w14:paraId="3A620A84">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measure_waterLevel.c:362-410、526-578</w:t>
            </w:r>
          </w:p>
        </w:tc>
        <w:tc>
          <w:tcPr>
            <w:tcW w:w="2616" w:type="dxa"/>
            <w:tcMar>
              <w:top w:w="80" w:type="dxa"/>
              <w:left w:w="100" w:type="dxa"/>
              <w:bottom w:w="80" w:type="dxa"/>
              <w:right w:w="100" w:type="dxa"/>
            </w:tcMar>
            <w:vAlign w:val="center"/>
          </w:tcPr>
          <w:p w14:paraId="42A38684">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水槽验证待执行</w:t>
            </w:r>
          </w:p>
        </w:tc>
      </w:tr>
      <w:tr w14:paraId="156FA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16" w:type="dxa"/>
            <w:tcMar>
              <w:top w:w="80" w:type="dxa"/>
              <w:left w:w="100" w:type="dxa"/>
              <w:bottom w:w="80" w:type="dxa"/>
              <w:right w:w="100" w:type="dxa"/>
            </w:tcMar>
            <w:vAlign w:val="center"/>
          </w:tcPr>
          <w:p w14:paraId="38E595F3">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SDD-MSR-007</w:t>
            </w:r>
          </w:p>
        </w:tc>
        <w:tc>
          <w:tcPr>
            <w:tcW w:w="2616" w:type="dxa"/>
            <w:tcMar>
              <w:top w:w="80" w:type="dxa"/>
              <w:left w:w="100" w:type="dxa"/>
              <w:bottom w:w="80" w:type="dxa"/>
              <w:right w:w="100" w:type="dxa"/>
            </w:tcMar>
            <w:vAlign w:val="center"/>
          </w:tcPr>
          <w:p w14:paraId="57F17050">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水位结果使用 water_tank_height - cable_length</w:t>
            </w:r>
          </w:p>
        </w:tc>
        <w:tc>
          <w:tcPr>
            <w:tcW w:w="2616" w:type="dxa"/>
            <w:tcMar>
              <w:top w:w="80" w:type="dxa"/>
              <w:left w:w="100" w:type="dxa"/>
              <w:bottom w:w="80" w:type="dxa"/>
              <w:right w:w="100" w:type="dxa"/>
            </w:tcMar>
            <w:vAlign w:val="center"/>
          </w:tcPr>
          <w:p w14:paraId="1959BD93">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measure_waterLevel.c:102-187、455-460</w:t>
            </w:r>
          </w:p>
        </w:tc>
        <w:tc>
          <w:tcPr>
            <w:tcW w:w="2616" w:type="dxa"/>
            <w:tcMar>
              <w:top w:w="80" w:type="dxa"/>
              <w:left w:w="100" w:type="dxa"/>
              <w:bottom w:w="80" w:type="dxa"/>
              <w:right w:w="100" w:type="dxa"/>
            </w:tcMar>
            <w:vAlign w:val="center"/>
          </w:tcPr>
          <w:p w14:paraId="2966B0B9">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双罐高一致性待评审</w:t>
            </w:r>
          </w:p>
        </w:tc>
      </w:tr>
      <w:tr w14:paraId="379E5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16" w:type="dxa"/>
            <w:tcMar>
              <w:top w:w="80" w:type="dxa"/>
              <w:left w:w="100" w:type="dxa"/>
              <w:bottom w:w="80" w:type="dxa"/>
              <w:right w:w="100" w:type="dxa"/>
            </w:tcMar>
            <w:vAlign w:val="center"/>
          </w:tcPr>
          <w:p w14:paraId="59524970">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SDD-MSR-008</w:t>
            </w:r>
          </w:p>
        </w:tc>
        <w:tc>
          <w:tcPr>
            <w:tcW w:w="2616" w:type="dxa"/>
            <w:tcMar>
              <w:top w:w="80" w:type="dxa"/>
              <w:left w:w="100" w:type="dxa"/>
              <w:bottom w:w="80" w:type="dxa"/>
              <w:right w:w="100" w:type="dxa"/>
            </w:tcMar>
            <w:vAlign w:val="center"/>
          </w:tcPr>
          <w:p w14:paraId="0AFDF9C9">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跟随位置源切换失败完整回滚</w:t>
            </w:r>
          </w:p>
        </w:tc>
        <w:tc>
          <w:tcPr>
            <w:tcW w:w="2616" w:type="dxa"/>
            <w:tcMar>
              <w:top w:w="80" w:type="dxa"/>
              <w:left w:w="100" w:type="dxa"/>
              <w:bottom w:w="80" w:type="dxa"/>
              <w:right w:w="100" w:type="dxa"/>
            </w:tcMar>
            <w:vAlign w:val="center"/>
          </w:tcPr>
          <w:p w14:paraId="2B7C97B4">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motor_ctrl_position_model.c:410-558</w:t>
            </w:r>
          </w:p>
        </w:tc>
        <w:tc>
          <w:tcPr>
            <w:tcW w:w="2616" w:type="dxa"/>
            <w:tcMar>
              <w:top w:w="80" w:type="dxa"/>
              <w:left w:w="100" w:type="dxa"/>
              <w:bottom w:w="80" w:type="dxa"/>
              <w:right w:w="100" w:type="dxa"/>
            </w:tcMar>
            <w:vAlign w:val="center"/>
          </w:tcPr>
          <w:p w14:paraId="278981E2">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一圈动作和回滚待台架验证</w:t>
            </w:r>
          </w:p>
        </w:tc>
      </w:tr>
      <w:tr w14:paraId="0649E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16" w:type="dxa"/>
            <w:tcMar>
              <w:top w:w="80" w:type="dxa"/>
              <w:left w:w="100" w:type="dxa"/>
              <w:bottom w:w="80" w:type="dxa"/>
              <w:right w:w="100" w:type="dxa"/>
            </w:tcMar>
            <w:vAlign w:val="center"/>
          </w:tcPr>
          <w:p w14:paraId="46904D5E">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SDD-MSR-009</w:t>
            </w:r>
          </w:p>
        </w:tc>
        <w:tc>
          <w:tcPr>
            <w:tcW w:w="2616" w:type="dxa"/>
            <w:tcMar>
              <w:top w:w="80" w:type="dxa"/>
              <w:left w:w="100" w:type="dxa"/>
              <w:bottom w:w="80" w:type="dxa"/>
              <w:right w:w="100" w:type="dxa"/>
            </w:tcMar>
            <w:vAlign w:val="center"/>
          </w:tcPr>
          <w:p w14:paraId="40EA517D">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DSM 水电容小于 30.0 pF 保持映射为 99999.9 pF</w:t>
            </w:r>
          </w:p>
        </w:tc>
        <w:tc>
          <w:tcPr>
            <w:tcW w:w="2616" w:type="dxa"/>
            <w:tcMar>
              <w:top w:w="80" w:type="dxa"/>
              <w:left w:w="100" w:type="dxa"/>
              <w:bottom w:w="80" w:type="dxa"/>
              <w:right w:w="100" w:type="dxa"/>
            </w:tcMar>
            <w:vAlign w:val="center"/>
          </w:tcPr>
          <w:p w14:paraId="01081296">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dsm_sensor_communication.c:835-887</w:t>
            </w:r>
          </w:p>
        </w:tc>
        <w:tc>
          <w:tcPr>
            <w:tcW w:w="2616" w:type="dxa"/>
            <w:tcMar>
              <w:top w:w="80" w:type="dxa"/>
              <w:left w:w="100" w:type="dxa"/>
              <w:bottom w:w="80" w:type="dxa"/>
              <w:right w:w="100" w:type="dxa"/>
            </w:tcMar>
            <w:vAlign w:val="center"/>
          </w:tcPr>
          <w:p w14:paraId="24A9ABC8">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UART6 和传感器实测待执行</w:t>
            </w:r>
          </w:p>
        </w:tc>
      </w:tr>
      <w:tr w14:paraId="41157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16" w:type="dxa"/>
            <w:tcMar>
              <w:top w:w="80" w:type="dxa"/>
              <w:left w:w="100" w:type="dxa"/>
              <w:bottom w:w="80" w:type="dxa"/>
              <w:right w:w="100" w:type="dxa"/>
            </w:tcMar>
            <w:vAlign w:val="center"/>
          </w:tcPr>
          <w:p w14:paraId="5FFA9887">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SDD-MSR-010</w:t>
            </w:r>
          </w:p>
        </w:tc>
        <w:tc>
          <w:tcPr>
            <w:tcW w:w="2616" w:type="dxa"/>
            <w:tcMar>
              <w:top w:w="80" w:type="dxa"/>
              <w:left w:w="100" w:type="dxa"/>
              <w:bottom w:w="80" w:type="dxa"/>
              <w:right w:w="100" w:type="dxa"/>
            </w:tcMar>
            <w:vAlign w:val="center"/>
          </w:tcPr>
          <w:p w14:paraId="10C1FC78">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安全传感器水电容校验能力、质量、诊断、年龄和会话</w:t>
            </w:r>
          </w:p>
        </w:tc>
        <w:tc>
          <w:tcPr>
            <w:tcW w:w="2616" w:type="dxa"/>
            <w:tcMar>
              <w:top w:w="80" w:type="dxa"/>
              <w:left w:w="100" w:type="dxa"/>
              <w:bottom w:w="80" w:type="dxa"/>
              <w:right w:w="100" w:type="dxa"/>
            </w:tcMar>
            <w:vAlign w:val="center"/>
          </w:tcPr>
          <w:p w14:paraId="2C45C508">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sensor_safe_service.c；sensor_safe_client.c</w:t>
            </w:r>
          </w:p>
        </w:tc>
        <w:tc>
          <w:tcPr>
            <w:tcW w:w="2616" w:type="dxa"/>
            <w:tcMar>
              <w:top w:w="80" w:type="dxa"/>
              <w:left w:w="100" w:type="dxa"/>
              <w:bottom w:w="80" w:type="dxa"/>
              <w:right w:w="100" w:type="dxa"/>
            </w:tcMar>
            <w:vAlign w:val="center"/>
          </w:tcPr>
          <w:p w14:paraId="4790D2CC">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整链路安全证据待补</w:t>
            </w:r>
          </w:p>
        </w:tc>
      </w:tr>
      <w:tr w14:paraId="4C1D5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16" w:type="dxa"/>
            <w:tcMar>
              <w:top w:w="80" w:type="dxa"/>
              <w:left w:w="100" w:type="dxa"/>
              <w:bottom w:w="80" w:type="dxa"/>
              <w:right w:w="100" w:type="dxa"/>
            </w:tcMar>
            <w:vAlign w:val="center"/>
          </w:tcPr>
          <w:p w14:paraId="6040552D">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SDD-MSR-011</w:t>
            </w:r>
          </w:p>
        </w:tc>
        <w:tc>
          <w:tcPr>
            <w:tcW w:w="2616" w:type="dxa"/>
            <w:tcMar>
              <w:top w:w="80" w:type="dxa"/>
              <w:left w:w="100" w:type="dxa"/>
              <w:bottom w:w="80" w:type="dxa"/>
              <w:right w:w="100" w:type="dxa"/>
            </w:tcMar>
            <w:vAlign w:val="center"/>
          </w:tcPr>
          <w:p w14:paraId="0910BABA">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MoveAndWait 在活动位置源上核对实际位移；当前丢步码可被同步结果覆盖</w:t>
            </w:r>
          </w:p>
        </w:tc>
        <w:tc>
          <w:tcPr>
            <w:tcW w:w="2616" w:type="dxa"/>
            <w:tcMar>
              <w:top w:w="80" w:type="dxa"/>
              <w:left w:w="100" w:type="dxa"/>
              <w:bottom w:w="80" w:type="dxa"/>
              <w:right w:w="100" w:type="dxa"/>
            </w:tcMar>
            <w:vAlign w:val="center"/>
          </w:tcPr>
          <w:p w14:paraId="44369814">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motor_ctrl_motion_api.c:433-565</w:t>
            </w:r>
          </w:p>
        </w:tc>
        <w:tc>
          <w:tcPr>
            <w:tcW w:w="2616" w:type="dxa"/>
            <w:tcMar>
              <w:top w:w="80" w:type="dxa"/>
              <w:left w:w="100" w:type="dxa"/>
              <w:bottom w:w="80" w:type="dxa"/>
              <w:right w:w="100" w:type="dxa"/>
            </w:tcMar>
            <w:vAlign w:val="center"/>
          </w:tcPr>
          <w:p w14:paraId="7FD4A024">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机械位移、错误覆盖和失步待验证/整改</w:t>
            </w:r>
          </w:p>
        </w:tc>
      </w:tr>
      <w:tr w14:paraId="699A3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16" w:type="dxa"/>
            <w:tcMar>
              <w:top w:w="80" w:type="dxa"/>
              <w:left w:w="100" w:type="dxa"/>
              <w:bottom w:w="80" w:type="dxa"/>
              <w:right w:w="100" w:type="dxa"/>
            </w:tcMar>
            <w:vAlign w:val="center"/>
          </w:tcPr>
          <w:p w14:paraId="0FA591E7">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SDD-MSR-012</w:t>
            </w:r>
          </w:p>
        </w:tc>
        <w:tc>
          <w:tcPr>
            <w:tcW w:w="2616" w:type="dxa"/>
            <w:tcMar>
              <w:top w:w="80" w:type="dxa"/>
              <w:left w:w="100" w:type="dxa"/>
              <w:bottom w:w="80" w:type="dxa"/>
              <w:right w:w="100" w:type="dxa"/>
            </w:tcMar>
            <w:vAlign w:val="center"/>
          </w:tcPr>
          <w:p w14:paraId="40632940">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HEAD 行为与 index 暂存 AO 归一化差异分层记录</w:t>
            </w:r>
          </w:p>
        </w:tc>
        <w:tc>
          <w:tcPr>
            <w:tcW w:w="2616" w:type="dxa"/>
            <w:tcMar>
              <w:top w:w="80" w:type="dxa"/>
              <w:left w:w="100" w:type="dxa"/>
              <w:bottom w:w="80" w:type="dxa"/>
              <w:right w:w="100" w:type="dxa"/>
            </w:tcMar>
            <w:vAlign w:val="center"/>
          </w:tcPr>
          <w:p w14:paraId="53EFD10C">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git index 与 measure_oilLevel.c:2213-2231</w:t>
            </w:r>
          </w:p>
        </w:tc>
        <w:tc>
          <w:tcPr>
            <w:tcW w:w="2616" w:type="dxa"/>
            <w:tcMar>
              <w:top w:w="80" w:type="dxa"/>
              <w:left w:w="100" w:type="dxa"/>
              <w:bottom w:w="80" w:type="dxa"/>
              <w:right w:w="100" w:type="dxa"/>
            </w:tcMar>
            <w:vAlign w:val="center"/>
          </w:tcPr>
          <w:p w14:paraId="38003463">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未纳入 HEAD；本轮无针对差异的发布验证证据</w:t>
            </w:r>
          </w:p>
        </w:tc>
      </w:tr>
    </w:tbl>
    <w:p w14:paraId="636EB6FA"/>
    <w:p w14:paraId="75ABADC7">
      <w:pPr>
        <w:pStyle w:val="2"/>
      </w:pPr>
      <w:bookmarkStart w:id="43" w:name="_Toc14344"/>
      <w:r>
        <w:t>核心流程图</w:t>
      </w:r>
      <w:bookmarkEnd w:id="43"/>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16"/>
        <w:gridCol w:w="2616"/>
        <w:gridCol w:w="2644"/>
        <w:gridCol w:w="2616"/>
      </w:tblGrid>
      <w:tr w14:paraId="0D5C5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616" w:type="dxa"/>
            <w:tcMar>
              <w:top w:w="80" w:type="dxa"/>
              <w:left w:w="100" w:type="dxa"/>
              <w:bottom w:w="80" w:type="dxa"/>
              <w:right w:w="100" w:type="dxa"/>
            </w:tcMar>
            <w:vAlign w:val="center"/>
          </w:tcPr>
          <w:p w14:paraId="1AEDC6DC">
            <w:pPr>
              <w:keepNext/>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sz w:val="21"/>
              </w:rPr>
              <w:t>图号</w:t>
            </w:r>
          </w:p>
        </w:tc>
        <w:tc>
          <w:tcPr>
            <w:tcW w:w="2616" w:type="dxa"/>
            <w:tcMar>
              <w:top w:w="80" w:type="dxa"/>
              <w:left w:w="100" w:type="dxa"/>
              <w:bottom w:w="80" w:type="dxa"/>
              <w:right w:w="100" w:type="dxa"/>
            </w:tcMar>
            <w:vAlign w:val="center"/>
          </w:tcPr>
          <w:p w14:paraId="2545F8C0">
            <w:pPr>
              <w:keepNext/>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sz w:val="21"/>
              </w:rPr>
              <w:t>图名</w:t>
            </w:r>
          </w:p>
        </w:tc>
        <w:tc>
          <w:tcPr>
            <w:tcW w:w="2616" w:type="dxa"/>
            <w:tcMar>
              <w:top w:w="80" w:type="dxa"/>
              <w:left w:w="100" w:type="dxa"/>
              <w:bottom w:w="80" w:type="dxa"/>
              <w:right w:w="100" w:type="dxa"/>
            </w:tcMar>
            <w:vAlign w:val="center"/>
          </w:tcPr>
          <w:p w14:paraId="5AAC7A64">
            <w:pPr>
              <w:keepNext/>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sz w:val="21"/>
              </w:rPr>
              <w:t>依据</w:t>
            </w:r>
          </w:p>
        </w:tc>
        <w:tc>
          <w:tcPr>
            <w:tcW w:w="2616" w:type="dxa"/>
            <w:tcMar>
              <w:top w:w="80" w:type="dxa"/>
              <w:left w:w="100" w:type="dxa"/>
              <w:bottom w:w="80" w:type="dxa"/>
              <w:right w:w="100" w:type="dxa"/>
            </w:tcMar>
            <w:vAlign w:val="center"/>
          </w:tcPr>
          <w:p w14:paraId="13196E72">
            <w:pPr>
              <w:keepNext/>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sz w:val="21"/>
              </w:rPr>
              <w:t>状态</w:t>
            </w:r>
          </w:p>
        </w:tc>
      </w:tr>
      <w:tr w14:paraId="6843A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16" w:type="dxa"/>
            <w:tcMar>
              <w:top w:w="80" w:type="dxa"/>
              <w:left w:w="100" w:type="dxa"/>
              <w:bottom w:w="80" w:type="dxa"/>
              <w:right w:w="100" w:type="dxa"/>
            </w:tcMar>
            <w:vAlign w:val="center"/>
          </w:tcPr>
          <w:p w14:paraId="775CDB12">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SDD-MSR-F01</w:t>
            </w:r>
          </w:p>
        </w:tc>
        <w:tc>
          <w:tcPr>
            <w:tcW w:w="2616" w:type="dxa"/>
            <w:tcMar>
              <w:top w:w="80" w:type="dxa"/>
              <w:left w:w="100" w:type="dxa"/>
              <w:bottom w:w="80" w:type="dxa"/>
              <w:right w:w="100" w:type="dxa"/>
            </w:tcMar>
            <w:vAlign w:val="center"/>
          </w:tcPr>
          <w:p w14:paraId="0F2405DE">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正式测量命令门禁与分派流程</w:t>
            </w:r>
          </w:p>
        </w:tc>
        <w:tc>
          <w:tcPr>
            <w:tcW w:w="2616" w:type="dxa"/>
            <w:tcMar>
              <w:top w:w="80" w:type="dxa"/>
              <w:left w:w="100" w:type="dxa"/>
              <w:bottom w:w="80" w:type="dxa"/>
              <w:right w:w="100" w:type="dxa"/>
            </w:tcMar>
            <w:vAlign w:val="center"/>
          </w:tcPr>
          <w:p w14:paraId="3961361E">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app_main.c、measure.c、fault_manager.h</w:t>
            </w:r>
          </w:p>
        </w:tc>
        <w:tc>
          <w:tcPr>
            <w:tcW w:w="2616" w:type="dxa"/>
            <w:tcMar>
              <w:top w:w="80" w:type="dxa"/>
              <w:left w:w="100" w:type="dxa"/>
              <w:bottom w:w="80" w:type="dxa"/>
              <w:right w:w="100" w:type="dxa"/>
            </w:tcMar>
            <w:vAlign w:val="center"/>
          </w:tcPr>
          <w:p w14:paraId="7A21C7E5">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已绘制；源码已核对</w:t>
            </w:r>
          </w:p>
        </w:tc>
      </w:tr>
      <w:tr w14:paraId="7EFB5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16" w:type="dxa"/>
            <w:tcMar>
              <w:top w:w="80" w:type="dxa"/>
              <w:left w:w="100" w:type="dxa"/>
              <w:bottom w:w="80" w:type="dxa"/>
              <w:right w:w="100" w:type="dxa"/>
            </w:tcMar>
            <w:vAlign w:val="center"/>
          </w:tcPr>
          <w:p w14:paraId="72E1517B">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SDD-MSR-F02</w:t>
            </w:r>
          </w:p>
        </w:tc>
        <w:tc>
          <w:tcPr>
            <w:tcW w:w="2616" w:type="dxa"/>
            <w:tcMar>
              <w:top w:w="80" w:type="dxa"/>
              <w:left w:w="100" w:type="dxa"/>
              <w:bottom w:w="80" w:type="dxa"/>
              <w:right w:w="100" w:type="dxa"/>
            </w:tcMar>
            <w:vAlign w:val="center"/>
          </w:tcPr>
          <w:p w14:paraId="7BC3D35D">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油位搜索与持续跟随流程</w:t>
            </w:r>
          </w:p>
        </w:tc>
        <w:tc>
          <w:tcPr>
            <w:tcW w:w="2616" w:type="dxa"/>
            <w:tcMar>
              <w:top w:w="80" w:type="dxa"/>
              <w:left w:w="100" w:type="dxa"/>
              <w:bottom w:w="80" w:type="dxa"/>
              <w:right w:w="100" w:type="dxa"/>
            </w:tcMar>
            <w:vAlign w:val="center"/>
          </w:tcPr>
          <w:p w14:paraId="7D47CF2B">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measure.c、measure_oilLevel.c</w:t>
            </w:r>
          </w:p>
        </w:tc>
        <w:tc>
          <w:tcPr>
            <w:tcW w:w="2616" w:type="dxa"/>
            <w:tcMar>
              <w:top w:w="80" w:type="dxa"/>
              <w:left w:w="100" w:type="dxa"/>
              <w:bottom w:w="80" w:type="dxa"/>
              <w:right w:w="100" w:type="dxa"/>
            </w:tcMar>
            <w:vAlign w:val="center"/>
          </w:tcPr>
          <w:p w14:paraId="327031BA">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已绘制；源码已核对</w:t>
            </w:r>
          </w:p>
        </w:tc>
      </w:tr>
      <w:tr w14:paraId="6A9E6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16" w:type="dxa"/>
            <w:tcMar>
              <w:top w:w="80" w:type="dxa"/>
              <w:left w:w="100" w:type="dxa"/>
              <w:bottom w:w="80" w:type="dxa"/>
              <w:right w:w="100" w:type="dxa"/>
            </w:tcMar>
            <w:vAlign w:val="center"/>
          </w:tcPr>
          <w:p w14:paraId="28CEB71B">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SDD-MSR-F03</w:t>
            </w:r>
          </w:p>
        </w:tc>
        <w:tc>
          <w:tcPr>
            <w:tcW w:w="2616" w:type="dxa"/>
            <w:tcMar>
              <w:top w:w="80" w:type="dxa"/>
              <w:left w:w="100" w:type="dxa"/>
              <w:bottom w:w="80" w:type="dxa"/>
              <w:right w:w="100" w:type="dxa"/>
            </w:tcMar>
            <w:vAlign w:val="center"/>
          </w:tcPr>
          <w:p w14:paraId="6CA27310">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水位寻找、位置源切换与跟随流程</w:t>
            </w:r>
          </w:p>
        </w:tc>
        <w:tc>
          <w:tcPr>
            <w:tcW w:w="2616" w:type="dxa"/>
            <w:tcMar>
              <w:top w:w="80" w:type="dxa"/>
              <w:left w:w="100" w:type="dxa"/>
              <w:bottom w:w="80" w:type="dxa"/>
              <w:right w:w="100" w:type="dxa"/>
            </w:tcMar>
            <w:vAlign w:val="center"/>
          </w:tcPr>
          <w:p w14:paraId="44DC4638">
            <w:pPr>
              <w:keepNext w:val="0"/>
              <w:keepLines w:val="0"/>
              <w:suppressLineNumbers w:val="0"/>
              <w:spacing w:before="0" w:beforeAutospacing="0" w:after="0" w:afterAutospacing="0"/>
              <w:ind w:left="0" w:right="0"/>
              <w:jc w:val="left"/>
              <w:rPr>
                <w:rFonts w:hint="default"/>
              </w:rPr>
            </w:pPr>
            <w:r>
              <w:rPr>
                <w:rFonts w:hint="default" w:ascii="Times New Roman" w:hAnsi="Times New Roman" w:eastAsia="华文楷体"/>
                <w:b w:val="0"/>
                <w:sz w:val="21"/>
              </w:rPr>
              <w:t>measure.c、measure_waterLevel.c、motor_ctrl_position_model.c</w:t>
            </w:r>
          </w:p>
        </w:tc>
        <w:tc>
          <w:tcPr>
            <w:tcW w:w="2616" w:type="dxa"/>
            <w:tcMar>
              <w:top w:w="80" w:type="dxa"/>
              <w:left w:w="100" w:type="dxa"/>
              <w:bottom w:w="80" w:type="dxa"/>
              <w:right w:w="100" w:type="dxa"/>
            </w:tcMar>
            <w:vAlign w:val="center"/>
          </w:tcPr>
          <w:p w14:paraId="755F27F1">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华文楷体"/>
                <w:b w:val="0"/>
                <w:sz w:val="21"/>
              </w:rPr>
              <w:t>已绘制；源码已核对</w:t>
            </w:r>
          </w:p>
        </w:tc>
      </w:tr>
    </w:tbl>
    <w:p w14:paraId="3DB552FC"/>
    <w:p w14:paraId="3AC9972E">
      <w:r>
        <w:br w:type="page"/>
      </w:r>
    </w:p>
    <w:p w14:paraId="4DF26E6E">
      <w:pPr>
        <w:pStyle w:val="4"/>
      </w:pPr>
      <w:bookmarkStart w:id="44" w:name="_Toc15582"/>
      <w:r>
        <w:t>SDD-MSR-F01 正式测量命令门禁与分派流程</w:t>
      </w:r>
      <w:bookmarkEnd w:id="44"/>
    </w:p>
    <w:p w14:paraId="20BC7E06">
      <w:pPr>
        <w:jc w:val="both"/>
      </w:pPr>
      <w:r>
        <w:rPr>
          <w:rFonts w:ascii="Times New Roman" w:hAnsi="Times New Roman" w:eastAsia="华文楷体"/>
          <w:b w:val="0"/>
          <w:sz w:val="21"/>
        </w:rPr>
        <w:t>本图区分即时命令和普通命令，明确普通错误的宏内返回语义；STATE_SWITCH 不进入故障锁存，具体业务在同步调用完成后进入公共收尾。</w:t>
      </w:r>
    </w:p>
    <w:p w14:paraId="689665A4">
      <w:pPr>
        <w:keepLines/>
        <w:jc w:val="center"/>
        <w:rPr>
          <w:rFonts w:hint="eastAsia" w:eastAsia="华文楷体"/>
          <w:lang w:eastAsia="zh-CN"/>
        </w:rPr>
      </w:pPr>
      <w:r>
        <w:rPr>
          <w:rFonts w:hint="eastAsia" w:eastAsia="华文楷体"/>
          <w:lang w:eastAsia="zh-CN"/>
        </w:rPr>
        <w:object>
          <v:shape id="_x0000_i1025" o:spt="75" alt="正式测量命令门禁与分派流程" type="#_x0000_t75" style="height:395.15pt;width:464.4pt;" o:ole="t" filled="f" o:preferrelative="t" stroked="f" coordsize="21600,21600">
            <v:path/>
            <v:fill on="f" focussize="0,0"/>
            <v:stroke on="f"/>
            <v:imagedata r:id="rId17" o:title=""/>
            <o:lock v:ext="edit" aspectratio="t"/>
            <w10:wrap type="none"/>
            <w10:anchorlock/>
          </v:shape>
          <o:OLEObject Type="Embed" ProgID="Visio.Drawing.15" ShapeID="_x0000_i1025" DrawAspect="Content" ObjectID="_1468075725" r:id="rId16">
            <o:LockedField>false</o:LockedField>
          </o:OLEObject>
        </w:object>
      </w:r>
    </w:p>
    <w:p w14:paraId="3E3E1E87">
      <w:pPr>
        <w:pStyle w:val="9"/>
        <w:jc w:val="center"/>
      </w:pPr>
      <w:r>
        <w:rPr>
          <w:rFonts w:ascii="Times New Roman" w:hAnsi="Times New Roman" w:eastAsia="华文楷体"/>
          <w:b w:val="0"/>
          <w:sz w:val="20"/>
        </w:rPr>
        <w:t>图 SDD-MSR-F01 正式测量命令门禁与分派流程</w:t>
      </w:r>
    </w:p>
    <w:p w14:paraId="62496E61">
      <w:pPr>
        <w:jc w:val="both"/>
      </w:pPr>
      <w:r>
        <w:rPr>
          <w:rFonts w:ascii="Times New Roman" w:hAnsi="Times New Roman" w:eastAsia="华文楷体"/>
          <w:b w:val="0"/>
          <w:sz w:val="21"/>
        </w:rPr>
        <w:t>证据状态：源码已核对；组合故障、命令覆盖和真实停机时延待目标板验证。</w:t>
      </w:r>
    </w:p>
    <w:p w14:paraId="2BF8CD7B">
      <w:r>
        <w:br w:type="page"/>
      </w:r>
    </w:p>
    <w:p w14:paraId="512CA2CC">
      <w:pPr>
        <w:pStyle w:val="4"/>
      </w:pPr>
      <w:bookmarkStart w:id="45" w:name="_Toc30463"/>
      <w:r>
        <w:t>SDD-MSR-F02 油位搜索与持续跟随流程</w:t>
      </w:r>
      <w:bookmarkEnd w:id="45"/>
    </w:p>
    <w:p w14:paraId="3ECD2980">
      <w:pPr>
        <w:jc w:val="both"/>
      </w:pPr>
      <w:r>
        <w:rPr>
          <w:rFonts w:ascii="Times New Roman" w:hAnsi="Times New Roman" w:eastAsia="华文楷体"/>
          <w:b w:val="0"/>
          <w:sz w:val="21"/>
        </w:rPr>
        <w:t>本图表达 AO 起始失效、油位方法分流、条件性运行标志清理、频率粗找、步进或连续闭环、结果发布和调用方进入长期跟随。超声方法返回不支持；不同退出路径的 AO 撤销和慢停保证并不相同。</w:t>
      </w:r>
    </w:p>
    <w:p w14:paraId="7FBC139F">
      <w:pPr>
        <w:keepLines/>
        <w:jc w:val="center"/>
        <w:rPr>
          <w:rFonts w:hint="eastAsia" w:eastAsia="华文楷体"/>
          <w:lang w:eastAsia="zh-CN"/>
        </w:rPr>
      </w:pPr>
      <w:r>
        <w:rPr>
          <w:rFonts w:hint="eastAsia" w:eastAsia="华文楷体"/>
          <w:lang w:eastAsia="zh-CN"/>
        </w:rPr>
        <w:object>
          <v:shape id="_x0000_i1026" o:spt="75" alt="油位搜索与持续跟随流程" type="#_x0000_t75" style="height:395.15pt;width:464.4pt;" o:ole="t" filled="f" o:preferrelative="t" stroked="f" coordsize="21600,21600">
            <v:path/>
            <v:fill on="f" focussize="0,0"/>
            <v:stroke on="f"/>
            <v:imagedata r:id="rId19" o:title=""/>
            <o:lock v:ext="edit" aspectratio="t"/>
            <w10:wrap type="none"/>
            <w10:anchorlock/>
          </v:shape>
          <o:OLEObject Type="Embed" ProgID="Visio.Drawing.15" ShapeID="_x0000_i1026" DrawAspect="Content" ObjectID="_1468075726" r:id="rId18">
            <o:LockedField>false</o:LockedField>
          </o:OLEObject>
        </w:object>
      </w:r>
    </w:p>
    <w:p w14:paraId="1BBE7CB5">
      <w:pPr>
        <w:pStyle w:val="9"/>
        <w:jc w:val="center"/>
      </w:pPr>
      <w:r>
        <w:rPr>
          <w:rFonts w:ascii="Times New Roman" w:hAnsi="Times New Roman" w:eastAsia="华文楷体"/>
          <w:b w:val="0"/>
          <w:sz w:val="20"/>
        </w:rPr>
        <w:t>图 SDD-MSR-F02 油位搜索与持续跟随流程</w:t>
      </w:r>
    </w:p>
    <w:p w14:paraId="0592E464">
      <w:pPr>
        <w:jc w:val="both"/>
      </w:pPr>
      <w:r>
        <w:rPr>
          <w:rFonts w:ascii="Times New Roman" w:hAnsi="Times New Roman" w:eastAsia="华文楷体"/>
          <w:b w:val="0"/>
          <w:sz w:val="21"/>
        </w:rPr>
        <w:t>证据状态：源码已核对；频率、密度、机械、AO 和跟随稳定性待台架验证。</w:t>
      </w:r>
    </w:p>
    <w:p w14:paraId="51AEB9C4">
      <w:r>
        <w:br w:type="page"/>
      </w:r>
    </w:p>
    <w:p w14:paraId="65845682">
      <w:pPr>
        <w:pStyle w:val="4"/>
      </w:pPr>
      <w:bookmarkStart w:id="46" w:name="_Toc8996"/>
      <w:r>
        <w:t>SDD-MSR-F03 水位寻找、位置源切换与跟随流程</w:t>
      </w:r>
      <w:bookmarkEnd w:id="46"/>
    </w:p>
    <w:p w14:paraId="46B0B57F">
      <w:pPr>
        <w:jc w:val="both"/>
      </w:pPr>
      <w:r>
        <w:rPr>
          <w:rFonts w:ascii="Times New Roman" w:hAnsi="Times New Roman" w:eastAsia="华文楷体"/>
          <w:b w:val="0"/>
          <w:sz w:val="21"/>
        </w:rPr>
        <w:t>本图区分只执行慢速搜索的单次找水命令与按模式定位后长期跟随的命令，并表达临时切换位置源、一圈标定、成功持久化、失败回滚、稳定监测及按恢复策略执行慢速重搜或快速状态翻转。</w:t>
      </w:r>
    </w:p>
    <w:p w14:paraId="6C8AB71A">
      <w:pPr>
        <w:keepLines/>
        <w:jc w:val="center"/>
        <w:rPr>
          <w:rFonts w:hint="eastAsia" w:eastAsia="华文楷体"/>
          <w:lang w:eastAsia="zh-CN"/>
        </w:rPr>
      </w:pPr>
      <w:r>
        <w:rPr>
          <w:rFonts w:hint="eastAsia" w:eastAsia="华文楷体"/>
          <w:lang w:eastAsia="zh-CN"/>
        </w:rPr>
        <w:object>
          <v:shape id="_x0000_i1027" o:spt="75" alt="水位寻找位置源切换与跟随流程" type="#_x0000_t75" style="height:445.65pt;width:464.4pt;" o:ole="t" filled="f" o:preferrelative="t" stroked="f" coordsize="21600,21600">
            <v:path/>
            <v:fill on="f" focussize="0,0"/>
            <v:stroke on="f"/>
            <v:imagedata r:id="rId21" o:title=""/>
            <o:lock v:ext="edit" aspectratio="t"/>
            <w10:wrap type="none"/>
            <w10:anchorlock/>
          </v:shape>
          <o:OLEObject Type="Embed" ProgID="Visio.Drawing.15" ShapeID="_x0000_i1027" DrawAspect="Content" ObjectID="_1468075727" r:id="rId20">
            <o:LockedField>false</o:LockedField>
          </o:OLEObject>
        </w:object>
      </w:r>
    </w:p>
    <w:p w14:paraId="511DA975">
      <w:pPr>
        <w:pStyle w:val="9"/>
        <w:jc w:val="center"/>
      </w:pPr>
      <w:r>
        <w:rPr>
          <w:rFonts w:ascii="Times New Roman" w:hAnsi="Times New Roman" w:eastAsia="华文楷体"/>
          <w:b w:val="0"/>
          <w:sz w:val="20"/>
        </w:rPr>
        <w:t>图 SDD-MSR-F03 水位寻找、位置源切换与跟随流程</w:t>
      </w:r>
    </w:p>
    <w:p w14:paraId="5639C6EA">
      <w:pPr>
        <w:jc w:val="both"/>
      </w:pPr>
      <w:r>
        <w:rPr>
          <w:rFonts w:ascii="Times New Roman" w:hAnsi="Times New Roman" w:eastAsia="华文楷体"/>
          <w:b w:val="0"/>
          <w:sz w:val="21"/>
        </w:rPr>
        <w:t>证据状态：源码已核对；零点电容、位置源切换、水槽波动和长期跟随待目标板验证。</w:t>
      </w:r>
    </w:p>
    <w:p w14:paraId="5F1DC89C">
      <w:r>
        <w:br w:type="page"/>
      </w:r>
    </w:p>
    <w:p w14:paraId="57BB66D1">
      <w:pPr>
        <w:pStyle w:val="2"/>
      </w:pPr>
      <w:bookmarkStart w:id="47" w:name="_Toc12746"/>
      <w:r>
        <w:t>待确认和待验证</w:t>
      </w:r>
      <w:bookmarkEnd w:id="47"/>
    </w:p>
    <w:p w14:paraId="0BA21C38">
      <w:pPr>
        <w:ind w:left="340" w:hanging="227"/>
      </w:pPr>
      <w:r>
        <w:rPr>
          <w:rFonts w:ascii="Times New Roman" w:hAnsi="Times New Roman" w:eastAsia="华文楷体"/>
          <w:b w:val="0"/>
          <w:sz w:val="21"/>
        </w:rPr>
        <w:t>1. 重复或多重 MeasureStart 是否应收敛为一次命令级初始化，以及内部失败如何统一传播。</w:t>
      </w:r>
    </w:p>
    <w:p w14:paraId="12C2AF67">
      <w:pPr>
        <w:ind w:left="340" w:hanging="227"/>
      </w:pPr>
      <w:r>
        <w:rPr>
          <w:rFonts w:ascii="Times New Roman" w:hAnsi="Times New Roman" w:eastAsia="华文楷体"/>
          <w:b w:val="0"/>
          <w:sz w:val="21"/>
        </w:rPr>
        <w:t>2. 仅依赖 SET_ERROR(STATE_SWITCH) 的命令入口是否应避免继续写完成态或保存旧结果。</w:t>
      </w:r>
    </w:p>
    <w:p w14:paraId="7D98B85C">
      <w:pPr>
        <w:ind w:left="340" w:hanging="227"/>
      </w:pPr>
      <w:r>
        <w:rPr>
          <w:rFonts w:ascii="Times New Roman" w:hAnsi="Times New Roman" w:eastAsia="华文楷体"/>
          <w:b w:val="0"/>
          <w:sz w:val="21"/>
        </w:rPr>
        <w:t>3. 油位旧步进约 100 轮保护是否应返回明确错误，而不是按 NO_ERROR 发布当前位置。</w:t>
      </w:r>
    </w:p>
    <w:p w14:paraId="6052B283">
      <w:pPr>
        <w:ind w:left="340" w:hanging="227"/>
      </w:pPr>
      <w:r>
        <w:rPr>
          <w:rFonts w:ascii="Times New Roman" w:hAnsi="Times New Roman" w:eastAsia="华文楷体"/>
          <w:b w:val="0"/>
          <w:sz w:val="21"/>
        </w:rPr>
        <w:t>4. SearchAir、频率盲区等待和原始 HAL_Delay 路径是否需要统一墙钟超时。</w:t>
      </w:r>
    </w:p>
    <w:p w14:paraId="3746C9F7">
      <w:pPr>
        <w:ind w:left="340" w:hanging="227"/>
      </w:pPr>
      <w:r>
        <w:rPr>
          <w:rFonts w:ascii="Times New Roman" w:hAnsi="Times New Roman" w:eastAsia="华文楷体"/>
          <w:b w:val="0"/>
          <w:sz w:val="21"/>
        </w:rPr>
        <w:t>5. CorrectOilLevelProcess 的非法范围和保存失败是否需要改为可上报返回值。</w:t>
      </w:r>
    </w:p>
    <w:p w14:paraId="0A7AE8D8">
      <w:pPr>
        <w:ind w:left="340" w:hanging="227"/>
      </w:pPr>
      <w:r>
        <w:rPr>
          <w:rFonts w:ascii="Times New Roman" w:hAnsi="Times New Roman" w:eastAsia="华文楷体"/>
          <w:b w:val="0"/>
          <w:sz w:val="21"/>
        </w:rPr>
        <w:t>6. 水位 sensor_position 和最终 water_level 使用不同罐高参数的产品契约。</w:t>
      </w:r>
    </w:p>
    <w:p w14:paraId="4EFB8438">
      <w:pPr>
        <w:ind w:left="340" w:hanging="227"/>
      </w:pPr>
      <w:r>
        <w:rPr>
          <w:rFonts w:ascii="Times New Roman" w:hAnsi="Times New Roman" w:eastAsia="华文楷体"/>
          <w:b w:val="0"/>
          <w:sz w:val="21"/>
        </w:rPr>
        <w:t>7. 快速水位首次找点 stable_win_ms=0 是否符合稳定性要求。</w:t>
      </w:r>
    </w:p>
    <w:p w14:paraId="03905BF3">
      <w:pPr>
        <w:ind w:left="340" w:hanging="227"/>
      </w:pPr>
      <w:r>
        <w:rPr>
          <w:rFonts w:ascii="Times New Roman" w:hAnsi="Times New Roman" w:eastAsia="华文楷体"/>
          <w:b w:val="0"/>
          <w:sz w:val="21"/>
        </w:rPr>
        <w:t>8. 水位跟随入口锁存阈值与循环实时参数混用是否需要命令级快照。</w:t>
      </w:r>
    </w:p>
    <w:p w14:paraId="3CE61E5F">
      <w:pPr>
        <w:ind w:left="340" w:hanging="227"/>
      </w:pPr>
      <w:r>
        <w:rPr>
          <w:rFonts w:ascii="Times New Roman" w:hAnsi="Times New Roman" w:eastAsia="华文楷体"/>
          <w:b w:val="0"/>
          <w:sz w:val="21"/>
        </w:rPr>
        <w:t>9. MoveAndWait 的 ENCODER_LOST_STEP 当前会被后续位置同步返回值覆盖，需确认错误保留策略。</w:t>
      </w:r>
    </w:p>
    <w:p w14:paraId="26259E84">
      <w:pPr>
        <w:ind w:left="340" w:hanging="227"/>
      </w:pPr>
      <w:r>
        <w:rPr>
          <w:rFonts w:ascii="Times New Roman" w:hAnsi="Times New Roman" w:eastAsia="华文楷体"/>
          <w:b w:val="0"/>
          <w:sz w:val="21"/>
        </w:rPr>
        <w:t>10. 水位连续下行当前未执行 waterBlindZone、maxDownDistance 或显式碰撞限制，需补充安全边界。</w:t>
      </w:r>
    </w:p>
    <w:p w14:paraId="2175643F">
      <w:pPr>
        <w:ind w:left="340" w:hanging="227"/>
      </w:pPr>
      <w:r>
        <w:rPr>
          <w:rFonts w:ascii="Times New Roman" w:hAnsi="Times New Roman" w:eastAsia="华文楷体"/>
          <w:b w:val="0"/>
          <w:sz w:val="21"/>
        </w:rPr>
        <w:t>11. 当前未参与水位控制的配置和常量是否删除、实现或明确保留。</w:t>
      </w:r>
    </w:p>
    <w:p w14:paraId="6608E06F">
      <w:pPr>
        <w:ind w:left="340" w:hanging="227"/>
      </w:pPr>
      <w:r>
        <w:rPr>
          <w:rFonts w:ascii="Times New Roman" w:hAnsi="Times New Roman" w:eastAsia="华文楷体"/>
          <w:b w:val="0"/>
          <w:sz w:val="21"/>
        </w:rPr>
        <w:t>12. 本轮未执行构建、目标板、RS485、UART6、FRAM、AO、掉电、电机、水槽、现场或 SIL 验证。</w:t>
      </w:r>
    </w:p>
    <w:sectPr>
      <w:headerReference r:id="rId12" w:type="first"/>
      <w:footerReference r:id="rId14" w:type="first"/>
      <w:headerReference r:id="rId11" w:type="default"/>
      <w:footerReference r:id="rId13" w:type="default"/>
      <w:pgSz w:w="11906" w:h="16838"/>
      <w:pgMar w:top="720" w:right="720" w:bottom="720" w:left="720" w:header="454" w:footer="454" w:gutter="0"/>
      <w:pgNumType w:fmt="decimal" w:start="1"/>
      <w:cols w:space="720" w:num="1"/>
      <w:titlePg/>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楷体">
    <w:panose1 w:val="02010600040101010101"/>
    <w:charset w:val="86"/>
    <w:family w:val="auto"/>
    <w:pitch w:val="default"/>
    <w:sig w:usb0="00000287" w:usb1="080F0000" w:usb2="00000000" w:usb3="00000000" w:csb0="0004009F" w:csb1="DFD7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797B3A">
    <w:pPr>
      <w:pStyle w:val="15"/>
      <w:tabs>
        <w:tab w:val="right" w:pos="8640"/>
        <w:tab w:val="clear" w:pos="8306"/>
      </w:tabs>
      <w:jc w:val="both"/>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D67944">
    <w:pPr>
      <w:pStyle w:val="1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B8A889">
    <w:pPr>
      <w:pBdr>
        <w:top w:val="single" w:color="auto" w:sz="4" w:space="1"/>
      </w:pBd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5636B2"/>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13DC49">
    <w:pPr>
      <w:pBdr>
        <w:top w:val="single" w:color="auto" w:sz="4" w:space="1"/>
      </w:pBdr>
      <w:jc w:val="center"/>
    </w:pPr>
    <w:r>
      <w:rPr>
        <w:rFonts w:ascii="Times New Roman" w:hAnsi="Times New Roman" w:eastAsia="华文楷体"/>
        <w:sz w:val="18"/>
      </w:rPr>
      <w:t xml:space="preserve">第 </w:t>
    </w:r>
    <w:r>
      <w:fldChar w:fldCharType="begin"/>
    </w:r>
    <w:r>
      <w:instrText xml:space="preserve">PAGE</w:instrText>
    </w:r>
    <w:r>
      <w:fldChar w:fldCharType="separate"/>
    </w:r>
    <w:r>
      <w:fldChar w:fldCharType="end"/>
    </w:r>
    <w:r>
      <w:rPr>
        <w:rFonts w:ascii="Times New Roman" w:hAnsi="Times New Roman" w:eastAsia="华文楷体"/>
        <w:sz w:val="18"/>
      </w:rPr>
      <w:t xml:space="preserve"> 页 共 </w:t>
    </w:r>
    <w:r>
      <w:fldChar w:fldCharType="begin"/>
    </w:r>
    <w:r>
      <w:instrText xml:space="preserve">SECTIONPAGES</w:instrText>
    </w:r>
    <w:r>
      <w:fldChar w:fldCharType="separate"/>
    </w:r>
    <w:r>
      <w:fldChar w:fldCharType="end"/>
    </w:r>
    <w:r>
      <w:rPr>
        <w:rFonts w:ascii="Times New Roman" w:hAnsi="Times New Roman" w:eastAsia="华文楷体"/>
        <w:sz w:val="18"/>
      </w:rPr>
      <w:t xml:space="preserve"> 页</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958E97">
    <w:pPr>
      <w:jc w:val="center"/>
    </w:pPr>
    <w:r>
      <w:rPr>
        <w:rFonts w:ascii="Times New Roman" w:hAnsi="Times New Roman" w:eastAsia="华文楷体"/>
        <w:sz w:val="18"/>
      </w:rPr>
      <w:t xml:space="preserve">第 </w:t>
    </w:r>
    <w:r>
      <w:fldChar w:fldCharType="begin"/>
    </w:r>
    <w:r>
      <w:instrText xml:space="preserve">PAGE</w:instrText>
    </w:r>
    <w:r>
      <w:fldChar w:fldCharType="separate"/>
    </w:r>
    <w:r>
      <w:fldChar w:fldCharType="end"/>
    </w:r>
    <w:r>
      <w:rPr>
        <w:rFonts w:ascii="Times New Roman" w:hAnsi="Times New Roman" w:eastAsia="华文楷体"/>
        <w:sz w:val="18"/>
      </w:rPr>
      <w:t xml:space="preserve"> 页 共 </w:t>
    </w:r>
    <w:r>
      <w:fldChar w:fldCharType="begin"/>
    </w:r>
    <w:r>
      <w:instrText xml:space="preserve">SECTIONPAGES</w:instrText>
    </w:r>
    <w:r>
      <w:fldChar w:fldCharType="separate"/>
    </w:r>
    <w:r>
      <w:fldChar w:fldCharType="end"/>
    </w:r>
    <w:r>
      <w:rPr>
        <w:rFonts w:ascii="Times New Roman" w:hAnsi="Times New Roman" w:eastAsia="华文楷体"/>
        <w:sz w:val="18"/>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78DCA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BF631B"/>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4479B7">
    <w:pPr>
      <w:jc w:val="right"/>
    </w:pPr>
    <w:r>
      <w:rPr>
        <w:rFonts w:ascii="Times New Roman" w:hAnsi="Times New Roman" w:eastAsia="华文楷体"/>
        <w:b w:val="0"/>
        <w:sz w:val="18"/>
      </w:rPr>
      <w:t>DSM系列储罐在线自动计量仪CPU2软件详细设计    V0.2</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96E627">
    <w:pPr>
      <w:jc w:val="right"/>
    </w:pPr>
    <w:r>
      <w:rPr>
        <w:rFonts w:ascii="Times New Roman" w:hAnsi="Times New Roman" w:eastAsia="华文楷体"/>
        <w:b w:val="0"/>
        <w:sz w:val="18"/>
      </w:rPr>
      <w:t>DSM系列储罐在线自动计量仪CPU2软件详细设计    V0.2</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FCB513">
    <w:pPr>
      <w:jc w:val="right"/>
    </w:pPr>
    <w:r>
      <w:rPr>
        <w:rFonts w:ascii="Times New Roman" w:hAnsi="Times New Roman" w:eastAsia="华文楷体"/>
        <w:b w:val="0"/>
        <w:sz w:val="18"/>
      </w:rPr>
      <w:t>DSM系列储罐在线自动计量仪CPU2软件详细设计    V0.2</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84EABA">
    <w:pPr>
      <w:jc w:val="right"/>
    </w:pPr>
    <w:r>
      <w:rPr>
        <w:rFonts w:ascii="Times New Roman" w:hAnsi="Times New Roman" w:eastAsia="华文楷体"/>
        <w:b w:val="0"/>
        <w:sz w:val="18"/>
      </w:rPr>
      <w:t>DSM系列储罐在线自动计量仪CPU2软件详细设计    V0.2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9145BC0"/>
    <w:multiLevelType w:val="multilevel"/>
    <w:tmpl w:val="19145BC0"/>
    <w:lvl w:ilvl="0" w:tentative="0">
      <w:start w:val="1"/>
      <w:numFmt w:val="upperLetter"/>
      <w:pStyle w:val="34"/>
      <w:suff w:val="nothing"/>
      <w:lvlText w:val="附录%1 "/>
      <w:lvlJc w:val="left"/>
      <w:pPr>
        <w:ind w:left="0" w:firstLine="0"/>
      </w:pPr>
      <w:rPr>
        <w:rFonts w:hint="eastAsia"/>
      </w:rPr>
    </w:lvl>
    <w:lvl w:ilvl="1" w:tentative="0">
      <w:start w:val="1"/>
      <w:numFmt w:val="decimal"/>
      <w:lvlText w:val="%1.%2"/>
      <w:lvlJc w:val="left"/>
      <w:pPr>
        <w:tabs>
          <w:tab w:val="left" w:pos="720"/>
        </w:tabs>
        <w:ind w:left="0" w:firstLine="0"/>
      </w:pPr>
      <w:rPr>
        <w:rFonts w:hint="eastAsia"/>
      </w:rPr>
    </w:lvl>
    <w:lvl w:ilvl="2" w:tentative="0">
      <w:start w:val="1"/>
      <w:numFmt w:val="decimal"/>
      <w:lvlText w:val="%1.%2.%3"/>
      <w:lvlJc w:val="left"/>
      <w:pPr>
        <w:tabs>
          <w:tab w:val="left" w:pos="720"/>
        </w:tabs>
        <w:ind w:left="0" w:firstLine="0"/>
      </w:pPr>
      <w:rPr>
        <w:rFonts w:hint="eastAsia"/>
      </w:rPr>
    </w:lvl>
    <w:lvl w:ilvl="3" w:tentative="0">
      <w:start w:val="1"/>
      <w:numFmt w:val="decimal"/>
      <w:lvlText w:val="%1.%2.%3.%4"/>
      <w:lvlJc w:val="left"/>
      <w:pPr>
        <w:tabs>
          <w:tab w:val="left" w:pos="1080"/>
        </w:tabs>
        <w:ind w:left="0" w:firstLine="0"/>
      </w:pPr>
      <w:rPr>
        <w:rFonts w:hint="eastAsia"/>
      </w:rPr>
    </w:lvl>
    <w:lvl w:ilvl="4" w:tentative="0">
      <w:start w:val="1"/>
      <w:numFmt w:val="none"/>
      <w:lvlText w:val=""/>
      <w:lvlJc w:val="left"/>
      <w:pPr>
        <w:tabs>
          <w:tab w:val="left" w:pos="360"/>
        </w:tabs>
        <w:ind w:left="0" w:firstLine="0"/>
      </w:pPr>
      <w:rPr>
        <w:rFonts w:hint="eastAsia"/>
      </w:rPr>
    </w:lvl>
    <w:lvl w:ilvl="5" w:tentative="0">
      <w:start w:val="1"/>
      <w:numFmt w:val="none"/>
      <w:lvlText w:val=""/>
      <w:lvlJc w:val="left"/>
      <w:pPr>
        <w:tabs>
          <w:tab w:val="left" w:pos="360"/>
        </w:tabs>
        <w:ind w:left="0" w:firstLine="0"/>
      </w:pPr>
      <w:rPr>
        <w:rFonts w:hint="eastAsia"/>
      </w:rPr>
    </w:lvl>
    <w:lvl w:ilvl="6" w:tentative="0">
      <w:start w:val="1"/>
      <w:numFmt w:val="none"/>
      <w:lvlText w:val=""/>
      <w:lvlJc w:val="left"/>
      <w:pPr>
        <w:tabs>
          <w:tab w:val="left" w:pos="360"/>
        </w:tabs>
        <w:ind w:left="0" w:firstLine="0"/>
      </w:pPr>
      <w:rPr>
        <w:rFonts w:hint="eastAsia"/>
      </w:rPr>
    </w:lvl>
    <w:lvl w:ilvl="7" w:tentative="0">
      <w:start w:val="1"/>
      <w:numFmt w:val="none"/>
      <w:lvlText w:val=""/>
      <w:lvlJc w:val="left"/>
      <w:pPr>
        <w:tabs>
          <w:tab w:val="left" w:pos="360"/>
        </w:tabs>
        <w:ind w:left="0" w:firstLine="0"/>
      </w:pPr>
      <w:rPr>
        <w:rFonts w:hint="eastAsia"/>
      </w:rPr>
    </w:lvl>
    <w:lvl w:ilvl="8" w:tentative="0">
      <w:start w:val="1"/>
      <w:numFmt w:val="none"/>
      <w:lvlText w:val=""/>
      <w:lvlJc w:val="left"/>
      <w:pPr>
        <w:tabs>
          <w:tab w:val="left" w:pos="360"/>
        </w:tabs>
        <w:ind w:left="0" w:firstLine="0"/>
      </w:pPr>
      <w:rPr>
        <w:rFonts w:hint="eastAsia"/>
      </w:rPr>
    </w:lvl>
  </w:abstractNum>
  <w:abstractNum w:abstractNumId="1">
    <w:nsid w:val="256BBDFC"/>
    <w:multiLevelType w:val="multilevel"/>
    <w:tmpl w:val="256BBDFC"/>
    <w:lvl w:ilvl="0" w:tentative="0">
      <w:start w:val="1"/>
      <w:numFmt w:val="decimal"/>
      <w:pStyle w:val="2"/>
      <w:suff w:val="nothing"/>
      <w:lvlText w:val="%1."/>
      <w:lvlJc w:val="left"/>
      <w:pPr>
        <w:tabs>
          <w:tab w:val="left" w:pos="0"/>
        </w:tabs>
        <w:ind w:left="0" w:firstLine="0"/>
      </w:pPr>
      <w:rPr>
        <w:rFonts w:hint="default" w:ascii="宋体" w:hAnsi="宋体" w:eastAsia="宋体" w:cs="宋体"/>
        <w:lang w:val="en-US"/>
      </w:rPr>
    </w:lvl>
    <w:lvl w:ilvl="1" w:tentative="0">
      <w:start w:val="1"/>
      <w:numFmt w:val="decimal"/>
      <w:pStyle w:val="4"/>
      <w:lvlText w:val="%1.%2"/>
      <w:lvlJc w:val="left"/>
      <w:pPr>
        <w:tabs>
          <w:tab w:val="left" w:pos="720"/>
        </w:tabs>
        <w:ind w:left="0" w:firstLine="0"/>
      </w:pPr>
      <w:rPr>
        <w:rFonts w:hint="eastAsia"/>
      </w:rPr>
    </w:lvl>
    <w:lvl w:ilvl="2" w:tentative="0">
      <w:start w:val="1"/>
      <w:numFmt w:val="decimal"/>
      <w:pStyle w:val="5"/>
      <w:lvlText w:val="%1.%2.%3"/>
      <w:lvlJc w:val="left"/>
      <w:pPr>
        <w:tabs>
          <w:tab w:val="left" w:pos="720"/>
        </w:tabs>
        <w:ind w:left="0" w:firstLine="0"/>
      </w:pPr>
      <w:rPr>
        <w:rFonts w:hint="eastAsia"/>
      </w:rPr>
    </w:lvl>
    <w:lvl w:ilvl="3" w:tentative="0">
      <w:start w:val="1"/>
      <w:numFmt w:val="decimal"/>
      <w:pStyle w:val="6"/>
      <w:lvlText w:val="%1.%2.%3.%4"/>
      <w:lvlJc w:val="left"/>
      <w:pPr>
        <w:tabs>
          <w:tab w:val="left" w:pos="1080"/>
        </w:tabs>
        <w:ind w:left="0" w:firstLine="0"/>
      </w:pPr>
      <w:rPr>
        <w:rFonts w:hint="eastAsia"/>
      </w:rPr>
    </w:lvl>
    <w:lvl w:ilvl="4" w:tentative="0">
      <w:start w:val="1"/>
      <w:numFmt w:val="decimal"/>
      <w:pStyle w:val="7"/>
      <w:lvlText w:val="%1.%2.%3.%4.%5"/>
      <w:lvlJc w:val="left"/>
      <w:pPr>
        <w:tabs>
          <w:tab w:val="left" w:pos="1440"/>
        </w:tabs>
        <w:ind w:left="0" w:firstLine="0"/>
      </w:pPr>
      <w:rPr>
        <w:rFonts w:hint="eastAsia"/>
      </w:rPr>
    </w:lvl>
    <w:lvl w:ilvl="5" w:tentative="0">
      <w:start w:val="1"/>
      <w:numFmt w:val="decimal"/>
      <w:pStyle w:val="8"/>
      <w:lvlText w:val="%1.%2.%3.%4.%5.%6"/>
      <w:lvlJc w:val="left"/>
      <w:pPr>
        <w:tabs>
          <w:tab w:val="left" w:pos="0"/>
        </w:tabs>
        <w:ind w:left="0" w:firstLine="0"/>
      </w:pPr>
      <w:rPr>
        <w:rFonts w:hint="eastAsia"/>
      </w:rPr>
    </w:lvl>
    <w:lvl w:ilvl="6" w:tentative="0">
      <w:start w:val="1"/>
      <w:numFmt w:val="none"/>
      <w:suff w:val="nothing"/>
      <w:lvlText w:val=""/>
      <w:lvlJc w:val="left"/>
      <w:pPr>
        <w:ind w:left="0" w:firstLine="0"/>
      </w:pPr>
      <w:rPr>
        <w:rFonts w:hint="eastAsia"/>
      </w:rPr>
    </w:lvl>
    <w:lvl w:ilvl="7" w:tentative="0">
      <w:start w:val="1"/>
      <w:numFmt w:val="none"/>
      <w:suff w:val="nothing"/>
      <w:lvlText w:val=""/>
      <w:lvlJc w:val="left"/>
      <w:pPr>
        <w:ind w:left="0" w:firstLine="0"/>
      </w:pPr>
      <w:rPr>
        <w:rFonts w:hint="eastAsia"/>
      </w:rPr>
    </w:lvl>
    <w:lvl w:ilvl="8" w:tentative="0">
      <w:start w:val="1"/>
      <w:numFmt w:val="none"/>
      <w:suff w:val="nothing"/>
      <w:lvlText w:val=""/>
      <w:lvlJc w:val="left"/>
      <w:pPr>
        <w:ind w:left="0" w:firstLine="0"/>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doNotExpandShiftReturn/>
    <w:adjustLineHeightInTable/>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QwODcwZDBiZWIyMWVmZWFhYjAzODYxYmY2NzI4MDgifQ=="/>
  </w:docVars>
  <w:rsids>
    <w:rsidRoot w:val="00172A27"/>
    <w:rsid w:val="00026C22"/>
    <w:rsid w:val="0003795D"/>
    <w:rsid w:val="00053035"/>
    <w:rsid w:val="00064050"/>
    <w:rsid w:val="00072296"/>
    <w:rsid w:val="0016239C"/>
    <w:rsid w:val="001A11CD"/>
    <w:rsid w:val="001C16D6"/>
    <w:rsid w:val="001D20DC"/>
    <w:rsid w:val="002070F3"/>
    <w:rsid w:val="0026646A"/>
    <w:rsid w:val="002A72DC"/>
    <w:rsid w:val="003330CD"/>
    <w:rsid w:val="003370CE"/>
    <w:rsid w:val="00386F0D"/>
    <w:rsid w:val="003C6EEF"/>
    <w:rsid w:val="003E1F44"/>
    <w:rsid w:val="00427EB4"/>
    <w:rsid w:val="00433D29"/>
    <w:rsid w:val="00451D8B"/>
    <w:rsid w:val="004A16BA"/>
    <w:rsid w:val="00516C36"/>
    <w:rsid w:val="0052132B"/>
    <w:rsid w:val="005479C5"/>
    <w:rsid w:val="00602411"/>
    <w:rsid w:val="00620128"/>
    <w:rsid w:val="00624371"/>
    <w:rsid w:val="00670DEA"/>
    <w:rsid w:val="0068406C"/>
    <w:rsid w:val="006D683D"/>
    <w:rsid w:val="0070327D"/>
    <w:rsid w:val="00722E8A"/>
    <w:rsid w:val="00734586"/>
    <w:rsid w:val="007C3372"/>
    <w:rsid w:val="008017D3"/>
    <w:rsid w:val="00811C55"/>
    <w:rsid w:val="008177B8"/>
    <w:rsid w:val="008B77EE"/>
    <w:rsid w:val="00901408"/>
    <w:rsid w:val="00936F5D"/>
    <w:rsid w:val="009469AC"/>
    <w:rsid w:val="00996DAB"/>
    <w:rsid w:val="00A130E5"/>
    <w:rsid w:val="00AB3475"/>
    <w:rsid w:val="00B15DC1"/>
    <w:rsid w:val="00BA0CCB"/>
    <w:rsid w:val="00C92E93"/>
    <w:rsid w:val="00CB0B92"/>
    <w:rsid w:val="00D434B6"/>
    <w:rsid w:val="00DD3569"/>
    <w:rsid w:val="00DD7A5A"/>
    <w:rsid w:val="00E325C4"/>
    <w:rsid w:val="00E32F1F"/>
    <w:rsid w:val="00E53165"/>
    <w:rsid w:val="00E71EAC"/>
    <w:rsid w:val="00E84B36"/>
    <w:rsid w:val="00E978A1"/>
    <w:rsid w:val="00F04A51"/>
    <w:rsid w:val="00F14FB4"/>
    <w:rsid w:val="00F31AC1"/>
    <w:rsid w:val="00F34762"/>
    <w:rsid w:val="00F57433"/>
    <w:rsid w:val="00F64437"/>
    <w:rsid w:val="00F65C09"/>
    <w:rsid w:val="00F86933"/>
    <w:rsid w:val="00FA10B3"/>
    <w:rsid w:val="00FB1490"/>
    <w:rsid w:val="00FC7187"/>
    <w:rsid w:val="00FF56BA"/>
    <w:rsid w:val="010072FB"/>
    <w:rsid w:val="01046B0D"/>
    <w:rsid w:val="010C3349"/>
    <w:rsid w:val="010D2660"/>
    <w:rsid w:val="0112632A"/>
    <w:rsid w:val="0118307C"/>
    <w:rsid w:val="011B54D8"/>
    <w:rsid w:val="011E3D92"/>
    <w:rsid w:val="012124CF"/>
    <w:rsid w:val="012B54FD"/>
    <w:rsid w:val="01317399"/>
    <w:rsid w:val="01321C1B"/>
    <w:rsid w:val="0138069C"/>
    <w:rsid w:val="013809EB"/>
    <w:rsid w:val="013A12F2"/>
    <w:rsid w:val="013E3332"/>
    <w:rsid w:val="01424A17"/>
    <w:rsid w:val="01436678"/>
    <w:rsid w:val="01445BA0"/>
    <w:rsid w:val="0147367F"/>
    <w:rsid w:val="014A36DE"/>
    <w:rsid w:val="01550352"/>
    <w:rsid w:val="015767C4"/>
    <w:rsid w:val="01594758"/>
    <w:rsid w:val="015E29F3"/>
    <w:rsid w:val="015E6567"/>
    <w:rsid w:val="015E7722"/>
    <w:rsid w:val="016851D4"/>
    <w:rsid w:val="016A77AB"/>
    <w:rsid w:val="016E5172"/>
    <w:rsid w:val="016F6B7B"/>
    <w:rsid w:val="017241AB"/>
    <w:rsid w:val="01825724"/>
    <w:rsid w:val="018B0033"/>
    <w:rsid w:val="018E385F"/>
    <w:rsid w:val="01913A80"/>
    <w:rsid w:val="01930A5B"/>
    <w:rsid w:val="019617F7"/>
    <w:rsid w:val="01997B90"/>
    <w:rsid w:val="019B1200"/>
    <w:rsid w:val="01A064CE"/>
    <w:rsid w:val="01A128C1"/>
    <w:rsid w:val="01A82AE5"/>
    <w:rsid w:val="01A85602"/>
    <w:rsid w:val="01A85D42"/>
    <w:rsid w:val="01A938E0"/>
    <w:rsid w:val="01AF3F8B"/>
    <w:rsid w:val="01AF4809"/>
    <w:rsid w:val="01B113AD"/>
    <w:rsid w:val="01B336E1"/>
    <w:rsid w:val="01B6548F"/>
    <w:rsid w:val="01BB6D50"/>
    <w:rsid w:val="01C72AD6"/>
    <w:rsid w:val="01D14CC6"/>
    <w:rsid w:val="01E55F1A"/>
    <w:rsid w:val="01EE44A7"/>
    <w:rsid w:val="01F31581"/>
    <w:rsid w:val="01F653B2"/>
    <w:rsid w:val="01FC21A9"/>
    <w:rsid w:val="01FD42EF"/>
    <w:rsid w:val="02064F70"/>
    <w:rsid w:val="020D2371"/>
    <w:rsid w:val="02136C10"/>
    <w:rsid w:val="02165151"/>
    <w:rsid w:val="02194464"/>
    <w:rsid w:val="021E02BC"/>
    <w:rsid w:val="02254B7A"/>
    <w:rsid w:val="022F6DD4"/>
    <w:rsid w:val="0235412D"/>
    <w:rsid w:val="0238559B"/>
    <w:rsid w:val="023D5630"/>
    <w:rsid w:val="02421517"/>
    <w:rsid w:val="02474F37"/>
    <w:rsid w:val="024D7FCB"/>
    <w:rsid w:val="024F44B0"/>
    <w:rsid w:val="0254649F"/>
    <w:rsid w:val="02590CE3"/>
    <w:rsid w:val="025D5193"/>
    <w:rsid w:val="02642183"/>
    <w:rsid w:val="02661D5D"/>
    <w:rsid w:val="026976DB"/>
    <w:rsid w:val="026A1AA0"/>
    <w:rsid w:val="026C66EC"/>
    <w:rsid w:val="02713066"/>
    <w:rsid w:val="02743A99"/>
    <w:rsid w:val="02795A1F"/>
    <w:rsid w:val="02803053"/>
    <w:rsid w:val="0281587F"/>
    <w:rsid w:val="02826FA9"/>
    <w:rsid w:val="02847C4B"/>
    <w:rsid w:val="02922A16"/>
    <w:rsid w:val="0295322F"/>
    <w:rsid w:val="02A67EF5"/>
    <w:rsid w:val="02AA237B"/>
    <w:rsid w:val="02AB6D62"/>
    <w:rsid w:val="02AD43F9"/>
    <w:rsid w:val="02B225F3"/>
    <w:rsid w:val="02B57F2B"/>
    <w:rsid w:val="02C2678D"/>
    <w:rsid w:val="02CC3D50"/>
    <w:rsid w:val="02CE09D3"/>
    <w:rsid w:val="02CE7C20"/>
    <w:rsid w:val="02D30B51"/>
    <w:rsid w:val="02D60C12"/>
    <w:rsid w:val="02D67929"/>
    <w:rsid w:val="02DC4E42"/>
    <w:rsid w:val="02DE7AC8"/>
    <w:rsid w:val="02E66891"/>
    <w:rsid w:val="02E81B5B"/>
    <w:rsid w:val="02EA0A2B"/>
    <w:rsid w:val="02F151E3"/>
    <w:rsid w:val="02F9230F"/>
    <w:rsid w:val="02FA3CD1"/>
    <w:rsid w:val="030329DE"/>
    <w:rsid w:val="03070720"/>
    <w:rsid w:val="03100E81"/>
    <w:rsid w:val="03192784"/>
    <w:rsid w:val="031B3808"/>
    <w:rsid w:val="031E451D"/>
    <w:rsid w:val="0324774D"/>
    <w:rsid w:val="032719AF"/>
    <w:rsid w:val="03274106"/>
    <w:rsid w:val="03293E22"/>
    <w:rsid w:val="032E05D6"/>
    <w:rsid w:val="03345AEF"/>
    <w:rsid w:val="033667C1"/>
    <w:rsid w:val="03372D51"/>
    <w:rsid w:val="0340409A"/>
    <w:rsid w:val="034675D0"/>
    <w:rsid w:val="03481D26"/>
    <w:rsid w:val="034A6808"/>
    <w:rsid w:val="034E6643"/>
    <w:rsid w:val="03505003"/>
    <w:rsid w:val="03521F54"/>
    <w:rsid w:val="03592319"/>
    <w:rsid w:val="035A4690"/>
    <w:rsid w:val="0377009C"/>
    <w:rsid w:val="03776537"/>
    <w:rsid w:val="037A0036"/>
    <w:rsid w:val="037B6DE2"/>
    <w:rsid w:val="037C77FF"/>
    <w:rsid w:val="037E77BB"/>
    <w:rsid w:val="037F17C5"/>
    <w:rsid w:val="03823763"/>
    <w:rsid w:val="038606C8"/>
    <w:rsid w:val="038A1A0C"/>
    <w:rsid w:val="038F6904"/>
    <w:rsid w:val="039235EC"/>
    <w:rsid w:val="03934ECF"/>
    <w:rsid w:val="039C07D8"/>
    <w:rsid w:val="039F3827"/>
    <w:rsid w:val="03A12871"/>
    <w:rsid w:val="03A32FD5"/>
    <w:rsid w:val="03A55C1C"/>
    <w:rsid w:val="03A73880"/>
    <w:rsid w:val="03AC3117"/>
    <w:rsid w:val="03AE6468"/>
    <w:rsid w:val="03B42F71"/>
    <w:rsid w:val="03B80C1E"/>
    <w:rsid w:val="03B86D57"/>
    <w:rsid w:val="03BB10C1"/>
    <w:rsid w:val="03C36E72"/>
    <w:rsid w:val="03C45789"/>
    <w:rsid w:val="03C84EAA"/>
    <w:rsid w:val="03CA030A"/>
    <w:rsid w:val="03CA3C0E"/>
    <w:rsid w:val="03CC0ABC"/>
    <w:rsid w:val="03CD109D"/>
    <w:rsid w:val="03D73888"/>
    <w:rsid w:val="03D8332A"/>
    <w:rsid w:val="03DB378C"/>
    <w:rsid w:val="03DF1680"/>
    <w:rsid w:val="03E27C61"/>
    <w:rsid w:val="03E47BFF"/>
    <w:rsid w:val="03E807CD"/>
    <w:rsid w:val="03EA12CF"/>
    <w:rsid w:val="03EB1C05"/>
    <w:rsid w:val="03F37812"/>
    <w:rsid w:val="03F54BF7"/>
    <w:rsid w:val="03F64F67"/>
    <w:rsid w:val="03F868F5"/>
    <w:rsid w:val="03FB5D31"/>
    <w:rsid w:val="040317B3"/>
    <w:rsid w:val="04033978"/>
    <w:rsid w:val="0409711B"/>
    <w:rsid w:val="041A39E4"/>
    <w:rsid w:val="041E75B6"/>
    <w:rsid w:val="042020C7"/>
    <w:rsid w:val="04217AD6"/>
    <w:rsid w:val="04230A39"/>
    <w:rsid w:val="042C0EE4"/>
    <w:rsid w:val="042C55FB"/>
    <w:rsid w:val="0434112F"/>
    <w:rsid w:val="0437069D"/>
    <w:rsid w:val="043A5A5E"/>
    <w:rsid w:val="043C2EC6"/>
    <w:rsid w:val="043C4C85"/>
    <w:rsid w:val="043D5629"/>
    <w:rsid w:val="043E3420"/>
    <w:rsid w:val="043F299D"/>
    <w:rsid w:val="04404971"/>
    <w:rsid w:val="04442FA0"/>
    <w:rsid w:val="044A413C"/>
    <w:rsid w:val="044D74F0"/>
    <w:rsid w:val="045402C0"/>
    <w:rsid w:val="045B2914"/>
    <w:rsid w:val="04646DDC"/>
    <w:rsid w:val="0469590E"/>
    <w:rsid w:val="04701044"/>
    <w:rsid w:val="04750BCE"/>
    <w:rsid w:val="04767C34"/>
    <w:rsid w:val="047C70E5"/>
    <w:rsid w:val="04850E6E"/>
    <w:rsid w:val="04870F6C"/>
    <w:rsid w:val="048C1EAA"/>
    <w:rsid w:val="048C6ED6"/>
    <w:rsid w:val="04900652"/>
    <w:rsid w:val="04922F8B"/>
    <w:rsid w:val="049964BB"/>
    <w:rsid w:val="049C5C9C"/>
    <w:rsid w:val="049C6B3C"/>
    <w:rsid w:val="049E27F4"/>
    <w:rsid w:val="049F08C9"/>
    <w:rsid w:val="04A1593B"/>
    <w:rsid w:val="04A77E35"/>
    <w:rsid w:val="04AC6B27"/>
    <w:rsid w:val="04AE7B23"/>
    <w:rsid w:val="04C33078"/>
    <w:rsid w:val="04D07E97"/>
    <w:rsid w:val="04DA4BC9"/>
    <w:rsid w:val="04DA7F2F"/>
    <w:rsid w:val="04E64379"/>
    <w:rsid w:val="04E75137"/>
    <w:rsid w:val="04E95B85"/>
    <w:rsid w:val="04EF5588"/>
    <w:rsid w:val="04F06D8A"/>
    <w:rsid w:val="04F512AE"/>
    <w:rsid w:val="04F63632"/>
    <w:rsid w:val="04F8187D"/>
    <w:rsid w:val="04FB0BD4"/>
    <w:rsid w:val="04FE65BA"/>
    <w:rsid w:val="05005E67"/>
    <w:rsid w:val="05043B3B"/>
    <w:rsid w:val="050B0AD1"/>
    <w:rsid w:val="050E0F3D"/>
    <w:rsid w:val="051100FA"/>
    <w:rsid w:val="051950CA"/>
    <w:rsid w:val="051B38F2"/>
    <w:rsid w:val="051C4721"/>
    <w:rsid w:val="05217A27"/>
    <w:rsid w:val="052231EA"/>
    <w:rsid w:val="05247535"/>
    <w:rsid w:val="05265E1D"/>
    <w:rsid w:val="052A6A14"/>
    <w:rsid w:val="05317905"/>
    <w:rsid w:val="05323F4C"/>
    <w:rsid w:val="05373525"/>
    <w:rsid w:val="05387680"/>
    <w:rsid w:val="053B0B2F"/>
    <w:rsid w:val="053C3F75"/>
    <w:rsid w:val="05421471"/>
    <w:rsid w:val="05427340"/>
    <w:rsid w:val="054307F6"/>
    <w:rsid w:val="05432D47"/>
    <w:rsid w:val="05470906"/>
    <w:rsid w:val="054737CF"/>
    <w:rsid w:val="05480D3E"/>
    <w:rsid w:val="054C4E11"/>
    <w:rsid w:val="055749CB"/>
    <w:rsid w:val="055B70DF"/>
    <w:rsid w:val="05694793"/>
    <w:rsid w:val="056B4541"/>
    <w:rsid w:val="056B78D1"/>
    <w:rsid w:val="057257D6"/>
    <w:rsid w:val="05771E4F"/>
    <w:rsid w:val="057770F5"/>
    <w:rsid w:val="057C2FF8"/>
    <w:rsid w:val="05815AFB"/>
    <w:rsid w:val="05884A1B"/>
    <w:rsid w:val="058D10DD"/>
    <w:rsid w:val="058E1FF6"/>
    <w:rsid w:val="058E76A5"/>
    <w:rsid w:val="059A3784"/>
    <w:rsid w:val="059B0048"/>
    <w:rsid w:val="05A13962"/>
    <w:rsid w:val="05A17460"/>
    <w:rsid w:val="05A975E9"/>
    <w:rsid w:val="05AA041E"/>
    <w:rsid w:val="05AE15CC"/>
    <w:rsid w:val="05AF660D"/>
    <w:rsid w:val="05BC1AE2"/>
    <w:rsid w:val="05BD69E4"/>
    <w:rsid w:val="05C55582"/>
    <w:rsid w:val="05C668A8"/>
    <w:rsid w:val="05C740AB"/>
    <w:rsid w:val="05CF5533"/>
    <w:rsid w:val="05D54474"/>
    <w:rsid w:val="05D86572"/>
    <w:rsid w:val="05D90F8B"/>
    <w:rsid w:val="05EA3DDD"/>
    <w:rsid w:val="05EB4B24"/>
    <w:rsid w:val="05F142DF"/>
    <w:rsid w:val="05F74F20"/>
    <w:rsid w:val="0601685A"/>
    <w:rsid w:val="06050831"/>
    <w:rsid w:val="060858F4"/>
    <w:rsid w:val="060938AE"/>
    <w:rsid w:val="060F4C22"/>
    <w:rsid w:val="06101340"/>
    <w:rsid w:val="06140031"/>
    <w:rsid w:val="06152DB5"/>
    <w:rsid w:val="06165150"/>
    <w:rsid w:val="06193902"/>
    <w:rsid w:val="061B4560"/>
    <w:rsid w:val="061E21C0"/>
    <w:rsid w:val="062C3C19"/>
    <w:rsid w:val="062D4F88"/>
    <w:rsid w:val="06324922"/>
    <w:rsid w:val="06346B36"/>
    <w:rsid w:val="063B5902"/>
    <w:rsid w:val="063E2408"/>
    <w:rsid w:val="064035C2"/>
    <w:rsid w:val="064100A7"/>
    <w:rsid w:val="0641038B"/>
    <w:rsid w:val="06491A35"/>
    <w:rsid w:val="06494484"/>
    <w:rsid w:val="064A20E7"/>
    <w:rsid w:val="064A51A7"/>
    <w:rsid w:val="06513326"/>
    <w:rsid w:val="065F0FC3"/>
    <w:rsid w:val="066703C1"/>
    <w:rsid w:val="06695B04"/>
    <w:rsid w:val="066C3A1F"/>
    <w:rsid w:val="067226E9"/>
    <w:rsid w:val="06754448"/>
    <w:rsid w:val="067561FC"/>
    <w:rsid w:val="06795873"/>
    <w:rsid w:val="06860D73"/>
    <w:rsid w:val="068B0A9E"/>
    <w:rsid w:val="06907E1C"/>
    <w:rsid w:val="06990E7D"/>
    <w:rsid w:val="06992132"/>
    <w:rsid w:val="069A3BBB"/>
    <w:rsid w:val="06A02AEE"/>
    <w:rsid w:val="06A03B1A"/>
    <w:rsid w:val="06A215B3"/>
    <w:rsid w:val="06A27657"/>
    <w:rsid w:val="06A515E1"/>
    <w:rsid w:val="06A5692C"/>
    <w:rsid w:val="06A83542"/>
    <w:rsid w:val="06A90262"/>
    <w:rsid w:val="06AC6DD0"/>
    <w:rsid w:val="06B10934"/>
    <w:rsid w:val="06B133C2"/>
    <w:rsid w:val="06B5CD4F"/>
    <w:rsid w:val="06B743BD"/>
    <w:rsid w:val="06BD53ED"/>
    <w:rsid w:val="06C85632"/>
    <w:rsid w:val="06CA34FC"/>
    <w:rsid w:val="06CE3764"/>
    <w:rsid w:val="06D43F45"/>
    <w:rsid w:val="06D523D0"/>
    <w:rsid w:val="06D772D4"/>
    <w:rsid w:val="06D86627"/>
    <w:rsid w:val="06E3180F"/>
    <w:rsid w:val="06E63744"/>
    <w:rsid w:val="06E95ED9"/>
    <w:rsid w:val="06EA3057"/>
    <w:rsid w:val="06EC048E"/>
    <w:rsid w:val="06EF1345"/>
    <w:rsid w:val="06F33EA9"/>
    <w:rsid w:val="06F5798C"/>
    <w:rsid w:val="06F9219B"/>
    <w:rsid w:val="07002F34"/>
    <w:rsid w:val="07011CA2"/>
    <w:rsid w:val="0702558E"/>
    <w:rsid w:val="0704152A"/>
    <w:rsid w:val="070861E3"/>
    <w:rsid w:val="07105CEB"/>
    <w:rsid w:val="071070FC"/>
    <w:rsid w:val="0714132B"/>
    <w:rsid w:val="071C2590"/>
    <w:rsid w:val="071E0E28"/>
    <w:rsid w:val="072F2977"/>
    <w:rsid w:val="07304D40"/>
    <w:rsid w:val="07325704"/>
    <w:rsid w:val="0734749C"/>
    <w:rsid w:val="07347FB9"/>
    <w:rsid w:val="07375D2D"/>
    <w:rsid w:val="07380FB1"/>
    <w:rsid w:val="073845F0"/>
    <w:rsid w:val="073E0B69"/>
    <w:rsid w:val="073F286F"/>
    <w:rsid w:val="07416693"/>
    <w:rsid w:val="07437676"/>
    <w:rsid w:val="07443B32"/>
    <w:rsid w:val="07475997"/>
    <w:rsid w:val="07543933"/>
    <w:rsid w:val="07571DAC"/>
    <w:rsid w:val="07584450"/>
    <w:rsid w:val="075C7F43"/>
    <w:rsid w:val="07606AE9"/>
    <w:rsid w:val="076A0B27"/>
    <w:rsid w:val="077870D7"/>
    <w:rsid w:val="07792B62"/>
    <w:rsid w:val="07833E22"/>
    <w:rsid w:val="07844265"/>
    <w:rsid w:val="078A679F"/>
    <w:rsid w:val="0792316D"/>
    <w:rsid w:val="07994A5E"/>
    <w:rsid w:val="0799772E"/>
    <w:rsid w:val="07A7634A"/>
    <w:rsid w:val="07AF443C"/>
    <w:rsid w:val="07B04B7A"/>
    <w:rsid w:val="07B4147F"/>
    <w:rsid w:val="07B87AD4"/>
    <w:rsid w:val="07BC6944"/>
    <w:rsid w:val="07BC7CA3"/>
    <w:rsid w:val="07BE1F82"/>
    <w:rsid w:val="07C30B76"/>
    <w:rsid w:val="07C44AD5"/>
    <w:rsid w:val="07C47A82"/>
    <w:rsid w:val="07C80D5B"/>
    <w:rsid w:val="07D67A39"/>
    <w:rsid w:val="07D9239E"/>
    <w:rsid w:val="07DC2B88"/>
    <w:rsid w:val="07DE2DA0"/>
    <w:rsid w:val="07E53A8C"/>
    <w:rsid w:val="07F22339"/>
    <w:rsid w:val="07FA1082"/>
    <w:rsid w:val="07FB4E2D"/>
    <w:rsid w:val="07FD4E6E"/>
    <w:rsid w:val="07FD52C8"/>
    <w:rsid w:val="080230E4"/>
    <w:rsid w:val="0802474B"/>
    <w:rsid w:val="08097D70"/>
    <w:rsid w:val="080A396A"/>
    <w:rsid w:val="080D7A14"/>
    <w:rsid w:val="080E75AB"/>
    <w:rsid w:val="08116DDD"/>
    <w:rsid w:val="081C4924"/>
    <w:rsid w:val="082517A5"/>
    <w:rsid w:val="08367983"/>
    <w:rsid w:val="083714C7"/>
    <w:rsid w:val="084C45BB"/>
    <w:rsid w:val="084F310E"/>
    <w:rsid w:val="085D3748"/>
    <w:rsid w:val="08607486"/>
    <w:rsid w:val="08627AF8"/>
    <w:rsid w:val="086677B8"/>
    <w:rsid w:val="0868184B"/>
    <w:rsid w:val="086A3840"/>
    <w:rsid w:val="0873228C"/>
    <w:rsid w:val="0877552D"/>
    <w:rsid w:val="08791282"/>
    <w:rsid w:val="08794C97"/>
    <w:rsid w:val="087A2CC0"/>
    <w:rsid w:val="087D4ED1"/>
    <w:rsid w:val="088C5317"/>
    <w:rsid w:val="088F3246"/>
    <w:rsid w:val="089D0630"/>
    <w:rsid w:val="089D223F"/>
    <w:rsid w:val="089F6A8F"/>
    <w:rsid w:val="08A233BA"/>
    <w:rsid w:val="08A86A41"/>
    <w:rsid w:val="08AC02C0"/>
    <w:rsid w:val="08AE2F13"/>
    <w:rsid w:val="08B15AD3"/>
    <w:rsid w:val="08B25AF0"/>
    <w:rsid w:val="08B26ED1"/>
    <w:rsid w:val="08BE1AD8"/>
    <w:rsid w:val="08BF2B78"/>
    <w:rsid w:val="08C019F7"/>
    <w:rsid w:val="08C31A8A"/>
    <w:rsid w:val="08CD536A"/>
    <w:rsid w:val="08D05595"/>
    <w:rsid w:val="08D156E0"/>
    <w:rsid w:val="08D20B49"/>
    <w:rsid w:val="08D538D0"/>
    <w:rsid w:val="08D667F3"/>
    <w:rsid w:val="08D75CFB"/>
    <w:rsid w:val="08DD1D9C"/>
    <w:rsid w:val="08E962C4"/>
    <w:rsid w:val="08EB3B24"/>
    <w:rsid w:val="08F31C3B"/>
    <w:rsid w:val="08F366B2"/>
    <w:rsid w:val="08F40FBA"/>
    <w:rsid w:val="08F66643"/>
    <w:rsid w:val="08F85854"/>
    <w:rsid w:val="08FF6943"/>
    <w:rsid w:val="09007C67"/>
    <w:rsid w:val="09030BB3"/>
    <w:rsid w:val="09091060"/>
    <w:rsid w:val="090A2A5E"/>
    <w:rsid w:val="09140300"/>
    <w:rsid w:val="09163627"/>
    <w:rsid w:val="091710A5"/>
    <w:rsid w:val="091E3D57"/>
    <w:rsid w:val="0921555D"/>
    <w:rsid w:val="092B6772"/>
    <w:rsid w:val="092E02EC"/>
    <w:rsid w:val="09314E02"/>
    <w:rsid w:val="09360AA5"/>
    <w:rsid w:val="0938266E"/>
    <w:rsid w:val="093A195C"/>
    <w:rsid w:val="09406CBF"/>
    <w:rsid w:val="09417EAB"/>
    <w:rsid w:val="09456629"/>
    <w:rsid w:val="094D7D72"/>
    <w:rsid w:val="094E7FE3"/>
    <w:rsid w:val="094F23BD"/>
    <w:rsid w:val="09511DFF"/>
    <w:rsid w:val="09594DC8"/>
    <w:rsid w:val="095A7423"/>
    <w:rsid w:val="095A74C8"/>
    <w:rsid w:val="09665314"/>
    <w:rsid w:val="096A276F"/>
    <w:rsid w:val="097210F8"/>
    <w:rsid w:val="09737D6D"/>
    <w:rsid w:val="09765D2A"/>
    <w:rsid w:val="097767E2"/>
    <w:rsid w:val="097A194A"/>
    <w:rsid w:val="098569A7"/>
    <w:rsid w:val="09891B69"/>
    <w:rsid w:val="098F3896"/>
    <w:rsid w:val="09932FEA"/>
    <w:rsid w:val="09980E8F"/>
    <w:rsid w:val="09992C51"/>
    <w:rsid w:val="099B76C9"/>
    <w:rsid w:val="09A26A3B"/>
    <w:rsid w:val="09AB418E"/>
    <w:rsid w:val="09B315AC"/>
    <w:rsid w:val="09B705C8"/>
    <w:rsid w:val="09CB63D5"/>
    <w:rsid w:val="09CE776F"/>
    <w:rsid w:val="09D07E0A"/>
    <w:rsid w:val="09D27286"/>
    <w:rsid w:val="09D40E5B"/>
    <w:rsid w:val="09D973F0"/>
    <w:rsid w:val="09DA037B"/>
    <w:rsid w:val="09E60573"/>
    <w:rsid w:val="09EA4A32"/>
    <w:rsid w:val="09EB496E"/>
    <w:rsid w:val="09ED17D3"/>
    <w:rsid w:val="09FA391A"/>
    <w:rsid w:val="09FC6D3B"/>
    <w:rsid w:val="09FF46C5"/>
    <w:rsid w:val="09FF626C"/>
    <w:rsid w:val="0A0158E6"/>
    <w:rsid w:val="0A037747"/>
    <w:rsid w:val="0A073EC4"/>
    <w:rsid w:val="0A0C0F3B"/>
    <w:rsid w:val="0A13009A"/>
    <w:rsid w:val="0A1513AA"/>
    <w:rsid w:val="0A156ABF"/>
    <w:rsid w:val="0A182E88"/>
    <w:rsid w:val="0A1A4350"/>
    <w:rsid w:val="0A1B1CD0"/>
    <w:rsid w:val="0A1F124B"/>
    <w:rsid w:val="0A27492C"/>
    <w:rsid w:val="0A2C17C7"/>
    <w:rsid w:val="0A2C2930"/>
    <w:rsid w:val="0A2C42CB"/>
    <w:rsid w:val="0A2E733C"/>
    <w:rsid w:val="0A341CD9"/>
    <w:rsid w:val="0A3649DC"/>
    <w:rsid w:val="0A370E2A"/>
    <w:rsid w:val="0A3D1B98"/>
    <w:rsid w:val="0A521CF9"/>
    <w:rsid w:val="0A592B59"/>
    <w:rsid w:val="0A653FEA"/>
    <w:rsid w:val="0A6A4EC5"/>
    <w:rsid w:val="0A731C15"/>
    <w:rsid w:val="0A765DE9"/>
    <w:rsid w:val="0A7864E3"/>
    <w:rsid w:val="0A7D3B05"/>
    <w:rsid w:val="0A7F2462"/>
    <w:rsid w:val="0A847C4A"/>
    <w:rsid w:val="0A86742D"/>
    <w:rsid w:val="0A8C6B59"/>
    <w:rsid w:val="0A8E69D6"/>
    <w:rsid w:val="0A8F0042"/>
    <w:rsid w:val="0A901583"/>
    <w:rsid w:val="0A933B07"/>
    <w:rsid w:val="0A945E6B"/>
    <w:rsid w:val="0A9C2BD2"/>
    <w:rsid w:val="0AA15FAF"/>
    <w:rsid w:val="0AA43AC0"/>
    <w:rsid w:val="0AA46197"/>
    <w:rsid w:val="0AA55EA8"/>
    <w:rsid w:val="0AA7059E"/>
    <w:rsid w:val="0AAA49F4"/>
    <w:rsid w:val="0AAB08C7"/>
    <w:rsid w:val="0AAC692C"/>
    <w:rsid w:val="0AB27F5B"/>
    <w:rsid w:val="0AB47176"/>
    <w:rsid w:val="0AB764E7"/>
    <w:rsid w:val="0AB80C0F"/>
    <w:rsid w:val="0ABF181A"/>
    <w:rsid w:val="0AC0720F"/>
    <w:rsid w:val="0AC44751"/>
    <w:rsid w:val="0AC4689B"/>
    <w:rsid w:val="0AC65BAA"/>
    <w:rsid w:val="0ACD2F30"/>
    <w:rsid w:val="0AD15ED6"/>
    <w:rsid w:val="0ADB58F7"/>
    <w:rsid w:val="0ADF4698"/>
    <w:rsid w:val="0AEE69B3"/>
    <w:rsid w:val="0AEE6ADE"/>
    <w:rsid w:val="0AF23563"/>
    <w:rsid w:val="0AFA2A26"/>
    <w:rsid w:val="0AFB0520"/>
    <w:rsid w:val="0AFD1D06"/>
    <w:rsid w:val="0AFD7208"/>
    <w:rsid w:val="0AFF6754"/>
    <w:rsid w:val="0B0270A9"/>
    <w:rsid w:val="0B04715E"/>
    <w:rsid w:val="0B0944F9"/>
    <w:rsid w:val="0B0D4BB9"/>
    <w:rsid w:val="0B1259E6"/>
    <w:rsid w:val="0B17057B"/>
    <w:rsid w:val="0B1A0032"/>
    <w:rsid w:val="0B1B615F"/>
    <w:rsid w:val="0B1C3E96"/>
    <w:rsid w:val="0B210E9A"/>
    <w:rsid w:val="0B216E87"/>
    <w:rsid w:val="0B220FCA"/>
    <w:rsid w:val="0B22647A"/>
    <w:rsid w:val="0B3D69EE"/>
    <w:rsid w:val="0B3E7E3C"/>
    <w:rsid w:val="0B4113EF"/>
    <w:rsid w:val="0B416A5E"/>
    <w:rsid w:val="0B4D61A6"/>
    <w:rsid w:val="0B5528DE"/>
    <w:rsid w:val="0B58458B"/>
    <w:rsid w:val="0B58751C"/>
    <w:rsid w:val="0B5C1F62"/>
    <w:rsid w:val="0B5F0A16"/>
    <w:rsid w:val="0B62289D"/>
    <w:rsid w:val="0B64663D"/>
    <w:rsid w:val="0B6515D5"/>
    <w:rsid w:val="0B6E2C80"/>
    <w:rsid w:val="0B7041DA"/>
    <w:rsid w:val="0B705909"/>
    <w:rsid w:val="0B71773E"/>
    <w:rsid w:val="0B725406"/>
    <w:rsid w:val="0B726471"/>
    <w:rsid w:val="0B755401"/>
    <w:rsid w:val="0B77406B"/>
    <w:rsid w:val="0B841C65"/>
    <w:rsid w:val="0B841ECC"/>
    <w:rsid w:val="0B8930C8"/>
    <w:rsid w:val="0B8B5049"/>
    <w:rsid w:val="0B8E0B55"/>
    <w:rsid w:val="0B920965"/>
    <w:rsid w:val="0B95580D"/>
    <w:rsid w:val="0B9F66B2"/>
    <w:rsid w:val="0BA31701"/>
    <w:rsid w:val="0BA80390"/>
    <w:rsid w:val="0BAC77D1"/>
    <w:rsid w:val="0BAF3CD6"/>
    <w:rsid w:val="0BB13E95"/>
    <w:rsid w:val="0BB46115"/>
    <w:rsid w:val="0BBC4CE8"/>
    <w:rsid w:val="0BBF73CF"/>
    <w:rsid w:val="0BC15996"/>
    <w:rsid w:val="0BC87F68"/>
    <w:rsid w:val="0BCA4243"/>
    <w:rsid w:val="0BD0702B"/>
    <w:rsid w:val="0BD22881"/>
    <w:rsid w:val="0BD721E3"/>
    <w:rsid w:val="0BE324E5"/>
    <w:rsid w:val="0BE46B89"/>
    <w:rsid w:val="0BF7024C"/>
    <w:rsid w:val="0C01404E"/>
    <w:rsid w:val="0C0A6618"/>
    <w:rsid w:val="0C0C6874"/>
    <w:rsid w:val="0C104C1F"/>
    <w:rsid w:val="0C1A709D"/>
    <w:rsid w:val="0C1E155D"/>
    <w:rsid w:val="0C236050"/>
    <w:rsid w:val="0C270EC8"/>
    <w:rsid w:val="0C273376"/>
    <w:rsid w:val="0C2B07D5"/>
    <w:rsid w:val="0C322DE7"/>
    <w:rsid w:val="0C3F3762"/>
    <w:rsid w:val="0C402BF9"/>
    <w:rsid w:val="0C4524BB"/>
    <w:rsid w:val="0C471AAC"/>
    <w:rsid w:val="0C4E22FD"/>
    <w:rsid w:val="0C5460A9"/>
    <w:rsid w:val="0C550988"/>
    <w:rsid w:val="0C5A3BF2"/>
    <w:rsid w:val="0C5B2595"/>
    <w:rsid w:val="0C5E4A2E"/>
    <w:rsid w:val="0C5F3F83"/>
    <w:rsid w:val="0C631448"/>
    <w:rsid w:val="0C6352F1"/>
    <w:rsid w:val="0C6914F7"/>
    <w:rsid w:val="0C6A427C"/>
    <w:rsid w:val="0C6C3034"/>
    <w:rsid w:val="0C7D7FD3"/>
    <w:rsid w:val="0C844A3A"/>
    <w:rsid w:val="0C850EA9"/>
    <w:rsid w:val="0C8601DA"/>
    <w:rsid w:val="0C87188D"/>
    <w:rsid w:val="0C876EE8"/>
    <w:rsid w:val="0C893EE1"/>
    <w:rsid w:val="0C8F3D96"/>
    <w:rsid w:val="0C96243D"/>
    <w:rsid w:val="0C996616"/>
    <w:rsid w:val="0CA34358"/>
    <w:rsid w:val="0CA56B0F"/>
    <w:rsid w:val="0CAA52AF"/>
    <w:rsid w:val="0CB05DF3"/>
    <w:rsid w:val="0CB72597"/>
    <w:rsid w:val="0CB80EB9"/>
    <w:rsid w:val="0CC0778C"/>
    <w:rsid w:val="0CC64B55"/>
    <w:rsid w:val="0CC75B62"/>
    <w:rsid w:val="0CCB0414"/>
    <w:rsid w:val="0CCC03C5"/>
    <w:rsid w:val="0CD413CC"/>
    <w:rsid w:val="0CD633BB"/>
    <w:rsid w:val="0CD82DA9"/>
    <w:rsid w:val="0CDD0C3A"/>
    <w:rsid w:val="0CE531AA"/>
    <w:rsid w:val="0CE6116E"/>
    <w:rsid w:val="0CE77BBC"/>
    <w:rsid w:val="0CE91D62"/>
    <w:rsid w:val="0CE96593"/>
    <w:rsid w:val="0CEC275F"/>
    <w:rsid w:val="0CEE6D0E"/>
    <w:rsid w:val="0CEE726A"/>
    <w:rsid w:val="0CEF15F7"/>
    <w:rsid w:val="0CF45B88"/>
    <w:rsid w:val="0CF46AA3"/>
    <w:rsid w:val="0CF76E2B"/>
    <w:rsid w:val="0CF938C3"/>
    <w:rsid w:val="0CFA0817"/>
    <w:rsid w:val="0CFD39C6"/>
    <w:rsid w:val="0D0966B1"/>
    <w:rsid w:val="0D0D57D7"/>
    <w:rsid w:val="0D110977"/>
    <w:rsid w:val="0D134830"/>
    <w:rsid w:val="0D196043"/>
    <w:rsid w:val="0D1A6C84"/>
    <w:rsid w:val="0D212734"/>
    <w:rsid w:val="0D2D2BA0"/>
    <w:rsid w:val="0D2D7389"/>
    <w:rsid w:val="0D2E07AE"/>
    <w:rsid w:val="0D363845"/>
    <w:rsid w:val="0D3640DD"/>
    <w:rsid w:val="0D3715E2"/>
    <w:rsid w:val="0D3F4429"/>
    <w:rsid w:val="0D3F7EDA"/>
    <w:rsid w:val="0D49143A"/>
    <w:rsid w:val="0D4943FC"/>
    <w:rsid w:val="0D495194"/>
    <w:rsid w:val="0D4B6BF0"/>
    <w:rsid w:val="0D5370B3"/>
    <w:rsid w:val="0D592D9B"/>
    <w:rsid w:val="0D5D1B0D"/>
    <w:rsid w:val="0D5E1F0F"/>
    <w:rsid w:val="0D602A31"/>
    <w:rsid w:val="0D6130D3"/>
    <w:rsid w:val="0D63207B"/>
    <w:rsid w:val="0D633B23"/>
    <w:rsid w:val="0D653284"/>
    <w:rsid w:val="0D657BFC"/>
    <w:rsid w:val="0D6F4414"/>
    <w:rsid w:val="0D724AAB"/>
    <w:rsid w:val="0D75452F"/>
    <w:rsid w:val="0D755FF1"/>
    <w:rsid w:val="0D7B1E08"/>
    <w:rsid w:val="0D7D420A"/>
    <w:rsid w:val="0D7F017F"/>
    <w:rsid w:val="0D822EBB"/>
    <w:rsid w:val="0D892362"/>
    <w:rsid w:val="0D8E6070"/>
    <w:rsid w:val="0D99124E"/>
    <w:rsid w:val="0D9A0C22"/>
    <w:rsid w:val="0D9A5BFA"/>
    <w:rsid w:val="0D9D159A"/>
    <w:rsid w:val="0DA02F4B"/>
    <w:rsid w:val="0DB241C0"/>
    <w:rsid w:val="0DB42303"/>
    <w:rsid w:val="0DBB03F7"/>
    <w:rsid w:val="0DCB75B6"/>
    <w:rsid w:val="0DCB773E"/>
    <w:rsid w:val="0DCC798C"/>
    <w:rsid w:val="0DCF1E16"/>
    <w:rsid w:val="0DD71B7A"/>
    <w:rsid w:val="0DD97512"/>
    <w:rsid w:val="0DDA30E4"/>
    <w:rsid w:val="0DDC5B7C"/>
    <w:rsid w:val="0DE11A18"/>
    <w:rsid w:val="0DE35C9E"/>
    <w:rsid w:val="0DE84C91"/>
    <w:rsid w:val="0DF416AC"/>
    <w:rsid w:val="0DF53D7B"/>
    <w:rsid w:val="0DF53EC9"/>
    <w:rsid w:val="0DFA7729"/>
    <w:rsid w:val="0DFB37B7"/>
    <w:rsid w:val="0DFC72E0"/>
    <w:rsid w:val="0DFF1CA4"/>
    <w:rsid w:val="0E012831"/>
    <w:rsid w:val="0E032F20"/>
    <w:rsid w:val="0E0716D0"/>
    <w:rsid w:val="0E0D30E4"/>
    <w:rsid w:val="0E1219BC"/>
    <w:rsid w:val="0E197DBB"/>
    <w:rsid w:val="0E1D6DD6"/>
    <w:rsid w:val="0E1D7C2E"/>
    <w:rsid w:val="0E1E61E4"/>
    <w:rsid w:val="0E292178"/>
    <w:rsid w:val="0E2B6826"/>
    <w:rsid w:val="0E2E4E58"/>
    <w:rsid w:val="0E3516F9"/>
    <w:rsid w:val="0E372D2D"/>
    <w:rsid w:val="0E4268B5"/>
    <w:rsid w:val="0E4572C9"/>
    <w:rsid w:val="0E4C1EDE"/>
    <w:rsid w:val="0E51188B"/>
    <w:rsid w:val="0E54493C"/>
    <w:rsid w:val="0E5C0288"/>
    <w:rsid w:val="0E5D4832"/>
    <w:rsid w:val="0E607EEF"/>
    <w:rsid w:val="0E6813CD"/>
    <w:rsid w:val="0E6A5484"/>
    <w:rsid w:val="0E774090"/>
    <w:rsid w:val="0E7E7305"/>
    <w:rsid w:val="0E844526"/>
    <w:rsid w:val="0E8B225E"/>
    <w:rsid w:val="0E8D16B6"/>
    <w:rsid w:val="0E951D8E"/>
    <w:rsid w:val="0E963652"/>
    <w:rsid w:val="0E977CF1"/>
    <w:rsid w:val="0E9B5D24"/>
    <w:rsid w:val="0EA4114D"/>
    <w:rsid w:val="0EA46E2B"/>
    <w:rsid w:val="0EAA79C1"/>
    <w:rsid w:val="0EAB2A44"/>
    <w:rsid w:val="0EB05AE5"/>
    <w:rsid w:val="0EB463C1"/>
    <w:rsid w:val="0EB76155"/>
    <w:rsid w:val="0EBA7DD4"/>
    <w:rsid w:val="0EC418E3"/>
    <w:rsid w:val="0EC4667D"/>
    <w:rsid w:val="0ECC0811"/>
    <w:rsid w:val="0ECC44B7"/>
    <w:rsid w:val="0ED67854"/>
    <w:rsid w:val="0ED77084"/>
    <w:rsid w:val="0EE63976"/>
    <w:rsid w:val="0EE64561"/>
    <w:rsid w:val="0EEA2983"/>
    <w:rsid w:val="0EF25FDB"/>
    <w:rsid w:val="0EF32D02"/>
    <w:rsid w:val="0EF61049"/>
    <w:rsid w:val="0EF644D6"/>
    <w:rsid w:val="0EF80C6E"/>
    <w:rsid w:val="0EFA7AD8"/>
    <w:rsid w:val="0EFE249A"/>
    <w:rsid w:val="0EFF1320"/>
    <w:rsid w:val="0F0454A0"/>
    <w:rsid w:val="0F0B03F5"/>
    <w:rsid w:val="0F0E54C5"/>
    <w:rsid w:val="0F0E6553"/>
    <w:rsid w:val="0F0F2864"/>
    <w:rsid w:val="0F124C81"/>
    <w:rsid w:val="0F146AA9"/>
    <w:rsid w:val="0F1C583A"/>
    <w:rsid w:val="0F203607"/>
    <w:rsid w:val="0F24512F"/>
    <w:rsid w:val="0F2D33DD"/>
    <w:rsid w:val="0F2D70F8"/>
    <w:rsid w:val="0F3048F9"/>
    <w:rsid w:val="0F377F98"/>
    <w:rsid w:val="0F4E3755"/>
    <w:rsid w:val="0F4F3944"/>
    <w:rsid w:val="0F5150B2"/>
    <w:rsid w:val="0F537658"/>
    <w:rsid w:val="0F576D31"/>
    <w:rsid w:val="0F59348D"/>
    <w:rsid w:val="0F5E4CF8"/>
    <w:rsid w:val="0F5F1721"/>
    <w:rsid w:val="0F601A19"/>
    <w:rsid w:val="0F612C6A"/>
    <w:rsid w:val="0F650063"/>
    <w:rsid w:val="0F65312E"/>
    <w:rsid w:val="0F6D5DAB"/>
    <w:rsid w:val="0F725AC4"/>
    <w:rsid w:val="0F775C44"/>
    <w:rsid w:val="0F7A39E3"/>
    <w:rsid w:val="0F7A7E41"/>
    <w:rsid w:val="0F7D3B93"/>
    <w:rsid w:val="0F81129C"/>
    <w:rsid w:val="0F894D88"/>
    <w:rsid w:val="0F8E4EF9"/>
    <w:rsid w:val="0F916BA3"/>
    <w:rsid w:val="0F934046"/>
    <w:rsid w:val="0F9400FC"/>
    <w:rsid w:val="0F982F44"/>
    <w:rsid w:val="0F987405"/>
    <w:rsid w:val="0F9B1271"/>
    <w:rsid w:val="0FB27DD2"/>
    <w:rsid w:val="0FBB4C1E"/>
    <w:rsid w:val="0FBD5698"/>
    <w:rsid w:val="0FBD7746"/>
    <w:rsid w:val="0FC1487D"/>
    <w:rsid w:val="0FC6650A"/>
    <w:rsid w:val="0FC77DA1"/>
    <w:rsid w:val="0FC8312E"/>
    <w:rsid w:val="0FC97264"/>
    <w:rsid w:val="0FCD73EE"/>
    <w:rsid w:val="0FD8220D"/>
    <w:rsid w:val="0FD83850"/>
    <w:rsid w:val="0FD84F8A"/>
    <w:rsid w:val="0FDA1DF4"/>
    <w:rsid w:val="0FDC101C"/>
    <w:rsid w:val="0FDD5446"/>
    <w:rsid w:val="0FE0148A"/>
    <w:rsid w:val="0FE026F9"/>
    <w:rsid w:val="0FE83E89"/>
    <w:rsid w:val="0FEC3BD9"/>
    <w:rsid w:val="0FEF169C"/>
    <w:rsid w:val="0FF16B10"/>
    <w:rsid w:val="0FF671AD"/>
    <w:rsid w:val="0FF8239A"/>
    <w:rsid w:val="0FFC176D"/>
    <w:rsid w:val="0FFC367D"/>
    <w:rsid w:val="100B5B6F"/>
    <w:rsid w:val="100F0177"/>
    <w:rsid w:val="10163F11"/>
    <w:rsid w:val="10180A81"/>
    <w:rsid w:val="101D0683"/>
    <w:rsid w:val="101E5B5C"/>
    <w:rsid w:val="101F3FA6"/>
    <w:rsid w:val="101F5A19"/>
    <w:rsid w:val="102256BE"/>
    <w:rsid w:val="10233DD0"/>
    <w:rsid w:val="10280789"/>
    <w:rsid w:val="102A2171"/>
    <w:rsid w:val="102E4FED"/>
    <w:rsid w:val="102E68E2"/>
    <w:rsid w:val="10314DE1"/>
    <w:rsid w:val="10397B2C"/>
    <w:rsid w:val="10406D39"/>
    <w:rsid w:val="10432C74"/>
    <w:rsid w:val="10446408"/>
    <w:rsid w:val="104761A9"/>
    <w:rsid w:val="104D5993"/>
    <w:rsid w:val="104D7D66"/>
    <w:rsid w:val="104F2924"/>
    <w:rsid w:val="10544B6A"/>
    <w:rsid w:val="10566CA7"/>
    <w:rsid w:val="10574819"/>
    <w:rsid w:val="10580C06"/>
    <w:rsid w:val="10591B85"/>
    <w:rsid w:val="105D795E"/>
    <w:rsid w:val="105F3867"/>
    <w:rsid w:val="10612800"/>
    <w:rsid w:val="10647C3A"/>
    <w:rsid w:val="10693B2E"/>
    <w:rsid w:val="106A3D02"/>
    <w:rsid w:val="106B4BED"/>
    <w:rsid w:val="106B5ACE"/>
    <w:rsid w:val="106D2FB6"/>
    <w:rsid w:val="106E28F4"/>
    <w:rsid w:val="10711740"/>
    <w:rsid w:val="10734C70"/>
    <w:rsid w:val="10791BF9"/>
    <w:rsid w:val="107969AF"/>
    <w:rsid w:val="107B7AB7"/>
    <w:rsid w:val="107D6523"/>
    <w:rsid w:val="107F354F"/>
    <w:rsid w:val="10810274"/>
    <w:rsid w:val="10852541"/>
    <w:rsid w:val="108A3DEF"/>
    <w:rsid w:val="10A245D9"/>
    <w:rsid w:val="10A86FC8"/>
    <w:rsid w:val="10A95417"/>
    <w:rsid w:val="10AA4574"/>
    <w:rsid w:val="10B70AFD"/>
    <w:rsid w:val="10BC2E6D"/>
    <w:rsid w:val="10C1023D"/>
    <w:rsid w:val="10C11F83"/>
    <w:rsid w:val="10C57313"/>
    <w:rsid w:val="10C77851"/>
    <w:rsid w:val="10CB3845"/>
    <w:rsid w:val="10D07316"/>
    <w:rsid w:val="10D164E5"/>
    <w:rsid w:val="10D47648"/>
    <w:rsid w:val="10D902FB"/>
    <w:rsid w:val="10DD2466"/>
    <w:rsid w:val="10DF56A0"/>
    <w:rsid w:val="10E47716"/>
    <w:rsid w:val="10ED66BD"/>
    <w:rsid w:val="10EE2FE4"/>
    <w:rsid w:val="10EF7936"/>
    <w:rsid w:val="10F3084A"/>
    <w:rsid w:val="10F90377"/>
    <w:rsid w:val="10FE14EA"/>
    <w:rsid w:val="11010DD4"/>
    <w:rsid w:val="110331AF"/>
    <w:rsid w:val="110A2158"/>
    <w:rsid w:val="11101400"/>
    <w:rsid w:val="11101585"/>
    <w:rsid w:val="1111180B"/>
    <w:rsid w:val="11130523"/>
    <w:rsid w:val="11185BF4"/>
    <w:rsid w:val="112012A4"/>
    <w:rsid w:val="11251742"/>
    <w:rsid w:val="11295012"/>
    <w:rsid w:val="112B3CD5"/>
    <w:rsid w:val="112C1066"/>
    <w:rsid w:val="1133236C"/>
    <w:rsid w:val="11333E31"/>
    <w:rsid w:val="11391B1A"/>
    <w:rsid w:val="113D51B8"/>
    <w:rsid w:val="113E3495"/>
    <w:rsid w:val="114453BE"/>
    <w:rsid w:val="11483FFE"/>
    <w:rsid w:val="1149361C"/>
    <w:rsid w:val="115033B8"/>
    <w:rsid w:val="115174DF"/>
    <w:rsid w:val="115B2984"/>
    <w:rsid w:val="115C0BC1"/>
    <w:rsid w:val="11614013"/>
    <w:rsid w:val="11637596"/>
    <w:rsid w:val="11694A20"/>
    <w:rsid w:val="116A4239"/>
    <w:rsid w:val="1171770D"/>
    <w:rsid w:val="117602B8"/>
    <w:rsid w:val="1177152F"/>
    <w:rsid w:val="11785A4E"/>
    <w:rsid w:val="117A3D94"/>
    <w:rsid w:val="117F7060"/>
    <w:rsid w:val="11832525"/>
    <w:rsid w:val="11896EB3"/>
    <w:rsid w:val="118F1C8E"/>
    <w:rsid w:val="119500A0"/>
    <w:rsid w:val="1195648D"/>
    <w:rsid w:val="11991326"/>
    <w:rsid w:val="11991D5F"/>
    <w:rsid w:val="11A05467"/>
    <w:rsid w:val="11A47325"/>
    <w:rsid w:val="11B50ACB"/>
    <w:rsid w:val="11B8004C"/>
    <w:rsid w:val="11C22910"/>
    <w:rsid w:val="11C4500E"/>
    <w:rsid w:val="11C6256B"/>
    <w:rsid w:val="11C6354B"/>
    <w:rsid w:val="11CE2DB4"/>
    <w:rsid w:val="11D0795A"/>
    <w:rsid w:val="11D25AC8"/>
    <w:rsid w:val="11DC527C"/>
    <w:rsid w:val="11DD6FD0"/>
    <w:rsid w:val="11E452D5"/>
    <w:rsid w:val="11E84851"/>
    <w:rsid w:val="11EB714E"/>
    <w:rsid w:val="11ED0D2F"/>
    <w:rsid w:val="12013B46"/>
    <w:rsid w:val="12097DFF"/>
    <w:rsid w:val="120C2474"/>
    <w:rsid w:val="120D7C93"/>
    <w:rsid w:val="121052C6"/>
    <w:rsid w:val="12123625"/>
    <w:rsid w:val="1212782B"/>
    <w:rsid w:val="1218040E"/>
    <w:rsid w:val="1220793F"/>
    <w:rsid w:val="12217B86"/>
    <w:rsid w:val="1225453C"/>
    <w:rsid w:val="12275382"/>
    <w:rsid w:val="122B396E"/>
    <w:rsid w:val="122E2556"/>
    <w:rsid w:val="123579B8"/>
    <w:rsid w:val="12362057"/>
    <w:rsid w:val="12373794"/>
    <w:rsid w:val="12377A06"/>
    <w:rsid w:val="12381657"/>
    <w:rsid w:val="123A0D6A"/>
    <w:rsid w:val="123A4B9C"/>
    <w:rsid w:val="123B1DE6"/>
    <w:rsid w:val="12423448"/>
    <w:rsid w:val="124423BE"/>
    <w:rsid w:val="12460C8C"/>
    <w:rsid w:val="124A4F50"/>
    <w:rsid w:val="124C3132"/>
    <w:rsid w:val="12503577"/>
    <w:rsid w:val="12540FEF"/>
    <w:rsid w:val="125410A8"/>
    <w:rsid w:val="125807D1"/>
    <w:rsid w:val="125E12EA"/>
    <w:rsid w:val="125F0509"/>
    <w:rsid w:val="12603F70"/>
    <w:rsid w:val="12626676"/>
    <w:rsid w:val="1262771B"/>
    <w:rsid w:val="12641E7B"/>
    <w:rsid w:val="12675D53"/>
    <w:rsid w:val="1268097F"/>
    <w:rsid w:val="1268670E"/>
    <w:rsid w:val="126D6B54"/>
    <w:rsid w:val="126E37E8"/>
    <w:rsid w:val="12705C9E"/>
    <w:rsid w:val="12770162"/>
    <w:rsid w:val="12771867"/>
    <w:rsid w:val="1280563F"/>
    <w:rsid w:val="12861721"/>
    <w:rsid w:val="12887868"/>
    <w:rsid w:val="12894AA1"/>
    <w:rsid w:val="128A07E6"/>
    <w:rsid w:val="12985E10"/>
    <w:rsid w:val="12997C1A"/>
    <w:rsid w:val="129A403F"/>
    <w:rsid w:val="12A264DC"/>
    <w:rsid w:val="12A7791E"/>
    <w:rsid w:val="12B32065"/>
    <w:rsid w:val="12C335FE"/>
    <w:rsid w:val="12C7346F"/>
    <w:rsid w:val="12C91A1A"/>
    <w:rsid w:val="12D03932"/>
    <w:rsid w:val="12D35BA9"/>
    <w:rsid w:val="12D81F0B"/>
    <w:rsid w:val="12DD4E5E"/>
    <w:rsid w:val="12DD773C"/>
    <w:rsid w:val="12DE1E1F"/>
    <w:rsid w:val="12E07381"/>
    <w:rsid w:val="12EA7985"/>
    <w:rsid w:val="12EB359A"/>
    <w:rsid w:val="12EC5304"/>
    <w:rsid w:val="12ED203B"/>
    <w:rsid w:val="12F272AA"/>
    <w:rsid w:val="12F80ED4"/>
    <w:rsid w:val="12F810B6"/>
    <w:rsid w:val="12F93FBB"/>
    <w:rsid w:val="12FA675D"/>
    <w:rsid w:val="12FB421F"/>
    <w:rsid w:val="12FC0621"/>
    <w:rsid w:val="12FF2854"/>
    <w:rsid w:val="1304288C"/>
    <w:rsid w:val="1304374F"/>
    <w:rsid w:val="13077C9B"/>
    <w:rsid w:val="13086650"/>
    <w:rsid w:val="130D17B1"/>
    <w:rsid w:val="130E762B"/>
    <w:rsid w:val="131734EF"/>
    <w:rsid w:val="13265E38"/>
    <w:rsid w:val="132E373D"/>
    <w:rsid w:val="133273A8"/>
    <w:rsid w:val="13351BC2"/>
    <w:rsid w:val="13382A0B"/>
    <w:rsid w:val="133A5927"/>
    <w:rsid w:val="133F3AEB"/>
    <w:rsid w:val="134129DC"/>
    <w:rsid w:val="13425B4E"/>
    <w:rsid w:val="134A3724"/>
    <w:rsid w:val="134E609A"/>
    <w:rsid w:val="13576525"/>
    <w:rsid w:val="136353B1"/>
    <w:rsid w:val="13654550"/>
    <w:rsid w:val="136F782E"/>
    <w:rsid w:val="13753846"/>
    <w:rsid w:val="137678D5"/>
    <w:rsid w:val="13790250"/>
    <w:rsid w:val="138441A1"/>
    <w:rsid w:val="13845C8E"/>
    <w:rsid w:val="13876022"/>
    <w:rsid w:val="138A145B"/>
    <w:rsid w:val="138D018D"/>
    <w:rsid w:val="13912AE9"/>
    <w:rsid w:val="139C1726"/>
    <w:rsid w:val="139C6FE7"/>
    <w:rsid w:val="13A3562B"/>
    <w:rsid w:val="13A90EC6"/>
    <w:rsid w:val="13B07646"/>
    <w:rsid w:val="13B10A95"/>
    <w:rsid w:val="13BD63BF"/>
    <w:rsid w:val="13BF1404"/>
    <w:rsid w:val="13C56BA5"/>
    <w:rsid w:val="13D00CC3"/>
    <w:rsid w:val="13D459C5"/>
    <w:rsid w:val="13D54354"/>
    <w:rsid w:val="13D749A0"/>
    <w:rsid w:val="13D86AA0"/>
    <w:rsid w:val="13E14DA6"/>
    <w:rsid w:val="13E954DD"/>
    <w:rsid w:val="13EC2013"/>
    <w:rsid w:val="13EF19E3"/>
    <w:rsid w:val="13EF40C7"/>
    <w:rsid w:val="13F1259C"/>
    <w:rsid w:val="140665E1"/>
    <w:rsid w:val="14095A31"/>
    <w:rsid w:val="14097EF9"/>
    <w:rsid w:val="140E6B7C"/>
    <w:rsid w:val="140E6CE2"/>
    <w:rsid w:val="1411219A"/>
    <w:rsid w:val="14115363"/>
    <w:rsid w:val="14124DE8"/>
    <w:rsid w:val="141B41B4"/>
    <w:rsid w:val="141C098C"/>
    <w:rsid w:val="142A0287"/>
    <w:rsid w:val="142C4903"/>
    <w:rsid w:val="142F5414"/>
    <w:rsid w:val="143501FD"/>
    <w:rsid w:val="143B1B19"/>
    <w:rsid w:val="143D0152"/>
    <w:rsid w:val="14442B21"/>
    <w:rsid w:val="14443741"/>
    <w:rsid w:val="1449481A"/>
    <w:rsid w:val="144B0F54"/>
    <w:rsid w:val="144D233C"/>
    <w:rsid w:val="144E6E33"/>
    <w:rsid w:val="144F7B75"/>
    <w:rsid w:val="145B5410"/>
    <w:rsid w:val="14660251"/>
    <w:rsid w:val="14665943"/>
    <w:rsid w:val="14691B22"/>
    <w:rsid w:val="146A071F"/>
    <w:rsid w:val="146A707C"/>
    <w:rsid w:val="146D1585"/>
    <w:rsid w:val="14810095"/>
    <w:rsid w:val="14853416"/>
    <w:rsid w:val="148B600F"/>
    <w:rsid w:val="148C0B9D"/>
    <w:rsid w:val="148D38E1"/>
    <w:rsid w:val="148F4E6D"/>
    <w:rsid w:val="14995527"/>
    <w:rsid w:val="149F47A4"/>
    <w:rsid w:val="14A1716D"/>
    <w:rsid w:val="14A54C75"/>
    <w:rsid w:val="14A92808"/>
    <w:rsid w:val="14B539BD"/>
    <w:rsid w:val="14B658D2"/>
    <w:rsid w:val="14BB3082"/>
    <w:rsid w:val="14BB54DE"/>
    <w:rsid w:val="14BF0DC5"/>
    <w:rsid w:val="14C03448"/>
    <w:rsid w:val="14C119CA"/>
    <w:rsid w:val="14C21CC9"/>
    <w:rsid w:val="14C42410"/>
    <w:rsid w:val="14CB0E69"/>
    <w:rsid w:val="14D900CB"/>
    <w:rsid w:val="14DB5BF6"/>
    <w:rsid w:val="14DE23FF"/>
    <w:rsid w:val="14E03F20"/>
    <w:rsid w:val="14E24223"/>
    <w:rsid w:val="14EA570E"/>
    <w:rsid w:val="14EC70BB"/>
    <w:rsid w:val="14F44762"/>
    <w:rsid w:val="14F6564F"/>
    <w:rsid w:val="14F7315A"/>
    <w:rsid w:val="14FA7D72"/>
    <w:rsid w:val="14FE1798"/>
    <w:rsid w:val="15052DA3"/>
    <w:rsid w:val="15146257"/>
    <w:rsid w:val="151665B9"/>
    <w:rsid w:val="1524062C"/>
    <w:rsid w:val="15280719"/>
    <w:rsid w:val="1534509F"/>
    <w:rsid w:val="15372C4B"/>
    <w:rsid w:val="153B260E"/>
    <w:rsid w:val="154A37EA"/>
    <w:rsid w:val="1556023A"/>
    <w:rsid w:val="155C3F51"/>
    <w:rsid w:val="155E4D93"/>
    <w:rsid w:val="15661731"/>
    <w:rsid w:val="156D32EF"/>
    <w:rsid w:val="156F6B38"/>
    <w:rsid w:val="15774699"/>
    <w:rsid w:val="157763E9"/>
    <w:rsid w:val="157A0D15"/>
    <w:rsid w:val="15857BC8"/>
    <w:rsid w:val="159065BF"/>
    <w:rsid w:val="15986439"/>
    <w:rsid w:val="159A20A5"/>
    <w:rsid w:val="159C6EFC"/>
    <w:rsid w:val="15A3233C"/>
    <w:rsid w:val="15A5018D"/>
    <w:rsid w:val="15A86F83"/>
    <w:rsid w:val="15A9047E"/>
    <w:rsid w:val="15B122B2"/>
    <w:rsid w:val="15B71478"/>
    <w:rsid w:val="15C04747"/>
    <w:rsid w:val="15C16061"/>
    <w:rsid w:val="15C32867"/>
    <w:rsid w:val="15C6053D"/>
    <w:rsid w:val="15C64BEF"/>
    <w:rsid w:val="15CA4090"/>
    <w:rsid w:val="15D21B85"/>
    <w:rsid w:val="15D248FF"/>
    <w:rsid w:val="15D27807"/>
    <w:rsid w:val="15D655D5"/>
    <w:rsid w:val="15DB52AC"/>
    <w:rsid w:val="15E21AD2"/>
    <w:rsid w:val="15EA18C6"/>
    <w:rsid w:val="15EA3A45"/>
    <w:rsid w:val="15EB7735"/>
    <w:rsid w:val="15FF3D3A"/>
    <w:rsid w:val="16023091"/>
    <w:rsid w:val="160B0978"/>
    <w:rsid w:val="160C1EEF"/>
    <w:rsid w:val="160C3973"/>
    <w:rsid w:val="160E05D1"/>
    <w:rsid w:val="16140C7A"/>
    <w:rsid w:val="16170D2C"/>
    <w:rsid w:val="162251A3"/>
    <w:rsid w:val="16252962"/>
    <w:rsid w:val="16254A2A"/>
    <w:rsid w:val="16257FA0"/>
    <w:rsid w:val="162A5D07"/>
    <w:rsid w:val="162E6106"/>
    <w:rsid w:val="16307B73"/>
    <w:rsid w:val="163871BD"/>
    <w:rsid w:val="163F040D"/>
    <w:rsid w:val="16464CC9"/>
    <w:rsid w:val="164A51AF"/>
    <w:rsid w:val="164B4BF3"/>
    <w:rsid w:val="16514CD9"/>
    <w:rsid w:val="16522705"/>
    <w:rsid w:val="165304E3"/>
    <w:rsid w:val="1655341C"/>
    <w:rsid w:val="1655649C"/>
    <w:rsid w:val="16565E15"/>
    <w:rsid w:val="1666228B"/>
    <w:rsid w:val="16674DA9"/>
    <w:rsid w:val="166A204F"/>
    <w:rsid w:val="166A3ED5"/>
    <w:rsid w:val="166A5B49"/>
    <w:rsid w:val="16715A4E"/>
    <w:rsid w:val="167561D6"/>
    <w:rsid w:val="167E0433"/>
    <w:rsid w:val="16803E65"/>
    <w:rsid w:val="168346D8"/>
    <w:rsid w:val="168377E1"/>
    <w:rsid w:val="168539F8"/>
    <w:rsid w:val="16874DC4"/>
    <w:rsid w:val="168A5887"/>
    <w:rsid w:val="168B4C15"/>
    <w:rsid w:val="168C2249"/>
    <w:rsid w:val="16943EC7"/>
    <w:rsid w:val="16951ACD"/>
    <w:rsid w:val="169C0569"/>
    <w:rsid w:val="16A268B2"/>
    <w:rsid w:val="16AB06B8"/>
    <w:rsid w:val="16AF542A"/>
    <w:rsid w:val="16B16725"/>
    <w:rsid w:val="16B31B6A"/>
    <w:rsid w:val="16B370E3"/>
    <w:rsid w:val="16B5185F"/>
    <w:rsid w:val="16B5513A"/>
    <w:rsid w:val="16C23DEC"/>
    <w:rsid w:val="16C35254"/>
    <w:rsid w:val="16C64F39"/>
    <w:rsid w:val="16C9764A"/>
    <w:rsid w:val="16D90FCB"/>
    <w:rsid w:val="16DE71D1"/>
    <w:rsid w:val="16E54700"/>
    <w:rsid w:val="16EB208C"/>
    <w:rsid w:val="16F12363"/>
    <w:rsid w:val="16F45CCC"/>
    <w:rsid w:val="16F833F5"/>
    <w:rsid w:val="16F924F3"/>
    <w:rsid w:val="16FC30B3"/>
    <w:rsid w:val="16FD1015"/>
    <w:rsid w:val="16FD6237"/>
    <w:rsid w:val="16FE5292"/>
    <w:rsid w:val="170241B2"/>
    <w:rsid w:val="1707204B"/>
    <w:rsid w:val="170C4A7C"/>
    <w:rsid w:val="170C5BEA"/>
    <w:rsid w:val="17101AA4"/>
    <w:rsid w:val="1714262D"/>
    <w:rsid w:val="171E4D09"/>
    <w:rsid w:val="17272011"/>
    <w:rsid w:val="17281C48"/>
    <w:rsid w:val="17287292"/>
    <w:rsid w:val="172A0559"/>
    <w:rsid w:val="172D6F6F"/>
    <w:rsid w:val="1730626E"/>
    <w:rsid w:val="17351666"/>
    <w:rsid w:val="173545D5"/>
    <w:rsid w:val="173F1841"/>
    <w:rsid w:val="174A40F9"/>
    <w:rsid w:val="174B2476"/>
    <w:rsid w:val="174F6FEC"/>
    <w:rsid w:val="175325E8"/>
    <w:rsid w:val="17542D9D"/>
    <w:rsid w:val="175449BE"/>
    <w:rsid w:val="175A482D"/>
    <w:rsid w:val="175C0661"/>
    <w:rsid w:val="175E6425"/>
    <w:rsid w:val="175E7580"/>
    <w:rsid w:val="17676BA4"/>
    <w:rsid w:val="17684811"/>
    <w:rsid w:val="176A082B"/>
    <w:rsid w:val="17715379"/>
    <w:rsid w:val="177D7C39"/>
    <w:rsid w:val="177F006C"/>
    <w:rsid w:val="17821514"/>
    <w:rsid w:val="17825944"/>
    <w:rsid w:val="17851968"/>
    <w:rsid w:val="17857CD4"/>
    <w:rsid w:val="178707F7"/>
    <w:rsid w:val="178D22DD"/>
    <w:rsid w:val="178D626F"/>
    <w:rsid w:val="1790122F"/>
    <w:rsid w:val="179E28DA"/>
    <w:rsid w:val="17A243C6"/>
    <w:rsid w:val="17A62296"/>
    <w:rsid w:val="17AC5915"/>
    <w:rsid w:val="17B03785"/>
    <w:rsid w:val="17B303DE"/>
    <w:rsid w:val="17B74D7B"/>
    <w:rsid w:val="17B81B6E"/>
    <w:rsid w:val="17B95702"/>
    <w:rsid w:val="17BA009F"/>
    <w:rsid w:val="17C36FB6"/>
    <w:rsid w:val="17C52471"/>
    <w:rsid w:val="17C54BC4"/>
    <w:rsid w:val="17C833E9"/>
    <w:rsid w:val="17CC216B"/>
    <w:rsid w:val="17D8186C"/>
    <w:rsid w:val="17DA0DEB"/>
    <w:rsid w:val="17DF0C24"/>
    <w:rsid w:val="17E2344C"/>
    <w:rsid w:val="17E50FBD"/>
    <w:rsid w:val="17E86AF6"/>
    <w:rsid w:val="17EC50B7"/>
    <w:rsid w:val="17F02D21"/>
    <w:rsid w:val="17FF3BC6"/>
    <w:rsid w:val="180104CB"/>
    <w:rsid w:val="18021A85"/>
    <w:rsid w:val="18026B87"/>
    <w:rsid w:val="180770D8"/>
    <w:rsid w:val="180C60D4"/>
    <w:rsid w:val="180E4045"/>
    <w:rsid w:val="181744D0"/>
    <w:rsid w:val="181E10E7"/>
    <w:rsid w:val="181E4135"/>
    <w:rsid w:val="181F498D"/>
    <w:rsid w:val="181F6D37"/>
    <w:rsid w:val="1820175E"/>
    <w:rsid w:val="182908F6"/>
    <w:rsid w:val="182A6DBC"/>
    <w:rsid w:val="18300DE0"/>
    <w:rsid w:val="1830366E"/>
    <w:rsid w:val="1831517E"/>
    <w:rsid w:val="18347F70"/>
    <w:rsid w:val="18364242"/>
    <w:rsid w:val="18393616"/>
    <w:rsid w:val="183B2D14"/>
    <w:rsid w:val="183E08CE"/>
    <w:rsid w:val="18414015"/>
    <w:rsid w:val="18440379"/>
    <w:rsid w:val="18487B28"/>
    <w:rsid w:val="184C5BE9"/>
    <w:rsid w:val="18506F04"/>
    <w:rsid w:val="18537468"/>
    <w:rsid w:val="18577CEE"/>
    <w:rsid w:val="18582825"/>
    <w:rsid w:val="18644883"/>
    <w:rsid w:val="18662715"/>
    <w:rsid w:val="18666C30"/>
    <w:rsid w:val="18682756"/>
    <w:rsid w:val="186A3C66"/>
    <w:rsid w:val="18702DCB"/>
    <w:rsid w:val="187579FF"/>
    <w:rsid w:val="18760BDE"/>
    <w:rsid w:val="1877403E"/>
    <w:rsid w:val="187B333A"/>
    <w:rsid w:val="187F5C1A"/>
    <w:rsid w:val="1882661E"/>
    <w:rsid w:val="18854A95"/>
    <w:rsid w:val="188A0399"/>
    <w:rsid w:val="188F4A5F"/>
    <w:rsid w:val="18944658"/>
    <w:rsid w:val="189A25F9"/>
    <w:rsid w:val="189D6801"/>
    <w:rsid w:val="18A364C8"/>
    <w:rsid w:val="18A470F5"/>
    <w:rsid w:val="18A65A6F"/>
    <w:rsid w:val="18AF2C94"/>
    <w:rsid w:val="18B347A6"/>
    <w:rsid w:val="18BC6280"/>
    <w:rsid w:val="18C16A3B"/>
    <w:rsid w:val="18CD0E7B"/>
    <w:rsid w:val="18CF3063"/>
    <w:rsid w:val="18D50B45"/>
    <w:rsid w:val="18DA6456"/>
    <w:rsid w:val="18DE793D"/>
    <w:rsid w:val="18E32793"/>
    <w:rsid w:val="18E635B6"/>
    <w:rsid w:val="18EF5984"/>
    <w:rsid w:val="18F25A42"/>
    <w:rsid w:val="18F4596F"/>
    <w:rsid w:val="18F93D28"/>
    <w:rsid w:val="18FA2C2B"/>
    <w:rsid w:val="18FC1572"/>
    <w:rsid w:val="18FE2501"/>
    <w:rsid w:val="190653E0"/>
    <w:rsid w:val="19087689"/>
    <w:rsid w:val="190D1506"/>
    <w:rsid w:val="190D676E"/>
    <w:rsid w:val="19112FC3"/>
    <w:rsid w:val="191368CB"/>
    <w:rsid w:val="19187028"/>
    <w:rsid w:val="19187703"/>
    <w:rsid w:val="191E69AA"/>
    <w:rsid w:val="193117B3"/>
    <w:rsid w:val="1935546E"/>
    <w:rsid w:val="19394FC1"/>
    <w:rsid w:val="193C4199"/>
    <w:rsid w:val="193D2148"/>
    <w:rsid w:val="193D5931"/>
    <w:rsid w:val="19475528"/>
    <w:rsid w:val="194E58A0"/>
    <w:rsid w:val="194E62B7"/>
    <w:rsid w:val="19551473"/>
    <w:rsid w:val="19570108"/>
    <w:rsid w:val="195A3259"/>
    <w:rsid w:val="195E53BB"/>
    <w:rsid w:val="196A5247"/>
    <w:rsid w:val="196C796B"/>
    <w:rsid w:val="1972446F"/>
    <w:rsid w:val="197B0BDA"/>
    <w:rsid w:val="197B24E6"/>
    <w:rsid w:val="197C4CE0"/>
    <w:rsid w:val="199B0540"/>
    <w:rsid w:val="19AF6DEF"/>
    <w:rsid w:val="19B336FF"/>
    <w:rsid w:val="19B60C81"/>
    <w:rsid w:val="19BF3DCE"/>
    <w:rsid w:val="19C31925"/>
    <w:rsid w:val="19C47B1B"/>
    <w:rsid w:val="19C83AEC"/>
    <w:rsid w:val="19D5578F"/>
    <w:rsid w:val="19DB07DF"/>
    <w:rsid w:val="19E643C6"/>
    <w:rsid w:val="19EA6ED4"/>
    <w:rsid w:val="19EC748F"/>
    <w:rsid w:val="19EF7A19"/>
    <w:rsid w:val="19F56759"/>
    <w:rsid w:val="19F647FA"/>
    <w:rsid w:val="19F64C5F"/>
    <w:rsid w:val="19FB240B"/>
    <w:rsid w:val="19FF75B6"/>
    <w:rsid w:val="1A026004"/>
    <w:rsid w:val="1A0559D1"/>
    <w:rsid w:val="1A061EC4"/>
    <w:rsid w:val="1A0E756B"/>
    <w:rsid w:val="1A1752BC"/>
    <w:rsid w:val="1A1852C7"/>
    <w:rsid w:val="1A193D19"/>
    <w:rsid w:val="1A1D0167"/>
    <w:rsid w:val="1A1D34DA"/>
    <w:rsid w:val="1A364A1F"/>
    <w:rsid w:val="1A4113BA"/>
    <w:rsid w:val="1A421173"/>
    <w:rsid w:val="1A52096F"/>
    <w:rsid w:val="1A550345"/>
    <w:rsid w:val="1A5A5B6C"/>
    <w:rsid w:val="1A5E5E5B"/>
    <w:rsid w:val="1A633309"/>
    <w:rsid w:val="1A6620F9"/>
    <w:rsid w:val="1A6B76BC"/>
    <w:rsid w:val="1A743C0A"/>
    <w:rsid w:val="1A792437"/>
    <w:rsid w:val="1A8234DC"/>
    <w:rsid w:val="1A856785"/>
    <w:rsid w:val="1A8808C9"/>
    <w:rsid w:val="1A880B2A"/>
    <w:rsid w:val="1A9326BB"/>
    <w:rsid w:val="1A9D2C74"/>
    <w:rsid w:val="1A9F2A3B"/>
    <w:rsid w:val="1AA04C2E"/>
    <w:rsid w:val="1AA42280"/>
    <w:rsid w:val="1AAA0C46"/>
    <w:rsid w:val="1AB44C3E"/>
    <w:rsid w:val="1AB975F6"/>
    <w:rsid w:val="1ABB23BE"/>
    <w:rsid w:val="1ABF464E"/>
    <w:rsid w:val="1ACA03A2"/>
    <w:rsid w:val="1AD05F89"/>
    <w:rsid w:val="1AD35795"/>
    <w:rsid w:val="1AD42428"/>
    <w:rsid w:val="1AD97346"/>
    <w:rsid w:val="1ADA17A2"/>
    <w:rsid w:val="1ADB15E3"/>
    <w:rsid w:val="1ADB2B31"/>
    <w:rsid w:val="1AE22CB9"/>
    <w:rsid w:val="1AE54A1A"/>
    <w:rsid w:val="1AE74C6C"/>
    <w:rsid w:val="1AE92FC7"/>
    <w:rsid w:val="1AE97FF7"/>
    <w:rsid w:val="1AF215AF"/>
    <w:rsid w:val="1AF56BF9"/>
    <w:rsid w:val="1AFA68AD"/>
    <w:rsid w:val="1AFD1008"/>
    <w:rsid w:val="1AFD4462"/>
    <w:rsid w:val="1B023EB6"/>
    <w:rsid w:val="1B080EF4"/>
    <w:rsid w:val="1B0E2162"/>
    <w:rsid w:val="1B1853DC"/>
    <w:rsid w:val="1B1B2F8D"/>
    <w:rsid w:val="1B1E58D0"/>
    <w:rsid w:val="1B1F5F68"/>
    <w:rsid w:val="1B2031DD"/>
    <w:rsid w:val="1B283E24"/>
    <w:rsid w:val="1B2B38BA"/>
    <w:rsid w:val="1B302316"/>
    <w:rsid w:val="1B3267ED"/>
    <w:rsid w:val="1B52484C"/>
    <w:rsid w:val="1B546836"/>
    <w:rsid w:val="1B553A17"/>
    <w:rsid w:val="1B5D1AF8"/>
    <w:rsid w:val="1B612525"/>
    <w:rsid w:val="1B694AA0"/>
    <w:rsid w:val="1B6E5BCF"/>
    <w:rsid w:val="1B707488"/>
    <w:rsid w:val="1B726685"/>
    <w:rsid w:val="1B7742EA"/>
    <w:rsid w:val="1B79633D"/>
    <w:rsid w:val="1B7B0A0E"/>
    <w:rsid w:val="1B7C29BD"/>
    <w:rsid w:val="1B844DDE"/>
    <w:rsid w:val="1B877892"/>
    <w:rsid w:val="1B890184"/>
    <w:rsid w:val="1B8F1597"/>
    <w:rsid w:val="1B9333C8"/>
    <w:rsid w:val="1B972318"/>
    <w:rsid w:val="1B973020"/>
    <w:rsid w:val="1B9A59BE"/>
    <w:rsid w:val="1B9B7E13"/>
    <w:rsid w:val="1B9D575D"/>
    <w:rsid w:val="1B9E61F3"/>
    <w:rsid w:val="1BA1637B"/>
    <w:rsid w:val="1BA35249"/>
    <w:rsid w:val="1BAC4E6C"/>
    <w:rsid w:val="1BAC6321"/>
    <w:rsid w:val="1BAC78BE"/>
    <w:rsid w:val="1BB06852"/>
    <w:rsid w:val="1BB118C7"/>
    <w:rsid w:val="1BB34AB2"/>
    <w:rsid w:val="1BB926A1"/>
    <w:rsid w:val="1BC25D28"/>
    <w:rsid w:val="1BC51BB1"/>
    <w:rsid w:val="1BCD3ACA"/>
    <w:rsid w:val="1BD05E60"/>
    <w:rsid w:val="1BD169A3"/>
    <w:rsid w:val="1BD70E8F"/>
    <w:rsid w:val="1BD75E04"/>
    <w:rsid w:val="1BDD4F27"/>
    <w:rsid w:val="1BDF3784"/>
    <w:rsid w:val="1BE22AFA"/>
    <w:rsid w:val="1BE34476"/>
    <w:rsid w:val="1BE63546"/>
    <w:rsid w:val="1BE70D8A"/>
    <w:rsid w:val="1BED4014"/>
    <w:rsid w:val="1BEE6960"/>
    <w:rsid w:val="1BF32A81"/>
    <w:rsid w:val="1BFB4332"/>
    <w:rsid w:val="1BFC6E77"/>
    <w:rsid w:val="1C036FC3"/>
    <w:rsid w:val="1C156028"/>
    <w:rsid w:val="1C1C4A7F"/>
    <w:rsid w:val="1C1C6160"/>
    <w:rsid w:val="1C1E0915"/>
    <w:rsid w:val="1C1E3BFD"/>
    <w:rsid w:val="1C1F63A8"/>
    <w:rsid w:val="1C265F2F"/>
    <w:rsid w:val="1C2F41B6"/>
    <w:rsid w:val="1C322FCC"/>
    <w:rsid w:val="1C365B4C"/>
    <w:rsid w:val="1C3901C8"/>
    <w:rsid w:val="1C391FA6"/>
    <w:rsid w:val="1C3B2063"/>
    <w:rsid w:val="1C3F1276"/>
    <w:rsid w:val="1C462378"/>
    <w:rsid w:val="1C46410C"/>
    <w:rsid w:val="1C472E45"/>
    <w:rsid w:val="1C4E3F03"/>
    <w:rsid w:val="1C4E5F2C"/>
    <w:rsid w:val="1C5224C0"/>
    <w:rsid w:val="1C525A0D"/>
    <w:rsid w:val="1C543907"/>
    <w:rsid w:val="1C593D69"/>
    <w:rsid w:val="1C5E5920"/>
    <w:rsid w:val="1C660B1B"/>
    <w:rsid w:val="1C717040"/>
    <w:rsid w:val="1C751086"/>
    <w:rsid w:val="1C787222"/>
    <w:rsid w:val="1C796D83"/>
    <w:rsid w:val="1C7A3380"/>
    <w:rsid w:val="1C7C4A0E"/>
    <w:rsid w:val="1C7E6E1C"/>
    <w:rsid w:val="1C87352F"/>
    <w:rsid w:val="1C8D6547"/>
    <w:rsid w:val="1C926CC3"/>
    <w:rsid w:val="1C975EB1"/>
    <w:rsid w:val="1C9C1FC7"/>
    <w:rsid w:val="1CA020D9"/>
    <w:rsid w:val="1CA63AB3"/>
    <w:rsid w:val="1CAC600C"/>
    <w:rsid w:val="1CB03FE0"/>
    <w:rsid w:val="1CB11D43"/>
    <w:rsid w:val="1CB33E30"/>
    <w:rsid w:val="1CB36AE5"/>
    <w:rsid w:val="1CB504E5"/>
    <w:rsid w:val="1CB51C40"/>
    <w:rsid w:val="1CBD1DD5"/>
    <w:rsid w:val="1CBF1C2E"/>
    <w:rsid w:val="1CBF4A70"/>
    <w:rsid w:val="1CC5075E"/>
    <w:rsid w:val="1CC84ECF"/>
    <w:rsid w:val="1CCA374C"/>
    <w:rsid w:val="1CCB3DD3"/>
    <w:rsid w:val="1CD0527F"/>
    <w:rsid w:val="1CD222C9"/>
    <w:rsid w:val="1CD5196F"/>
    <w:rsid w:val="1CD575F3"/>
    <w:rsid w:val="1CDB4B8A"/>
    <w:rsid w:val="1CE261EE"/>
    <w:rsid w:val="1CE34322"/>
    <w:rsid w:val="1CE52C1E"/>
    <w:rsid w:val="1CF72B13"/>
    <w:rsid w:val="1CF74492"/>
    <w:rsid w:val="1CFF34FB"/>
    <w:rsid w:val="1D02422A"/>
    <w:rsid w:val="1D025A4C"/>
    <w:rsid w:val="1D0820CF"/>
    <w:rsid w:val="1D0E6DE1"/>
    <w:rsid w:val="1D1175C9"/>
    <w:rsid w:val="1D1F0231"/>
    <w:rsid w:val="1D2758BB"/>
    <w:rsid w:val="1D341C84"/>
    <w:rsid w:val="1D371E8F"/>
    <w:rsid w:val="1D3C70E5"/>
    <w:rsid w:val="1D4264F4"/>
    <w:rsid w:val="1D4A0FC0"/>
    <w:rsid w:val="1D4D7798"/>
    <w:rsid w:val="1D4D7847"/>
    <w:rsid w:val="1D4E4849"/>
    <w:rsid w:val="1D4F0DBC"/>
    <w:rsid w:val="1D607155"/>
    <w:rsid w:val="1D661DB4"/>
    <w:rsid w:val="1D67598A"/>
    <w:rsid w:val="1D6A0999"/>
    <w:rsid w:val="1D6A1D85"/>
    <w:rsid w:val="1D6F4AC5"/>
    <w:rsid w:val="1D724E60"/>
    <w:rsid w:val="1D735DA7"/>
    <w:rsid w:val="1D761B62"/>
    <w:rsid w:val="1D7838DE"/>
    <w:rsid w:val="1D87694B"/>
    <w:rsid w:val="1D897EDF"/>
    <w:rsid w:val="1D8D0649"/>
    <w:rsid w:val="1D8F6810"/>
    <w:rsid w:val="1D937D1A"/>
    <w:rsid w:val="1D9B5122"/>
    <w:rsid w:val="1D9C71C1"/>
    <w:rsid w:val="1DA60432"/>
    <w:rsid w:val="1DA76746"/>
    <w:rsid w:val="1DA80762"/>
    <w:rsid w:val="1DB43BF7"/>
    <w:rsid w:val="1DB92638"/>
    <w:rsid w:val="1DB97880"/>
    <w:rsid w:val="1DC01AAB"/>
    <w:rsid w:val="1DC03DC5"/>
    <w:rsid w:val="1DC53E13"/>
    <w:rsid w:val="1DD333B0"/>
    <w:rsid w:val="1DD87846"/>
    <w:rsid w:val="1DDE11AD"/>
    <w:rsid w:val="1DE359B7"/>
    <w:rsid w:val="1DE42FE6"/>
    <w:rsid w:val="1DE574E4"/>
    <w:rsid w:val="1DFF168C"/>
    <w:rsid w:val="1E027371"/>
    <w:rsid w:val="1E0C7383"/>
    <w:rsid w:val="1E0F4519"/>
    <w:rsid w:val="1E1C468F"/>
    <w:rsid w:val="1E1D2FD6"/>
    <w:rsid w:val="1E2479DE"/>
    <w:rsid w:val="1E295A56"/>
    <w:rsid w:val="1E2F1140"/>
    <w:rsid w:val="1E343922"/>
    <w:rsid w:val="1E34597F"/>
    <w:rsid w:val="1E3912AC"/>
    <w:rsid w:val="1E432BFC"/>
    <w:rsid w:val="1E4A0000"/>
    <w:rsid w:val="1E5370D9"/>
    <w:rsid w:val="1E580231"/>
    <w:rsid w:val="1E5B065F"/>
    <w:rsid w:val="1E655465"/>
    <w:rsid w:val="1E695F30"/>
    <w:rsid w:val="1E6E42D8"/>
    <w:rsid w:val="1E74796F"/>
    <w:rsid w:val="1E765366"/>
    <w:rsid w:val="1E7A3019"/>
    <w:rsid w:val="1E852326"/>
    <w:rsid w:val="1E881AF4"/>
    <w:rsid w:val="1E8E154F"/>
    <w:rsid w:val="1E957D75"/>
    <w:rsid w:val="1E9C7D75"/>
    <w:rsid w:val="1E9E03AE"/>
    <w:rsid w:val="1EA012CF"/>
    <w:rsid w:val="1EA01C9A"/>
    <w:rsid w:val="1EA30367"/>
    <w:rsid w:val="1EA37B3E"/>
    <w:rsid w:val="1EA37E09"/>
    <w:rsid w:val="1EA7633F"/>
    <w:rsid w:val="1EAD1283"/>
    <w:rsid w:val="1EB371EB"/>
    <w:rsid w:val="1EB4676E"/>
    <w:rsid w:val="1EB66AE6"/>
    <w:rsid w:val="1EB720E0"/>
    <w:rsid w:val="1EC2504E"/>
    <w:rsid w:val="1EC53065"/>
    <w:rsid w:val="1EC53D69"/>
    <w:rsid w:val="1EC8332A"/>
    <w:rsid w:val="1ED13201"/>
    <w:rsid w:val="1ED25736"/>
    <w:rsid w:val="1EE42972"/>
    <w:rsid w:val="1EEA4E12"/>
    <w:rsid w:val="1EF146C0"/>
    <w:rsid w:val="1EF27A5F"/>
    <w:rsid w:val="1EF61162"/>
    <w:rsid w:val="1EF725D8"/>
    <w:rsid w:val="1EFA3C38"/>
    <w:rsid w:val="1F0F2669"/>
    <w:rsid w:val="1F126A35"/>
    <w:rsid w:val="1F180025"/>
    <w:rsid w:val="1F1B4D98"/>
    <w:rsid w:val="1F2727DC"/>
    <w:rsid w:val="1F314DBA"/>
    <w:rsid w:val="1F34588C"/>
    <w:rsid w:val="1F3623A8"/>
    <w:rsid w:val="1F3805D6"/>
    <w:rsid w:val="1F3C51BA"/>
    <w:rsid w:val="1F404D4E"/>
    <w:rsid w:val="1F4054DB"/>
    <w:rsid w:val="1F494278"/>
    <w:rsid w:val="1F4A11C9"/>
    <w:rsid w:val="1F4F0C02"/>
    <w:rsid w:val="1F545FB0"/>
    <w:rsid w:val="1F5528F4"/>
    <w:rsid w:val="1F580C51"/>
    <w:rsid w:val="1F581EB0"/>
    <w:rsid w:val="1F592789"/>
    <w:rsid w:val="1F612227"/>
    <w:rsid w:val="1F6226BF"/>
    <w:rsid w:val="1F645845"/>
    <w:rsid w:val="1F68329C"/>
    <w:rsid w:val="1F696188"/>
    <w:rsid w:val="1F715668"/>
    <w:rsid w:val="1F766BF7"/>
    <w:rsid w:val="1F791E25"/>
    <w:rsid w:val="1F7A6A80"/>
    <w:rsid w:val="1F7D542F"/>
    <w:rsid w:val="1F820C3D"/>
    <w:rsid w:val="1F8255B1"/>
    <w:rsid w:val="1F831AB0"/>
    <w:rsid w:val="1F8F18D1"/>
    <w:rsid w:val="1F92074C"/>
    <w:rsid w:val="1F9B72AA"/>
    <w:rsid w:val="1F9C69A5"/>
    <w:rsid w:val="1F9D1CED"/>
    <w:rsid w:val="1F9E0B5C"/>
    <w:rsid w:val="1F9F7E74"/>
    <w:rsid w:val="1FA57B6C"/>
    <w:rsid w:val="1FA83E05"/>
    <w:rsid w:val="1FAB5E95"/>
    <w:rsid w:val="1FB277DC"/>
    <w:rsid w:val="1FB47F13"/>
    <w:rsid w:val="1FB5079E"/>
    <w:rsid w:val="1FB70B7A"/>
    <w:rsid w:val="1FBD1587"/>
    <w:rsid w:val="1FBF113D"/>
    <w:rsid w:val="1FC10826"/>
    <w:rsid w:val="1FC2058F"/>
    <w:rsid w:val="1FC7366C"/>
    <w:rsid w:val="1FCD5592"/>
    <w:rsid w:val="1FD36907"/>
    <w:rsid w:val="1FD81439"/>
    <w:rsid w:val="1FDA588F"/>
    <w:rsid w:val="1FDF40B4"/>
    <w:rsid w:val="1FE27344"/>
    <w:rsid w:val="1FEB717C"/>
    <w:rsid w:val="1FEE11E2"/>
    <w:rsid w:val="1FEE2DE4"/>
    <w:rsid w:val="1FF21A6F"/>
    <w:rsid w:val="1FFA1BEC"/>
    <w:rsid w:val="1FFF72C3"/>
    <w:rsid w:val="20030E45"/>
    <w:rsid w:val="200A71E3"/>
    <w:rsid w:val="20127B7A"/>
    <w:rsid w:val="201702A4"/>
    <w:rsid w:val="20172F6E"/>
    <w:rsid w:val="201F48FA"/>
    <w:rsid w:val="202156E3"/>
    <w:rsid w:val="20252AA9"/>
    <w:rsid w:val="20281C16"/>
    <w:rsid w:val="202A038C"/>
    <w:rsid w:val="202C5573"/>
    <w:rsid w:val="20332511"/>
    <w:rsid w:val="20337A31"/>
    <w:rsid w:val="203415CB"/>
    <w:rsid w:val="20341B01"/>
    <w:rsid w:val="203A70F2"/>
    <w:rsid w:val="20471C27"/>
    <w:rsid w:val="204D544D"/>
    <w:rsid w:val="204E5AB0"/>
    <w:rsid w:val="204F01F3"/>
    <w:rsid w:val="20511B78"/>
    <w:rsid w:val="20554677"/>
    <w:rsid w:val="205934C4"/>
    <w:rsid w:val="205C4FD5"/>
    <w:rsid w:val="205D2699"/>
    <w:rsid w:val="20612A1F"/>
    <w:rsid w:val="20681CB8"/>
    <w:rsid w:val="206853A8"/>
    <w:rsid w:val="206D0A39"/>
    <w:rsid w:val="2070438F"/>
    <w:rsid w:val="20716CA8"/>
    <w:rsid w:val="20757A71"/>
    <w:rsid w:val="20782796"/>
    <w:rsid w:val="20801364"/>
    <w:rsid w:val="208371E1"/>
    <w:rsid w:val="20890C35"/>
    <w:rsid w:val="208B10E0"/>
    <w:rsid w:val="208C23CA"/>
    <w:rsid w:val="209459C7"/>
    <w:rsid w:val="2096173F"/>
    <w:rsid w:val="209A282A"/>
    <w:rsid w:val="20A26336"/>
    <w:rsid w:val="20A62123"/>
    <w:rsid w:val="20AD1EB1"/>
    <w:rsid w:val="20AD21D3"/>
    <w:rsid w:val="20B16666"/>
    <w:rsid w:val="20B66B54"/>
    <w:rsid w:val="20B80239"/>
    <w:rsid w:val="20B918F6"/>
    <w:rsid w:val="20BB7473"/>
    <w:rsid w:val="20C11C8D"/>
    <w:rsid w:val="20C431B3"/>
    <w:rsid w:val="20C76A07"/>
    <w:rsid w:val="20C92CE4"/>
    <w:rsid w:val="20CA0AC2"/>
    <w:rsid w:val="20CB64C6"/>
    <w:rsid w:val="20CC0DC4"/>
    <w:rsid w:val="20CF45EF"/>
    <w:rsid w:val="20D02833"/>
    <w:rsid w:val="20D20A44"/>
    <w:rsid w:val="20D45920"/>
    <w:rsid w:val="20D716CE"/>
    <w:rsid w:val="20D97611"/>
    <w:rsid w:val="20E04B63"/>
    <w:rsid w:val="20E06E57"/>
    <w:rsid w:val="20E713F6"/>
    <w:rsid w:val="20F0590A"/>
    <w:rsid w:val="20F31144"/>
    <w:rsid w:val="20FD791C"/>
    <w:rsid w:val="20FF5AAF"/>
    <w:rsid w:val="210128CD"/>
    <w:rsid w:val="21031E29"/>
    <w:rsid w:val="210B2078"/>
    <w:rsid w:val="210C684B"/>
    <w:rsid w:val="210C7276"/>
    <w:rsid w:val="210E3E56"/>
    <w:rsid w:val="210E48AE"/>
    <w:rsid w:val="211A2773"/>
    <w:rsid w:val="211A3D20"/>
    <w:rsid w:val="211B3662"/>
    <w:rsid w:val="211B5D25"/>
    <w:rsid w:val="21211C80"/>
    <w:rsid w:val="21216E9D"/>
    <w:rsid w:val="21217481"/>
    <w:rsid w:val="21231B5D"/>
    <w:rsid w:val="21237EB8"/>
    <w:rsid w:val="212443EC"/>
    <w:rsid w:val="21290D8C"/>
    <w:rsid w:val="212B151D"/>
    <w:rsid w:val="212E12D0"/>
    <w:rsid w:val="212E336C"/>
    <w:rsid w:val="212F173E"/>
    <w:rsid w:val="213059AF"/>
    <w:rsid w:val="21306284"/>
    <w:rsid w:val="213B6F82"/>
    <w:rsid w:val="2142507A"/>
    <w:rsid w:val="21444B42"/>
    <w:rsid w:val="21487143"/>
    <w:rsid w:val="214C38A8"/>
    <w:rsid w:val="214E0091"/>
    <w:rsid w:val="21522269"/>
    <w:rsid w:val="2158098F"/>
    <w:rsid w:val="215A66F5"/>
    <w:rsid w:val="215D3161"/>
    <w:rsid w:val="215F523C"/>
    <w:rsid w:val="21664CFD"/>
    <w:rsid w:val="21670356"/>
    <w:rsid w:val="21690BD7"/>
    <w:rsid w:val="21693C05"/>
    <w:rsid w:val="216B2985"/>
    <w:rsid w:val="21716173"/>
    <w:rsid w:val="21772FCA"/>
    <w:rsid w:val="21775326"/>
    <w:rsid w:val="21905E15"/>
    <w:rsid w:val="219D1CDB"/>
    <w:rsid w:val="219E0F18"/>
    <w:rsid w:val="21A000B4"/>
    <w:rsid w:val="21A163C8"/>
    <w:rsid w:val="21A248A8"/>
    <w:rsid w:val="21A31AB4"/>
    <w:rsid w:val="21A61769"/>
    <w:rsid w:val="21B056EE"/>
    <w:rsid w:val="21B13D26"/>
    <w:rsid w:val="21B814C5"/>
    <w:rsid w:val="21C05F0F"/>
    <w:rsid w:val="21C35F69"/>
    <w:rsid w:val="21C7194D"/>
    <w:rsid w:val="21D3082E"/>
    <w:rsid w:val="21D953FA"/>
    <w:rsid w:val="21E03546"/>
    <w:rsid w:val="21E35A1A"/>
    <w:rsid w:val="21E77716"/>
    <w:rsid w:val="21EA2866"/>
    <w:rsid w:val="21EE6474"/>
    <w:rsid w:val="21F66ABD"/>
    <w:rsid w:val="21F927E8"/>
    <w:rsid w:val="21FF26FC"/>
    <w:rsid w:val="22070D9D"/>
    <w:rsid w:val="220A5679"/>
    <w:rsid w:val="220F17A9"/>
    <w:rsid w:val="220F4ADD"/>
    <w:rsid w:val="221417D1"/>
    <w:rsid w:val="222114B8"/>
    <w:rsid w:val="22212805"/>
    <w:rsid w:val="22250992"/>
    <w:rsid w:val="222666AE"/>
    <w:rsid w:val="22272B83"/>
    <w:rsid w:val="22292300"/>
    <w:rsid w:val="222B25CB"/>
    <w:rsid w:val="222C32FA"/>
    <w:rsid w:val="22321965"/>
    <w:rsid w:val="22354D18"/>
    <w:rsid w:val="22356D36"/>
    <w:rsid w:val="223A67A4"/>
    <w:rsid w:val="223B07F0"/>
    <w:rsid w:val="223E5D60"/>
    <w:rsid w:val="223F569F"/>
    <w:rsid w:val="224211E3"/>
    <w:rsid w:val="22454A2C"/>
    <w:rsid w:val="22480EB4"/>
    <w:rsid w:val="224B5AC2"/>
    <w:rsid w:val="224E0DE6"/>
    <w:rsid w:val="22533D9E"/>
    <w:rsid w:val="225518E2"/>
    <w:rsid w:val="22596DFD"/>
    <w:rsid w:val="22635D00"/>
    <w:rsid w:val="226A27BA"/>
    <w:rsid w:val="226E06E0"/>
    <w:rsid w:val="22704FEA"/>
    <w:rsid w:val="22761884"/>
    <w:rsid w:val="227C25E6"/>
    <w:rsid w:val="228028E4"/>
    <w:rsid w:val="228341A1"/>
    <w:rsid w:val="228747B9"/>
    <w:rsid w:val="2288230B"/>
    <w:rsid w:val="228C494C"/>
    <w:rsid w:val="229F1389"/>
    <w:rsid w:val="229F3325"/>
    <w:rsid w:val="22A41CA6"/>
    <w:rsid w:val="22A44CC9"/>
    <w:rsid w:val="22A52D3D"/>
    <w:rsid w:val="22A56EE4"/>
    <w:rsid w:val="22A85FE4"/>
    <w:rsid w:val="22AB5100"/>
    <w:rsid w:val="22AD7DFC"/>
    <w:rsid w:val="22B11D06"/>
    <w:rsid w:val="22B2740B"/>
    <w:rsid w:val="22B35DF3"/>
    <w:rsid w:val="22B660C8"/>
    <w:rsid w:val="22B93690"/>
    <w:rsid w:val="22BD020C"/>
    <w:rsid w:val="22BF336A"/>
    <w:rsid w:val="22C51E6C"/>
    <w:rsid w:val="22C84587"/>
    <w:rsid w:val="22CC4207"/>
    <w:rsid w:val="22D5381E"/>
    <w:rsid w:val="22DA3475"/>
    <w:rsid w:val="22DB0290"/>
    <w:rsid w:val="22DD4D80"/>
    <w:rsid w:val="22DF1D7B"/>
    <w:rsid w:val="22E37A08"/>
    <w:rsid w:val="22E466C6"/>
    <w:rsid w:val="22E9496F"/>
    <w:rsid w:val="22EE550A"/>
    <w:rsid w:val="22F53E9F"/>
    <w:rsid w:val="23077ED0"/>
    <w:rsid w:val="2308741E"/>
    <w:rsid w:val="230C2729"/>
    <w:rsid w:val="230E7E90"/>
    <w:rsid w:val="23105F40"/>
    <w:rsid w:val="23123146"/>
    <w:rsid w:val="23136398"/>
    <w:rsid w:val="23193D02"/>
    <w:rsid w:val="23256884"/>
    <w:rsid w:val="232630EE"/>
    <w:rsid w:val="23334AB8"/>
    <w:rsid w:val="2335432C"/>
    <w:rsid w:val="23371A34"/>
    <w:rsid w:val="233E6C60"/>
    <w:rsid w:val="233F0438"/>
    <w:rsid w:val="233F38D2"/>
    <w:rsid w:val="23424853"/>
    <w:rsid w:val="23445482"/>
    <w:rsid w:val="23481B16"/>
    <w:rsid w:val="234916A8"/>
    <w:rsid w:val="234A2188"/>
    <w:rsid w:val="234B5415"/>
    <w:rsid w:val="2352309C"/>
    <w:rsid w:val="23641336"/>
    <w:rsid w:val="23650A99"/>
    <w:rsid w:val="236A606C"/>
    <w:rsid w:val="236B2716"/>
    <w:rsid w:val="237315FA"/>
    <w:rsid w:val="237E5D01"/>
    <w:rsid w:val="23816A6A"/>
    <w:rsid w:val="238222C5"/>
    <w:rsid w:val="23823D11"/>
    <w:rsid w:val="238E3836"/>
    <w:rsid w:val="238E481B"/>
    <w:rsid w:val="23904035"/>
    <w:rsid w:val="23936E14"/>
    <w:rsid w:val="239742E7"/>
    <w:rsid w:val="239C381E"/>
    <w:rsid w:val="23A62F26"/>
    <w:rsid w:val="23AE3631"/>
    <w:rsid w:val="23AF005F"/>
    <w:rsid w:val="23B04FEB"/>
    <w:rsid w:val="23B47810"/>
    <w:rsid w:val="23B873D7"/>
    <w:rsid w:val="23BA6347"/>
    <w:rsid w:val="23BB2478"/>
    <w:rsid w:val="23BD3D79"/>
    <w:rsid w:val="23C35C59"/>
    <w:rsid w:val="23C4723E"/>
    <w:rsid w:val="23C5154C"/>
    <w:rsid w:val="23C80251"/>
    <w:rsid w:val="23CA7467"/>
    <w:rsid w:val="23D1273A"/>
    <w:rsid w:val="23D1798A"/>
    <w:rsid w:val="23D86BE3"/>
    <w:rsid w:val="23DA5035"/>
    <w:rsid w:val="23DD7C97"/>
    <w:rsid w:val="23E274B3"/>
    <w:rsid w:val="23EC5D18"/>
    <w:rsid w:val="23F143A9"/>
    <w:rsid w:val="23F306B9"/>
    <w:rsid w:val="23FD3AE2"/>
    <w:rsid w:val="23FD3D78"/>
    <w:rsid w:val="23FF73FA"/>
    <w:rsid w:val="240406D9"/>
    <w:rsid w:val="240C08D4"/>
    <w:rsid w:val="240D7345"/>
    <w:rsid w:val="24223FB1"/>
    <w:rsid w:val="242875E2"/>
    <w:rsid w:val="242E12FC"/>
    <w:rsid w:val="242E5AFF"/>
    <w:rsid w:val="24300033"/>
    <w:rsid w:val="24336CCF"/>
    <w:rsid w:val="243566EB"/>
    <w:rsid w:val="24377FF7"/>
    <w:rsid w:val="24390D5F"/>
    <w:rsid w:val="243E72C3"/>
    <w:rsid w:val="24416FB4"/>
    <w:rsid w:val="24476C37"/>
    <w:rsid w:val="2448377B"/>
    <w:rsid w:val="244D6F8C"/>
    <w:rsid w:val="24503145"/>
    <w:rsid w:val="24586A98"/>
    <w:rsid w:val="24597D91"/>
    <w:rsid w:val="246061CB"/>
    <w:rsid w:val="24626A9B"/>
    <w:rsid w:val="246F78F6"/>
    <w:rsid w:val="247654F2"/>
    <w:rsid w:val="247F6F10"/>
    <w:rsid w:val="248211D5"/>
    <w:rsid w:val="2483167F"/>
    <w:rsid w:val="24886392"/>
    <w:rsid w:val="24904894"/>
    <w:rsid w:val="249731C5"/>
    <w:rsid w:val="24A54003"/>
    <w:rsid w:val="24B354F4"/>
    <w:rsid w:val="24B43C93"/>
    <w:rsid w:val="24B5627B"/>
    <w:rsid w:val="24B655A9"/>
    <w:rsid w:val="24BB14B6"/>
    <w:rsid w:val="24BC2E16"/>
    <w:rsid w:val="24C007BF"/>
    <w:rsid w:val="24C0080C"/>
    <w:rsid w:val="24C33BE5"/>
    <w:rsid w:val="24C97989"/>
    <w:rsid w:val="24CF32C5"/>
    <w:rsid w:val="24D20E83"/>
    <w:rsid w:val="24D649D8"/>
    <w:rsid w:val="24F2195A"/>
    <w:rsid w:val="24F37FF2"/>
    <w:rsid w:val="24F6324B"/>
    <w:rsid w:val="24FB10FF"/>
    <w:rsid w:val="24FD7B2A"/>
    <w:rsid w:val="24FE78B3"/>
    <w:rsid w:val="250103D6"/>
    <w:rsid w:val="250A7EA2"/>
    <w:rsid w:val="250D1AEB"/>
    <w:rsid w:val="250E69C5"/>
    <w:rsid w:val="25146AEA"/>
    <w:rsid w:val="2514768A"/>
    <w:rsid w:val="25154579"/>
    <w:rsid w:val="2516752B"/>
    <w:rsid w:val="2518012E"/>
    <w:rsid w:val="251870EE"/>
    <w:rsid w:val="251B642C"/>
    <w:rsid w:val="252260F4"/>
    <w:rsid w:val="2523285E"/>
    <w:rsid w:val="25247E3C"/>
    <w:rsid w:val="252650E0"/>
    <w:rsid w:val="252744E8"/>
    <w:rsid w:val="25284BB1"/>
    <w:rsid w:val="25292A91"/>
    <w:rsid w:val="252B409F"/>
    <w:rsid w:val="252C06DE"/>
    <w:rsid w:val="252E5728"/>
    <w:rsid w:val="25317959"/>
    <w:rsid w:val="2536529E"/>
    <w:rsid w:val="253A2943"/>
    <w:rsid w:val="253D53AB"/>
    <w:rsid w:val="253F4C8F"/>
    <w:rsid w:val="254714E9"/>
    <w:rsid w:val="254C280B"/>
    <w:rsid w:val="25510E54"/>
    <w:rsid w:val="25523177"/>
    <w:rsid w:val="25545088"/>
    <w:rsid w:val="25616016"/>
    <w:rsid w:val="256577B5"/>
    <w:rsid w:val="25681870"/>
    <w:rsid w:val="256E3DE0"/>
    <w:rsid w:val="256F6830"/>
    <w:rsid w:val="25720DCD"/>
    <w:rsid w:val="257A33A4"/>
    <w:rsid w:val="257B7155"/>
    <w:rsid w:val="257D30BC"/>
    <w:rsid w:val="25805451"/>
    <w:rsid w:val="258147DB"/>
    <w:rsid w:val="2591258C"/>
    <w:rsid w:val="25916F1C"/>
    <w:rsid w:val="25976F4E"/>
    <w:rsid w:val="25987345"/>
    <w:rsid w:val="259C67B3"/>
    <w:rsid w:val="25A31F38"/>
    <w:rsid w:val="25A44FD6"/>
    <w:rsid w:val="25A704AA"/>
    <w:rsid w:val="25AB093A"/>
    <w:rsid w:val="25AD407D"/>
    <w:rsid w:val="25AD5AE8"/>
    <w:rsid w:val="25B35711"/>
    <w:rsid w:val="25B54105"/>
    <w:rsid w:val="25B82767"/>
    <w:rsid w:val="25BD3AF0"/>
    <w:rsid w:val="25BD6B9E"/>
    <w:rsid w:val="25BE5C69"/>
    <w:rsid w:val="25C37AEF"/>
    <w:rsid w:val="25CC0933"/>
    <w:rsid w:val="25CE197B"/>
    <w:rsid w:val="25D03920"/>
    <w:rsid w:val="25D443CB"/>
    <w:rsid w:val="25D856ED"/>
    <w:rsid w:val="25D866B5"/>
    <w:rsid w:val="25D9260F"/>
    <w:rsid w:val="25DA7F80"/>
    <w:rsid w:val="25E31261"/>
    <w:rsid w:val="25E34FA1"/>
    <w:rsid w:val="25E52259"/>
    <w:rsid w:val="25E86220"/>
    <w:rsid w:val="25EA32CA"/>
    <w:rsid w:val="25FC331E"/>
    <w:rsid w:val="25FF0366"/>
    <w:rsid w:val="26016816"/>
    <w:rsid w:val="26016B2F"/>
    <w:rsid w:val="260929B3"/>
    <w:rsid w:val="260A6F36"/>
    <w:rsid w:val="261133AA"/>
    <w:rsid w:val="26116499"/>
    <w:rsid w:val="261257B1"/>
    <w:rsid w:val="26135315"/>
    <w:rsid w:val="26237E5C"/>
    <w:rsid w:val="262436C7"/>
    <w:rsid w:val="26264441"/>
    <w:rsid w:val="2629280D"/>
    <w:rsid w:val="26294AB0"/>
    <w:rsid w:val="26337E6C"/>
    <w:rsid w:val="26345E6D"/>
    <w:rsid w:val="263746C7"/>
    <w:rsid w:val="26397CFD"/>
    <w:rsid w:val="264037D9"/>
    <w:rsid w:val="26476DDC"/>
    <w:rsid w:val="26492560"/>
    <w:rsid w:val="264B7E32"/>
    <w:rsid w:val="264E60B9"/>
    <w:rsid w:val="264F5428"/>
    <w:rsid w:val="26586FC4"/>
    <w:rsid w:val="26596C4C"/>
    <w:rsid w:val="265A5AA2"/>
    <w:rsid w:val="265D1331"/>
    <w:rsid w:val="265F3002"/>
    <w:rsid w:val="265F66B1"/>
    <w:rsid w:val="26687A9D"/>
    <w:rsid w:val="267104AB"/>
    <w:rsid w:val="26763636"/>
    <w:rsid w:val="2678185D"/>
    <w:rsid w:val="267A02C5"/>
    <w:rsid w:val="26877AC3"/>
    <w:rsid w:val="268D19AE"/>
    <w:rsid w:val="26915B45"/>
    <w:rsid w:val="269612BD"/>
    <w:rsid w:val="26974F0B"/>
    <w:rsid w:val="269A007A"/>
    <w:rsid w:val="269A6FAC"/>
    <w:rsid w:val="26AE029E"/>
    <w:rsid w:val="26B64627"/>
    <w:rsid w:val="26B73947"/>
    <w:rsid w:val="26BE6320"/>
    <w:rsid w:val="26CB4890"/>
    <w:rsid w:val="26D121AE"/>
    <w:rsid w:val="26D42795"/>
    <w:rsid w:val="26D85594"/>
    <w:rsid w:val="26DC500D"/>
    <w:rsid w:val="26E00E56"/>
    <w:rsid w:val="26E05D2A"/>
    <w:rsid w:val="26E715D9"/>
    <w:rsid w:val="26EB5C78"/>
    <w:rsid w:val="26F64365"/>
    <w:rsid w:val="26FA5B24"/>
    <w:rsid w:val="26FB4858"/>
    <w:rsid w:val="26FD7EA7"/>
    <w:rsid w:val="27035E7F"/>
    <w:rsid w:val="27061752"/>
    <w:rsid w:val="270E5B09"/>
    <w:rsid w:val="2722766E"/>
    <w:rsid w:val="272B3D56"/>
    <w:rsid w:val="272D664C"/>
    <w:rsid w:val="27306990"/>
    <w:rsid w:val="27350A5D"/>
    <w:rsid w:val="273B4DEE"/>
    <w:rsid w:val="273C76F4"/>
    <w:rsid w:val="273E4F3A"/>
    <w:rsid w:val="27424930"/>
    <w:rsid w:val="2742597F"/>
    <w:rsid w:val="274314DB"/>
    <w:rsid w:val="2747625A"/>
    <w:rsid w:val="27484E42"/>
    <w:rsid w:val="275078E1"/>
    <w:rsid w:val="27512092"/>
    <w:rsid w:val="275211C6"/>
    <w:rsid w:val="27532354"/>
    <w:rsid w:val="2754109F"/>
    <w:rsid w:val="27573F79"/>
    <w:rsid w:val="27600F0A"/>
    <w:rsid w:val="27676870"/>
    <w:rsid w:val="276D1356"/>
    <w:rsid w:val="276F5F3D"/>
    <w:rsid w:val="27773B18"/>
    <w:rsid w:val="277918D4"/>
    <w:rsid w:val="277F5528"/>
    <w:rsid w:val="278241C9"/>
    <w:rsid w:val="27895B59"/>
    <w:rsid w:val="278B77F9"/>
    <w:rsid w:val="27902326"/>
    <w:rsid w:val="2794532C"/>
    <w:rsid w:val="279631E2"/>
    <w:rsid w:val="279A1959"/>
    <w:rsid w:val="279A1BD3"/>
    <w:rsid w:val="279F3851"/>
    <w:rsid w:val="27A322C7"/>
    <w:rsid w:val="27A80E5E"/>
    <w:rsid w:val="27C463F0"/>
    <w:rsid w:val="27D42346"/>
    <w:rsid w:val="27D57DF8"/>
    <w:rsid w:val="27D67494"/>
    <w:rsid w:val="27DB3DF0"/>
    <w:rsid w:val="27DB4333"/>
    <w:rsid w:val="27DB5268"/>
    <w:rsid w:val="27E10FBF"/>
    <w:rsid w:val="27E31A18"/>
    <w:rsid w:val="27E5453C"/>
    <w:rsid w:val="27EB33EA"/>
    <w:rsid w:val="27ED21AF"/>
    <w:rsid w:val="27F02410"/>
    <w:rsid w:val="27F32C7A"/>
    <w:rsid w:val="27F435E8"/>
    <w:rsid w:val="27FD3E5C"/>
    <w:rsid w:val="27FD6B82"/>
    <w:rsid w:val="28001636"/>
    <w:rsid w:val="28007CE2"/>
    <w:rsid w:val="2802334E"/>
    <w:rsid w:val="28033B5E"/>
    <w:rsid w:val="28052195"/>
    <w:rsid w:val="280A17A4"/>
    <w:rsid w:val="280B6E76"/>
    <w:rsid w:val="2812140B"/>
    <w:rsid w:val="2816636D"/>
    <w:rsid w:val="281D3742"/>
    <w:rsid w:val="281D481B"/>
    <w:rsid w:val="281D7C94"/>
    <w:rsid w:val="28243AD4"/>
    <w:rsid w:val="28272435"/>
    <w:rsid w:val="282B2571"/>
    <w:rsid w:val="282C4782"/>
    <w:rsid w:val="282E2A2B"/>
    <w:rsid w:val="282E47AB"/>
    <w:rsid w:val="282F63B2"/>
    <w:rsid w:val="28300E83"/>
    <w:rsid w:val="283252D7"/>
    <w:rsid w:val="28357E04"/>
    <w:rsid w:val="283B1991"/>
    <w:rsid w:val="283E2AF5"/>
    <w:rsid w:val="28400029"/>
    <w:rsid w:val="28452B6C"/>
    <w:rsid w:val="284B5499"/>
    <w:rsid w:val="284B708C"/>
    <w:rsid w:val="284C5A4C"/>
    <w:rsid w:val="284F2AFA"/>
    <w:rsid w:val="285342E2"/>
    <w:rsid w:val="2855561E"/>
    <w:rsid w:val="285717B4"/>
    <w:rsid w:val="285C0C43"/>
    <w:rsid w:val="28650588"/>
    <w:rsid w:val="286A4E25"/>
    <w:rsid w:val="286D3141"/>
    <w:rsid w:val="286D659D"/>
    <w:rsid w:val="287030DD"/>
    <w:rsid w:val="287218E5"/>
    <w:rsid w:val="28747161"/>
    <w:rsid w:val="287831E8"/>
    <w:rsid w:val="28830D91"/>
    <w:rsid w:val="2883100A"/>
    <w:rsid w:val="28852F3B"/>
    <w:rsid w:val="288C6E4C"/>
    <w:rsid w:val="288D1170"/>
    <w:rsid w:val="288E6A0B"/>
    <w:rsid w:val="289550B6"/>
    <w:rsid w:val="289E7656"/>
    <w:rsid w:val="28A10A17"/>
    <w:rsid w:val="28A22E56"/>
    <w:rsid w:val="28A765F7"/>
    <w:rsid w:val="28AA5421"/>
    <w:rsid w:val="28AD2B2C"/>
    <w:rsid w:val="28AD3694"/>
    <w:rsid w:val="28AD77DF"/>
    <w:rsid w:val="28B5398C"/>
    <w:rsid w:val="28BF0CE6"/>
    <w:rsid w:val="28BF5986"/>
    <w:rsid w:val="28D757F1"/>
    <w:rsid w:val="28D87067"/>
    <w:rsid w:val="28DC4BA8"/>
    <w:rsid w:val="28DD5F7A"/>
    <w:rsid w:val="28E27E40"/>
    <w:rsid w:val="28E37A97"/>
    <w:rsid w:val="28E546F1"/>
    <w:rsid w:val="28E86902"/>
    <w:rsid w:val="28EA6E46"/>
    <w:rsid w:val="28EB4D8E"/>
    <w:rsid w:val="28F404C3"/>
    <w:rsid w:val="28F773FC"/>
    <w:rsid w:val="28FB5179"/>
    <w:rsid w:val="290516B7"/>
    <w:rsid w:val="29083EE5"/>
    <w:rsid w:val="290A30E1"/>
    <w:rsid w:val="290E54DF"/>
    <w:rsid w:val="291119C2"/>
    <w:rsid w:val="29111C58"/>
    <w:rsid w:val="29123EFD"/>
    <w:rsid w:val="29135FB8"/>
    <w:rsid w:val="29217ABE"/>
    <w:rsid w:val="29223C39"/>
    <w:rsid w:val="2923094D"/>
    <w:rsid w:val="292518B2"/>
    <w:rsid w:val="29276452"/>
    <w:rsid w:val="29297658"/>
    <w:rsid w:val="292A17CF"/>
    <w:rsid w:val="292C36A4"/>
    <w:rsid w:val="29302B4E"/>
    <w:rsid w:val="29360EA5"/>
    <w:rsid w:val="29361D11"/>
    <w:rsid w:val="293A6A27"/>
    <w:rsid w:val="293E3B62"/>
    <w:rsid w:val="293E7138"/>
    <w:rsid w:val="294164ED"/>
    <w:rsid w:val="294C5091"/>
    <w:rsid w:val="294E449C"/>
    <w:rsid w:val="294F5899"/>
    <w:rsid w:val="29531ED4"/>
    <w:rsid w:val="29533247"/>
    <w:rsid w:val="295A7B0D"/>
    <w:rsid w:val="295B3AB0"/>
    <w:rsid w:val="29654AE1"/>
    <w:rsid w:val="2966298B"/>
    <w:rsid w:val="29665BD0"/>
    <w:rsid w:val="29867B36"/>
    <w:rsid w:val="299342C3"/>
    <w:rsid w:val="29962A48"/>
    <w:rsid w:val="29981BF0"/>
    <w:rsid w:val="299B4D08"/>
    <w:rsid w:val="29A13925"/>
    <w:rsid w:val="29A34E0B"/>
    <w:rsid w:val="29A35EE8"/>
    <w:rsid w:val="29B53BA6"/>
    <w:rsid w:val="29BB35BF"/>
    <w:rsid w:val="29BB4D4A"/>
    <w:rsid w:val="29C02D38"/>
    <w:rsid w:val="29C93462"/>
    <w:rsid w:val="29CD02EF"/>
    <w:rsid w:val="29D02870"/>
    <w:rsid w:val="29D6366F"/>
    <w:rsid w:val="29D96C85"/>
    <w:rsid w:val="29E04EFB"/>
    <w:rsid w:val="29E80BAE"/>
    <w:rsid w:val="29EB3128"/>
    <w:rsid w:val="29F23CCA"/>
    <w:rsid w:val="29F47D2E"/>
    <w:rsid w:val="29F8580E"/>
    <w:rsid w:val="29F97172"/>
    <w:rsid w:val="29FA58F9"/>
    <w:rsid w:val="29FD530D"/>
    <w:rsid w:val="2A0C6A9D"/>
    <w:rsid w:val="2A104A89"/>
    <w:rsid w:val="2A120C9B"/>
    <w:rsid w:val="2A13018D"/>
    <w:rsid w:val="2A135BAE"/>
    <w:rsid w:val="2A154B8F"/>
    <w:rsid w:val="2A1F0B9F"/>
    <w:rsid w:val="2A1F335A"/>
    <w:rsid w:val="2A281A36"/>
    <w:rsid w:val="2A2E1429"/>
    <w:rsid w:val="2A2F03DD"/>
    <w:rsid w:val="2A3359ED"/>
    <w:rsid w:val="2A372587"/>
    <w:rsid w:val="2A446EE2"/>
    <w:rsid w:val="2A4667F1"/>
    <w:rsid w:val="2A4C09B5"/>
    <w:rsid w:val="2A4D4A7E"/>
    <w:rsid w:val="2A4E2D56"/>
    <w:rsid w:val="2A52749D"/>
    <w:rsid w:val="2A555DCE"/>
    <w:rsid w:val="2A595137"/>
    <w:rsid w:val="2A5C2BBB"/>
    <w:rsid w:val="2A644F09"/>
    <w:rsid w:val="2A6635E8"/>
    <w:rsid w:val="2A6B78CE"/>
    <w:rsid w:val="2A6D258C"/>
    <w:rsid w:val="2A6E25D5"/>
    <w:rsid w:val="2A7004A4"/>
    <w:rsid w:val="2A7445B0"/>
    <w:rsid w:val="2A7B3C11"/>
    <w:rsid w:val="2A7E4577"/>
    <w:rsid w:val="2A817A9A"/>
    <w:rsid w:val="2A8577C7"/>
    <w:rsid w:val="2A8F1BD2"/>
    <w:rsid w:val="2A907B09"/>
    <w:rsid w:val="2A961CA1"/>
    <w:rsid w:val="2A9C7B9E"/>
    <w:rsid w:val="2AA102AD"/>
    <w:rsid w:val="2AA428C9"/>
    <w:rsid w:val="2AA501A0"/>
    <w:rsid w:val="2AAC55BB"/>
    <w:rsid w:val="2AAC5FB2"/>
    <w:rsid w:val="2AB616B5"/>
    <w:rsid w:val="2AC122E8"/>
    <w:rsid w:val="2AC43499"/>
    <w:rsid w:val="2AC719CE"/>
    <w:rsid w:val="2AC7421D"/>
    <w:rsid w:val="2AC849DE"/>
    <w:rsid w:val="2ACD6472"/>
    <w:rsid w:val="2ACD6821"/>
    <w:rsid w:val="2ACE0157"/>
    <w:rsid w:val="2AD24614"/>
    <w:rsid w:val="2AD61C3F"/>
    <w:rsid w:val="2AD74FC4"/>
    <w:rsid w:val="2AE117E3"/>
    <w:rsid w:val="2AE2009D"/>
    <w:rsid w:val="2AE73845"/>
    <w:rsid w:val="2AEC7342"/>
    <w:rsid w:val="2AEF3246"/>
    <w:rsid w:val="2AF74909"/>
    <w:rsid w:val="2AFF292B"/>
    <w:rsid w:val="2B05082D"/>
    <w:rsid w:val="2B156761"/>
    <w:rsid w:val="2B1E2917"/>
    <w:rsid w:val="2B2004C6"/>
    <w:rsid w:val="2B205778"/>
    <w:rsid w:val="2B2203A6"/>
    <w:rsid w:val="2B236394"/>
    <w:rsid w:val="2B254674"/>
    <w:rsid w:val="2B262BE2"/>
    <w:rsid w:val="2B2B1DB4"/>
    <w:rsid w:val="2B3108AA"/>
    <w:rsid w:val="2B363462"/>
    <w:rsid w:val="2B3710D2"/>
    <w:rsid w:val="2B384777"/>
    <w:rsid w:val="2B444960"/>
    <w:rsid w:val="2B487E78"/>
    <w:rsid w:val="2B4A03FB"/>
    <w:rsid w:val="2B4E2CD7"/>
    <w:rsid w:val="2B587227"/>
    <w:rsid w:val="2B5F6ED4"/>
    <w:rsid w:val="2B715C66"/>
    <w:rsid w:val="2B784031"/>
    <w:rsid w:val="2B8A06FA"/>
    <w:rsid w:val="2B8F74B6"/>
    <w:rsid w:val="2B92192D"/>
    <w:rsid w:val="2B923D1A"/>
    <w:rsid w:val="2B9C2CF0"/>
    <w:rsid w:val="2B9E2247"/>
    <w:rsid w:val="2BA063CA"/>
    <w:rsid w:val="2BA10277"/>
    <w:rsid w:val="2BA306F6"/>
    <w:rsid w:val="2BA74C60"/>
    <w:rsid w:val="2BA82E4B"/>
    <w:rsid w:val="2BB162C4"/>
    <w:rsid w:val="2BB84083"/>
    <w:rsid w:val="2BB90CFA"/>
    <w:rsid w:val="2BB9584B"/>
    <w:rsid w:val="2BC00BF1"/>
    <w:rsid w:val="2BC208EA"/>
    <w:rsid w:val="2BC94D14"/>
    <w:rsid w:val="2BCD1441"/>
    <w:rsid w:val="2BCE20E4"/>
    <w:rsid w:val="2BD55A08"/>
    <w:rsid w:val="2BD80E5D"/>
    <w:rsid w:val="2BDB25B2"/>
    <w:rsid w:val="2BE91116"/>
    <w:rsid w:val="2BF20C22"/>
    <w:rsid w:val="2BF863AA"/>
    <w:rsid w:val="2BFC0D5A"/>
    <w:rsid w:val="2C042EC8"/>
    <w:rsid w:val="2C0546D9"/>
    <w:rsid w:val="2C071397"/>
    <w:rsid w:val="2C0A2CB5"/>
    <w:rsid w:val="2C0B314A"/>
    <w:rsid w:val="2C121EAD"/>
    <w:rsid w:val="2C1632B6"/>
    <w:rsid w:val="2C1973A0"/>
    <w:rsid w:val="2C22639F"/>
    <w:rsid w:val="2C2F0F11"/>
    <w:rsid w:val="2C337EC5"/>
    <w:rsid w:val="2C342278"/>
    <w:rsid w:val="2C3710D4"/>
    <w:rsid w:val="2C3F7BF7"/>
    <w:rsid w:val="2C401CB8"/>
    <w:rsid w:val="2C420D92"/>
    <w:rsid w:val="2C461D31"/>
    <w:rsid w:val="2C5801F0"/>
    <w:rsid w:val="2C5D670D"/>
    <w:rsid w:val="2C621647"/>
    <w:rsid w:val="2C651F4C"/>
    <w:rsid w:val="2C6575BB"/>
    <w:rsid w:val="2C65765B"/>
    <w:rsid w:val="2C6C73A1"/>
    <w:rsid w:val="2C6E3A6F"/>
    <w:rsid w:val="2C7643D4"/>
    <w:rsid w:val="2C774418"/>
    <w:rsid w:val="2C7821F4"/>
    <w:rsid w:val="2C783982"/>
    <w:rsid w:val="2C7B42D8"/>
    <w:rsid w:val="2C7B5FEF"/>
    <w:rsid w:val="2C910ADA"/>
    <w:rsid w:val="2C933483"/>
    <w:rsid w:val="2C942D8B"/>
    <w:rsid w:val="2C966C6B"/>
    <w:rsid w:val="2CA23219"/>
    <w:rsid w:val="2CB54B6F"/>
    <w:rsid w:val="2CB9389A"/>
    <w:rsid w:val="2CCB5841"/>
    <w:rsid w:val="2CCE5C65"/>
    <w:rsid w:val="2CD52355"/>
    <w:rsid w:val="2CDB29F2"/>
    <w:rsid w:val="2CDE6E74"/>
    <w:rsid w:val="2CE453B8"/>
    <w:rsid w:val="2CEB457E"/>
    <w:rsid w:val="2CEB4B73"/>
    <w:rsid w:val="2CEC0CEE"/>
    <w:rsid w:val="2CEF2CF0"/>
    <w:rsid w:val="2CF058DD"/>
    <w:rsid w:val="2CF27DD5"/>
    <w:rsid w:val="2CF56977"/>
    <w:rsid w:val="2CFA6367"/>
    <w:rsid w:val="2CFA667F"/>
    <w:rsid w:val="2CFB118A"/>
    <w:rsid w:val="2D0922A1"/>
    <w:rsid w:val="2D094135"/>
    <w:rsid w:val="2D142BA8"/>
    <w:rsid w:val="2D160FDF"/>
    <w:rsid w:val="2D1A418C"/>
    <w:rsid w:val="2D1C3EFB"/>
    <w:rsid w:val="2D1D365A"/>
    <w:rsid w:val="2D2919D7"/>
    <w:rsid w:val="2D3365D8"/>
    <w:rsid w:val="2D34689E"/>
    <w:rsid w:val="2D3812A7"/>
    <w:rsid w:val="2D3852B1"/>
    <w:rsid w:val="2D430295"/>
    <w:rsid w:val="2D435B51"/>
    <w:rsid w:val="2D451D5E"/>
    <w:rsid w:val="2D4B2D4C"/>
    <w:rsid w:val="2D4D7CFD"/>
    <w:rsid w:val="2D5160F9"/>
    <w:rsid w:val="2D520872"/>
    <w:rsid w:val="2D5272D7"/>
    <w:rsid w:val="2D592AC3"/>
    <w:rsid w:val="2D5A2553"/>
    <w:rsid w:val="2D5A7821"/>
    <w:rsid w:val="2D5B7994"/>
    <w:rsid w:val="2D630E29"/>
    <w:rsid w:val="2D6818C3"/>
    <w:rsid w:val="2D743077"/>
    <w:rsid w:val="2D7455DF"/>
    <w:rsid w:val="2D7B3231"/>
    <w:rsid w:val="2D7C09C2"/>
    <w:rsid w:val="2D7D761D"/>
    <w:rsid w:val="2D8722B1"/>
    <w:rsid w:val="2D874585"/>
    <w:rsid w:val="2D8F051F"/>
    <w:rsid w:val="2D964C2D"/>
    <w:rsid w:val="2D964D30"/>
    <w:rsid w:val="2D9F055E"/>
    <w:rsid w:val="2DAC381D"/>
    <w:rsid w:val="2DB20112"/>
    <w:rsid w:val="2DB340FB"/>
    <w:rsid w:val="2DB7777A"/>
    <w:rsid w:val="2DB80BA7"/>
    <w:rsid w:val="2DBB165E"/>
    <w:rsid w:val="2DBC58AC"/>
    <w:rsid w:val="2DC35492"/>
    <w:rsid w:val="2DC805EC"/>
    <w:rsid w:val="2DC97595"/>
    <w:rsid w:val="2DCA16FC"/>
    <w:rsid w:val="2DCD083F"/>
    <w:rsid w:val="2DD100A2"/>
    <w:rsid w:val="2DD3627A"/>
    <w:rsid w:val="2DD41CC0"/>
    <w:rsid w:val="2DD46F2A"/>
    <w:rsid w:val="2DD576C6"/>
    <w:rsid w:val="2DD613CD"/>
    <w:rsid w:val="2DF12532"/>
    <w:rsid w:val="2DF508CF"/>
    <w:rsid w:val="2DF56F1F"/>
    <w:rsid w:val="2DF84E2B"/>
    <w:rsid w:val="2DFC765A"/>
    <w:rsid w:val="2DFD1659"/>
    <w:rsid w:val="2E0C6F01"/>
    <w:rsid w:val="2E1070B0"/>
    <w:rsid w:val="2E1C450F"/>
    <w:rsid w:val="2E246848"/>
    <w:rsid w:val="2E2716EC"/>
    <w:rsid w:val="2E3D4211"/>
    <w:rsid w:val="2E3E5683"/>
    <w:rsid w:val="2E410846"/>
    <w:rsid w:val="2E4369C1"/>
    <w:rsid w:val="2E4C7D47"/>
    <w:rsid w:val="2E5E6613"/>
    <w:rsid w:val="2E5F498A"/>
    <w:rsid w:val="2E633469"/>
    <w:rsid w:val="2E643ECD"/>
    <w:rsid w:val="2E7609F1"/>
    <w:rsid w:val="2E7A3EE8"/>
    <w:rsid w:val="2E7D6BDF"/>
    <w:rsid w:val="2E83417A"/>
    <w:rsid w:val="2E925476"/>
    <w:rsid w:val="2E9717D8"/>
    <w:rsid w:val="2E994419"/>
    <w:rsid w:val="2E9A4CE9"/>
    <w:rsid w:val="2E9B266F"/>
    <w:rsid w:val="2E9B3239"/>
    <w:rsid w:val="2E9F53E8"/>
    <w:rsid w:val="2EA75620"/>
    <w:rsid w:val="2EA962AB"/>
    <w:rsid w:val="2EAC3FD7"/>
    <w:rsid w:val="2EAF7D81"/>
    <w:rsid w:val="2EB008C8"/>
    <w:rsid w:val="2EB04D85"/>
    <w:rsid w:val="2EB83737"/>
    <w:rsid w:val="2EBF0055"/>
    <w:rsid w:val="2EC640FD"/>
    <w:rsid w:val="2ECD5615"/>
    <w:rsid w:val="2ECE030F"/>
    <w:rsid w:val="2ECF333E"/>
    <w:rsid w:val="2ED16C29"/>
    <w:rsid w:val="2ED23829"/>
    <w:rsid w:val="2ED27BD2"/>
    <w:rsid w:val="2EDB717F"/>
    <w:rsid w:val="2EDC712F"/>
    <w:rsid w:val="2EDD0EE8"/>
    <w:rsid w:val="2EDD7CCF"/>
    <w:rsid w:val="2EDF7A11"/>
    <w:rsid w:val="2EE31D85"/>
    <w:rsid w:val="2EE41BE9"/>
    <w:rsid w:val="2EE61DD8"/>
    <w:rsid w:val="2EE964E6"/>
    <w:rsid w:val="2EEF332F"/>
    <w:rsid w:val="2EF15A4F"/>
    <w:rsid w:val="2EFE4241"/>
    <w:rsid w:val="2EFF2D46"/>
    <w:rsid w:val="2EFF5E29"/>
    <w:rsid w:val="2F061B03"/>
    <w:rsid w:val="2F061F6B"/>
    <w:rsid w:val="2F0C77FB"/>
    <w:rsid w:val="2F1747A8"/>
    <w:rsid w:val="2F1E3815"/>
    <w:rsid w:val="2F2177F7"/>
    <w:rsid w:val="2F2B7B6F"/>
    <w:rsid w:val="2F2E4744"/>
    <w:rsid w:val="2F3B48C3"/>
    <w:rsid w:val="2F3D2025"/>
    <w:rsid w:val="2F3D56B1"/>
    <w:rsid w:val="2F3E4D48"/>
    <w:rsid w:val="2F425DBD"/>
    <w:rsid w:val="2F456FA2"/>
    <w:rsid w:val="2F464330"/>
    <w:rsid w:val="2F4D2AC6"/>
    <w:rsid w:val="2F5505A1"/>
    <w:rsid w:val="2F5573BE"/>
    <w:rsid w:val="2F5705C1"/>
    <w:rsid w:val="2F58598B"/>
    <w:rsid w:val="2F5D1213"/>
    <w:rsid w:val="2F6173BC"/>
    <w:rsid w:val="2F6253CE"/>
    <w:rsid w:val="2F68470B"/>
    <w:rsid w:val="2F7502E1"/>
    <w:rsid w:val="2F7839AF"/>
    <w:rsid w:val="2F81580C"/>
    <w:rsid w:val="2F82503A"/>
    <w:rsid w:val="2F8440EA"/>
    <w:rsid w:val="2F8D7636"/>
    <w:rsid w:val="2F93454B"/>
    <w:rsid w:val="2F976500"/>
    <w:rsid w:val="2F9833E2"/>
    <w:rsid w:val="2F9A6719"/>
    <w:rsid w:val="2F9C2638"/>
    <w:rsid w:val="2F9D634A"/>
    <w:rsid w:val="2F9E5201"/>
    <w:rsid w:val="2F9F53F9"/>
    <w:rsid w:val="2FAA0C42"/>
    <w:rsid w:val="2FB37447"/>
    <w:rsid w:val="2FB450A6"/>
    <w:rsid w:val="2FB57119"/>
    <w:rsid w:val="2FB61CD0"/>
    <w:rsid w:val="2FB77369"/>
    <w:rsid w:val="2FBB1610"/>
    <w:rsid w:val="2FBE14CA"/>
    <w:rsid w:val="2FBF7C8A"/>
    <w:rsid w:val="2FC015CF"/>
    <w:rsid w:val="2FC12589"/>
    <w:rsid w:val="2FC37962"/>
    <w:rsid w:val="2FC37C05"/>
    <w:rsid w:val="2FC612FD"/>
    <w:rsid w:val="2FCF1D50"/>
    <w:rsid w:val="2FD102BE"/>
    <w:rsid w:val="2FD5017E"/>
    <w:rsid w:val="2FD656B4"/>
    <w:rsid w:val="2FDD475A"/>
    <w:rsid w:val="2FE3294D"/>
    <w:rsid w:val="2FE71969"/>
    <w:rsid w:val="2FF017CD"/>
    <w:rsid w:val="2FF23043"/>
    <w:rsid w:val="30036D92"/>
    <w:rsid w:val="30066BA6"/>
    <w:rsid w:val="300759E4"/>
    <w:rsid w:val="300B248D"/>
    <w:rsid w:val="300E7660"/>
    <w:rsid w:val="30110E41"/>
    <w:rsid w:val="30142D1C"/>
    <w:rsid w:val="301C502B"/>
    <w:rsid w:val="302031E8"/>
    <w:rsid w:val="30213EBD"/>
    <w:rsid w:val="3026065B"/>
    <w:rsid w:val="302A1762"/>
    <w:rsid w:val="302C514E"/>
    <w:rsid w:val="30345160"/>
    <w:rsid w:val="30346714"/>
    <w:rsid w:val="30353D16"/>
    <w:rsid w:val="30364DC7"/>
    <w:rsid w:val="303F7E52"/>
    <w:rsid w:val="30437AA0"/>
    <w:rsid w:val="30442D08"/>
    <w:rsid w:val="304A46B7"/>
    <w:rsid w:val="305017DE"/>
    <w:rsid w:val="3050190A"/>
    <w:rsid w:val="30593182"/>
    <w:rsid w:val="305D654D"/>
    <w:rsid w:val="30690C43"/>
    <w:rsid w:val="30693AE3"/>
    <w:rsid w:val="306B270F"/>
    <w:rsid w:val="30722E32"/>
    <w:rsid w:val="30754EDC"/>
    <w:rsid w:val="3079277E"/>
    <w:rsid w:val="307A5A1C"/>
    <w:rsid w:val="307C2F90"/>
    <w:rsid w:val="307D16EA"/>
    <w:rsid w:val="307F7DB7"/>
    <w:rsid w:val="3083122F"/>
    <w:rsid w:val="30862994"/>
    <w:rsid w:val="308750FE"/>
    <w:rsid w:val="308D7354"/>
    <w:rsid w:val="308E4364"/>
    <w:rsid w:val="3098505F"/>
    <w:rsid w:val="309D2840"/>
    <w:rsid w:val="309D5667"/>
    <w:rsid w:val="309E4A1F"/>
    <w:rsid w:val="309F6760"/>
    <w:rsid w:val="309F6B06"/>
    <w:rsid w:val="30A241B7"/>
    <w:rsid w:val="30A31320"/>
    <w:rsid w:val="30A44D0B"/>
    <w:rsid w:val="30B34BD3"/>
    <w:rsid w:val="30B34CCD"/>
    <w:rsid w:val="30B649D0"/>
    <w:rsid w:val="30C11603"/>
    <w:rsid w:val="30C23A7A"/>
    <w:rsid w:val="30C4474A"/>
    <w:rsid w:val="30CB0A7E"/>
    <w:rsid w:val="30CD493C"/>
    <w:rsid w:val="30CF2B6B"/>
    <w:rsid w:val="30D400A4"/>
    <w:rsid w:val="30D51BDD"/>
    <w:rsid w:val="30DD1274"/>
    <w:rsid w:val="30DE652C"/>
    <w:rsid w:val="30E939C1"/>
    <w:rsid w:val="30EE302A"/>
    <w:rsid w:val="30F25114"/>
    <w:rsid w:val="30FD306B"/>
    <w:rsid w:val="31035AA9"/>
    <w:rsid w:val="310526D3"/>
    <w:rsid w:val="3106614D"/>
    <w:rsid w:val="31090B67"/>
    <w:rsid w:val="310A611B"/>
    <w:rsid w:val="310C1356"/>
    <w:rsid w:val="310E0082"/>
    <w:rsid w:val="311202DB"/>
    <w:rsid w:val="3123452C"/>
    <w:rsid w:val="312C71A4"/>
    <w:rsid w:val="312F27AE"/>
    <w:rsid w:val="313304E9"/>
    <w:rsid w:val="313562F5"/>
    <w:rsid w:val="31380B92"/>
    <w:rsid w:val="313D2C0C"/>
    <w:rsid w:val="313F5141"/>
    <w:rsid w:val="3142342D"/>
    <w:rsid w:val="314D0F61"/>
    <w:rsid w:val="31631044"/>
    <w:rsid w:val="316A301D"/>
    <w:rsid w:val="316C2B96"/>
    <w:rsid w:val="317A4F9F"/>
    <w:rsid w:val="317E57B1"/>
    <w:rsid w:val="317F69BF"/>
    <w:rsid w:val="3182234F"/>
    <w:rsid w:val="31850075"/>
    <w:rsid w:val="3185198F"/>
    <w:rsid w:val="318918F8"/>
    <w:rsid w:val="318D08BC"/>
    <w:rsid w:val="318D6AE7"/>
    <w:rsid w:val="31934D41"/>
    <w:rsid w:val="31953E43"/>
    <w:rsid w:val="31961C24"/>
    <w:rsid w:val="3198183E"/>
    <w:rsid w:val="31994BEB"/>
    <w:rsid w:val="319D3ED9"/>
    <w:rsid w:val="319D4D11"/>
    <w:rsid w:val="319F5C28"/>
    <w:rsid w:val="31A3089F"/>
    <w:rsid w:val="31A65693"/>
    <w:rsid w:val="31A82227"/>
    <w:rsid w:val="31A84299"/>
    <w:rsid w:val="31AC0646"/>
    <w:rsid w:val="31B837AE"/>
    <w:rsid w:val="31BB2C66"/>
    <w:rsid w:val="31BB6B94"/>
    <w:rsid w:val="31C07055"/>
    <w:rsid w:val="31C56A25"/>
    <w:rsid w:val="31CE415A"/>
    <w:rsid w:val="31DA029A"/>
    <w:rsid w:val="31DD7A97"/>
    <w:rsid w:val="31DE1AF6"/>
    <w:rsid w:val="31E52EA4"/>
    <w:rsid w:val="31E84461"/>
    <w:rsid w:val="31F54C5F"/>
    <w:rsid w:val="31F81484"/>
    <w:rsid w:val="31FB5EA4"/>
    <w:rsid w:val="32005AC2"/>
    <w:rsid w:val="3206445F"/>
    <w:rsid w:val="320A0E26"/>
    <w:rsid w:val="320D5572"/>
    <w:rsid w:val="32146EE3"/>
    <w:rsid w:val="32152C0B"/>
    <w:rsid w:val="321534B0"/>
    <w:rsid w:val="32161BE6"/>
    <w:rsid w:val="32180687"/>
    <w:rsid w:val="321A37C2"/>
    <w:rsid w:val="321B1AA4"/>
    <w:rsid w:val="321D511E"/>
    <w:rsid w:val="321F730B"/>
    <w:rsid w:val="322006C4"/>
    <w:rsid w:val="3225538B"/>
    <w:rsid w:val="322748ED"/>
    <w:rsid w:val="322A1595"/>
    <w:rsid w:val="323061DE"/>
    <w:rsid w:val="3231635D"/>
    <w:rsid w:val="323163F4"/>
    <w:rsid w:val="32414B8A"/>
    <w:rsid w:val="32415BEC"/>
    <w:rsid w:val="32422A86"/>
    <w:rsid w:val="3242745B"/>
    <w:rsid w:val="324541B9"/>
    <w:rsid w:val="324C6073"/>
    <w:rsid w:val="32503516"/>
    <w:rsid w:val="32527911"/>
    <w:rsid w:val="32541AF6"/>
    <w:rsid w:val="32546492"/>
    <w:rsid w:val="3264204C"/>
    <w:rsid w:val="326A4335"/>
    <w:rsid w:val="326C4E0F"/>
    <w:rsid w:val="32701194"/>
    <w:rsid w:val="327026AD"/>
    <w:rsid w:val="32765443"/>
    <w:rsid w:val="327B5084"/>
    <w:rsid w:val="327F4A2A"/>
    <w:rsid w:val="327F72CC"/>
    <w:rsid w:val="32845443"/>
    <w:rsid w:val="328A0AF5"/>
    <w:rsid w:val="328B4651"/>
    <w:rsid w:val="329D34C4"/>
    <w:rsid w:val="329F02D1"/>
    <w:rsid w:val="32A221C5"/>
    <w:rsid w:val="32A63CD1"/>
    <w:rsid w:val="32A66D5B"/>
    <w:rsid w:val="32AA1F53"/>
    <w:rsid w:val="32AB13CB"/>
    <w:rsid w:val="32AD33BB"/>
    <w:rsid w:val="32AE2918"/>
    <w:rsid w:val="32B76BE2"/>
    <w:rsid w:val="32BE40A4"/>
    <w:rsid w:val="32C00FCD"/>
    <w:rsid w:val="32C57CBC"/>
    <w:rsid w:val="32C66EC0"/>
    <w:rsid w:val="32CE757B"/>
    <w:rsid w:val="32CE778B"/>
    <w:rsid w:val="32D22672"/>
    <w:rsid w:val="32DA55F5"/>
    <w:rsid w:val="32E319C1"/>
    <w:rsid w:val="32E63B45"/>
    <w:rsid w:val="32ED097B"/>
    <w:rsid w:val="32ED5B01"/>
    <w:rsid w:val="32F155DE"/>
    <w:rsid w:val="32FA44A7"/>
    <w:rsid w:val="32FC18D5"/>
    <w:rsid w:val="32FE0BA8"/>
    <w:rsid w:val="32FE70C7"/>
    <w:rsid w:val="33004EF9"/>
    <w:rsid w:val="33027FA5"/>
    <w:rsid w:val="33063EAB"/>
    <w:rsid w:val="330711EC"/>
    <w:rsid w:val="33091432"/>
    <w:rsid w:val="330C4CDF"/>
    <w:rsid w:val="33100134"/>
    <w:rsid w:val="3318345C"/>
    <w:rsid w:val="331C447D"/>
    <w:rsid w:val="33240821"/>
    <w:rsid w:val="333155FE"/>
    <w:rsid w:val="333214FE"/>
    <w:rsid w:val="333327A8"/>
    <w:rsid w:val="33334A5E"/>
    <w:rsid w:val="33341959"/>
    <w:rsid w:val="33350740"/>
    <w:rsid w:val="333908E7"/>
    <w:rsid w:val="33397861"/>
    <w:rsid w:val="333E6D3A"/>
    <w:rsid w:val="3340556B"/>
    <w:rsid w:val="334A1C01"/>
    <w:rsid w:val="334B3FD7"/>
    <w:rsid w:val="33543CC1"/>
    <w:rsid w:val="33553EF6"/>
    <w:rsid w:val="336273A6"/>
    <w:rsid w:val="33683089"/>
    <w:rsid w:val="33696341"/>
    <w:rsid w:val="336D5664"/>
    <w:rsid w:val="336F6DD2"/>
    <w:rsid w:val="33732AC4"/>
    <w:rsid w:val="337E1035"/>
    <w:rsid w:val="338205DC"/>
    <w:rsid w:val="338477BA"/>
    <w:rsid w:val="33863D36"/>
    <w:rsid w:val="338A19C7"/>
    <w:rsid w:val="3390201E"/>
    <w:rsid w:val="33916014"/>
    <w:rsid w:val="33940823"/>
    <w:rsid w:val="3399584C"/>
    <w:rsid w:val="339C6235"/>
    <w:rsid w:val="33A0306E"/>
    <w:rsid w:val="33A04203"/>
    <w:rsid w:val="33A05462"/>
    <w:rsid w:val="33A23023"/>
    <w:rsid w:val="33A23935"/>
    <w:rsid w:val="33B421B0"/>
    <w:rsid w:val="33B44976"/>
    <w:rsid w:val="33B85914"/>
    <w:rsid w:val="33B93561"/>
    <w:rsid w:val="33BA202C"/>
    <w:rsid w:val="33BD4AA1"/>
    <w:rsid w:val="33BF2AD1"/>
    <w:rsid w:val="33C9298C"/>
    <w:rsid w:val="33CA732A"/>
    <w:rsid w:val="33D654BB"/>
    <w:rsid w:val="33D77C4D"/>
    <w:rsid w:val="33DE771B"/>
    <w:rsid w:val="33DF6425"/>
    <w:rsid w:val="33E47246"/>
    <w:rsid w:val="33E553BF"/>
    <w:rsid w:val="33EA1D1A"/>
    <w:rsid w:val="33F702EF"/>
    <w:rsid w:val="33F867C9"/>
    <w:rsid w:val="340B5DD0"/>
    <w:rsid w:val="340B7D56"/>
    <w:rsid w:val="340C30B4"/>
    <w:rsid w:val="340C5C77"/>
    <w:rsid w:val="340D1A21"/>
    <w:rsid w:val="3414003E"/>
    <w:rsid w:val="34186054"/>
    <w:rsid w:val="341866D0"/>
    <w:rsid w:val="341C2D02"/>
    <w:rsid w:val="341E458E"/>
    <w:rsid w:val="34267562"/>
    <w:rsid w:val="343A7E2F"/>
    <w:rsid w:val="343D66FD"/>
    <w:rsid w:val="344352E2"/>
    <w:rsid w:val="34490D35"/>
    <w:rsid w:val="344D21C4"/>
    <w:rsid w:val="344F2ECA"/>
    <w:rsid w:val="345217D5"/>
    <w:rsid w:val="34552BF9"/>
    <w:rsid w:val="345813EB"/>
    <w:rsid w:val="34596AEA"/>
    <w:rsid w:val="345B6B69"/>
    <w:rsid w:val="345C5FFC"/>
    <w:rsid w:val="345F74B9"/>
    <w:rsid w:val="34606D74"/>
    <w:rsid w:val="346536E6"/>
    <w:rsid w:val="346637EA"/>
    <w:rsid w:val="34713FC8"/>
    <w:rsid w:val="347646CC"/>
    <w:rsid w:val="347965F6"/>
    <w:rsid w:val="347C3EA8"/>
    <w:rsid w:val="34814800"/>
    <w:rsid w:val="34830173"/>
    <w:rsid w:val="34840CD2"/>
    <w:rsid w:val="348558FE"/>
    <w:rsid w:val="34867FCE"/>
    <w:rsid w:val="34891DD2"/>
    <w:rsid w:val="348A4E07"/>
    <w:rsid w:val="348A66B4"/>
    <w:rsid w:val="348C2A75"/>
    <w:rsid w:val="348E4DB0"/>
    <w:rsid w:val="348E77D4"/>
    <w:rsid w:val="34927DA7"/>
    <w:rsid w:val="34944BB0"/>
    <w:rsid w:val="349458F3"/>
    <w:rsid w:val="34965494"/>
    <w:rsid w:val="34976275"/>
    <w:rsid w:val="34985708"/>
    <w:rsid w:val="349B4A1D"/>
    <w:rsid w:val="34A11516"/>
    <w:rsid w:val="34A246FE"/>
    <w:rsid w:val="34A42F9F"/>
    <w:rsid w:val="34A93C3B"/>
    <w:rsid w:val="34AB3EA7"/>
    <w:rsid w:val="34AE1176"/>
    <w:rsid w:val="34AE479D"/>
    <w:rsid w:val="34AF026E"/>
    <w:rsid w:val="34B112C9"/>
    <w:rsid w:val="34BB11D3"/>
    <w:rsid w:val="34BB5943"/>
    <w:rsid w:val="34C82EA5"/>
    <w:rsid w:val="34CA0332"/>
    <w:rsid w:val="34CB1A25"/>
    <w:rsid w:val="34CC49D3"/>
    <w:rsid w:val="34E3245E"/>
    <w:rsid w:val="34E34114"/>
    <w:rsid w:val="34E53AFD"/>
    <w:rsid w:val="34E57FE6"/>
    <w:rsid w:val="34EF2BED"/>
    <w:rsid w:val="34F31993"/>
    <w:rsid w:val="34F77B42"/>
    <w:rsid w:val="34F81C95"/>
    <w:rsid w:val="34FB1589"/>
    <w:rsid w:val="34FB34C6"/>
    <w:rsid w:val="34FD0F4F"/>
    <w:rsid w:val="34FE07DE"/>
    <w:rsid w:val="34FF7B92"/>
    <w:rsid w:val="35021E0A"/>
    <w:rsid w:val="35104DAC"/>
    <w:rsid w:val="351146FE"/>
    <w:rsid w:val="3519449C"/>
    <w:rsid w:val="35262DC7"/>
    <w:rsid w:val="352670DE"/>
    <w:rsid w:val="352D5EC3"/>
    <w:rsid w:val="352E05CD"/>
    <w:rsid w:val="3531765A"/>
    <w:rsid w:val="353221E0"/>
    <w:rsid w:val="353335A8"/>
    <w:rsid w:val="35391B4F"/>
    <w:rsid w:val="353D287C"/>
    <w:rsid w:val="35406228"/>
    <w:rsid w:val="35415BC2"/>
    <w:rsid w:val="3548138F"/>
    <w:rsid w:val="35500741"/>
    <w:rsid w:val="35553F55"/>
    <w:rsid w:val="355D1114"/>
    <w:rsid w:val="35665C95"/>
    <w:rsid w:val="35676C39"/>
    <w:rsid w:val="356D27D6"/>
    <w:rsid w:val="356E348A"/>
    <w:rsid w:val="35715DF4"/>
    <w:rsid w:val="3579122C"/>
    <w:rsid w:val="35793795"/>
    <w:rsid w:val="3580744D"/>
    <w:rsid w:val="35851C63"/>
    <w:rsid w:val="359C0013"/>
    <w:rsid w:val="35A117C1"/>
    <w:rsid w:val="35A239D0"/>
    <w:rsid w:val="35A41602"/>
    <w:rsid w:val="35A4636C"/>
    <w:rsid w:val="35A70CD2"/>
    <w:rsid w:val="35AD7A00"/>
    <w:rsid w:val="35AE2539"/>
    <w:rsid w:val="35AE7F3D"/>
    <w:rsid w:val="35B02E89"/>
    <w:rsid w:val="35B6285E"/>
    <w:rsid w:val="35C139EB"/>
    <w:rsid w:val="35C34724"/>
    <w:rsid w:val="35C43370"/>
    <w:rsid w:val="35D15587"/>
    <w:rsid w:val="35D4286E"/>
    <w:rsid w:val="35DD27EB"/>
    <w:rsid w:val="35DD4C43"/>
    <w:rsid w:val="35DF1AD4"/>
    <w:rsid w:val="35E34C26"/>
    <w:rsid w:val="35E4302C"/>
    <w:rsid w:val="35E90015"/>
    <w:rsid w:val="35E9479E"/>
    <w:rsid w:val="35EF086C"/>
    <w:rsid w:val="35EF73D5"/>
    <w:rsid w:val="35FA73ED"/>
    <w:rsid w:val="35FD68AF"/>
    <w:rsid w:val="35FE57BA"/>
    <w:rsid w:val="36032812"/>
    <w:rsid w:val="36050224"/>
    <w:rsid w:val="36087572"/>
    <w:rsid w:val="361A1A58"/>
    <w:rsid w:val="361C6FB3"/>
    <w:rsid w:val="361D3CF0"/>
    <w:rsid w:val="3622375B"/>
    <w:rsid w:val="36237EA9"/>
    <w:rsid w:val="36243161"/>
    <w:rsid w:val="362C3E82"/>
    <w:rsid w:val="36312ADF"/>
    <w:rsid w:val="363849D4"/>
    <w:rsid w:val="363F7B17"/>
    <w:rsid w:val="364172D9"/>
    <w:rsid w:val="36457C60"/>
    <w:rsid w:val="364856E2"/>
    <w:rsid w:val="364B5F61"/>
    <w:rsid w:val="364B727B"/>
    <w:rsid w:val="364E2AEE"/>
    <w:rsid w:val="36530B62"/>
    <w:rsid w:val="365507D8"/>
    <w:rsid w:val="365D4151"/>
    <w:rsid w:val="365E128F"/>
    <w:rsid w:val="365E1AA7"/>
    <w:rsid w:val="366D0779"/>
    <w:rsid w:val="366E237A"/>
    <w:rsid w:val="36755E61"/>
    <w:rsid w:val="367D76C5"/>
    <w:rsid w:val="368112B0"/>
    <w:rsid w:val="36855E88"/>
    <w:rsid w:val="368A1FA7"/>
    <w:rsid w:val="368B1F38"/>
    <w:rsid w:val="369A7F9E"/>
    <w:rsid w:val="369C1C6C"/>
    <w:rsid w:val="36A33F0B"/>
    <w:rsid w:val="36A47C78"/>
    <w:rsid w:val="36A62CD5"/>
    <w:rsid w:val="36AA0F19"/>
    <w:rsid w:val="36AD1154"/>
    <w:rsid w:val="36B1365E"/>
    <w:rsid w:val="36B140A4"/>
    <w:rsid w:val="36B24BA2"/>
    <w:rsid w:val="36B47893"/>
    <w:rsid w:val="36B51447"/>
    <w:rsid w:val="36B70C17"/>
    <w:rsid w:val="36B83210"/>
    <w:rsid w:val="36C242E4"/>
    <w:rsid w:val="36D0243E"/>
    <w:rsid w:val="36D03E52"/>
    <w:rsid w:val="36D17791"/>
    <w:rsid w:val="36DE6A93"/>
    <w:rsid w:val="36DF7E04"/>
    <w:rsid w:val="36E20DE2"/>
    <w:rsid w:val="36E22E5A"/>
    <w:rsid w:val="36E67540"/>
    <w:rsid w:val="36E96644"/>
    <w:rsid w:val="36EE378F"/>
    <w:rsid w:val="36EF4397"/>
    <w:rsid w:val="36F510D8"/>
    <w:rsid w:val="36F8424D"/>
    <w:rsid w:val="370247D5"/>
    <w:rsid w:val="37046249"/>
    <w:rsid w:val="37065E4A"/>
    <w:rsid w:val="37070E3A"/>
    <w:rsid w:val="37094D83"/>
    <w:rsid w:val="37235957"/>
    <w:rsid w:val="37244816"/>
    <w:rsid w:val="37256F21"/>
    <w:rsid w:val="372A2AC5"/>
    <w:rsid w:val="372D363C"/>
    <w:rsid w:val="37310285"/>
    <w:rsid w:val="373532F2"/>
    <w:rsid w:val="37395405"/>
    <w:rsid w:val="373E17F4"/>
    <w:rsid w:val="37410E1D"/>
    <w:rsid w:val="37436890"/>
    <w:rsid w:val="37450560"/>
    <w:rsid w:val="375739BD"/>
    <w:rsid w:val="375C015D"/>
    <w:rsid w:val="375F46DC"/>
    <w:rsid w:val="376258E0"/>
    <w:rsid w:val="37674237"/>
    <w:rsid w:val="376A5040"/>
    <w:rsid w:val="376B696B"/>
    <w:rsid w:val="376E55C2"/>
    <w:rsid w:val="37721289"/>
    <w:rsid w:val="37816088"/>
    <w:rsid w:val="37850FF6"/>
    <w:rsid w:val="37865229"/>
    <w:rsid w:val="37865292"/>
    <w:rsid w:val="378A7CC3"/>
    <w:rsid w:val="37926AE0"/>
    <w:rsid w:val="379D133D"/>
    <w:rsid w:val="379F2F89"/>
    <w:rsid w:val="37AD263C"/>
    <w:rsid w:val="37B04542"/>
    <w:rsid w:val="37B64DE6"/>
    <w:rsid w:val="37B7316E"/>
    <w:rsid w:val="37B741A6"/>
    <w:rsid w:val="37B83883"/>
    <w:rsid w:val="37B839C2"/>
    <w:rsid w:val="37BC7D65"/>
    <w:rsid w:val="37BD4B10"/>
    <w:rsid w:val="37BE184F"/>
    <w:rsid w:val="37BF333F"/>
    <w:rsid w:val="37C0564F"/>
    <w:rsid w:val="37C062CC"/>
    <w:rsid w:val="37CA39EA"/>
    <w:rsid w:val="37CB668D"/>
    <w:rsid w:val="37CF556A"/>
    <w:rsid w:val="37D23B4C"/>
    <w:rsid w:val="37DC27DE"/>
    <w:rsid w:val="37E15D68"/>
    <w:rsid w:val="37E85201"/>
    <w:rsid w:val="37E85CDB"/>
    <w:rsid w:val="37E91E3D"/>
    <w:rsid w:val="37E97D40"/>
    <w:rsid w:val="37F4090E"/>
    <w:rsid w:val="37F55E3F"/>
    <w:rsid w:val="37FD15CF"/>
    <w:rsid w:val="37FD5C9D"/>
    <w:rsid w:val="38004923"/>
    <w:rsid w:val="380811CE"/>
    <w:rsid w:val="3808325C"/>
    <w:rsid w:val="380A4AF5"/>
    <w:rsid w:val="380D5504"/>
    <w:rsid w:val="38105050"/>
    <w:rsid w:val="381402CC"/>
    <w:rsid w:val="38152F86"/>
    <w:rsid w:val="382357C8"/>
    <w:rsid w:val="38313CC4"/>
    <w:rsid w:val="383570C0"/>
    <w:rsid w:val="38360965"/>
    <w:rsid w:val="383823E3"/>
    <w:rsid w:val="38457C9E"/>
    <w:rsid w:val="38484B96"/>
    <w:rsid w:val="384A49EF"/>
    <w:rsid w:val="38533FD8"/>
    <w:rsid w:val="38551CA2"/>
    <w:rsid w:val="385917BC"/>
    <w:rsid w:val="38595EBC"/>
    <w:rsid w:val="385D7C91"/>
    <w:rsid w:val="385E69B4"/>
    <w:rsid w:val="386046E3"/>
    <w:rsid w:val="38627BA8"/>
    <w:rsid w:val="386653F5"/>
    <w:rsid w:val="38665F53"/>
    <w:rsid w:val="386B5DF1"/>
    <w:rsid w:val="3872588D"/>
    <w:rsid w:val="387663F5"/>
    <w:rsid w:val="387901AF"/>
    <w:rsid w:val="387C113E"/>
    <w:rsid w:val="387C6A3C"/>
    <w:rsid w:val="38815E51"/>
    <w:rsid w:val="388327AA"/>
    <w:rsid w:val="389214DD"/>
    <w:rsid w:val="38982F3E"/>
    <w:rsid w:val="389E3320"/>
    <w:rsid w:val="38A9489F"/>
    <w:rsid w:val="38AA67FD"/>
    <w:rsid w:val="38AC49F3"/>
    <w:rsid w:val="38AF2A08"/>
    <w:rsid w:val="38B23DB7"/>
    <w:rsid w:val="38B64083"/>
    <w:rsid w:val="38BE156B"/>
    <w:rsid w:val="38C55042"/>
    <w:rsid w:val="38C6117B"/>
    <w:rsid w:val="38D043B4"/>
    <w:rsid w:val="38D47247"/>
    <w:rsid w:val="38D52545"/>
    <w:rsid w:val="38E23236"/>
    <w:rsid w:val="38E44B22"/>
    <w:rsid w:val="38E9242A"/>
    <w:rsid w:val="38EC3F15"/>
    <w:rsid w:val="38FA5820"/>
    <w:rsid w:val="38FE5155"/>
    <w:rsid w:val="39091D53"/>
    <w:rsid w:val="39092409"/>
    <w:rsid w:val="3911476C"/>
    <w:rsid w:val="39146091"/>
    <w:rsid w:val="39176010"/>
    <w:rsid w:val="391B45C4"/>
    <w:rsid w:val="391C2F76"/>
    <w:rsid w:val="39201162"/>
    <w:rsid w:val="3921294F"/>
    <w:rsid w:val="39221BC7"/>
    <w:rsid w:val="39231C8B"/>
    <w:rsid w:val="39272CDB"/>
    <w:rsid w:val="39284619"/>
    <w:rsid w:val="392B219D"/>
    <w:rsid w:val="392C27E9"/>
    <w:rsid w:val="39366178"/>
    <w:rsid w:val="393712BC"/>
    <w:rsid w:val="393D0F2B"/>
    <w:rsid w:val="394033D1"/>
    <w:rsid w:val="394C4C39"/>
    <w:rsid w:val="39566A1B"/>
    <w:rsid w:val="395E05E5"/>
    <w:rsid w:val="396D3E4F"/>
    <w:rsid w:val="396E52A0"/>
    <w:rsid w:val="396E55CE"/>
    <w:rsid w:val="39713F8B"/>
    <w:rsid w:val="39755E68"/>
    <w:rsid w:val="397A07E2"/>
    <w:rsid w:val="397E1F70"/>
    <w:rsid w:val="397E5B77"/>
    <w:rsid w:val="39821AEE"/>
    <w:rsid w:val="398800C6"/>
    <w:rsid w:val="39891E55"/>
    <w:rsid w:val="398D0369"/>
    <w:rsid w:val="398E4342"/>
    <w:rsid w:val="398F4403"/>
    <w:rsid w:val="39916AF0"/>
    <w:rsid w:val="39A20F07"/>
    <w:rsid w:val="39A232CC"/>
    <w:rsid w:val="39A30AB5"/>
    <w:rsid w:val="39A44564"/>
    <w:rsid w:val="39AC0416"/>
    <w:rsid w:val="39AC75B7"/>
    <w:rsid w:val="39AD2B79"/>
    <w:rsid w:val="39AF6110"/>
    <w:rsid w:val="39B20CD3"/>
    <w:rsid w:val="39B25257"/>
    <w:rsid w:val="39B63256"/>
    <w:rsid w:val="39C252C6"/>
    <w:rsid w:val="39C409AA"/>
    <w:rsid w:val="39C60F6C"/>
    <w:rsid w:val="39C64128"/>
    <w:rsid w:val="39C86093"/>
    <w:rsid w:val="39C91DA8"/>
    <w:rsid w:val="39CB4254"/>
    <w:rsid w:val="39CC611D"/>
    <w:rsid w:val="39DB0505"/>
    <w:rsid w:val="39E370DC"/>
    <w:rsid w:val="39EC6447"/>
    <w:rsid w:val="39ED2278"/>
    <w:rsid w:val="39F25F85"/>
    <w:rsid w:val="39F84146"/>
    <w:rsid w:val="39F939CD"/>
    <w:rsid w:val="39FA589A"/>
    <w:rsid w:val="39FF1041"/>
    <w:rsid w:val="3A015538"/>
    <w:rsid w:val="3A08551B"/>
    <w:rsid w:val="3A0B660C"/>
    <w:rsid w:val="3A114225"/>
    <w:rsid w:val="3A117F6D"/>
    <w:rsid w:val="3A19253C"/>
    <w:rsid w:val="3A1A6560"/>
    <w:rsid w:val="3A1D474E"/>
    <w:rsid w:val="3A275A8E"/>
    <w:rsid w:val="3A3115AE"/>
    <w:rsid w:val="3A323DF8"/>
    <w:rsid w:val="3A3241AE"/>
    <w:rsid w:val="3A3A453C"/>
    <w:rsid w:val="3A3C2E3B"/>
    <w:rsid w:val="3A3D20AC"/>
    <w:rsid w:val="3A3D281A"/>
    <w:rsid w:val="3A4444A3"/>
    <w:rsid w:val="3A444BBA"/>
    <w:rsid w:val="3A4972D2"/>
    <w:rsid w:val="3A4F4B8F"/>
    <w:rsid w:val="3A5B42E6"/>
    <w:rsid w:val="3A605737"/>
    <w:rsid w:val="3A616CE9"/>
    <w:rsid w:val="3A6771DB"/>
    <w:rsid w:val="3A677961"/>
    <w:rsid w:val="3A71740D"/>
    <w:rsid w:val="3A785F8D"/>
    <w:rsid w:val="3A844F05"/>
    <w:rsid w:val="3A87761C"/>
    <w:rsid w:val="3A9148BD"/>
    <w:rsid w:val="3A9317F3"/>
    <w:rsid w:val="3A987522"/>
    <w:rsid w:val="3A9E17FF"/>
    <w:rsid w:val="3AA37D80"/>
    <w:rsid w:val="3AA43EBE"/>
    <w:rsid w:val="3AAB314E"/>
    <w:rsid w:val="3AB37140"/>
    <w:rsid w:val="3AB629EA"/>
    <w:rsid w:val="3AB95D31"/>
    <w:rsid w:val="3AC10CB2"/>
    <w:rsid w:val="3AC2396D"/>
    <w:rsid w:val="3AC6069C"/>
    <w:rsid w:val="3AD55471"/>
    <w:rsid w:val="3AD7438F"/>
    <w:rsid w:val="3AD86899"/>
    <w:rsid w:val="3ADD3458"/>
    <w:rsid w:val="3AE501F3"/>
    <w:rsid w:val="3AFF0DC0"/>
    <w:rsid w:val="3B0671E2"/>
    <w:rsid w:val="3B094707"/>
    <w:rsid w:val="3B0969A2"/>
    <w:rsid w:val="3B1901B5"/>
    <w:rsid w:val="3B1F13A1"/>
    <w:rsid w:val="3B226275"/>
    <w:rsid w:val="3B2566E9"/>
    <w:rsid w:val="3B295C9C"/>
    <w:rsid w:val="3B2979B7"/>
    <w:rsid w:val="3B2B2B8A"/>
    <w:rsid w:val="3B2B2F9B"/>
    <w:rsid w:val="3B341DAA"/>
    <w:rsid w:val="3B3C19B2"/>
    <w:rsid w:val="3B3D5B98"/>
    <w:rsid w:val="3B3F08FB"/>
    <w:rsid w:val="3B404329"/>
    <w:rsid w:val="3B4118DF"/>
    <w:rsid w:val="3B4C7172"/>
    <w:rsid w:val="3B51744D"/>
    <w:rsid w:val="3B517623"/>
    <w:rsid w:val="3B5B2851"/>
    <w:rsid w:val="3B66306C"/>
    <w:rsid w:val="3B782DEC"/>
    <w:rsid w:val="3B7B18B7"/>
    <w:rsid w:val="3B835AA8"/>
    <w:rsid w:val="3B8501FB"/>
    <w:rsid w:val="3B864344"/>
    <w:rsid w:val="3B8D1012"/>
    <w:rsid w:val="3B8D4317"/>
    <w:rsid w:val="3B936F0C"/>
    <w:rsid w:val="3BA45850"/>
    <w:rsid w:val="3BA63A06"/>
    <w:rsid w:val="3BAD6FAA"/>
    <w:rsid w:val="3BB26487"/>
    <w:rsid w:val="3BB82790"/>
    <w:rsid w:val="3BBC6360"/>
    <w:rsid w:val="3BBC6F2C"/>
    <w:rsid w:val="3BC303D4"/>
    <w:rsid w:val="3BC53516"/>
    <w:rsid w:val="3BC90C54"/>
    <w:rsid w:val="3BC936ED"/>
    <w:rsid w:val="3BCB28E7"/>
    <w:rsid w:val="3BCC62F5"/>
    <w:rsid w:val="3BCD02B3"/>
    <w:rsid w:val="3BD13E2B"/>
    <w:rsid w:val="3BD40AD2"/>
    <w:rsid w:val="3BD74CA1"/>
    <w:rsid w:val="3BD858A4"/>
    <w:rsid w:val="3BDA7FBC"/>
    <w:rsid w:val="3BE030EB"/>
    <w:rsid w:val="3BE13D5E"/>
    <w:rsid w:val="3BEB698B"/>
    <w:rsid w:val="3BF37D2E"/>
    <w:rsid w:val="3BF701B3"/>
    <w:rsid w:val="3BFB0021"/>
    <w:rsid w:val="3C0E5E41"/>
    <w:rsid w:val="3C1152D8"/>
    <w:rsid w:val="3C1D034D"/>
    <w:rsid w:val="3C201831"/>
    <w:rsid w:val="3C2377D3"/>
    <w:rsid w:val="3C2863C7"/>
    <w:rsid w:val="3C2D60C2"/>
    <w:rsid w:val="3C2D6F7C"/>
    <w:rsid w:val="3C3161C8"/>
    <w:rsid w:val="3C3256DD"/>
    <w:rsid w:val="3C372647"/>
    <w:rsid w:val="3C3B13AA"/>
    <w:rsid w:val="3C3C2ACD"/>
    <w:rsid w:val="3C43048C"/>
    <w:rsid w:val="3C43213A"/>
    <w:rsid w:val="3C463E7C"/>
    <w:rsid w:val="3C470054"/>
    <w:rsid w:val="3C4B6D36"/>
    <w:rsid w:val="3C4E5A8B"/>
    <w:rsid w:val="3C527500"/>
    <w:rsid w:val="3C555E8B"/>
    <w:rsid w:val="3C5B4B39"/>
    <w:rsid w:val="3C66703C"/>
    <w:rsid w:val="3C6F21A3"/>
    <w:rsid w:val="3C726482"/>
    <w:rsid w:val="3C8C6AE5"/>
    <w:rsid w:val="3C8E0F6E"/>
    <w:rsid w:val="3C9662F8"/>
    <w:rsid w:val="3C9A19F8"/>
    <w:rsid w:val="3C9A5412"/>
    <w:rsid w:val="3C9F15AA"/>
    <w:rsid w:val="3CA57B29"/>
    <w:rsid w:val="3CA96354"/>
    <w:rsid w:val="3CAA126A"/>
    <w:rsid w:val="3CAA491A"/>
    <w:rsid w:val="3CAB14C7"/>
    <w:rsid w:val="3CAB693A"/>
    <w:rsid w:val="3CAC4EE7"/>
    <w:rsid w:val="3CAD5A9F"/>
    <w:rsid w:val="3CAD6F61"/>
    <w:rsid w:val="3CAE6A4D"/>
    <w:rsid w:val="3CB34476"/>
    <w:rsid w:val="3CB830ED"/>
    <w:rsid w:val="3CBC4067"/>
    <w:rsid w:val="3CBD0D7A"/>
    <w:rsid w:val="3CC00633"/>
    <w:rsid w:val="3CC03974"/>
    <w:rsid w:val="3CC52F2E"/>
    <w:rsid w:val="3CCC5BEC"/>
    <w:rsid w:val="3CD34C1C"/>
    <w:rsid w:val="3CD47DF5"/>
    <w:rsid w:val="3CE25684"/>
    <w:rsid w:val="3CE55188"/>
    <w:rsid w:val="3CE8111C"/>
    <w:rsid w:val="3CEC77E5"/>
    <w:rsid w:val="3CF439AC"/>
    <w:rsid w:val="3CFF5C82"/>
    <w:rsid w:val="3D006908"/>
    <w:rsid w:val="3D086710"/>
    <w:rsid w:val="3D1B0070"/>
    <w:rsid w:val="3D1B1918"/>
    <w:rsid w:val="3D1B469A"/>
    <w:rsid w:val="3D1C2D14"/>
    <w:rsid w:val="3D1D6179"/>
    <w:rsid w:val="3D1F21FE"/>
    <w:rsid w:val="3D210155"/>
    <w:rsid w:val="3D21104E"/>
    <w:rsid w:val="3D2533B3"/>
    <w:rsid w:val="3D2C3119"/>
    <w:rsid w:val="3D441D69"/>
    <w:rsid w:val="3D4705E9"/>
    <w:rsid w:val="3D476F1F"/>
    <w:rsid w:val="3D496BF7"/>
    <w:rsid w:val="3D510569"/>
    <w:rsid w:val="3D522E2D"/>
    <w:rsid w:val="3D5C4B30"/>
    <w:rsid w:val="3D646517"/>
    <w:rsid w:val="3D662048"/>
    <w:rsid w:val="3D667CD7"/>
    <w:rsid w:val="3D6B5D8B"/>
    <w:rsid w:val="3D6D2603"/>
    <w:rsid w:val="3D7245DD"/>
    <w:rsid w:val="3D741386"/>
    <w:rsid w:val="3D860F8D"/>
    <w:rsid w:val="3D917CDC"/>
    <w:rsid w:val="3D932E36"/>
    <w:rsid w:val="3DBC6D09"/>
    <w:rsid w:val="3DC2458F"/>
    <w:rsid w:val="3DCA1D8C"/>
    <w:rsid w:val="3DD45493"/>
    <w:rsid w:val="3DD85E9B"/>
    <w:rsid w:val="3DDC0B18"/>
    <w:rsid w:val="3DDD2532"/>
    <w:rsid w:val="3DE141B8"/>
    <w:rsid w:val="3DE16368"/>
    <w:rsid w:val="3DE458DB"/>
    <w:rsid w:val="3DE64716"/>
    <w:rsid w:val="3DE7116B"/>
    <w:rsid w:val="3DEC454E"/>
    <w:rsid w:val="3DEE496E"/>
    <w:rsid w:val="3DF50226"/>
    <w:rsid w:val="3DF50B37"/>
    <w:rsid w:val="3DFD4754"/>
    <w:rsid w:val="3DFF02E3"/>
    <w:rsid w:val="3E074520"/>
    <w:rsid w:val="3E0D0E3B"/>
    <w:rsid w:val="3E0E3387"/>
    <w:rsid w:val="3E1104B6"/>
    <w:rsid w:val="3E1F6F7D"/>
    <w:rsid w:val="3E274700"/>
    <w:rsid w:val="3E2E6900"/>
    <w:rsid w:val="3E2F00AD"/>
    <w:rsid w:val="3E2F7425"/>
    <w:rsid w:val="3E323B51"/>
    <w:rsid w:val="3E3A3EE5"/>
    <w:rsid w:val="3E412742"/>
    <w:rsid w:val="3E4406ED"/>
    <w:rsid w:val="3E4617BC"/>
    <w:rsid w:val="3E463D17"/>
    <w:rsid w:val="3E470578"/>
    <w:rsid w:val="3E4729FA"/>
    <w:rsid w:val="3E475DC4"/>
    <w:rsid w:val="3E481A7B"/>
    <w:rsid w:val="3E4865EB"/>
    <w:rsid w:val="3E4944EC"/>
    <w:rsid w:val="3E4A72CA"/>
    <w:rsid w:val="3E514FFC"/>
    <w:rsid w:val="3E54402B"/>
    <w:rsid w:val="3E54578D"/>
    <w:rsid w:val="3E5E0EC1"/>
    <w:rsid w:val="3E5E46B3"/>
    <w:rsid w:val="3E674211"/>
    <w:rsid w:val="3E7423F3"/>
    <w:rsid w:val="3E7E4D7D"/>
    <w:rsid w:val="3E83198D"/>
    <w:rsid w:val="3E832714"/>
    <w:rsid w:val="3E857FDD"/>
    <w:rsid w:val="3E882175"/>
    <w:rsid w:val="3E9265CE"/>
    <w:rsid w:val="3E9323D8"/>
    <w:rsid w:val="3E9641AD"/>
    <w:rsid w:val="3E9A10A7"/>
    <w:rsid w:val="3E9C2315"/>
    <w:rsid w:val="3E9D757D"/>
    <w:rsid w:val="3E9E3225"/>
    <w:rsid w:val="3E9F2324"/>
    <w:rsid w:val="3EA4299B"/>
    <w:rsid w:val="3EA6081B"/>
    <w:rsid w:val="3EA62D54"/>
    <w:rsid w:val="3EA62D99"/>
    <w:rsid w:val="3EA722ED"/>
    <w:rsid w:val="3EA93FE4"/>
    <w:rsid w:val="3EA94A4D"/>
    <w:rsid w:val="3EAA5A14"/>
    <w:rsid w:val="3EAB5BCB"/>
    <w:rsid w:val="3EB774EA"/>
    <w:rsid w:val="3EC57295"/>
    <w:rsid w:val="3EC865D4"/>
    <w:rsid w:val="3ECD2765"/>
    <w:rsid w:val="3ED930F0"/>
    <w:rsid w:val="3EE10645"/>
    <w:rsid w:val="3EE57AD0"/>
    <w:rsid w:val="3EE667AA"/>
    <w:rsid w:val="3EE66F97"/>
    <w:rsid w:val="3EE7132D"/>
    <w:rsid w:val="3EED5D79"/>
    <w:rsid w:val="3EEE4251"/>
    <w:rsid w:val="3EF02EED"/>
    <w:rsid w:val="3EF54785"/>
    <w:rsid w:val="3EF773F5"/>
    <w:rsid w:val="3EF8204E"/>
    <w:rsid w:val="3EF91B80"/>
    <w:rsid w:val="3F046E14"/>
    <w:rsid w:val="3F055B39"/>
    <w:rsid w:val="3F0D5F48"/>
    <w:rsid w:val="3F142AC6"/>
    <w:rsid w:val="3F18205D"/>
    <w:rsid w:val="3F1A76B3"/>
    <w:rsid w:val="3F1C6E5B"/>
    <w:rsid w:val="3F1D40FA"/>
    <w:rsid w:val="3F244049"/>
    <w:rsid w:val="3F245F56"/>
    <w:rsid w:val="3F281382"/>
    <w:rsid w:val="3F363DC0"/>
    <w:rsid w:val="3F3A135F"/>
    <w:rsid w:val="3F411F31"/>
    <w:rsid w:val="3F4658A1"/>
    <w:rsid w:val="3F490876"/>
    <w:rsid w:val="3F495358"/>
    <w:rsid w:val="3F4D2EE8"/>
    <w:rsid w:val="3F4F30EA"/>
    <w:rsid w:val="3F5A22CC"/>
    <w:rsid w:val="3F6123B6"/>
    <w:rsid w:val="3F680F32"/>
    <w:rsid w:val="3F6A1398"/>
    <w:rsid w:val="3F6B0677"/>
    <w:rsid w:val="3F6B1EDF"/>
    <w:rsid w:val="3F750DCC"/>
    <w:rsid w:val="3F79605C"/>
    <w:rsid w:val="3F871535"/>
    <w:rsid w:val="3F8B35E5"/>
    <w:rsid w:val="3F8B6FD2"/>
    <w:rsid w:val="3F9158E4"/>
    <w:rsid w:val="3F921192"/>
    <w:rsid w:val="3F9217E8"/>
    <w:rsid w:val="3F986054"/>
    <w:rsid w:val="3F9D1B0D"/>
    <w:rsid w:val="3FA14213"/>
    <w:rsid w:val="3FA67875"/>
    <w:rsid w:val="3FA77BD7"/>
    <w:rsid w:val="3FA8271F"/>
    <w:rsid w:val="3FA963E7"/>
    <w:rsid w:val="3FAC05B4"/>
    <w:rsid w:val="3FAD0792"/>
    <w:rsid w:val="3FAE4574"/>
    <w:rsid w:val="3FB00926"/>
    <w:rsid w:val="3FB43C92"/>
    <w:rsid w:val="3FB90628"/>
    <w:rsid w:val="3FBC5601"/>
    <w:rsid w:val="3FBE0C16"/>
    <w:rsid w:val="3FBF4D7E"/>
    <w:rsid w:val="3FC24522"/>
    <w:rsid w:val="3FC3250A"/>
    <w:rsid w:val="3FC549B9"/>
    <w:rsid w:val="3FC60BE7"/>
    <w:rsid w:val="3FCB25C2"/>
    <w:rsid w:val="3FCE6C13"/>
    <w:rsid w:val="3FD607A6"/>
    <w:rsid w:val="3FD974D7"/>
    <w:rsid w:val="3FDE463A"/>
    <w:rsid w:val="3FE2796D"/>
    <w:rsid w:val="3FE57FAC"/>
    <w:rsid w:val="3FEB45D7"/>
    <w:rsid w:val="3FEC2FA4"/>
    <w:rsid w:val="3FEC4742"/>
    <w:rsid w:val="3FF42516"/>
    <w:rsid w:val="3FF844FC"/>
    <w:rsid w:val="3FF954BD"/>
    <w:rsid w:val="3FFA6823"/>
    <w:rsid w:val="3FFB0EF6"/>
    <w:rsid w:val="3FFC5BBC"/>
    <w:rsid w:val="3FFE1BC0"/>
    <w:rsid w:val="400549AD"/>
    <w:rsid w:val="40072F26"/>
    <w:rsid w:val="400762C1"/>
    <w:rsid w:val="4007774D"/>
    <w:rsid w:val="400C0A1A"/>
    <w:rsid w:val="401303F3"/>
    <w:rsid w:val="40152228"/>
    <w:rsid w:val="40152750"/>
    <w:rsid w:val="40243336"/>
    <w:rsid w:val="402C1D40"/>
    <w:rsid w:val="402D49E3"/>
    <w:rsid w:val="40302D1A"/>
    <w:rsid w:val="40373BD5"/>
    <w:rsid w:val="404D1506"/>
    <w:rsid w:val="4052300F"/>
    <w:rsid w:val="40556C20"/>
    <w:rsid w:val="40582DEB"/>
    <w:rsid w:val="40587D49"/>
    <w:rsid w:val="405D220B"/>
    <w:rsid w:val="405D7142"/>
    <w:rsid w:val="4065334E"/>
    <w:rsid w:val="406864A0"/>
    <w:rsid w:val="40693D19"/>
    <w:rsid w:val="406B1E48"/>
    <w:rsid w:val="406B7D84"/>
    <w:rsid w:val="406E6254"/>
    <w:rsid w:val="407657C4"/>
    <w:rsid w:val="40766598"/>
    <w:rsid w:val="407D45B2"/>
    <w:rsid w:val="408D3C76"/>
    <w:rsid w:val="408E0DE1"/>
    <w:rsid w:val="408E255E"/>
    <w:rsid w:val="409127CB"/>
    <w:rsid w:val="4092410B"/>
    <w:rsid w:val="409252C2"/>
    <w:rsid w:val="4095545F"/>
    <w:rsid w:val="40A236C0"/>
    <w:rsid w:val="40A80F2C"/>
    <w:rsid w:val="40AD309E"/>
    <w:rsid w:val="40B22C66"/>
    <w:rsid w:val="40B67BAD"/>
    <w:rsid w:val="40B8550B"/>
    <w:rsid w:val="40B91425"/>
    <w:rsid w:val="40B964E4"/>
    <w:rsid w:val="40C32E33"/>
    <w:rsid w:val="40C7258F"/>
    <w:rsid w:val="40CC1038"/>
    <w:rsid w:val="40E010A0"/>
    <w:rsid w:val="40FA4DBA"/>
    <w:rsid w:val="41025067"/>
    <w:rsid w:val="41090AD7"/>
    <w:rsid w:val="41107758"/>
    <w:rsid w:val="41153525"/>
    <w:rsid w:val="4116070E"/>
    <w:rsid w:val="41161CD7"/>
    <w:rsid w:val="41195D48"/>
    <w:rsid w:val="412400D8"/>
    <w:rsid w:val="4127287E"/>
    <w:rsid w:val="41273B9B"/>
    <w:rsid w:val="41280CF3"/>
    <w:rsid w:val="412955AF"/>
    <w:rsid w:val="412C3889"/>
    <w:rsid w:val="41311AD2"/>
    <w:rsid w:val="413C72AB"/>
    <w:rsid w:val="413D3FB4"/>
    <w:rsid w:val="413D5FAF"/>
    <w:rsid w:val="413E2CFE"/>
    <w:rsid w:val="413E3FD6"/>
    <w:rsid w:val="41407512"/>
    <w:rsid w:val="41442BD7"/>
    <w:rsid w:val="41480E0D"/>
    <w:rsid w:val="414C47FB"/>
    <w:rsid w:val="4151772C"/>
    <w:rsid w:val="415531F7"/>
    <w:rsid w:val="41572620"/>
    <w:rsid w:val="415A380C"/>
    <w:rsid w:val="415E453E"/>
    <w:rsid w:val="41601632"/>
    <w:rsid w:val="416456D4"/>
    <w:rsid w:val="41674A9D"/>
    <w:rsid w:val="416C483A"/>
    <w:rsid w:val="41702A66"/>
    <w:rsid w:val="41726AE4"/>
    <w:rsid w:val="41731540"/>
    <w:rsid w:val="417416C1"/>
    <w:rsid w:val="41741860"/>
    <w:rsid w:val="4176412F"/>
    <w:rsid w:val="41797E8B"/>
    <w:rsid w:val="417D57D6"/>
    <w:rsid w:val="4180583E"/>
    <w:rsid w:val="41816B86"/>
    <w:rsid w:val="418661DD"/>
    <w:rsid w:val="41871627"/>
    <w:rsid w:val="418919AC"/>
    <w:rsid w:val="418F5465"/>
    <w:rsid w:val="41977B16"/>
    <w:rsid w:val="419A342C"/>
    <w:rsid w:val="419E4C9E"/>
    <w:rsid w:val="41A11AB1"/>
    <w:rsid w:val="41A86450"/>
    <w:rsid w:val="41A9495A"/>
    <w:rsid w:val="41AD6ED4"/>
    <w:rsid w:val="41B12E80"/>
    <w:rsid w:val="41B36FF5"/>
    <w:rsid w:val="41B70C56"/>
    <w:rsid w:val="41B879B9"/>
    <w:rsid w:val="41BB69B0"/>
    <w:rsid w:val="41BD1AB7"/>
    <w:rsid w:val="41C92EDA"/>
    <w:rsid w:val="41CA3BB8"/>
    <w:rsid w:val="41D57FD9"/>
    <w:rsid w:val="41D60FEC"/>
    <w:rsid w:val="41D659E7"/>
    <w:rsid w:val="41D6799F"/>
    <w:rsid w:val="41E20255"/>
    <w:rsid w:val="41E65D19"/>
    <w:rsid w:val="41EA217A"/>
    <w:rsid w:val="41F8595E"/>
    <w:rsid w:val="41FC46A4"/>
    <w:rsid w:val="41FC7C85"/>
    <w:rsid w:val="41FF5BDF"/>
    <w:rsid w:val="4203258F"/>
    <w:rsid w:val="42042F59"/>
    <w:rsid w:val="420942EB"/>
    <w:rsid w:val="420F43FE"/>
    <w:rsid w:val="4221629A"/>
    <w:rsid w:val="4223686D"/>
    <w:rsid w:val="42242D73"/>
    <w:rsid w:val="42272E2F"/>
    <w:rsid w:val="42282FCD"/>
    <w:rsid w:val="422906A5"/>
    <w:rsid w:val="422C5782"/>
    <w:rsid w:val="422E1E90"/>
    <w:rsid w:val="422E79D3"/>
    <w:rsid w:val="423046B6"/>
    <w:rsid w:val="423161CD"/>
    <w:rsid w:val="423767E5"/>
    <w:rsid w:val="42430C31"/>
    <w:rsid w:val="42437327"/>
    <w:rsid w:val="42454502"/>
    <w:rsid w:val="424A7289"/>
    <w:rsid w:val="42502AAF"/>
    <w:rsid w:val="42513472"/>
    <w:rsid w:val="425136CE"/>
    <w:rsid w:val="425240E7"/>
    <w:rsid w:val="42530EB3"/>
    <w:rsid w:val="42566430"/>
    <w:rsid w:val="426177B3"/>
    <w:rsid w:val="426278AE"/>
    <w:rsid w:val="426A392B"/>
    <w:rsid w:val="42702021"/>
    <w:rsid w:val="4272398A"/>
    <w:rsid w:val="42731488"/>
    <w:rsid w:val="427D4295"/>
    <w:rsid w:val="42841DD1"/>
    <w:rsid w:val="42875AEE"/>
    <w:rsid w:val="428D220D"/>
    <w:rsid w:val="428E793E"/>
    <w:rsid w:val="42915EE6"/>
    <w:rsid w:val="42951126"/>
    <w:rsid w:val="42A47851"/>
    <w:rsid w:val="42A505FD"/>
    <w:rsid w:val="42A53B90"/>
    <w:rsid w:val="42A72799"/>
    <w:rsid w:val="42A75503"/>
    <w:rsid w:val="42B411F4"/>
    <w:rsid w:val="42B9669F"/>
    <w:rsid w:val="42BF1725"/>
    <w:rsid w:val="42C438DB"/>
    <w:rsid w:val="42C50344"/>
    <w:rsid w:val="42C573AC"/>
    <w:rsid w:val="42CB5903"/>
    <w:rsid w:val="42CB6BCE"/>
    <w:rsid w:val="42D4644F"/>
    <w:rsid w:val="42DD253D"/>
    <w:rsid w:val="42E36A74"/>
    <w:rsid w:val="42E87A3B"/>
    <w:rsid w:val="42EA28DF"/>
    <w:rsid w:val="42EA6B3D"/>
    <w:rsid w:val="42EB03C4"/>
    <w:rsid w:val="42F10C6D"/>
    <w:rsid w:val="42F13782"/>
    <w:rsid w:val="42F53ECB"/>
    <w:rsid w:val="42F548B6"/>
    <w:rsid w:val="42FA4A96"/>
    <w:rsid w:val="42FB18B5"/>
    <w:rsid w:val="42FC2F60"/>
    <w:rsid w:val="42FD76C2"/>
    <w:rsid w:val="43000B78"/>
    <w:rsid w:val="430959F2"/>
    <w:rsid w:val="431265AA"/>
    <w:rsid w:val="4316017F"/>
    <w:rsid w:val="431601ED"/>
    <w:rsid w:val="43167F25"/>
    <w:rsid w:val="431F0BBD"/>
    <w:rsid w:val="43217704"/>
    <w:rsid w:val="43290E34"/>
    <w:rsid w:val="4329182B"/>
    <w:rsid w:val="43325F0D"/>
    <w:rsid w:val="433744ED"/>
    <w:rsid w:val="43381D31"/>
    <w:rsid w:val="433B2339"/>
    <w:rsid w:val="433C7ACC"/>
    <w:rsid w:val="434E4F24"/>
    <w:rsid w:val="4351373A"/>
    <w:rsid w:val="43526B23"/>
    <w:rsid w:val="4363770C"/>
    <w:rsid w:val="436523AF"/>
    <w:rsid w:val="436D4F27"/>
    <w:rsid w:val="43725542"/>
    <w:rsid w:val="43752A8D"/>
    <w:rsid w:val="43764450"/>
    <w:rsid w:val="437754F8"/>
    <w:rsid w:val="43782382"/>
    <w:rsid w:val="437907BF"/>
    <w:rsid w:val="437C7FCC"/>
    <w:rsid w:val="43860D47"/>
    <w:rsid w:val="438973E3"/>
    <w:rsid w:val="438E79DC"/>
    <w:rsid w:val="43901B1B"/>
    <w:rsid w:val="439B667A"/>
    <w:rsid w:val="43A52950"/>
    <w:rsid w:val="43A919BB"/>
    <w:rsid w:val="43B00FBE"/>
    <w:rsid w:val="43B117C9"/>
    <w:rsid w:val="43B45960"/>
    <w:rsid w:val="43B96B8C"/>
    <w:rsid w:val="43B97408"/>
    <w:rsid w:val="43BC17A0"/>
    <w:rsid w:val="43C130EE"/>
    <w:rsid w:val="43C32A58"/>
    <w:rsid w:val="43CD570D"/>
    <w:rsid w:val="43D63A7D"/>
    <w:rsid w:val="43E04736"/>
    <w:rsid w:val="43E270AB"/>
    <w:rsid w:val="43E46373"/>
    <w:rsid w:val="43F8620C"/>
    <w:rsid w:val="43F87DCC"/>
    <w:rsid w:val="43FA2B46"/>
    <w:rsid w:val="43FE0FBC"/>
    <w:rsid w:val="43FE30F9"/>
    <w:rsid w:val="43FF7F09"/>
    <w:rsid w:val="440A4601"/>
    <w:rsid w:val="440D1BAF"/>
    <w:rsid w:val="440F3E9C"/>
    <w:rsid w:val="44181874"/>
    <w:rsid w:val="441E6914"/>
    <w:rsid w:val="44350C70"/>
    <w:rsid w:val="44383F2C"/>
    <w:rsid w:val="443C4228"/>
    <w:rsid w:val="44484092"/>
    <w:rsid w:val="444F416E"/>
    <w:rsid w:val="445E0C5B"/>
    <w:rsid w:val="445E780A"/>
    <w:rsid w:val="44631ED2"/>
    <w:rsid w:val="4466397E"/>
    <w:rsid w:val="446B4740"/>
    <w:rsid w:val="447219AB"/>
    <w:rsid w:val="447C1AA3"/>
    <w:rsid w:val="4482540A"/>
    <w:rsid w:val="44861AF6"/>
    <w:rsid w:val="449453F6"/>
    <w:rsid w:val="44967870"/>
    <w:rsid w:val="449B2B94"/>
    <w:rsid w:val="449C6D22"/>
    <w:rsid w:val="449D37DC"/>
    <w:rsid w:val="44A564AE"/>
    <w:rsid w:val="44AA3C25"/>
    <w:rsid w:val="44AB0328"/>
    <w:rsid w:val="44AD1E4D"/>
    <w:rsid w:val="44B12F6E"/>
    <w:rsid w:val="44B16EF5"/>
    <w:rsid w:val="44B46D26"/>
    <w:rsid w:val="44B80D56"/>
    <w:rsid w:val="44C02333"/>
    <w:rsid w:val="44C067C5"/>
    <w:rsid w:val="44C27798"/>
    <w:rsid w:val="44C44CBB"/>
    <w:rsid w:val="44CE11E1"/>
    <w:rsid w:val="44CE5678"/>
    <w:rsid w:val="44D144C5"/>
    <w:rsid w:val="44D21337"/>
    <w:rsid w:val="44D55068"/>
    <w:rsid w:val="44D66C5D"/>
    <w:rsid w:val="44D67B5D"/>
    <w:rsid w:val="44D76FBF"/>
    <w:rsid w:val="44D84277"/>
    <w:rsid w:val="44DA42CD"/>
    <w:rsid w:val="44DD4D08"/>
    <w:rsid w:val="44E268C0"/>
    <w:rsid w:val="44F40A5B"/>
    <w:rsid w:val="44F5041B"/>
    <w:rsid w:val="44F50A41"/>
    <w:rsid w:val="44F64DBB"/>
    <w:rsid w:val="44F857FB"/>
    <w:rsid w:val="45053081"/>
    <w:rsid w:val="45083151"/>
    <w:rsid w:val="45084138"/>
    <w:rsid w:val="450952F0"/>
    <w:rsid w:val="450A3C58"/>
    <w:rsid w:val="451C04AD"/>
    <w:rsid w:val="451C5E07"/>
    <w:rsid w:val="451D77F0"/>
    <w:rsid w:val="451E1F25"/>
    <w:rsid w:val="45281A04"/>
    <w:rsid w:val="453515B3"/>
    <w:rsid w:val="453A107E"/>
    <w:rsid w:val="453F24CC"/>
    <w:rsid w:val="45400643"/>
    <w:rsid w:val="45456380"/>
    <w:rsid w:val="454D09F3"/>
    <w:rsid w:val="455B5A8A"/>
    <w:rsid w:val="455C3F36"/>
    <w:rsid w:val="45611221"/>
    <w:rsid w:val="45686FB8"/>
    <w:rsid w:val="456C0EBF"/>
    <w:rsid w:val="456C3DAB"/>
    <w:rsid w:val="456D687E"/>
    <w:rsid w:val="457E29D6"/>
    <w:rsid w:val="458F7FB7"/>
    <w:rsid w:val="459027A5"/>
    <w:rsid w:val="459114F1"/>
    <w:rsid w:val="45A358D8"/>
    <w:rsid w:val="45A374AB"/>
    <w:rsid w:val="45A414F5"/>
    <w:rsid w:val="45AC78AE"/>
    <w:rsid w:val="45B9317C"/>
    <w:rsid w:val="45BB61CB"/>
    <w:rsid w:val="45C43BB8"/>
    <w:rsid w:val="45C65B06"/>
    <w:rsid w:val="45C902C3"/>
    <w:rsid w:val="45CB0098"/>
    <w:rsid w:val="45CD1D87"/>
    <w:rsid w:val="45D01441"/>
    <w:rsid w:val="45D64DBF"/>
    <w:rsid w:val="45D67F44"/>
    <w:rsid w:val="45DA0040"/>
    <w:rsid w:val="45DA2B82"/>
    <w:rsid w:val="45E25EA7"/>
    <w:rsid w:val="45E95DC5"/>
    <w:rsid w:val="45EB56EB"/>
    <w:rsid w:val="45ED5295"/>
    <w:rsid w:val="45F31887"/>
    <w:rsid w:val="46023731"/>
    <w:rsid w:val="460F1524"/>
    <w:rsid w:val="46157F21"/>
    <w:rsid w:val="46165486"/>
    <w:rsid w:val="462033B8"/>
    <w:rsid w:val="46241730"/>
    <w:rsid w:val="46284563"/>
    <w:rsid w:val="462E3B40"/>
    <w:rsid w:val="462F5182"/>
    <w:rsid w:val="4640458D"/>
    <w:rsid w:val="46411F97"/>
    <w:rsid w:val="46434D85"/>
    <w:rsid w:val="46442E8B"/>
    <w:rsid w:val="464E63F0"/>
    <w:rsid w:val="465151F9"/>
    <w:rsid w:val="46555808"/>
    <w:rsid w:val="46563383"/>
    <w:rsid w:val="46601C00"/>
    <w:rsid w:val="46631CC7"/>
    <w:rsid w:val="4673033C"/>
    <w:rsid w:val="467536A6"/>
    <w:rsid w:val="46796939"/>
    <w:rsid w:val="467C7DD6"/>
    <w:rsid w:val="467D3C0A"/>
    <w:rsid w:val="467E74EB"/>
    <w:rsid w:val="46832CBF"/>
    <w:rsid w:val="46835B74"/>
    <w:rsid w:val="46854475"/>
    <w:rsid w:val="46860B32"/>
    <w:rsid w:val="46871084"/>
    <w:rsid w:val="4688709D"/>
    <w:rsid w:val="469218EB"/>
    <w:rsid w:val="46942957"/>
    <w:rsid w:val="46942AC9"/>
    <w:rsid w:val="469C56F6"/>
    <w:rsid w:val="46A03D81"/>
    <w:rsid w:val="46A41BDC"/>
    <w:rsid w:val="46A60DAC"/>
    <w:rsid w:val="46A64EA7"/>
    <w:rsid w:val="46AA64C4"/>
    <w:rsid w:val="46B92B97"/>
    <w:rsid w:val="46BD5825"/>
    <w:rsid w:val="46BF6AA7"/>
    <w:rsid w:val="46C10FD2"/>
    <w:rsid w:val="46CF15DD"/>
    <w:rsid w:val="46D517EB"/>
    <w:rsid w:val="46E1252A"/>
    <w:rsid w:val="46E21643"/>
    <w:rsid w:val="46E232DC"/>
    <w:rsid w:val="46E854DD"/>
    <w:rsid w:val="46EB2A41"/>
    <w:rsid w:val="46F15B8E"/>
    <w:rsid w:val="46F20A2E"/>
    <w:rsid w:val="46F32B5F"/>
    <w:rsid w:val="46F418F0"/>
    <w:rsid w:val="46F8421A"/>
    <w:rsid w:val="46FB491E"/>
    <w:rsid w:val="46FC548A"/>
    <w:rsid w:val="46FD0593"/>
    <w:rsid w:val="4701660A"/>
    <w:rsid w:val="47036D67"/>
    <w:rsid w:val="470A5E42"/>
    <w:rsid w:val="470C671E"/>
    <w:rsid w:val="47103616"/>
    <w:rsid w:val="47127A8C"/>
    <w:rsid w:val="471A1F88"/>
    <w:rsid w:val="471C5691"/>
    <w:rsid w:val="472031DB"/>
    <w:rsid w:val="472631A4"/>
    <w:rsid w:val="474B0137"/>
    <w:rsid w:val="474B4FFD"/>
    <w:rsid w:val="47502F28"/>
    <w:rsid w:val="47515055"/>
    <w:rsid w:val="47532037"/>
    <w:rsid w:val="4757761F"/>
    <w:rsid w:val="47583B6D"/>
    <w:rsid w:val="475C4230"/>
    <w:rsid w:val="4763014C"/>
    <w:rsid w:val="476336EA"/>
    <w:rsid w:val="47684A91"/>
    <w:rsid w:val="47735EE6"/>
    <w:rsid w:val="47776B14"/>
    <w:rsid w:val="47797E2F"/>
    <w:rsid w:val="477B1C55"/>
    <w:rsid w:val="477C178C"/>
    <w:rsid w:val="4781099E"/>
    <w:rsid w:val="47824934"/>
    <w:rsid w:val="47860538"/>
    <w:rsid w:val="47867276"/>
    <w:rsid w:val="478C49BD"/>
    <w:rsid w:val="478E1177"/>
    <w:rsid w:val="478F6EB0"/>
    <w:rsid w:val="479C459D"/>
    <w:rsid w:val="47A0345D"/>
    <w:rsid w:val="47A11ADD"/>
    <w:rsid w:val="47A92C6C"/>
    <w:rsid w:val="47A9519E"/>
    <w:rsid w:val="47AB1473"/>
    <w:rsid w:val="47AD71E5"/>
    <w:rsid w:val="47AE3A49"/>
    <w:rsid w:val="47C80406"/>
    <w:rsid w:val="47C95515"/>
    <w:rsid w:val="47CC486D"/>
    <w:rsid w:val="47D5683C"/>
    <w:rsid w:val="47D909CD"/>
    <w:rsid w:val="47DB7D09"/>
    <w:rsid w:val="47DC294D"/>
    <w:rsid w:val="47DF130F"/>
    <w:rsid w:val="47E457D2"/>
    <w:rsid w:val="47E955C2"/>
    <w:rsid w:val="47F45310"/>
    <w:rsid w:val="47F626F1"/>
    <w:rsid w:val="47F82F21"/>
    <w:rsid w:val="47F84FB1"/>
    <w:rsid w:val="47F96A0B"/>
    <w:rsid w:val="47FA295B"/>
    <w:rsid w:val="47FA2FF9"/>
    <w:rsid w:val="47FC5A9E"/>
    <w:rsid w:val="480445FB"/>
    <w:rsid w:val="48070F5B"/>
    <w:rsid w:val="480E1A7B"/>
    <w:rsid w:val="481554C6"/>
    <w:rsid w:val="48160CA5"/>
    <w:rsid w:val="48165048"/>
    <w:rsid w:val="48172DAE"/>
    <w:rsid w:val="48196236"/>
    <w:rsid w:val="482B775E"/>
    <w:rsid w:val="482E324E"/>
    <w:rsid w:val="482F30B1"/>
    <w:rsid w:val="483554EC"/>
    <w:rsid w:val="483A35A8"/>
    <w:rsid w:val="483B643F"/>
    <w:rsid w:val="483F2B64"/>
    <w:rsid w:val="48433519"/>
    <w:rsid w:val="4845482D"/>
    <w:rsid w:val="484747DB"/>
    <w:rsid w:val="484C626C"/>
    <w:rsid w:val="484F02A2"/>
    <w:rsid w:val="48577665"/>
    <w:rsid w:val="485B0E0A"/>
    <w:rsid w:val="485D018B"/>
    <w:rsid w:val="48645534"/>
    <w:rsid w:val="48661639"/>
    <w:rsid w:val="486B72A9"/>
    <w:rsid w:val="487D6FE3"/>
    <w:rsid w:val="488C274B"/>
    <w:rsid w:val="488E2D02"/>
    <w:rsid w:val="4891120F"/>
    <w:rsid w:val="489425E0"/>
    <w:rsid w:val="48A47BC6"/>
    <w:rsid w:val="48A766B0"/>
    <w:rsid w:val="48AA633A"/>
    <w:rsid w:val="48AC22AB"/>
    <w:rsid w:val="48B27F33"/>
    <w:rsid w:val="48B31A8C"/>
    <w:rsid w:val="48BE56DA"/>
    <w:rsid w:val="48CC2F0D"/>
    <w:rsid w:val="48CF6050"/>
    <w:rsid w:val="48DE6088"/>
    <w:rsid w:val="48E26086"/>
    <w:rsid w:val="48E37C2C"/>
    <w:rsid w:val="48EB481D"/>
    <w:rsid w:val="48EC064A"/>
    <w:rsid w:val="48EE49B0"/>
    <w:rsid w:val="48F23B12"/>
    <w:rsid w:val="48F43B85"/>
    <w:rsid w:val="48F8018A"/>
    <w:rsid w:val="48F945E4"/>
    <w:rsid w:val="48FC17DF"/>
    <w:rsid w:val="48FE2EDD"/>
    <w:rsid w:val="48FF2231"/>
    <w:rsid w:val="49022F90"/>
    <w:rsid w:val="49077EBD"/>
    <w:rsid w:val="490C26FE"/>
    <w:rsid w:val="4915277A"/>
    <w:rsid w:val="49176E43"/>
    <w:rsid w:val="49185ED5"/>
    <w:rsid w:val="4927389C"/>
    <w:rsid w:val="49291332"/>
    <w:rsid w:val="492F2B63"/>
    <w:rsid w:val="493069BB"/>
    <w:rsid w:val="49330170"/>
    <w:rsid w:val="4934157A"/>
    <w:rsid w:val="493C1650"/>
    <w:rsid w:val="493C1C71"/>
    <w:rsid w:val="49424F62"/>
    <w:rsid w:val="49441C8F"/>
    <w:rsid w:val="4944495B"/>
    <w:rsid w:val="4946382F"/>
    <w:rsid w:val="494D22C9"/>
    <w:rsid w:val="49553B06"/>
    <w:rsid w:val="495542B8"/>
    <w:rsid w:val="49562B52"/>
    <w:rsid w:val="49590660"/>
    <w:rsid w:val="495A3515"/>
    <w:rsid w:val="495B5B2B"/>
    <w:rsid w:val="496158B5"/>
    <w:rsid w:val="496243B6"/>
    <w:rsid w:val="49686F97"/>
    <w:rsid w:val="4975572E"/>
    <w:rsid w:val="49757B01"/>
    <w:rsid w:val="497710CD"/>
    <w:rsid w:val="49796E1C"/>
    <w:rsid w:val="497C50EA"/>
    <w:rsid w:val="497E1301"/>
    <w:rsid w:val="497E40B3"/>
    <w:rsid w:val="498464A0"/>
    <w:rsid w:val="498A20E1"/>
    <w:rsid w:val="498C7B90"/>
    <w:rsid w:val="498D6081"/>
    <w:rsid w:val="498E3F7E"/>
    <w:rsid w:val="49902E09"/>
    <w:rsid w:val="499228B0"/>
    <w:rsid w:val="499D2142"/>
    <w:rsid w:val="499D4578"/>
    <w:rsid w:val="49A10E6B"/>
    <w:rsid w:val="49A4017F"/>
    <w:rsid w:val="49A414F8"/>
    <w:rsid w:val="49A67640"/>
    <w:rsid w:val="49B35851"/>
    <w:rsid w:val="49BE239D"/>
    <w:rsid w:val="49C01591"/>
    <w:rsid w:val="49C06DC4"/>
    <w:rsid w:val="49CB5261"/>
    <w:rsid w:val="49D01F79"/>
    <w:rsid w:val="49D5697A"/>
    <w:rsid w:val="49DA6F83"/>
    <w:rsid w:val="49DF41D5"/>
    <w:rsid w:val="49E03180"/>
    <w:rsid w:val="49E04654"/>
    <w:rsid w:val="49E31613"/>
    <w:rsid w:val="49E600C0"/>
    <w:rsid w:val="49E77DF4"/>
    <w:rsid w:val="49EB0E65"/>
    <w:rsid w:val="49F8307B"/>
    <w:rsid w:val="49FB4F90"/>
    <w:rsid w:val="4A075613"/>
    <w:rsid w:val="4A113D1E"/>
    <w:rsid w:val="4A1547E5"/>
    <w:rsid w:val="4A1E2D42"/>
    <w:rsid w:val="4A213F61"/>
    <w:rsid w:val="4A225C6E"/>
    <w:rsid w:val="4A23273C"/>
    <w:rsid w:val="4A27060A"/>
    <w:rsid w:val="4A27581D"/>
    <w:rsid w:val="4A290E8C"/>
    <w:rsid w:val="4A294564"/>
    <w:rsid w:val="4A2D1EEB"/>
    <w:rsid w:val="4A31017F"/>
    <w:rsid w:val="4A32243D"/>
    <w:rsid w:val="4A405112"/>
    <w:rsid w:val="4A437979"/>
    <w:rsid w:val="4A460F7A"/>
    <w:rsid w:val="4A4C7FAA"/>
    <w:rsid w:val="4A4D64F6"/>
    <w:rsid w:val="4A4D6DEC"/>
    <w:rsid w:val="4A550249"/>
    <w:rsid w:val="4A592836"/>
    <w:rsid w:val="4A596547"/>
    <w:rsid w:val="4A5F49BF"/>
    <w:rsid w:val="4A6413AB"/>
    <w:rsid w:val="4A664FEC"/>
    <w:rsid w:val="4A6D4657"/>
    <w:rsid w:val="4A745D9D"/>
    <w:rsid w:val="4A76075E"/>
    <w:rsid w:val="4A7A0DC5"/>
    <w:rsid w:val="4A7B00D2"/>
    <w:rsid w:val="4A7E657B"/>
    <w:rsid w:val="4A861AB3"/>
    <w:rsid w:val="4A8B3A89"/>
    <w:rsid w:val="4A965545"/>
    <w:rsid w:val="4A9D4F7E"/>
    <w:rsid w:val="4AA24437"/>
    <w:rsid w:val="4AA54C3A"/>
    <w:rsid w:val="4AA604F6"/>
    <w:rsid w:val="4AA619B1"/>
    <w:rsid w:val="4AAC7CAA"/>
    <w:rsid w:val="4AB169C5"/>
    <w:rsid w:val="4AB663B6"/>
    <w:rsid w:val="4AB85797"/>
    <w:rsid w:val="4AC23CB0"/>
    <w:rsid w:val="4AC24256"/>
    <w:rsid w:val="4AC6548F"/>
    <w:rsid w:val="4AC715C5"/>
    <w:rsid w:val="4ACB1EC3"/>
    <w:rsid w:val="4AD052F1"/>
    <w:rsid w:val="4AD63FD7"/>
    <w:rsid w:val="4AD9118D"/>
    <w:rsid w:val="4AD963C8"/>
    <w:rsid w:val="4ADA7441"/>
    <w:rsid w:val="4AE7509D"/>
    <w:rsid w:val="4AF173EE"/>
    <w:rsid w:val="4AFB6A85"/>
    <w:rsid w:val="4AFD6438"/>
    <w:rsid w:val="4AFF0C06"/>
    <w:rsid w:val="4AFF2898"/>
    <w:rsid w:val="4B0032A2"/>
    <w:rsid w:val="4B060D76"/>
    <w:rsid w:val="4B104FC4"/>
    <w:rsid w:val="4B1479BD"/>
    <w:rsid w:val="4B147AFB"/>
    <w:rsid w:val="4B272382"/>
    <w:rsid w:val="4B276A31"/>
    <w:rsid w:val="4B292A77"/>
    <w:rsid w:val="4B2B470A"/>
    <w:rsid w:val="4B302CD9"/>
    <w:rsid w:val="4B347FEB"/>
    <w:rsid w:val="4B3A38FA"/>
    <w:rsid w:val="4B3E32AC"/>
    <w:rsid w:val="4B4175CC"/>
    <w:rsid w:val="4B460B38"/>
    <w:rsid w:val="4B472F27"/>
    <w:rsid w:val="4B4D6BBA"/>
    <w:rsid w:val="4B4D78B1"/>
    <w:rsid w:val="4B501C4E"/>
    <w:rsid w:val="4B516C44"/>
    <w:rsid w:val="4B52791A"/>
    <w:rsid w:val="4B5366CA"/>
    <w:rsid w:val="4B5973CE"/>
    <w:rsid w:val="4B5B65FD"/>
    <w:rsid w:val="4B5D1264"/>
    <w:rsid w:val="4B613F9A"/>
    <w:rsid w:val="4B642B8F"/>
    <w:rsid w:val="4B7064A4"/>
    <w:rsid w:val="4B71524E"/>
    <w:rsid w:val="4B7776BA"/>
    <w:rsid w:val="4B795A58"/>
    <w:rsid w:val="4B7C3CC5"/>
    <w:rsid w:val="4B7E085B"/>
    <w:rsid w:val="4B7F455C"/>
    <w:rsid w:val="4B823C27"/>
    <w:rsid w:val="4B8E55AF"/>
    <w:rsid w:val="4B923296"/>
    <w:rsid w:val="4B986279"/>
    <w:rsid w:val="4B9B4DC4"/>
    <w:rsid w:val="4BA1353D"/>
    <w:rsid w:val="4BA142F2"/>
    <w:rsid w:val="4BA72153"/>
    <w:rsid w:val="4BAE73AE"/>
    <w:rsid w:val="4BB1205D"/>
    <w:rsid w:val="4BB34F9E"/>
    <w:rsid w:val="4BB67D5A"/>
    <w:rsid w:val="4BB80C26"/>
    <w:rsid w:val="4BB87A0C"/>
    <w:rsid w:val="4BBB2D29"/>
    <w:rsid w:val="4BBF0B18"/>
    <w:rsid w:val="4BC54714"/>
    <w:rsid w:val="4BC90B9D"/>
    <w:rsid w:val="4BC9633E"/>
    <w:rsid w:val="4BCD0D2D"/>
    <w:rsid w:val="4BCD617C"/>
    <w:rsid w:val="4BCF6528"/>
    <w:rsid w:val="4BD02933"/>
    <w:rsid w:val="4BD54DA6"/>
    <w:rsid w:val="4BD6340A"/>
    <w:rsid w:val="4BD823E1"/>
    <w:rsid w:val="4BDD3908"/>
    <w:rsid w:val="4BDD5325"/>
    <w:rsid w:val="4BE47933"/>
    <w:rsid w:val="4BEB43C4"/>
    <w:rsid w:val="4BEB5B51"/>
    <w:rsid w:val="4BEB7DA9"/>
    <w:rsid w:val="4BF62BEE"/>
    <w:rsid w:val="4C054FF4"/>
    <w:rsid w:val="4C056DAD"/>
    <w:rsid w:val="4C0B7C73"/>
    <w:rsid w:val="4C0F31B0"/>
    <w:rsid w:val="4C146F64"/>
    <w:rsid w:val="4C180EF1"/>
    <w:rsid w:val="4C181AF1"/>
    <w:rsid w:val="4C1A3FB4"/>
    <w:rsid w:val="4C1A4E2E"/>
    <w:rsid w:val="4C1B7D80"/>
    <w:rsid w:val="4C207852"/>
    <w:rsid w:val="4C280323"/>
    <w:rsid w:val="4C312C1B"/>
    <w:rsid w:val="4C314484"/>
    <w:rsid w:val="4C326A78"/>
    <w:rsid w:val="4C391C67"/>
    <w:rsid w:val="4C43011D"/>
    <w:rsid w:val="4C4D352C"/>
    <w:rsid w:val="4C542EE6"/>
    <w:rsid w:val="4C5F1FA0"/>
    <w:rsid w:val="4C5F2BC8"/>
    <w:rsid w:val="4C6C1CC8"/>
    <w:rsid w:val="4C7847BB"/>
    <w:rsid w:val="4C792D1A"/>
    <w:rsid w:val="4C794D97"/>
    <w:rsid w:val="4C824C8C"/>
    <w:rsid w:val="4C84401D"/>
    <w:rsid w:val="4C856E0D"/>
    <w:rsid w:val="4C891F07"/>
    <w:rsid w:val="4C8A0242"/>
    <w:rsid w:val="4C8A7B02"/>
    <w:rsid w:val="4C8B5015"/>
    <w:rsid w:val="4C8C2290"/>
    <w:rsid w:val="4C90024E"/>
    <w:rsid w:val="4C95703D"/>
    <w:rsid w:val="4CA05FA5"/>
    <w:rsid w:val="4CA10B5D"/>
    <w:rsid w:val="4CA323A1"/>
    <w:rsid w:val="4CA337C3"/>
    <w:rsid w:val="4CA5381C"/>
    <w:rsid w:val="4CA5526D"/>
    <w:rsid w:val="4CA6390A"/>
    <w:rsid w:val="4CA76ACD"/>
    <w:rsid w:val="4CAF036C"/>
    <w:rsid w:val="4CB70325"/>
    <w:rsid w:val="4CBA67CE"/>
    <w:rsid w:val="4CBB721D"/>
    <w:rsid w:val="4CBC0420"/>
    <w:rsid w:val="4CC82BC5"/>
    <w:rsid w:val="4CCA2C34"/>
    <w:rsid w:val="4CD7013F"/>
    <w:rsid w:val="4CD8567C"/>
    <w:rsid w:val="4CD86AB8"/>
    <w:rsid w:val="4CDB78C5"/>
    <w:rsid w:val="4CE30AE7"/>
    <w:rsid w:val="4CE56008"/>
    <w:rsid w:val="4CE56E51"/>
    <w:rsid w:val="4CE70D88"/>
    <w:rsid w:val="4CE9372B"/>
    <w:rsid w:val="4CEE25C8"/>
    <w:rsid w:val="4CF2030B"/>
    <w:rsid w:val="4CF503D2"/>
    <w:rsid w:val="4CF523C5"/>
    <w:rsid w:val="4CF93D56"/>
    <w:rsid w:val="4CFE28FD"/>
    <w:rsid w:val="4D025006"/>
    <w:rsid w:val="4D090A1F"/>
    <w:rsid w:val="4D093C23"/>
    <w:rsid w:val="4D0B2AF0"/>
    <w:rsid w:val="4D0C5B2E"/>
    <w:rsid w:val="4D1046D1"/>
    <w:rsid w:val="4D116AC1"/>
    <w:rsid w:val="4D1A20B9"/>
    <w:rsid w:val="4D1B38B5"/>
    <w:rsid w:val="4D1F0D38"/>
    <w:rsid w:val="4D21394C"/>
    <w:rsid w:val="4D25359B"/>
    <w:rsid w:val="4D266E8A"/>
    <w:rsid w:val="4D2772E6"/>
    <w:rsid w:val="4D29064E"/>
    <w:rsid w:val="4D2E2363"/>
    <w:rsid w:val="4D301BA4"/>
    <w:rsid w:val="4D343BE1"/>
    <w:rsid w:val="4D353B3A"/>
    <w:rsid w:val="4D357202"/>
    <w:rsid w:val="4D384C2C"/>
    <w:rsid w:val="4D42680E"/>
    <w:rsid w:val="4D465857"/>
    <w:rsid w:val="4D48426A"/>
    <w:rsid w:val="4D5A3013"/>
    <w:rsid w:val="4D5D21FF"/>
    <w:rsid w:val="4D616A12"/>
    <w:rsid w:val="4D6453BC"/>
    <w:rsid w:val="4D693BB4"/>
    <w:rsid w:val="4D6A1E05"/>
    <w:rsid w:val="4D701D27"/>
    <w:rsid w:val="4D795064"/>
    <w:rsid w:val="4D871CA1"/>
    <w:rsid w:val="4D95731F"/>
    <w:rsid w:val="4D97174F"/>
    <w:rsid w:val="4D9840B1"/>
    <w:rsid w:val="4D9A0DEC"/>
    <w:rsid w:val="4D9D146A"/>
    <w:rsid w:val="4DA07A6E"/>
    <w:rsid w:val="4DA60F79"/>
    <w:rsid w:val="4DA71084"/>
    <w:rsid w:val="4DA9048F"/>
    <w:rsid w:val="4DAB722D"/>
    <w:rsid w:val="4DBA7F6B"/>
    <w:rsid w:val="4DC872E6"/>
    <w:rsid w:val="4DD33491"/>
    <w:rsid w:val="4DDB45DF"/>
    <w:rsid w:val="4DEF25E6"/>
    <w:rsid w:val="4DEF577F"/>
    <w:rsid w:val="4DF25C5D"/>
    <w:rsid w:val="4DF3328A"/>
    <w:rsid w:val="4DF61560"/>
    <w:rsid w:val="4DFA7253"/>
    <w:rsid w:val="4DFC091C"/>
    <w:rsid w:val="4E0323B1"/>
    <w:rsid w:val="4E0659FC"/>
    <w:rsid w:val="4E0A59EA"/>
    <w:rsid w:val="4E0A7146"/>
    <w:rsid w:val="4E0B091D"/>
    <w:rsid w:val="4E1341DC"/>
    <w:rsid w:val="4E13503E"/>
    <w:rsid w:val="4E1747FF"/>
    <w:rsid w:val="4E1912FD"/>
    <w:rsid w:val="4E231EDA"/>
    <w:rsid w:val="4E25758B"/>
    <w:rsid w:val="4E2D439D"/>
    <w:rsid w:val="4E36105A"/>
    <w:rsid w:val="4E3861C9"/>
    <w:rsid w:val="4E3907F6"/>
    <w:rsid w:val="4E3965B6"/>
    <w:rsid w:val="4E3A0C0F"/>
    <w:rsid w:val="4E3C1A8D"/>
    <w:rsid w:val="4E44798C"/>
    <w:rsid w:val="4E4B233D"/>
    <w:rsid w:val="4E507935"/>
    <w:rsid w:val="4E532DC5"/>
    <w:rsid w:val="4E541E25"/>
    <w:rsid w:val="4E5826C2"/>
    <w:rsid w:val="4E5A4256"/>
    <w:rsid w:val="4E5A7BF0"/>
    <w:rsid w:val="4E5B42F3"/>
    <w:rsid w:val="4E5D77D1"/>
    <w:rsid w:val="4E5E4D9B"/>
    <w:rsid w:val="4E6033F6"/>
    <w:rsid w:val="4E627828"/>
    <w:rsid w:val="4E642CEC"/>
    <w:rsid w:val="4E665270"/>
    <w:rsid w:val="4E667B5A"/>
    <w:rsid w:val="4E701BF6"/>
    <w:rsid w:val="4E753D79"/>
    <w:rsid w:val="4E7C599E"/>
    <w:rsid w:val="4E8222F4"/>
    <w:rsid w:val="4E8315C8"/>
    <w:rsid w:val="4E8F59A3"/>
    <w:rsid w:val="4E9073A9"/>
    <w:rsid w:val="4E9132BD"/>
    <w:rsid w:val="4E943D53"/>
    <w:rsid w:val="4E990081"/>
    <w:rsid w:val="4E9E0A17"/>
    <w:rsid w:val="4EA0074F"/>
    <w:rsid w:val="4EA1381F"/>
    <w:rsid w:val="4EA14084"/>
    <w:rsid w:val="4EA50310"/>
    <w:rsid w:val="4EA5248C"/>
    <w:rsid w:val="4EA6189A"/>
    <w:rsid w:val="4EA62F31"/>
    <w:rsid w:val="4EA951D3"/>
    <w:rsid w:val="4EAF3D2F"/>
    <w:rsid w:val="4EB36F5E"/>
    <w:rsid w:val="4EB819DC"/>
    <w:rsid w:val="4EBE74C4"/>
    <w:rsid w:val="4EBF57F1"/>
    <w:rsid w:val="4EC06D24"/>
    <w:rsid w:val="4EC45545"/>
    <w:rsid w:val="4EC527D5"/>
    <w:rsid w:val="4EC76DE4"/>
    <w:rsid w:val="4EC8663D"/>
    <w:rsid w:val="4EC9236F"/>
    <w:rsid w:val="4ED11F1A"/>
    <w:rsid w:val="4ED6503A"/>
    <w:rsid w:val="4ED83946"/>
    <w:rsid w:val="4EE00097"/>
    <w:rsid w:val="4EE35FC2"/>
    <w:rsid w:val="4EE877A2"/>
    <w:rsid w:val="4EEB7AE4"/>
    <w:rsid w:val="4EF00D1A"/>
    <w:rsid w:val="4EF119C6"/>
    <w:rsid w:val="4EF31608"/>
    <w:rsid w:val="4EF5434A"/>
    <w:rsid w:val="4EF827E3"/>
    <w:rsid w:val="4EFA688B"/>
    <w:rsid w:val="4EFF5BEC"/>
    <w:rsid w:val="4F08116E"/>
    <w:rsid w:val="4F0A1971"/>
    <w:rsid w:val="4F0A19D9"/>
    <w:rsid w:val="4F0E233C"/>
    <w:rsid w:val="4F125477"/>
    <w:rsid w:val="4F141995"/>
    <w:rsid w:val="4F1674D1"/>
    <w:rsid w:val="4F1732E8"/>
    <w:rsid w:val="4F1E227B"/>
    <w:rsid w:val="4F1F3558"/>
    <w:rsid w:val="4F220567"/>
    <w:rsid w:val="4F2A0996"/>
    <w:rsid w:val="4F343AD2"/>
    <w:rsid w:val="4F36369F"/>
    <w:rsid w:val="4F364FD9"/>
    <w:rsid w:val="4F3E3DBD"/>
    <w:rsid w:val="4F3F2245"/>
    <w:rsid w:val="4F3F5143"/>
    <w:rsid w:val="4F494B52"/>
    <w:rsid w:val="4F573D83"/>
    <w:rsid w:val="4F5F1929"/>
    <w:rsid w:val="4F6669C0"/>
    <w:rsid w:val="4F695097"/>
    <w:rsid w:val="4F6E1B2D"/>
    <w:rsid w:val="4F7178C1"/>
    <w:rsid w:val="4F751115"/>
    <w:rsid w:val="4F7B68A4"/>
    <w:rsid w:val="4F800E57"/>
    <w:rsid w:val="4F801482"/>
    <w:rsid w:val="4F882F97"/>
    <w:rsid w:val="4F894517"/>
    <w:rsid w:val="4F8E7A1A"/>
    <w:rsid w:val="4F91070B"/>
    <w:rsid w:val="4F98652D"/>
    <w:rsid w:val="4F9D1A32"/>
    <w:rsid w:val="4F9D483A"/>
    <w:rsid w:val="4F9F1D5F"/>
    <w:rsid w:val="4F9F527A"/>
    <w:rsid w:val="4FAA0390"/>
    <w:rsid w:val="4FB0797F"/>
    <w:rsid w:val="4FB16EE3"/>
    <w:rsid w:val="4FB2314C"/>
    <w:rsid w:val="4FB423E0"/>
    <w:rsid w:val="4FBA3603"/>
    <w:rsid w:val="4FBF1185"/>
    <w:rsid w:val="4FC100B0"/>
    <w:rsid w:val="4FC114E3"/>
    <w:rsid w:val="4FC23BD8"/>
    <w:rsid w:val="4FC25A72"/>
    <w:rsid w:val="4FC541DC"/>
    <w:rsid w:val="4FC94C47"/>
    <w:rsid w:val="4FCD209C"/>
    <w:rsid w:val="4FE03CD7"/>
    <w:rsid w:val="4FE0613B"/>
    <w:rsid w:val="4FEC44CA"/>
    <w:rsid w:val="4FEE7FC0"/>
    <w:rsid w:val="4FF01C48"/>
    <w:rsid w:val="4FF11E2C"/>
    <w:rsid w:val="4FF25382"/>
    <w:rsid w:val="50007B74"/>
    <w:rsid w:val="50016809"/>
    <w:rsid w:val="50056CDE"/>
    <w:rsid w:val="500A02E0"/>
    <w:rsid w:val="500E3AF6"/>
    <w:rsid w:val="50116CE0"/>
    <w:rsid w:val="501509C9"/>
    <w:rsid w:val="501A77F8"/>
    <w:rsid w:val="501C0460"/>
    <w:rsid w:val="501C73FD"/>
    <w:rsid w:val="501D08C4"/>
    <w:rsid w:val="502376D1"/>
    <w:rsid w:val="50305F26"/>
    <w:rsid w:val="50325D8F"/>
    <w:rsid w:val="50361E6F"/>
    <w:rsid w:val="50387B8E"/>
    <w:rsid w:val="503A487E"/>
    <w:rsid w:val="5041239A"/>
    <w:rsid w:val="50420212"/>
    <w:rsid w:val="50434B49"/>
    <w:rsid w:val="50467626"/>
    <w:rsid w:val="504870AC"/>
    <w:rsid w:val="505072F4"/>
    <w:rsid w:val="505275C9"/>
    <w:rsid w:val="505572D0"/>
    <w:rsid w:val="50566F0F"/>
    <w:rsid w:val="50583D89"/>
    <w:rsid w:val="505D3544"/>
    <w:rsid w:val="50604486"/>
    <w:rsid w:val="50621A3E"/>
    <w:rsid w:val="50631700"/>
    <w:rsid w:val="506B5BA4"/>
    <w:rsid w:val="506F7304"/>
    <w:rsid w:val="50716A19"/>
    <w:rsid w:val="50724985"/>
    <w:rsid w:val="50737C1E"/>
    <w:rsid w:val="507435CF"/>
    <w:rsid w:val="5076053C"/>
    <w:rsid w:val="50770CBC"/>
    <w:rsid w:val="507B7826"/>
    <w:rsid w:val="507F3AA6"/>
    <w:rsid w:val="508557BE"/>
    <w:rsid w:val="508564C9"/>
    <w:rsid w:val="508640C4"/>
    <w:rsid w:val="509A6E96"/>
    <w:rsid w:val="509C528B"/>
    <w:rsid w:val="50A01E44"/>
    <w:rsid w:val="50A078EC"/>
    <w:rsid w:val="50A3380C"/>
    <w:rsid w:val="50A8050C"/>
    <w:rsid w:val="50A83BC7"/>
    <w:rsid w:val="50AC3319"/>
    <w:rsid w:val="50AD0A74"/>
    <w:rsid w:val="50B36482"/>
    <w:rsid w:val="50B7376E"/>
    <w:rsid w:val="50BA20F3"/>
    <w:rsid w:val="50BB438A"/>
    <w:rsid w:val="50BE7457"/>
    <w:rsid w:val="50BF6634"/>
    <w:rsid w:val="50C109C8"/>
    <w:rsid w:val="50C21ADA"/>
    <w:rsid w:val="50C5759B"/>
    <w:rsid w:val="50D00B94"/>
    <w:rsid w:val="50D6666C"/>
    <w:rsid w:val="50DD6D1A"/>
    <w:rsid w:val="50E02CD0"/>
    <w:rsid w:val="50E23013"/>
    <w:rsid w:val="50E64CBE"/>
    <w:rsid w:val="50E67583"/>
    <w:rsid w:val="50E826C9"/>
    <w:rsid w:val="50E83881"/>
    <w:rsid w:val="50FA6AE5"/>
    <w:rsid w:val="50FB4F55"/>
    <w:rsid w:val="50FD4B3A"/>
    <w:rsid w:val="50FF2A72"/>
    <w:rsid w:val="51003724"/>
    <w:rsid w:val="51027547"/>
    <w:rsid w:val="51073C3A"/>
    <w:rsid w:val="510E52B0"/>
    <w:rsid w:val="51103555"/>
    <w:rsid w:val="51146F92"/>
    <w:rsid w:val="511F19BC"/>
    <w:rsid w:val="51207A7B"/>
    <w:rsid w:val="51216376"/>
    <w:rsid w:val="5126273A"/>
    <w:rsid w:val="51282413"/>
    <w:rsid w:val="512B006B"/>
    <w:rsid w:val="512D6E74"/>
    <w:rsid w:val="512E2454"/>
    <w:rsid w:val="5131389E"/>
    <w:rsid w:val="51355B42"/>
    <w:rsid w:val="513C5D50"/>
    <w:rsid w:val="513F7904"/>
    <w:rsid w:val="51412115"/>
    <w:rsid w:val="514144A0"/>
    <w:rsid w:val="51423560"/>
    <w:rsid w:val="51451350"/>
    <w:rsid w:val="514B2B71"/>
    <w:rsid w:val="514E6E83"/>
    <w:rsid w:val="51527B3D"/>
    <w:rsid w:val="51553FE6"/>
    <w:rsid w:val="515B4AA3"/>
    <w:rsid w:val="515D20D5"/>
    <w:rsid w:val="515E1E9C"/>
    <w:rsid w:val="515F6DAC"/>
    <w:rsid w:val="51606648"/>
    <w:rsid w:val="51621A5C"/>
    <w:rsid w:val="51625936"/>
    <w:rsid w:val="516D4203"/>
    <w:rsid w:val="516E5DA9"/>
    <w:rsid w:val="516F27D4"/>
    <w:rsid w:val="5171110E"/>
    <w:rsid w:val="5174177C"/>
    <w:rsid w:val="517566BC"/>
    <w:rsid w:val="517C70F8"/>
    <w:rsid w:val="517E1DBE"/>
    <w:rsid w:val="51864E06"/>
    <w:rsid w:val="518831AC"/>
    <w:rsid w:val="51906D9C"/>
    <w:rsid w:val="51913AB0"/>
    <w:rsid w:val="51995E4B"/>
    <w:rsid w:val="519963C4"/>
    <w:rsid w:val="519C4558"/>
    <w:rsid w:val="519D7DE5"/>
    <w:rsid w:val="51A53D67"/>
    <w:rsid w:val="51A61994"/>
    <w:rsid w:val="51AA64D7"/>
    <w:rsid w:val="51B35732"/>
    <w:rsid w:val="51B85A34"/>
    <w:rsid w:val="51B923F0"/>
    <w:rsid w:val="51C1096B"/>
    <w:rsid w:val="51C40778"/>
    <w:rsid w:val="51CB4882"/>
    <w:rsid w:val="51CF36AC"/>
    <w:rsid w:val="51D96BE5"/>
    <w:rsid w:val="51DF2C0F"/>
    <w:rsid w:val="51E26248"/>
    <w:rsid w:val="51E359CE"/>
    <w:rsid w:val="51E50976"/>
    <w:rsid w:val="51E96AEC"/>
    <w:rsid w:val="51ED23A6"/>
    <w:rsid w:val="51F17BAC"/>
    <w:rsid w:val="51F50F30"/>
    <w:rsid w:val="51F51F89"/>
    <w:rsid w:val="51F668FA"/>
    <w:rsid w:val="51FB6510"/>
    <w:rsid w:val="51FE105F"/>
    <w:rsid w:val="52076256"/>
    <w:rsid w:val="5215507E"/>
    <w:rsid w:val="52182EB4"/>
    <w:rsid w:val="52202B94"/>
    <w:rsid w:val="52204DFD"/>
    <w:rsid w:val="5220597E"/>
    <w:rsid w:val="522B6BE3"/>
    <w:rsid w:val="52355B09"/>
    <w:rsid w:val="523650F8"/>
    <w:rsid w:val="52397DE4"/>
    <w:rsid w:val="523B5CD1"/>
    <w:rsid w:val="52444EE1"/>
    <w:rsid w:val="52445544"/>
    <w:rsid w:val="524A5090"/>
    <w:rsid w:val="525040AD"/>
    <w:rsid w:val="525253C2"/>
    <w:rsid w:val="525B1367"/>
    <w:rsid w:val="525E14DF"/>
    <w:rsid w:val="525E28CD"/>
    <w:rsid w:val="52665DD3"/>
    <w:rsid w:val="526815B5"/>
    <w:rsid w:val="526D3765"/>
    <w:rsid w:val="52774B2D"/>
    <w:rsid w:val="527C6042"/>
    <w:rsid w:val="5281233A"/>
    <w:rsid w:val="52812568"/>
    <w:rsid w:val="528347EB"/>
    <w:rsid w:val="52855F07"/>
    <w:rsid w:val="528A2C05"/>
    <w:rsid w:val="52946726"/>
    <w:rsid w:val="529719DA"/>
    <w:rsid w:val="529B480F"/>
    <w:rsid w:val="52A329BD"/>
    <w:rsid w:val="52A65228"/>
    <w:rsid w:val="52AF1514"/>
    <w:rsid w:val="52AF4534"/>
    <w:rsid w:val="52B2485E"/>
    <w:rsid w:val="52B549E2"/>
    <w:rsid w:val="52B55306"/>
    <w:rsid w:val="52BA4B71"/>
    <w:rsid w:val="52BE5E4F"/>
    <w:rsid w:val="52BF4386"/>
    <w:rsid w:val="52C70F9A"/>
    <w:rsid w:val="52D43B58"/>
    <w:rsid w:val="52D72D4F"/>
    <w:rsid w:val="52DB2C86"/>
    <w:rsid w:val="52DD78B0"/>
    <w:rsid w:val="52E31C96"/>
    <w:rsid w:val="52E91B78"/>
    <w:rsid w:val="52E92654"/>
    <w:rsid w:val="52EB1D33"/>
    <w:rsid w:val="52EC7ED2"/>
    <w:rsid w:val="52EE7685"/>
    <w:rsid w:val="52F813F5"/>
    <w:rsid w:val="52F83DCD"/>
    <w:rsid w:val="52FA0D20"/>
    <w:rsid w:val="53045129"/>
    <w:rsid w:val="53064DE4"/>
    <w:rsid w:val="530C7B18"/>
    <w:rsid w:val="53110119"/>
    <w:rsid w:val="53111EBD"/>
    <w:rsid w:val="53123FD1"/>
    <w:rsid w:val="53126562"/>
    <w:rsid w:val="53163B72"/>
    <w:rsid w:val="532006E3"/>
    <w:rsid w:val="53290FCA"/>
    <w:rsid w:val="532C2173"/>
    <w:rsid w:val="532C6124"/>
    <w:rsid w:val="532F29A7"/>
    <w:rsid w:val="533467F6"/>
    <w:rsid w:val="53350C10"/>
    <w:rsid w:val="533B38FC"/>
    <w:rsid w:val="533B56AA"/>
    <w:rsid w:val="53402811"/>
    <w:rsid w:val="53415991"/>
    <w:rsid w:val="53435A1C"/>
    <w:rsid w:val="53445BAD"/>
    <w:rsid w:val="53527B16"/>
    <w:rsid w:val="535507BA"/>
    <w:rsid w:val="53585D16"/>
    <w:rsid w:val="535B7EC7"/>
    <w:rsid w:val="535E190B"/>
    <w:rsid w:val="535E5FA1"/>
    <w:rsid w:val="53641E66"/>
    <w:rsid w:val="5366261D"/>
    <w:rsid w:val="536D5DDA"/>
    <w:rsid w:val="53731CA9"/>
    <w:rsid w:val="53771742"/>
    <w:rsid w:val="537834D5"/>
    <w:rsid w:val="53905176"/>
    <w:rsid w:val="53911BC0"/>
    <w:rsid w:val="539663DC"/>
    <w:rsid w:val="539F7020"/>
    <w:rsid w:val="53A264AC"/>
    <w:rsid w:val="53A96F4C"/>
    <w:rsid w:val="53B27BE7"/>
    <w:rsid w:val="53B900CF"/>
    <w:rsid w:val="53BD51B3"/>
    <w:rsid w:val="53C07920"/>
    <w:rsid w:val="53C8484F"/>
    <w:rsid w:val="53D16A81"/>
    <w:rsid w:val="53D20071"/>
    <w:rsid w:val="53D53D51"/>
    <w:rsid w:val="53DA45BF"/>
    <w:rsid w:val="53E014B3"/>
    <w:rsid w:val="53E21182"/>
    <w:rsid w:val="53E9240E"/>
    <w:rsid w:val="53EB4FE4"/>
    <w:rsid w:val="53EE59B9"/>
    <w:rsid w:val="53F0EBA3"/>
    <w:rsid w:val="53F22E51"/>
    <w:rsid w:val="53F400B7"/>
    <w:rsid w:val="53F44071"/>
    <w:rsid w:val="53FA4045"/>
    <w:rsid w:val="53FC7BC1"/>
    <w:rsid w:val="53FD10C7"/>
    <w:rsid w:val="53FD1DED"/>
    <w:rsid w:val="53FF57D2"/>
    <w:rsid w:val="540072E0"/>
    <w:rsid w:val="54025F23"/>
    <w:rsid w:val="540F7577"/>
    <w:rsid w:val="541064C2"/>
    <w:rsid w:val="541505BD"/>
    <w:rsid w:val="54182F9B"/>
    <w:rsid w:val="542D2DA5"/>
    <w:rsid w:val="5437792F"/>
    <w:rsid w:val="543A5BF4"/>
    <w:rsid w:val="543D44A9"/>
    <w:rsid w:val="544648DB"/>
    <w:rsid w:val="544C2AE3"/>
    <w:rsid w:val="544E0A4E"/>
    <w:rsid w:val="54521C0F"/>
    <w:rsid w:val="545816DC"/>
    <w:rsid w:val="545C0600"/>
    <w:rsid w:val="545C0E42"/>
    <w:rsid w:val="545C5276"/>
    <w:rsid w:val="546209AE"/>
    <w:rsid w:val="5465461E"/>
    <w:rsid w:val="546B535F"/>
    <w:rsid w:val="54742660"/>
    <w:rsid w:val="547846BE"/>
    <w:rsid w:val="547E1E9C"/>
    <w:rsid w:val="547E20DD"/>
    <w:rsid w:val="54851B9C"/>
    <w:rsid w:val="548F108F"/>
    <w:rsid w:val="548F43D3"/>
    <w:rsid w:val="54965D7E"/>
    <w:rsid w:val="549C5FC0"/>
    <w:rsid w:val="54A23F57"/>
    <w:rsid w:val="54A45C2C"/>
    <w:rsid w:val="54A63EA4"/>
    <w:rsid w:val="54AC313C"/>
    <w:rsid w:val="54AF0996"/>
    <w:rsid w:val="54B01027"/>
    <w:rsid w:val="54B05BDD"/>
    <w:rsid w:val="54B148E0"/>
    <w:rsid w:val="54B423BD"/>
    <w:rsid w:val="54B60B41"/>
    <w:rsid w:val="54B63350"/>
    <w:rsid w:val="54B7724E"/>
    <w:rsid w:val="54B86FC6"/>
    <w:rsid w:val="54BB2893"/>
    <w:rsid w:val="54BE5DED"/>
    <w:rsid w:val="54BE7501"/>
    <w:rsid w:val="54C2182F"/>
    <w:rsid w:val="54CC191A"/>
    <w:rsid w:val="54CF22AA"/>
    <w:rsid w:val="54CF515C"/>
    <w:rsid w:val="54D65BA6"/>
    <w:rsid w:val="54D66D04"/>
    <w:rsid w:val="54DB442F"/>
    <w:rsid w:val="54DC51B0"/>
    <w:rsid w:val="54E92482"/>
    <w:rsid w:val="54E955B4"/>
    <w:rsid w:val="54F2229E"/>
    <w:rsid w:val="54F40A33"/>
    <w:rsid w:val="54F42423"/>
    <w:rsid w:val="55013034"/>
    <w:rsid w:val="550D38C9"/>
    <w:rsid w:val="550D4287"/>
    <w:rsid w:val="55102C7B"/>
    <w:rsid w:val="55125F5B"/>
    <w:rsid w:val="551C1CCF"/>
    <w:rsid w:val="551E1FAA"/>
    <w:rsid w:val="55212EF7"/>
    <w:rsid w:val="5528570C"/>
    <w:rsid w:val="55285932"/>
    <w:rsid w:val="55292C74"/>
    <w:rsid w:val="553521ED"/>
    <w:rsid w:val="55362A1E"/>
    <w:rsid w:val="55393026"/>
    <w:rsid w:val="553F1121"/>
    <w:rsid w:val="55464898"/>
    <w:rsid w:val="554724EE"/>
    <w:rsid w:val="55544D5D"/>
    <w:rsid w:val="555464F8"/>
    <w:rsid w:val="55567AFD"/>
    <w:rsid w:val="55595595"/>
    <w:rsid w:val="555A5E77"/>
    <w:rsid w:val="555A7B39"/>
    <w:rsid w:val="555D4193"/>
    <w:rsid w:val="556334C6"/>
    <w:rsid w:val="556D1AC9"/>
    <w:rsid w:val="556E70E7"/>
    <w:rsid w:val="556F6081"/>
    <w:rsid w:val="557204F4"/>
    <w:rsid w:val="557476BD"/>
    <w:rsid w:val="557621FB"/>
    <w:rsid w:val="55787CBE"/>
    <w:rsid w:val="558567AB"/>
    <w:rsid w:val="55877D83"/>
    <w:rsid w:val="558A5B85"/>
    <w:rsid w:val="558C5045"/>
    <w:rsid w:val="559A60EE"/>
    <w:rsid w:val="559D23D9"/>
    <w:rsid w:val="55A0109E"/>
    <w:rsid w:val="55A26AAA"/>
    <w:rsid w:val="55A33219"/>
    <w:rsid w:val="55AA49A2"/>
    <w:rsid w:val="55B36C21"/>
    <w:rsid w:val="55B429C9"/>
    <w:rsid w:val="55B65D0D"/>
    <w:rsid w:val="55C17405"/>
    <w:rsid w:val="55C72950"/>
    <w:rsid w:val="55C75960"/>
    <w:rsid w:val="55CA401F"/>
    <w:rsid w:val="55CB1CA1"/>
    <w:rsid w:val="55CE14B1"/>
    <w:rsid w:val="55D23518"/>
    <w:rsid w:val="55D30EB4"/>
    <w:rsid w:val="55DA6329"/>
    <w:rsid w:val="55E2502C"/>
    <w:rsid w:val="55E427AD"/>
    <w:rsid w:val="55E57C5C"/>
    <w:rsid w:val="55EC0267"/>
    <w:rsid w:val="55ED0BD7"/>
    <w:rsid w:val="55ED308E"/>
    <w:rsid w:val="55F34E3A"/>
    <w:rsid w:val="56080795"/>
    <w:rsid w:val="5608626B"/>
    <w:rsid w:val="560A7476"/>
    <w:rsid w:val="560C4296"/>
    <w:rsid w:val="560F3CC5"/>
    <w:rsid w:val="56106E63"/>
    <w:rsid w:val="56165BCC"/>
    <w:rsid w:val="56166C07"/>
    <w:rsid w:val="56254DDE"/>
    <w:rsid w:val="5626600D"/>
    <w:rsid w:val="56276B69"/>
    <w:rsid w:val="562774C8"/>
    <w:rsid w:val="56306BB7"/>
    <w:rsid w:val="56306EE2"/>
    <w:rsid w:val="56307A32"/>
    <w:rsid w:val="563A47DE"/>
    <w:rsid w:val="563B5ADA"/>
    <w:rsid w:val="563F68AB"/>
    <w:rsid w:val="564267E9"/>
    <w:rsid w:val="56484816"/>
    <w:rsid w:val="564B46D4"/>
    <w:rsid w:val="56520489"/>
    <w:rsid w:val="56566986"/>
    <w:rsid w:val="5658400A"/>
    <w:rsid w:val="565A6DED"/>
    <w:rsid w:val="565D4225"/>
    <w:rsid w:val="565D4509"/>
    <w:rsid w:val="565E30C8"/>
    <w:rsid w:val="565E6CB5"/>
    <w:rsid w:val="565F64D3"/>
    <w:rsid w:val="56632267"/>
    <w:rsid w:val="56703A9A"/>
    <w:rsid w:val="56743165"/>
    <w:rsid w:val="567A6703"/>
    <w:rsid w:val="567B0E37"/>
    <w:rsid w:val="567B11BA"/>
    <w:rsid w:val="567B6990"/>
    <w:rsid w:val="5685566F"/>
    <w:rsid w:val="56856164"/>
    <w:rsid w:val="568D52E4"/>
    <w:rsid w:val="568F5408"/>
    <w:rsid w:val="5691690E"/>
    <w:rsid w:val="56990926"/>
    <w:rsid w:val="569B12FA"/>
    <w:rsid w:val="569E433B"/>
    <w:rsid w:val="569F0020"/>
    <w:rsid w:val="56A207CE"/>
    <w:rsid w:val="56A4423A"/>
    <w:rsid w:val="56A60552"/>
    <w:rsid w:val="56AD3AF7"/>
    <w:rsid w:val="56B54CE4"/>
    <w:rsid w:val="56B665FC"/>
    <w:rsid w:val="56BB38C5"/>
    <w:rsid w:val="56BC722D"/>
    <w:rsid w:val="56BE3DF3"/>
    <w:rsid w:val="56C16005"/>
    <w:rsid w:val="56C213E9"/>
    <w:rsid w:val="56C23096"/>
    <w:rsid w:val="56CF513E"/>
    <w:rsid w:val="56D25B6D"/>
    <w:rsid w:val="56D32C65"/>
    <w:rsid w:val="56D63998"/>
    <w:rsid w:val="56DB333B"/>
    <w:rsid w:val="56DB3AF1"/>
    <w:rsid w:val="56DB7680"/>
    <w:rsid w:val="56E14AEA"/>
    <w:rsid w:val="56E23D23"/>
    <w:rsid w:val="56E40B60"/>
    <w:rsid w:val="56E63B52"/>
    <w:rsid w:val="56E95DA5"/>
    <w:rsid w:val="56EB13B2"/>
    <w:rsid w:val="56EB19A2"/>
    <w:rsid w:val="56EC5D81"/>
    <w:rsid w:val="56ED0BA1"/>
    <w:rsid w:val="56F72230"/>
    <w:rsid w:val="56FD0576"/>
    <w:rsid w:val="57032983"/>
    <w:rsid w:val="57072C0C"/>
    <w:rsid w:val="570B718E"/>
    <w:rsid w:val="57140A46"/>
    <w:rsid w:val="571E3A90"/>
    <w:rsid w:val="5724474E"/>
    <w:rsid w:val="572622DB"/>
    <w:rsid w:val="572A43B4"/>
    <w:rsid w:val="572B7261"/>
    <w:rsid w:val="57310C73"/>
    <w:rsid w:val="57345813"/>
    <w:rsid w:val="573E0715"/>
    <w:rsid w:val="57431A2B"/>
    <w:rsid w:val="574D57AA"/>
    <w:rsid w:val="57527BA7"/>
    <w:rsid w:val="575A7E5B"/>
    <w:rsid w:val="575C3080"/>
    <w:rsid w:val="575C7A0C"/>
    <w:rsid w:val="575E291F"/>
    <w:rsid w:val="575E6123"/>
    <w:rsid w:val="57647027"/>
    <w:rsid w:val="576A73A8"/>
    <w:rsid w:val="577500EE"/>
    <w:rsid w:val="578747A2"/>
    <w:rsid w:val="57895943"/>
    <w:rsid w:val="578C0C54"/>
    <w:rsid w:val="57902675"/>
    <w:rsid w:val="57913C8D"/>
    <w:rsid w:val="57925293"/>
    <w:rsid w:val="5796121A"/>
    <w:rsid w:val="579F6C66"/>
    <w:rsid w:val="57AC76A8"/>
    <w:rsid w:val="57AD1A05"/>
    <w:rsid w:val="57B606BD"/>
    <w:rsid w:val="57BA30E4"/>
    <w:rsid w:val="57BC3929"/>
    <w:rsid w:val="57C30563"/>
    <w:rsid w:val="57C50476"/>
    <w:rsid w:val="57C5497D"/>
    <w:rsid w:val="57C95E89"/>
    <w:rsid w:val="57D10CA9"/>
    <w:rsid w:val="57D31972"/>
    <w:rsid w:val="57D50445"/>
    <w:rsid w:val="57D76C0E"/>
    <w:rsid w:val="57DE1C84"/>
    <w:rsid w:val="57DE7D57"/>
    <w:rsid w:val="57E028AA"/>
    <w:rsid w:val="57E909EF"/>
    <w:rsid w:val="57F11796"/>
    <w:rsid w:val="57F13050"/>
    <w:rsid w:val="57F504EE"/>
    <w:rsid w:val="57FA77F2"/>
    <w:rsid w:val="580E113E"/>
    <w:rsid w:val="58103346"/>
    <w:rsid w:val="5813384B"/>
    <w:rsid w:val="58142A8B"/>
    <w:rsid w:val="58156858"/>
    <w:rsid w:val="581665EB"/>
    <w:rsid w:val="581A5316"/>
    <w:rsid w:val="581D74D7"/>
    <w:rsid w:val="58200964"/>
    <w:rsid w:val="583020B0"/>
    <w:rsid w:val="58320022"/>
    <w:rsid w:val="58327515"/>
    <w:rsid w:val="583563C6"/>
    <w:rsid w:val="58362646"/>
    <w:rsid w:val="583628E4"/>
    <w:rsid w:val="5839677A"/>
    <w:rsid w:val="583D033A"/>
    <w:rsid w:val="5842679C"/>
    <w:rsid w:val="58476066"/>
    <w:rsid w:val="58482DB1"/>
    <w:rsid w:val="585164A6"/>
    <w:rsid w:val="585B4DCC"/>
    <w:rsid w:val="585E72F5"/>
    <w:rsid w:val="585F111F"/>
    <w:rsid w:val="585F793D"/>
    <w:rsid w:val="586065ED"/>
    <w:rsid w:val="5863382C"/>
    <w:rsid w:val="58673502"/>
    <w:rsid w:val="586C128F"/>
    <w:rsid w:val="58722415"/>
    <w:rsid w:val="58731B92"/>
    <w:rsid w:val="587A37D9"/>
    <w:rsid w:val="587B307F"/>
    <w:rsid w:val="588662DD"/>
    <w:rsid w:val="588B4801"/>
    <w:rsid w:val="588E1952"/>
    <w:rsid w:val="58922B92"/>
    <w:rsid w:val="5892537F"/>
    <w:rsid w:val="58966D0B"/>
    <w:rsid w:val="589A3357"/>
    <w:rsid w:val="58AD4E3F"/>
    <w:rsid w:val="58AE6DE5"/>
    <w:rsid w:val="58B04E02"/>
    <w:rsid w:val="58B0649A"/>
    <w:rsid w:val="58B43BC7"/>
    <w:rsid w:val="58B73DD3"/>
    <w:rsid w:val="58C76FF2"/>
    <w:rsid w:val="58D06773"/>
    <w:rsid w:val="58D06B90"/>
    <w:rsid w:val="58D438F3"/>
    <w:rsid w:val="58DB1C22"/>
    <w:rsid w:val="58DF591B"/>
    <w:rsid w:val="58E51C84"/>
    <w:rsid w:val="58EA633E"/>
    <w:rsid w:val="58F70B1F"/>
    <w:rsid w:val="58FA3583"/>
    <w:rsid w:val="58FA4677"/>
    <w:rsid w:val="58FA78A6"/>
    <w:rsid w:val="58FF3898"/>
    <w:rsid w:val="590454AB"/>
    <w:rsid w:val="59097808"/>
    <w:rsid w:val="590C25BB"/>
    <w:rsid w:val="590F5CD8"/>
    <w:rsid w:val="5913341B"/>
    <w:rsid w:val="59147A99"/>
    <w:rsid w:val="59194652"/>
    <w:rsid w:val="591B5CAE"/>
    <w:rsid w:val="591C2492"/>
    <w:rsid w:val="5920295E"/>
    <w:rsid w:val="5924006A"/>
    <w:rsid w:val="59256783"/>
    <w:rsid w:val="59285E08"/>
    <w:rsid w:val="592B0EE7"/>
    <w:rsid w:val="592E3A1A"/>
    <w:rsid w:val="59334366"/>
    <w:rsid w:val="593706D0"/>
    <w:rsid w:val="59394E1E"/>
    <w:rsid w:val="593A4562"/>
    <w:rsid w:val="593D5053"/>
    <w:rsid w:val="593F7B0D"/>
    <w:rsid w:val="59462AD8"/>
    <w:rsid w:val="594C354A"/>
    <w:rsid w:val="59503E5F"/>
    <w:rsid w:val="595808A5"/>
    <w:rsid w:val="595A1569"/>
    <w:rsid w:val="595C7472"/>
    <w:rsid w:val="595F38A4"/>
    <w:rsid w:val="59634AF9"/>
    <w:rsid w:val="59654F24"/>
    <w:rsid w:val="59687113"/>
    <w:rsid w:val="59690909"/>
    <w:rsid w:val="59690E1B"/>
    <w:rsid w:val="596A0632"/>
    <w:rsid w:val="596A6BA8"/>
    <w:rsid w:val="59757053"/>
    <w:rsid w:val="59773C03"/>
    <w:rsid w:val="597C5D6C"/>
    <w:rsid w:val="59865678"/>
    <w:rsid w:val="59882F5F"/>
    <w:rsid w:val="59914588"/>
    <w:rsid w:val="5992220E"/>
    <w:rsid w:val="5996577B"/>
    <w:rsid w:val="59982DE5"/>
    <w:rsid w:val="59A65043"/>
    <w:rsid w:val="59A92142"/>
    <w:rsid w:val="59AF2B8C"/>
    <w:rsid w:val="59B66908"/>
    <w:rsid w:val="59BF7E65"/>
    <w:rsid w:val="59C20F86"/>
    <w:rsid w:val="59C635BA"/>
    <w:rsid w:val="59CF4FA3"/>
    <w:rsid w:val="59D0243B"/>
    <w:rsid w:val="59D14449"/>
    <w:rsid w:val="59D17D47"/>
    <w:rsid w:val="59D74204"/>
    <w:rsid w:val="59D93490"/>
    <w:rsid w:val="59DF23D3"/>
    <w:rsid w:val="59E11C89"/>
    <w:rsid w:val="59EA2980"/>
    <w:rsid w:val="59EA4CF9"/>
    <w:rsid w:val="59EC44DC"/>
    <w:rsid w:val="59F26EB0"/>
    <w:rsid w:val="59F36DEC"/>
    <w:rsid w:val="59F65AB0"/>
    <w:rsid w:val="59F80228"/>
    <w:rsid w:val="59FB57BC"/>
    <w:rsid w:val="59FF36DA"/>
    <w:rsid w:val="5A0004E9"/>
    <w:rsid w:val="5A041009"/>
    <w:rsid w:val="5A176FF9"/>
    <w:rsid w:val="5A1E6299"/>
    <w:rsid w:val="5A1F0045"/>
    <w:rsid w:val="5A200638"/>
    <w:rsid w:val="5A2515A3"/>
    <w:rsid w:val="5A27236A"/>
    <w:rsid w:val="5A2C54EE"/>
    <w:rsid w:val="5A2F356E"/>
    <w:rsid w:val="5A30798C"/>
    <w:rsid w:val="5A376FFA"/>
    <w:rsid w:val="5A39250A"/>
    <w:rsid w:val="5A3C0E16"/>
    <w:rsid w:val="5A3D1474"/>
    <w:rsid w:val="5A3D45EC"/>
    <w:rsid w:val="5A41485D"/>
    <w:rsid w:val="5A421A6B"/>
    <w:rsid w:val="5A44474B"/>
    <w:rsid w:val="5A444E06"/>
    <w:rsid w:val="5A494232"/>
    <w:rsid w:val="5A4C3EE9"/>
    <w:rsid w:val="5A4E6DF0"/>
    <w:rsid w:val="5A536BA4"/>
    <w:rsid w:val="5A5372C7"/>
    <w:rsid w:val="5A54269C"/>
    <w:rsid w:val="5A542E79"/>
    <w:rsid w:val="5A557D73"/>
    <w:rsid w:val="5A5B2AD6"/>
    <w:rsid w:val="5A6D2D98"/>
    <w:rsid w:val="5A752DDB"/>
    <w:rsid w:val="5A796A71"/>
    <w:rsid w:val="5A7A0B28"/>
    <w:rsid w:val="5A7A134B"/>
    <w:rsid w:val="5A7F744F"/>
    <w:rsid w:val="5A841744"/>
    <w:rsid w:val="5A877874"/>
    <w:rsid w:val="5A9124DC"/>
    <w:rsid w:val="5A9D1FBE"/>
    <w:rsid w:val="5A9E599E"/>
    <w:rsid w:val="5A9F0B99"/>
    <w:rsid w:val="5AA27435"/>
    <w:rsid w:val="5AAA44E2"/>
    <w:rsid w:val="5AAB76E2"/>
    <w:rsid w:val="5AB0002A"/>
    <w:rsid w:val="5AB01BA6"/>
    <w:rsid w:val="5AB81601"/>
    <w:rsid w:val="5AB82B83"/>
    <w:rsid w:val="5AC16708"/>
    <w:rsid w:val="5AC765BA"/>
    <w:rsid w:val="5AC8016B"/>
    <w:rsid w:val="5ACD1E22"/>
    <w:rsid w:val="5ACD5A3B"/>
    <w:rsid w:val="5ACF554E"/>
    <w:rsid w:val="5AD35FE6"/>
    <w:rsid w:val="5AD60FDE"/>
    <w:rsid w:val="5AD8097D"/>
    <w:rsid w:val="5AD91E97"/>
    <w:rsid w:val="5AD97D9B"/>
    <w:rsid w:val="5AE41967"/>
    <w:rsid w:val="5AE90AA6"/>
    <w:rsid w:val="5AF8067D"/>
    <w:rsid w:val="5AFD5A5E"/>
    <w:rsid w:val="5AFE72A1"/>
    <w:rsid w:val="5B061B68"/>
    <w:rsid w:val="5B0C37F9"/>
    <w:rsid w:val="5B10464B"/>
    <w:rsid w:val="5B141F49"/>
    <w:rsid w:val="5B152D1E"/>
    <w:rsid w:val="5B1A50BA"/>
    <w:rsid w:val="5B213F09"/>
    <w:rsid w:val="5B253D5A"/>
    <w:rsid w:val="5B26086A"/>
    <w:rsid w:val="5B2A5BC6"/>
    <w:rsid w:val="5B2A5C02"/>
    <w:rsid w:val="5B2A7DCB"/>
    <w:rsid w:val="5B2B68C6"/>
    <w:rsid w:val="5B2C6C9A"/>
    <w:rsid w:val="5B3366DF"/>
    <w:rsid w:val="5B345C3B"/>
    <w:rsid w:val="5B375FC5"/>
    <w:rsid w:val="5B3B64C3"/>
    <w:rsid w:val="5B3C3E6F"/>
    <w:rsid w:val="5B3F4AE2"/>
    <w:rsid w:val="5B4219AE"/>
    <w:rsid w:val="5B425B26"/>
    <w:rsid w:val="5B431E00"/>
    <w:rsid w:val="5B433FBC"/>
    <w:rsid w:val="5B470872"/>
    <w:rsid w:val="5B475209"/>
    <w:rsid w:val="5B5C50B0"/>
    <w:rsid w:val="5B5D6378"/>
    <w:rsid w:val="5B697188"/>
    <w:rsid w:val="5B716730"/>
    <w:rsid w:val="5B717769"/>
    <w:rsid w:val="5B7200D7"/>
    <w:rsid w:val="5B8109FE"/>
    <w:rsid w:val="5B812752"/>
    <w:rsid w:val="5B826BB0"/>
    <w:rsid w:val="5B893484"/>
    <w:rsid w:val="5B8D2D21"/>
    <w:rsid w:val="5BA0167F"/>
    <w:rsid w:val="5BA01A9B"/>
    <w:rsid w:val="5BA407FD"/>
    <w:rsid w:val="5BA4750E"/>
    <w:rsid w:val="5BB07CFD"/>
    <w:rsid w:val="5BB44C1C"/>
    <w:rsid w:val="5BB722FA"/>
    <w:rsid w:val="5BBB3077"/>
    <w:rsid w:val="5BC53DCB"/>
    <w:rsid w:val="5BCE62DA"/>
    <w:rsid w:val="5BD066AB"/>
    <w:rsid w:val="5BD6176C"/>
    <w:rsid w:val="5BDB3E89"/>
    <w:rsid w:val="5BEB136C"/>
    <w:rsid w:val="5BEF34D6"/>
    <w:rsid w:val="5BEF4D26"/>
    <w:rsid w:val="5BF104DF"/>
    <w:rsid w:val="5BF94017"/>
    <w:rsid w:val="5BFE5233"/>
    <w:rsid w:val="5BFF00D6"/>
    <w:rsid w:val="5BFF4C45"/>
    <w:rsid w:val="5C04769A"/>
    <w:rsid w:val="5C076ED4"/>
    <w:rsid w:val="5C0A2B3E"/>
    <w:rsid w:val="5C0B376C"/>
    <w:rsid w:val="5C0E6618"/>
    <w:rsid w:val="5C0F5235"/>
    <w:rsid w:val="5C1C7F60"/>
    <w:rsid w:val="5C2171C3"/>
    <w:rsid w:val="5C2A0184"/>
    <w:rsid w:val="5C2E4027"/>
    <w:rsid w:val="5C376129"/>
    <w:rsid w:val="5C3B1D24"/>
    <w:rsid w:val="5C3C34BA"/>
    <w:rsid w:val="5C42626F"/>
    <w:rsid w:val="5C455D40"/>
    <w:rsid w:val="5C46025D"/>
    <w:rsid w:val="5C476EFB"/>
    <w:rsid w:val="5C477F40"/>
    <w:rsid w:val="5C4B1B16"/>
    <w:rsid w:val="5C50425C"/>
    <w:rsid w:val="5C504F5C"/>
    <w:rsid w:val="5C51756F"/>
    <w:rsid w:val="5C57F418"/>
    <w:rsid w:val="5C5E4451"/>
    <w:rsid w:val="5C5E53D2"/>
    <w:rsid w:val="5C5E6FC1"/>
    <w:rsid w:val="5C5E7D74"/>
    <w:rsid w:val="5C6965C3"/>
    <w:rsid w:val="5C7B041C"/>
    <w:rsid w:val="5C8E643A"/>
    <w:rsid w:val="5C8F4798"/>
    <w:rsid w:val="5C9639AF"/>
    <w:rsid w:val="5C9D6DE2"/>
    <w:rsid w:val="5C9F5EC6"/>
    <w:rsid w:val="5C9F6AF3"/>
    <w:rsid w:val="5C9F6E3E"/>
    <w:rsid w:val="5CA43277"/>
    <w:rsid w:val="5CA73C9B"/>
    <w:rsid w:val="5CA9465E"/>
    <w:rsid w:val="5CAA7974"/>
    <w:rsid w:val="5CAC7F30"/>
    <w:rsid w:val="5CAF263F"/>
    <w:rsid w:val="5CBF09FE"/>
    <w:rsid w:val="5CC14505"/>
    <w:rsid w:val="5CC61BAC"/>
    <w:rsid w:val="5CCA1C2B"/>
    <w:rsid w:val="5CCF54E8"/>
    <w:rsid w:val="5CD03AFA"/>
    <w:rsid w:val="5CD91448"/>
    <w:rsid w:val="5CDA5F34"/>
    <w:rsid w:val="5CE46A23"/>
    <w:rsid w:val="5CE60E60"/>
    <w:rsid w:val="5CE807C0"/>
    <w:rsid w:val="5CEE52C4"/>
    <w:rsid w:val="5CF30A24"/>
    <w:rsid w:val="5CF65DE4"/>
    <w:rsid w:val="5CF8177C"/>
    <w:rsid w:val="5CFC326C"/>
    <w:rsid w:val="5CFD0C99"/>
    <w:rsid w:val="5D0226E9"/>
    <w:rsid w:val="5D034D92"/>
    <w:rsid w:val="5D0946D2"/>
    <w:rsid w:val="5D0A4A23"/>
    <w:rsid w:val="5D0A525D"/>
    <w:rsid w:val="5D0F58C9"/>
    <w:rsid w:val="5D126CAB"/>
    <w:rsid w:val="5D1361EF"/>
    <w:rsid w:val="5D193944"/>
    <w:rsid w:val="5D1D0536"/>
    <w:rsid w:val="5D1E5C96"/>
    <w:rsid w:val="5D214815"/>
    <w:rsid w:val="5D225706"/>
    <w:rsid w:val="5D255068"/>
    <w:rsid w:val="5D260384"/>
    <w:rsid w:val="5D267F4C"/>
    <w:rsid w:val="5D29425C"/>
    <w:rsid w:val="5D300E63"/>
    <w:rsid w:val="5D342568"/>
    <w:rsid w:val="5D351437"/>
    <w:rsid w:val="5D356984"/>
    <w:rsid w:val="5D3D6076"/>
    <w:rsid w:val="5D3E1D26"/>
    <w:rsid w:val="5D4015A5"/>
    <w:rsid w:val="5D44292B"/>
    <w:rsid w:val="5D453D12"/>
    <w:rsid w:val="5D4C0EF0"/>
    <w:rsid w:val="5D507BE8"/>
    <w:rsid w:val="5D5652E5"/>
    <w:rsid w:val="5D596483"/>
    <w:rsid w:val="5D5C17BA"/>
    <w:rsid w:val="5D5C6DB3"/>
    <w:rsid w:val="5D63271C"/>
    <w:rsid w:val="5D6F0379"/>
    <w:rsid w:val="5D727A7A"/>
    <w:rsid w:val="5D7659B8"/>
    <w:rsid w:val="5D7865E8"/>
    <w:rsid w:val="5D791E23"/>
    <w:rsid w:val="5D87014E"/>
    <w:rsid w:val="5D8A0364"/>
    <w:rsid w:val="5D8E2F4D"/>
    <w:rsid w:val="5D912CAF"/>
    <w:rsid w:val="5D915CCA"/>
    <w:rsid w:val="5D974416"/>
    <w:rsid w:val="5D9E27F3"/>
    <w:rsid w:val="5D9E7B3E"/>
    <w:rsid w:val="5DA50F4F"/>
    <w:rsid w:val="5DA86970"/>
    <w:rsid w:val="5DAB2C5B"/>
    <w:rsid w:val="5DAD4E5F"/>
    <w:rsid w:val="5DAD5884"/>
    <w:rsid w:val="5DB75233"/>
    <w:rsid w:val="5DBE0D84"/>
    <w:rsid w:val="5DCB25AB"/>
    <w:rsid w:val="5DD11074"/>
    <w:rsid w:val="5DE13546"/>
    <w:rsid w:val="5DE145BB"/>
    <w:rsid w:val="5DE2785E"/>
    <w:rsid w:val="5DE31DD0"/>
    <w:rsid w:val="5DF435BA"/>
    <w:rsid w:val="5DF450E6"/>
    <w:rsid w:val="5DF917C9"/>
    <w:rsid w:val="5DFA3063"/>
    <w:rsid w:val="5DFA3219"/>
    <w:rsid w:val="5DFB0B98"/>
    <w:rsid w:val="5DFD2BBB"/>
    <w:rsid w:val="5E0B2F6D"/>
    <w:rsid w:val="5E101168"/>
    <w:rsid w:val="5E163FC6"/>
    <w:rsid w:val="5E183ABC"/>
    <w:rsid w:val="5E201FCC"/>
    <w:rsid w:val="5E20507F"/>
    <w:rsid w:val="5E24542E"/>
    <w:rsid w:val="5E305F7C"/>
    <w:rsid w:val="5E32332A"/>
    <w:rsid w:val="5E324470"/>
    <w:rsid w:val="5E3260DE"/>
    <w:rsid w:val="5E3443D2"/>
    <w:rsid w:val="5E354B68"/>
    <w:rsid w:val="5E3923A3"/>
    <w:rsid w:val="5E395924"/>
    <w:rsid w:val="5E3B664D"/>
    <w:rsid w:val="5E3D6589"/>
    <w:rsid w:val="5E3D78CD"/>
    <w:rsid w:val="5E4532B1"/>
    <w:rsid w:val="5E470BD9"/>
    <w:rsid w:val="5E4B4F34"/>
    <w:rsid w:val="5E4D7D67"/>
    <w:rsid w:val="5E5E5998"/>
    <w:rsid w:val="5E644C1A"/>
    <w:rsid w:val="5E670365"/>
    <w:rsid w:val="5E6B1309"/>
    <w:rsid w:val="5E6B73C5"/>
    <w:rsid w:val="5E703B42"/>
    <w:rsid w:val="5E7064D4"/>
    <w:rsid w:val="5E717533"/>
    <w:rsid w:val="5E7621B0"/>
    <w:rsid w:val="5E770195"/>
    <w:rsid w:val="5E772E67"/>
    <w:rsid w:val="5E81652A"/>
    <w:rsid w:val="5E8435A3"/>
    <w:rsid w:val="5E877162"/>
    <w:rsid w:val="5E8D1D32"/>
    <w:rsid w:val="5E8D3E09"/>
    <w:rsid w:val="5E8D47A7"/>
    <w:rsid w:val="5E8E36B4"/>
    <w:rsid w:val="5E966100"/>
    <w:rsid w:val="5E973BD5"/>
    <w:rsid w:val="5E9C0BD9"/>
    <w:rsid w:val="5EA035E3"/>
    <w:rsid w:val="5EA12338"/>
    <w:rsid w:val="5EA561B0"/>
    <w:rsid w:val="5EA84DE9"/>
    <w:rsid w:val="5EAC5062"/>
    <w:rsid w:val="5EB2597C"/>
    <w:rsid w:val="5EC8334D"/>
    <w:rsid w:val="5ED24E92"/>
    <w:rsid w:val="5ED43526"/>
    <w:rsid w:val="5EDC046D"/>
    <w:rsid w:val="5EE1009D"/>
    <w:rsid w:val="5EE778F2"/>
    <w:rsid w:val="5EE831D2"/>
    <w:rsid w:val="5F0318DD"/>
    <w:rsid w:val="5F08230F"/>
    <w:rsid w:val="5F143EFE"/>
    <w:rsid w:val="5F150B91"/>
    <w:rsid w:val="5F1834BA"/>
    <w:rsid w:val="5F193A51"/>
    <w:rsid w:val="5F201A8A"/>
    <w:rsid w:val="5F206945"/>
    <w:rsid w:val="5F2940D7"/>
    <w:rsid w:val="5F2A44DB"/>
    <w:rsid w:val="5F2B21FC"/>
    <w:rsid w:val="5F2F1531"/>
    <w:rsid w:val="5F305BE5"/>
    <w:rsid w:val="5F334677"/>
    <w:rsid w:val="5F3428A3"/>
    <w:rsid w:val="5F3A2E2F"/>
    <w:rsid w:val="5F3C61AE"/>
    <w:rsid w:val="5F3D252E"/>
    <w:rsid w:val="5F41406E"/>
    <w:rsid w:val="5F415B6F"/>
    <w:rsid w:val="5F4407CB"/>
    <w:rsid w:val="5F4A6501"/>
    <w:rsid w:val="5F4B0DD2"/>
    <w:rsid w:val="5F4B45FD"/>
    <w:rsid w:val="5F4E6765"/>
    <w:rsid w:val="5F567C6F"/>
    <w:rsid w:val="5F5B28CC"/>
    <w:rsid w:val="5F5C6B43"/>
    <w:rsid w:val="5F5D3391"/>
    <w:rsid w:val="5F5D3EAE"/>
    <w:rsid w:val="5F6120A6"/>
    <w:rsid w:val="5F635D9E"/>
    <w:rsid w:val="5F6761F3"/>
    <w:rsid w:val="5F6B60A1"/>
    <w:rsid w:val="5F6E6140"/>
    <w:rsid w:val="5F6E7A43"/>
    <w:rsid w:val="5F6F5B47"/>
    <w:rsid w:val="5F724B4A"/>
    <w:rsid w:val="5F740B2B"/>
    <w:rsid w:val="5F7A325D"/>
    <w:rsid w:val="5F7C2EA6"/>
    <w:rsid w:val="5F7D723A"/>
    <w:rsid w:val="5F831C1A"/>
    <w:rsid w:val="5F8548AD"/>
    <w:rsid w:val="5F8D17DC"/>
    <w:rsid w:val="5F8D6C58"/>
    <w:rsid w:val="5F8F48C2"/>
    <w:rsid w:val="5F8F4F28"/>
    <w:rsid w:val="5F922741"/>
    <w:rsid w:val="5F971788"/>
    <w:rsid w:val="5F9D3708"/>
    <w:rsid w:val="5FAF1F86"/>
    <w:rsid w:val="5FB645D3"/>
    <w:rsid w:val="5FB766DD"/>
    <w:rsid w:val="5FB82797"/>
    <w:rsid w:val="5FBF562F"/>
    <w:rsid w:val="5FC46893"/>
    <w:rsid w:val="5FCD5BBF"/>
    <w:rsid w:val="5FD000CF"/>
    <w:rsid w:val="5FD24FFC"/>
    <w:rsid w:val="5FD71485"/>
    <w:rsid w:val="5FD8579B"/>
    <w:rsid w:val="5FDA0E62"/>
    <w:rsid w:val="5FDB57B6"/>
    <w:rsid w:val="5FDF6F21"/>
    <w:rsid w:val="5FE261F4"/>
    <w:rsid w:val="5FE75EA0"/>
    <w:rsid w:val="5FE92093"/>
    <w:rsid w:val="5FF36595"/>
    <w:rsid w:val="5FF63D42"/>
    <w:rsid w:val="5FFA7717"/>
    <w:rsid w:val="5FFD24AE"/>
    <w:rsid w:val="5FFF2D49"/>
    <w:rsid w:val="600472CF"/>
    <w:rsid w:val="600946AF"/>
    <w:rsid w:val="600C7CD4"/>
    <w:rsid w:val="600E162E"/>
    <w:rsid w:val="600F5FCD"/>
    <w:rsid w:val="601468A5"/>
    <w:rsid w:val="601B53B2"/>
    <w:rsid w:val="60222191"/>
    <w:rsid w:val="602241DA"/>
    <w:rsid w:val="60230F9D"/>
    <w:rsid w:val="602314C1"/>
    <w:rsid w:val="60237476"/>
    <w:rsid w:val="60241D28"/>
    <w:rsid w:val="60255552"/>
    <w:rsid w:val="60320B6A"/>
    <w:rsid w:val="6037613B"/>
    <w:rsid w:val="603D47A0"/>
    <w:rsid w:val="6040796E"/>
    <w:rsid w:val="60450AB8"/>
    <w:rsid w:val="60456167"/>
    <w:rsid w:val="6048417B"/>
    <w:rsid w:val="604A388B"/>
    <w:rsid w:val="604D0083"/>
    <w:rsid w:val="604D7618"/>
    <w:rsid w:val="60581C62"/>
    <w:rsid w:val="605D5BA5"/>
    <w:rsid w:val="60643C46"/>
    <w:rsid w:val="606A553E"/>
    <w:rsid w:val="606F29E8"/>
    <w:rsid w:val="60725A7D"/>
    <w:rsid w:val="607F14C2"/>
    <w:rsid w:val="608363A5"/>
    <w:rsid w:val="60891338"/>
    <w:rsid w:val="608E6B49"/>
    <w:rsid w:val="6095520D"/>
    <w:rsid w:val="60965C1F"/>
    <w:rsid w:val="609800C1"/>
    <w:rsid w:val="609A0DE7"/>
    <w:rsid w:val="609C55BF"/>
    <w:rsid w:val="609E1A20"/>
    <w:rsid w:val="609F2314"/>
    <w:rsid w:val="60A96A61"/>
    <w:rsid w:val="60AD2940"/>
    <w:rsid w:val="60B0694C"/>
    <w:rsid w:val="60B343B8"/>
    <w:rsid w:val="60B5281F"/>
    <w:rsid w:val="60B53898"/>
    <w:rsid w:val="60BA0DD4"/>
    <w:rsid w:val="60BA1A3E"/>
    <w:rsid w:val="60C32F7A"/>
    <w:rsid w:val="60C76E22"/>
    <w:rsid w:val="60C856AE"/>
    <w:rsid w:val="60CF7DA9"/>
    <w:rsid w:val="60D0332E"/>
    <w:rsid w:val="60DA22B3"/>
    <w:rsid w:val="60DD30D2"/>
    <w:rsid w:val="60DD3711"/>
    <w:rsid w:val="60DF76E8"/>
    <w:rsid w:val="60E07891"/>
    <w:rsid w:val="60E36A96"/>
    <w:rsid w:val="60E84614"/>
    <w:rsid w:val="60EE170A"/>
    <w:rsid w:val="60F46D42"/>
    <w:rsid w:val="60F66313"/>
    <w:rsid w:val="60FB6B43"/>
    <w:rsid w:val="60FE58D4"/>
    <w:rsid w:val="610270FC"/>
    <w:rsid w:val="610440DC"/>
    <w:rsid w:val="61064782"/>
    <w:rsid w:val="61110F6E"/>
    <w:rsid w:val="61112142"/>
    <w:rsid w:val="611759A9"/>
    <w:rsid w:val="61183AE9"/>
    <w:rsid w:val="611A12B4"/>
    <w:rsid w:val="611A6374"/>
    <w:rsid w:val="6133239B"/>
    <w:rsid w:val="61375B68"/>
    <w:rsid w:val="61382979"/>
    <w:rsid w:val="61390C31"/>
    <w:rsid w:val="613B5599"/>
    <w:rsid w:val="614071FA"/>
    <w:rsid w:val="61453469"/>
    <w:rsid w:val="61486278"/>
    <w:rsid w:val="6149713D"/>
    <w:rsid w:val="614A2788"/>
    <w:rsid w:val="615115E4"/>
    <w:rsid w:val="61625A1B"/>
    <w:rsid w:val="6167410D"/>
    <w:rsid w:val="616945A8"/>
    <w:rsid w:val="616B1729"/>
    <w:rsid w:val="616C5B1A"/>
    <w:rsid w:val="616D416E"/>
    <w:rsid w:val="616F4BBC"/>
    <w:rsid w:val="61717355"/>
    <w:rsid w:val="61726CD6"/>
    <w:rsid w:val="617C7036"/>
    <w:rsid w:val="618E7CD3"/>
    <w:rsid w:val="61936A84"/>
    <w:rsid w:val="61940344"/>
    <w:rsid w:val="61990F7F"/>
    <w:rsid w:val="619A6943"/>
    <w:rsid w:val="619D55C1"/>
    <w:rsid w:val="619E2DB0"/>
    <w:rsid w:val="619F1557"/>
    <w:rsid w:val="619F6FEF"/>
    <w:rsid w:val="61A03185"/>
    <w:rsid w:val="61A16871"/>
    <w:rsid w:val="61AD57EF"/>
    <w:rsid w:val="61B1025C"/>
    <w:rsid w:val="61B37311"/>
    <w:rsid w:val="61B60F76"/>
    <w:rsid w:val="61B71D0A"/>
    <w:rsid w:val="61BC5047"/>
    <w:rsid w:val="61BC66F0"/>
    <w:rsid w:val="61D1349C"/>
    <w:rsid w:val="61D55236"/>
    <w:rsid w:val="61D96984"/>
    <w:rsid w:val="61DB56D3"/>
    <w:rsid w:val="61EA2A67"/>
    <w:rsid w:val="61EA6993"/>
    <w:rsid w:val="61EC284C"/>
    <w:rsid w:val="61EF2FC5"/>
    <w:rsid w:val="61F2128A"/>
    <w:rsid w:val="61F55A98"/>
    <w:rsid w:val="61F70B4C"/>
    <w:rsid w:val="61FB18B4"/>
    <w:rsid w:val="61FB2126"/>
    <w:rsid w:val="61FF7901"/>
    <w:rsid w:val="62004A82"/>
    <w:rsid w:val="62047D8A"/>
    <w:rsid w:val="6209545A"/>
    <w:rsid w:val="620A35C5"/>
    <w:rsid w:val="620B42D7"/>
    <w:rsid w:val="620E28C0"/>
    <w:rsid w:val="620F3E27"/>
    <w:rsid w:val="62101CE7"/>
    <w:rsid w:val="6212111A"/>
    <w:rsid w:val="621918B2"/>
    <w:rsid w:val="621A0D11"/>
    <w:rsid w:val="621D6EEA"/>
    <w:rsid w:val="62220746"/>
    <w:rsid w:val="62295C37"/>
    <w:rsid w:val="62307DB1"/>
    <w:rsid w:val="623B1B2C"/>
    <w:rsid w:val="623B79B5"/>
    <w:rsid w:val="6243412A"/>
    <w:rsid w:val="624537CF"/>
    <w:rsid w:val="624864F7"/>
    <w:rsid w:val="624F455E"/>
    <w:rsid w:val="625247BE"/>
    <w:rsid w:val="62527EC3"/>
    <w:rsid w:val="62544F21"/>
    <w:rsid w:val="62550DB6"/>
    <w:rsid w:val="62551EDB"/>
    <w:rsid w:val="625C4BAA"/>
    <w:rsid w:val="62621D01"/>
    <w:rsid w:val="6265107D"/>
    <w:rsid w:val="626D0D41"/>
    <w:rsid w:val="62742AC9"/>
    <w:rsid w:val="62757154"/>
    <w:rsid w:val="6278264F"/>
    <w:rsid w:val="62881983"/>
    <w:rsid w:val="62900FD8"/>
    <w:rsid w:val="62907AF4"/>
    <w:rsid w:val="62932659"/>
    <w:rsid w:val="6296029D"/>
    <w:rsid w:val="629A6287"/>
    <w:rsid w:val="629E3CB6"/>
    <w:rsid w:val="62A01AAB"/>
    <w:rsid w:val="62A30FC9"/>
    <w:rsid w:val="62A91E1E"/>
    <w:rsid w:val="62AA3DAC"/>
    <w:rsid w:val="62AD57E4"/>
    <w:rsid w:val="62AF49D4"/>
    <w:rsid w:val="62BD108D"/>
    <w:rsid w:val="62BD149D"/>
    <w:rsid w:val="62BE2AD8"/>
    <w:rsid w:val="62C00425"/>
    <w:rsid w:val="62C022E1"/>
    <w:rsid w:val="62C42EB7"/>
    <w:rsid w:val="62C6732A"/>
    <w:rsid w:val="62CA7937"/>
    <w:rsid w:val="62CB7566"/>
    <w:rsid w:val="62CE333B"/>
    <w:rsid w:val="62D0152B"/>
    <w:rsid w:val="62D061D6"/>
    <w:rsid w:val="62D1185C"/>
    <w:rsid w:val="62D762A7"/>
    <w:rsid w:val="62D8383C"/>
    <w:rsid w:val="62D87BAD"/>
    <w:rsid w:val="62DA6729"/>
    <w:rsid w:val="62DE1528"/>
    <w:rsid w:val="62E35505"/>
    <w:rsid w:val="62E53DCF"/>
    <w:rsid w:val="62E826F2"/>
    <w:rsid w:val="62EC3552"/>
    <w:rsid w:val="62EC6361"/>
    <w:rsid w:val="62F20AD6"/>
    <w:rsid w:val="62FA0C98"/>
    <w:rsid w:val="62FB62E4"/>
    <w:rsid w:val="6303753C"/>
    <w:rsid w:val="63092515"/>
    <w:rsid w:val="630C7BC2"/>
    <w:rsid w:val="631437C4"/>
    <w:rsid w:val="63171BA5"/>
    <w:rsid w:val="631C7A15"/>
    <w:rsid w:val="631E24BD"/>
    <w:rsid w:val="63207B90"/>
    <w:rsid w:val="6327322E"/>
    <w:rsid w:val="63274092"/>
    <w:rsid w:val="632A1BF5"/>
    <w:rsid w:val="632E2AC9"/>
    <w:rsid w:val="632E4013"/>
    <w:rsid w:val="63323DA4"/>
    <w:rsid w:val="63411C14"/>
    <w:rsid w:val="63424833"/>
    <w:rsid w:val="63463223"/>
    <w:rsid w:val="63466F88"/>
    <w:rsid w:val="634A51E5"/>
    <w:rsid w:val="634B27AA"/>
    <w:rsid w:val="634D1B88"/>
    <w:rsid w:val="63514555"/>
    <w:rsid w:val="63516F87"/>
    <w:rsid w:val="635B04A6"/>
    <w:rsid w:val="635F1E06"/>
    <w:rsid w:val="635F6C35"/>
    <w:rsid w:val="63612E7C"/>
    <w:rsid w:val="63614EF6"/>
    <w:rsid w:val="636E6D01"/>
    <w:rsid w:val="636F489D"/>
    <w:rsid w:val="63714BFD"/>
    <w:rsid w:val="637475F1"/>
    <w:rsid w:val="63776743"/>
    <w:rsid w:val="63783C5F"/>
    <w:rsid w:val="637C1CBF"/>
    <w:rsid w:val="637D298E"/>
    <w:rsid w:val="6381724C"/>
    <w:rsid w:val="63832B96"/>
    <w:rsid w:val="63877CF2"/>
    <w:rsid w:val="638D2E85"/>
    <w:rsid w:val="63921244"/>
    <w:rsid w:val="63967027"/>
    <w:rsid w:val="63982D06"/>
    <w:rsid w:val="639855AC"/>
    <w:rsid w:val="63A92B04"/>
    <w:rsid w:val="63AA20FA"/>
    <w:rsid w:val="63AC059B"/>
    <w:rsid w:val="63AF6293"/>
    <w:rsid w:val="63BD18E4"/>
    <w:rsid w:val="63C63AF5"/>
    <w:rsid w:val="63C649D2"/>
    <w:rsid w:val="63C64BAB"/>
    <w:rsid w:val="63C77E35"/>
    <w:rsid w:val="63C80A7E"/>
    <w:rsid w:val="63CA4B84"/>
    <w:rsid w:val="63CC483F"/>
    <w:rsid w:val="63D6536D"/>
    <w:rsid w:val="63DC2683"/>
    <w:rsid w:val="63E13520"/>
    <w:rsid w:val="63E35FE9"/>
    <w:rsid w:val="63E44EF9"/>
    <w:rsid w:val="63EE2234"/>
    <w:rsid w:val="63F067F3"/>
    <w:rsid w:val="63F07D65"/>
    <w:rsid w:val="63FA224D"/>
    <w:rsid w:val="64001910"/>
    <w:rsid w:val="640204D2"/>
    <w:rsid w:val="640C6E4D"/>
    <w:rsid w:val="64103563"/>
    <w:rsid w:val="6414764F"/>
    <w:rsid w:val="641A7824"/>
    <w:rsid w:val="64231AAD"/>
    <w:rsid w:val="6425164F"/>
    <w:rsid w:val="64261343"/>
    <w:rsid w:val="642B408A"/>
    <w:rsid w:val="642E63E0"/>
    <w:rsid w:val="64355B09"/>
    <w:rsid w:val="643733D9"/>
    <w:rsid w:val="643F7AC1"/>
    <w:rsid w:val="644A242D"/>
    <w:rsid w:val="644E3D2B"/>
    <w:rsid w:val="64601C04"/>
    <w:rsid w:val="646568E6"/>
    <w:rsid w:val="64664097"/>
    <w:rsid w:val="646640CE"/>
    <w:rsid w:val="64693D23"/>
    <w:rsid w:val="646C6D5F"/>
    <w:rsid w:val="646F25BF"/>
    <w:rsid w:val="647106B4"/>
    <w:rsid w:val="647664F4"/>
    <w:rsid w:val="64770DD4"/>
    <w:rsid w:val="648247BC"/>
    <w:rsid w:val="64860547"/>
    <w:rsid w:val="64865052"/>
    <w:rsid w:val="64887A84"/>
    <w:rsid w:val="64887FDE"/>
    <w:rsid w:val="648C6B5C"/>
    <w:rsid w:val="648D49AC"/>
    <w:rsid w:val="648D4F63"/>
    <w:rsid w:val="649047B6"/>
    <w:rsid w:val="649265B7"/>
    <w:rsid w:val="64962D77"/>
    <w:rsid w:val="649D2EAD"/>
    <w:rsid w:val="64A26442"/>
    <w:rsid w:val="64A64DFE"/>
    <w:rsid w:val="64A91B39"/>
    <w:rsid w:val="64AC6097"/>
    <w:rsid w:val="64AE03DF"/>
    <w:rsid w:val="64B41FCA"/>
    <w:rsid w:val="64B63174"/>
    <w:rsid w:val="64BC5D72"/>
    <w:rsid w:val="64C219D2"/>
    <w:rsid w:val="64C23E7D"/>
    <w:rsid w:val="64C55113"/>
    <w:rsid w:val="64C74CF1"/>
    <w:rsid w:val="64C83624"/>
    <w:rsid w:val="64CA1019"/>
    <w:rsid w:val="64CE55DD"/>
    <w:rsid w:val="64D6719A"/>
    <w:rsid w:val="64D67836"/>
    <w:rsid w:val="64D76315"/>
    <w:rsid w:val="64DF2F58"/>
    <w:rsid w:val="64E2371C"/>
    <w:rsid w:val="64E41EFD"/>
    <w:rsid w:val="64E92EE4"/>
    <w:rsid w:val="64E95DBD"/>
    <w:rsid w:val="64ED09A0"/>
    <w:rsid w:val="64ED1713"/>
    <w:rsid w:val="64EE65B3"/>
    <w:rsid w:val="64F22826"/>
    <w:rsid w:val="64F809D4"/>
    <w:rsid w:val="64F817DC"/>
    <w:rsid w:val="64F835D3"/>
    <w:rsid w:val="64FA4F2A"/>
    <w:rsid w:val="64FE289F"/>
    <w:rsid w:val="65022944"/>
    <w:rsid w:val="650277B6"/>
    <w:rsid w:val="65122284"/>
    <w:rsid w:val="651B564A"/>
    <w:rsid w:val="651E288F"/>
    <w:rsid w:val="65225CBD"/>
    <w:rsid w:val="652B6FDB"/>
    <w:rsid w:val="652C441C"/>
    <w:rsid w:val="652E2088"/>
    <w:rsid w:val="652F44DB"/>
    <w:rsid w:val="65305A0B"/>
    <w:rsid w:val="65352887"/>
    <w:rsid w:val="65373FF2"/>
    <w:rsid w:val="65383CC4"/>
    <w:rsid w:val="65385089"/>
    <w:rsid w:val="65393CEF"/>
    <w:rsid w:val="653A1645"/>
    <w:rsid w:val="653C42BB"/>
    <w:rsid w:val="653F3B43"/>
    <w:rsid w:val="653F72B2"/>
    <w:rsid w:val="65447FAB"/>
    <w:rsid w:val="65485845"/>
    <w:rsid w:val="654A0DCA"/>
    <w:rsid w:val="654D560A"/>
    <w:rsid w:val="65534DBF"/>
    <w:rsid w:val="655528B8"/>
    <w:rsid w:val="655571C2"/>
    <w:rsid w:val="655864F1"/>
    <w:rsid w:val="6559310D"/>
    <w:rsid w:val="655E41A3"/>
    <w:rsid w:val="65606590"/>
    <w:rsid w:val="65611E62"/>
    <w:rsid w:val="65634CCE"/>
    <w:rsid w:val="65656E66"/>
    <w:rsid w:val="65696836"/>
    <w:rsid w:val="656D6703"/>
    <w:rsid w:val="65714006"/>
    <w:rsid w:val="6576766F"/>
    <w:rsid w:val="65813BEC"/>
    <w:rsid w:val="658206C8"/>
    <w:rsid w:val="658268BE"/>
    <w:rsid w:val="65853B2D"/>
    <w:rsid w:val="658D171B"/>
    <w:rsid w:val="658E0535"/>
    <w:rsid w:val="6599785B"/>
    <w:rsid w:val="659B58FB"/>
    <w:rsid w:val="65A14F70"/>
    <w:rsid w:val="65A408B0"/>
    <w:rsid w:val="65A92D80"/>
    <w:rsid w:val="65AB5364"/>
    <w:rsid w:val="65AC0557"/>
    <w:rsid w:val="65B568D0"/>
    <w:rsid w:val="65CD7B30"/>
    <w:rsid w:val="65CE0314"/>
    <w:rsid w:val="65D0088B"/>
    <w:rsid w:val="65D00E98"/>
    <w:rsid w:val="65D51997"/>
    <w:rsid w:val="65D82210"/>
    <w:rsid w:val="65D9035B"/>
    <w:rsid w:val="65E661B0"/>
    <w:rsid w:val="65E97376"/>
    <w:rsid w:val="65E97E9F"/>
    <w:rsid w:val="65EC2AFF"/>
    <w:rsid w:val="65EE4225"/>
    <w:rsid w:val="65F17F44"/>
    <w:rsid w:val="65F908D7"/>
    <w:rsid w:val="65FA7A31"/>
    <w:rsid w:val="65FC1517"/>
    <w:rsid w:val="65FD71A6"/>
    <w:rsid w:val="65FE44FE"/>
    <w:rsid w:val="65FF0281"/>
    <w:rsid w:val="660504AA"/>
    <w:rsid w:val="66053ED8"/>
    <w:rsid w:val="66093D0C"/>
    <w:rsid w:val="660A7EAD"/>
    <w:rsid w:val="660B4AE4"/>
    <w:rsid w:val="661629D2"/>
    <w:rsid w:val="66172A79"/>
    <w:rsid w:val="661A5218"/>
    <w:rsid w:val="661E55F1"/>
    <w:rsid w:val="662221DB"/>
    <w:rsid w:val="662475AC"/>
    <w:rsid w:val="662A75AB"/>
    <w:rsid w:val="662F3845"/>
    <w:rsid w:val="6631338C"/>
    <w:rsid w:val="66315F70"/>
    <w:rsid w:val="66343755"/>
    <w:rsid w:val="6635361B"/>
    <w:rsid w:val="66372FAD"/>
    <w:rsid w:val="663C5AE9"/>
    <w:rsid w:val="66434C5A"/>
    <w:rsid w:val="664573D8"/>
    <w:rsid w:val="664741CC"/>
    <w:rsid w:val="664963C3"/>
    <w:rsid w:val="664D557F"/>
    <w:rsid w:val="66544764"/>
    <w:rsid w:val="665474DB"/>
    <w:rsid w:val="66562864"/>
    <w:rsid w:val="66585179"/>
    <w:rsid w:val="665C670B"/>
    <w:rsid w:val="66614045"/>
    <w:rsid w:val="666958A3"/>
    <w:rsid w:val="666C7BFC"/>
    <w:rsid w:val="667434D8"/>
    <w:rsid w:val="6676018D"/>
    <w:rsid w:val="667A77C2"/>
    <w:rsid w:val="667F0675"/>
    <w:rsid w:val="66802FB9"/>
    <w:rsid w:val="668949C7"/>
    <w:rsid w:val="668C09C3"/>
    <w:rsid w:val="66904A1D"/>
    <w:rsid w:val="669757B8"/>
    <w:rsid w:val="6699596A"/>
    <w:rsid w:val="66A44DDD"/>
    <w:rsid w:val="66A50EE4"/>
    <w:rsid w:val="66A56421"/>
    <w:rsid w:val="66AD4ECC"/>
    <w:rsid w:val="66AF230A"/>
    <w:rsid w:val="66B40FB5"/>
    <w:rsid w:val="66C217C0"/>
    <w:rsid w:val="66C21B8D"/>
    <w:rsid w:val="66C23B0E"/>
    <w:rsid w:val="66C36EE9"/>
    <w:rsid w:val="66C8739E"/>
    <w:rsid w:val="66C879D6"/>
    <w:rsid w:val="66CD0A9B"/>
    <w:rsid w:val="66D40FDF"/>
    <w:rsid w:val="66E364D4"/>
    <w:rsid w:val="66E36806"/>
    <w:rsid w:val="66F52AA6"/>
    <w:rsid w:val="66FA2F44"/>
    <w:rsid w:val="66FC492C"/>
    <w:rsid w:val="66FE5832"/>
    <w:rsid w:val="67026BB1"/>
    <w:rsid w:val="6718477C"/>
    <w:rsid w:val="67185CD9"/>
    <w:rsid w:val="671B3414"/>
    <w:rsid w:val="67235D50"/>
    <w:rsid w:val="67267F83"/>
    <w:rsid w:val="672A15D5"/>
    <w:rsid w:val="67314F5C"/>
    <w:rsid w:val="67384E28"/>
    <w:rsid w:val="673B368C"/>
    <w:rsid w:val="67442C77"/>
    <w:rsid w:val="674756F7"/>
    <w:rsid w:val="674805A9"/>
    <w:rsid w:val="674944F9"/>
    <w:rsid w:val="674C4FAC"/>
    <w:rsid w:val="67531753"/>
    <w:rsid w:val="6757417B"/>
    <w:rsid w:val="67582A39"/>
    <w:rsid w:val="675A4057"/>
    <w:rsid w:val="67611331"/>
    <w:rsid w:val="67630351"/>
    <w:rsid w:val="676C5815"/>
    <w:rsid w:val="676D5686"/>
    <w:rsid w:val="676D583D"/>
    <w:rsid w:val="677F4FEE"/>
    <w:rsid w:val="677F73F5"/>
    <w:rsid w:val="67842D23"/>
    <w:rsid w:val="67872FD8"/>
    <w:rsid w:val="67876538"/>
    <w:rsid w:val="67877909"/>
    <w:rsid w:val="679D70EF"/>
    <w:rsid w:val="67A40C63"/>
    <w:rsid w:val="67A81EDD"/>
    <w:rsid w:val="67AD19D6"/>
    <w:rsid w:val="67B06BB9"/>
    <w:rsid w:val="67B431DE"/>
    <w:rsid w:val="67BB14D0"/>
    <w:rsid w:val="67BF4191"/>
    <w:rsid w:val="67C15525"/>
    <w:rsid w:val="67C2305E"/>
    <w:rsid w:val="67D13F1E"/>
    <w:rsid w:val="67D201A9"/>
    <w:rsid w:val="67D31210"/>
    <w:rsid w:val="67D40204"/>
    <w:rsid w:val="67D8693A"/>
    <w:rsid w:val="67DE9B32"/>
    <w:rsid w:val="67DF0596"/>
    <w:rsid w:val="67E2366E"/>
    <w:rsid w:val="67E314EA"/>
    <w:rsid w:val="67F34CCA"/>
    <w:rsid w:val="67F9077F"/>
    <w:rsid w:val="67FA7880"/>
    <w:rsid w:val="680F0B5E"/>
    <w:rsid w:val="68126D9E"/>
    <w:rsid w:val="68170AAC"/>
    <w:rsid w:val="68175CE5"/>
    <w:rsid w:val="68184922"/>
    <w:rsid w:val="682532A4"/>
    <w:rsid w:val="682A0F6C"/>
    <w:rsid w:val="682A3175"/>
    <w:rsid w:val="682F150F"/>
    <w:rsid w:val="68311F4E"/>
    <w:rsid w:val="68322F12"/>
    <w:rsid w:val="68360D86"/>
    <w:rsid w:val="683837A8"/>
    <w:rsid w:val="683A5EE9"/>
    <w:rsid w:val="683B3B0F"/>
    <w:rsid w:val="683E1E72"/>
    <w:rsid w:val="683E7A52"/>
    <w:rsid w:val="684309ED"/>
    <w:rsid w:val="68436A4C"/>
    <w:rsid w:val="68454EA0"/>
    <w:rsid w:val="68471DB2"/>
    <w:rsid w:val="68482DDB"/>
    <w:rsid w:val="684E5A28"/>
    <w:rsid w:val="685113F2"/>
    <w:rsid w:val="685147E9"/>
    <w:rsid w:val="685159C7"/>
    <w:rsid w:val="68590F55"/>
    <w:rsid w:val="685A471B"/>
    <w:rsid w:val="6862552E"/>
    <w:rsid w:val="68630E97"/>
    <w:rsid w:val="68632CDA"/>
    <w:rsid w:val="68652388"/>
    <w:rsid w:val="686724E4"/>
    <w:rsid w:val="686900F4"/>
    <w:rsid w:val="686C6340"/>
    <w:rsid w:val="686D2FBA"/>
    <w:rsid w:val="687A576E"/>
    <w:rsid w:val="687F2D26"/>
    <w:rsid w:val="68850778"/>
    <w:rsid w:val="688A55CA"/>
    <w:rsid w:val="688B048A"/>
    <w:rsid w:val="688C3E72"/>
    <w:rsid w:val="688D3F23"/>
    <w:rsid w:val="688F0017"/>
    <w:rsid w:val="68903FBA"/>
    <w:rsid w:val="6891318F"/>
    <w:rsid w:val="68927B59"/>
    <w:rsid w:val="68940AC3"/>
    <w:rsid w:val="68941506"/>
    <w:rsid w:val="689753DB"/>
    <w:rsid w:val="68A53176"/>
    <w:rsid w:val="68A60BC7"/>
    <w:rsid w:val="68A651CF"/>
    <w:rsid w:val="68A90F8C"/>
    <w:rsid w:val="68AA7441"/>
    <w:rsid w:val="68AE7BD4"/>
    <w:rsid w:val="68B12F6F"/>
    <w:rsid w:val="68B1677C"/>
    <w:rsid w:val="68B97E25"/>
    <w:rsid w:val="68BE19CF"/>
    <w:rsid w:val="68BE5B54"/>
    <w:rsid w:val="68C07D12"/>
    <w:rsid w:val="68C33D02"/>
    <w:rsid w:val="68CE4296"/>
    <w:rsid w:val="68CF33C3"/>
    <w:rsid w:val="68DB2A1A"/>
    <w:rsid w:val="68DB7482"/>
    <w:rsid w:val="68DC7E29"/>
    <w:rsid w:val="68E04C02"/>
    <w:rsid w:val="68E264E2"/>
    <w:rsid w:val="68E31A7C"/>
    <w:rsid w:val="68F203C9"/>
    <w:rsid w:val="68F20E04"/>
    <w:rsid w:val="68F96861"/>
    <w:rsid w:val="690733F6"/>
    <w:rsid w:val="6907598E"/>
    <w:rsid w:val="69090E53"/>
    <w:rsid w:val="690A1D88"/>
    <w:rsid w:val="690D5888"/>
    <w:rsid w:val="69116511"/>
    <w:rsid w:val="691521EF"/>
    <w:rsid w:val="691733EB"/>
    <w:rsid w:val="69175F37"/>
    <w:rsid w:val="691C2FB9"/>
    <w:rsid w:val="691E26D7"/>
    <w:rsid w:val="6937405B"/>
    <w:rsid w:val="69377E5D"/>
    <w:rsid w:val="69396DEE"/>
    <w:rsid w:val="693A560B"/>
    <w:rsid w:val="69420EA5"/>
    <w:rsid w:val="69435E3C"/>
    <w:rsid w:val="694572BE"/>
    <w:rsid w:val="69457452"/>
    <w:rsid w:val="694756A6"/>
    <w:rsid w:val="69494235"/>
    <w:rsid w:val="694E2C54"/>
    <w:rsid w:val="694F5F40"/>
    <w:rsid w:val="69581AE3"/>
    <w:rsid w:val="695A54F8"/>
    <w:rsid w:val="695C38FA"/>
    <w:rsid w:val="695D1210"/>
    <w:rsid w:val="695F0569"/>
    <w:rsid w:val="695F183D"/>
    <w:rsid w:val="69684C06"/>
    <w:rsid w:val="696F7714"/>
    <w:rsid w:val="6978473C"/>
    <w:rsid w:val="697C5711"/>
    <w:rsid w:val="697F3F01"/>
    <w:rsid w:val="69885345"/>
    <w:rsid w:val="698A1AAD"/>
    <w:rsid w:val="698A5FFC"/>
    <w:rsid w:val="69953611"/>
    <w:rsid w:val="69965673"/>
    <w:rsid w:val="69A14816"/>
    <w:rsid w:val="69A41FEE"/>
    <w:rsid w:val="69A551A0"/>
    <w:rsid w:val="69A87A44"/>
    <w:rsid w:val="69AA1FBC"/>
    <w:rsid w:val="69AA334B"/>
    <w:rsid w:val="69AB335E"/>
    <w:rsid w:val="69AB7897"/>
    <w:rsid w:val="69AE1C16"/>
    <w:rsid w:val="69AE66D2"/>
    <w:rsid w:val="69B07D6C"/>
    <w:rsid w:val="69B211DC"/>
    <w:rsid w:val="69BA105C"/>
    <w:rsid w:val="69BA684C"/>
    <w:rsid w:val="69C644EC"/>
    <w:rsid w:val="69C7335A"/>
    <w:rsid w:val="69D86682"/>
    <w:rsid w:val="69DB1ADE"/>
    <w:rsid w:val="69DB749C"/>
    <w:rsid w:val="69DE4D0F"/>
    <w:rsid w:val="69E047B5"/>
    <w:rsid w:val="69E9649C"/>
    <w:rsid w:val="69EE58A7"/>
    <w:rsid w:val="69F20D21"/>
    <w:rsid w:val="69F26FEC"/>
    <w:rsid w:val="69F74FEB"/>
    <w:rsid w:val="69FF5E58"/>
    <w:rsid w:val="6A0E4897"/>
    <w:rsid w:val="6A1B448C"/>
    <w:rsid w:val="6A1D1F58"/>
    <w:rsid w:val="6A2173D1"/>
    <w:rsid w:val="6A221CDB"/>
    <w:rsid w:val="6A231ECF"/>
    <w:rsid w:val="6A2A589F"/>
    <w:rsid w:val="6A33049A"/>
    <w:rsid w:val="6A3D0014"/>
    <w:rsid w:val="6A3D7650"/>
    <w:rsid w:val="6A3F5376"/>
    <w:rsid w:val="6A401C1D"/>
    <w:rsid w:val="6A415B3A"/>
    <w:rsid w:val="6A476184"/>
    <w:rsid w:val="6A4B3BC3"/>
    <w:rsid w:val="6A542DDD"/>
    <w:rsid w:val="6A554E4C"/>
    <w:rsid w:val="6A587BAB"/>
    <w:rsid w:val="6A5B7EE9"/>
    <w:rsid w:val="6A61144F"/>
    <w:rsid w:val="6A61569C"/>
    <w:rsid w:val="6A6634FD"/>
    <w:rsid w:val="6A6639F1"/>
    <w:rsid w:val="6A6B1887"/>
    <w:rsid w:val="6A6B79F5"/>
    <w:rsid w:val="6A7027B4"/>
    <w:rsid w:val="6A780117"/>
    <w:rsid w:val="6A904288"/>
    <w:rsid w:val="6A9432F8"/>
    <w:rsid w:val="6A954798"/>
    <w:rsid w:val="6A9723E5"/>
    <w:rsid w:val="6A9F0A69"/>
    <w:rsid w:val="6AA25C52"/>
    <w:rsid w:val="6AA73056"/>
    <w:rsid w:val="6AA83B76"/>
    <w:rsid w:val="6AB00798"/>
    <w:rsid w:val="6AB4480A"/>
    <w:rsid w:val="6AB77648"/>
    <w:rsid w:val="6AB95082"/>
    <w:rsid w:val="6ABC557A"/>
    <w:rsid w:val="6AC01877"/>
    <w:rsid w:val="6AC21D6A"/>
    <w:rsid w:val="6AD64A9B"/>
    <w:rsid w:val="6AD93CCF"/>
    <w:rsid w:val="6ADB18DD"/>
    <w:rsid w:val="6ADD5A9A"/>
    <w:rsid w:val="6AE25883"/>
    <w:rsid w:val="6AF918B2"/>
    <w:rsid w:val="6AFE1921"/>
    <w:rsid w:val="6B000D22"/>
    <w:rsid w:val="6B026223"/>
    <w:rsid w:val="6B05766A"/>
    <w:rsid w:val="6B083DAE"/>
    <w:rsid w:val="6B0915A5"/>
    <w:rsid w:val="6B1749EB"/>
    <w:rsid w:val="6B1E2A7A"/>
    <w:rsid w:val="6B2207D3"/>
    <w:rsid w:val="6B251BE9"/>
    <w:rsid w:val="6B262156"/>
    <w:rsid w:val="6B264852"/>
    <w:rsid w:val="6B272C8C"/>
    <w:rsid w:val="6B2F1C2D"/>
    <w:rsid w:val="6B355A72"/>
    <w:rsid w:val="6B366360"/>
    <w:rsid w:val="6B380739"/>
    <w:rsid w:val="6B3849D2"/>
    <w:rsid w:val="6B3910CB"/>
    <w:rsid w:val="6B393A26"/>
    <w:rsid w:val="6B3B50F8"/>
    <w:rsid w:val="6B3D24B0"/>
    <w:rsid w:val="6B3E5A49"/>
    <w:rsid w:val="6B403D4E"/>
    <w:rsid w:val="6B475BC3"/>
    <w:rsid w:val="6B4817F9"/>
    <w:rsid w:val="6B496565"/>
    <w:rsid w:val="6B4A7BF2"/>
    <w:rsid w:val="6B4B536C"/>
    <w:rsid w:val="6B4E43B2"/>
    <w:rsid w:val="6B533A81"/>
    <w:rsid w:val="6B5812DE"/>
    <w:rsid w:val="6B605F72"/>
    <w:rsid w:val="6B61407F"/>
    <w:rsid w:val="6B621CFC"/>
    <w:rsid w:val="6B66616D"/>
    <w:rsid w:val="6B6E04C6"/>
    <w:rsid w:val="6B6F09C1"/>
    <w:rsid w:val="6B727600"/>
    <w:rsid w:val="6B777044"/>
    <w:rsid w:val="6B823ED1"/>
    <w:rsid w:val="6B8C2A8E"/>
    <w:rsid w:val="6B8E4AB9"/>
    <w:rsid w:val="6B9B3995"/>
    <w:rsid w:val="6BAE1855"/>
    <w:rsid w:val="6BAE198F"/>
    <w:rsid w:val="6BB11E01"/>
    <w:rsid w:val="6BB72CA9"/>
    <w:rsid w:val="6BBC769B"/>
    <w:rsid w:val="6BC26773"/>
    <w:rsid w:val="6BC51A91"/>
    <w:rsid w:val="6BC571B4"/>
    <w:rsid w:val="6BC7558C"/>
    <w:rsid w:val="6BCA3507"/>
    <w:rsid w:val="6BD079F2"/>
    <w:rsid w:val="6BD357E9"/>
    <w:rsid w:val="6BD641A4"/>
    <w:rsid w:val="6BDB66B3"/>
    <w:rsid w:val="6BE12B4F"/>
    <w:rsid w:val="6BEB4B0E"/>
    <w:rsid w:val="6BF20A49"/>
    <w:rsid w:val="6BF3491C"/>
    <w:rsid w:val="6BF73795"/>
    <w:rsid w:val="6BF772C0"/>
    <w:rsid w:val="6C0814D8"/>
    <w:rsid w:val="6C0978C2"/>
    <w:rsid w:val="6C0F1269"/>
    <w:rsid w:val="6C1363E2"/>
    <w:rsid w:val="6C193B46"/>
    <w:rsid w:val="6C2B0641"/>
    <w:rsid w:val="6C2B5E49"/>
    <w:rsid w:val="6C301F52"/>
    <w:rsid w:val="6C305046"/>
    <w:rsid w:val="6C32202B"/>
    <w:rsid w:val="6C36797F"/>
    <w:rsid w:val="6C38452E"/>
    <w:rsid w:val="6C3A6B8A"/>
    <w:rsid w:val="6C3E115A"/>
    <w:rsid w:val="6C444B30"/>
    <w:rsid w:val="6C4651A5"/>
    <w:rsid w:val="6C4A0498"/>
    <w:rsid w:val="6C4A2E34"/>
    <w:rsid w:val="6C5953D8"/>
    <w:rsid w:val="6C613CC3"/>
    <w:rsid w:val="6C650186"/>
    <w:rsid w:val="6C72689C"/>
    <w:rsid w:val="6C760E4F"/>
    <w:rsid w:val="6C8228C7"/>
    <w:rsid w:val="6C827B72"/>
    <w:rsid w:val="6C862AFA"/>
    <w:rsid w:val="6C890F7A"/>
    <w:rsid w:val="6C904861"/>
    <w:rsid w:val="6C987C46"/>
    <w:rsid w:val="6CA26E11"/>
    <w:rsid w:val="6CA32834"/>
    <w:rsid w:val="6CB574BB"/>
    <w:rsid w:val="6CB743F7"/>
    <w:rsid w:val="6CB971CB"/>
    <w:rsid w:val="6CBB0FBD"/>
    <w:rsid w:val="6CBB37DE"/>
    <w:rsid w:val="6CBF14B3"/>
    <w:rsid w:val="6CC2567A"/>
    <w:rsid w:val="6CC71CAF"/>
    <w:rsid w:val="6CCA02BF"/>
    <w:rsid w:val="6CCA6746"/>
    <w:rsid w:val="6CD3474E"/>
    <w:rsid w:val="6CD56F44"/>
    <w:rsid w:val="6CD92B18"/>
    <w:rsid w:val="6CDC4051"/>
    <w:rsid w:val="6CDF2139"/>
    <w:rsid w:val="6CE40810"/>
    <w:rsid w:val="6CEB0935"/>
    <w:rsid w:val="6CEE07A1"/>
    <w:rsid w:val="6CF2715F"/>
    <w:rsid w:val="6CF73F95"/>
    <w:rsid w:val="6CF74C71"/>
    <w:rsid w:val="6CFC6014"/>
    <w:rsid w:val="6D01703B"/>
    <w:rsid w:val="6D08724C"/>
    <w:rsid w:val="6D094FA6"/>
    <w:rsid w:val="6D1A5187"/>
    <w:rsid w:val="6D1A5E5A"/>
    <w:rsid w:val="6D1B500E"/>
    <w:rsid w:val="6D1C43F6"/>
    <w:rsid w:val="6D2060CC"/>
    <w:rsid w:val="6D235D0F"/>
    <w:rsid w:val="6D2A7648"/>
    <w:rsid w:val="6D2C2FD0"/>
    <w:rsid w:val="6D3276C6"/>
    <w:rsid w:val="6D34752A"/>
    <w:rsid w:val="6D38613D"/>
    <w:rsid w:val="6D397B6B"/>
    <w:rsid w:val="6D3A3134"/>
    <w:rsid w:val="6D3C09D6"/>
    <w:rsid w:val="6D3D508A"/>
    <w:rsid w:val="6D3E3673"/>
    <w:rsid w:val="6D420AB9"/>
    <w:rsid w:val="6D4F661B"/>
    <w:rsid w:val="6D5362D4"/>
    <w:rsid w:val="6D5A3CC8"/>
    <w:rsid w:val="6D600F86"/>
    <w:rsid w:val="6D6139EE"/>
    <w:rsid w:val="6D650F25"/>
    <w:rsid w:val="6D6825AF"/>
    <w:rsid w:val="6D682E4E"/>
    <w:rsid w:val="6D6956D0"/>
    <w:rsid w:val="6D6978A4"/>
    <w:rsid w:val="6D6F1B6F"/>
    <w:rsid w:val="6D767DEB"/>
    <w:rsid w:val="6D78146D"/>
    <w:rsid w:val="6D8277B3"/>
    <w:rsid w:val="6D855E24"/>
    <w:rsid w:val="6D927209"/>
    <w:rsid w:val="6D935F77"/>
    <w:rsid w:val="6D9543A6"/>
    <w:rsid w:val="6D96354B"/>
    <w:rsid w:val="6DA43112"/>
    <w:rsid w:val="6DA65EA6"/>
    <w:rsid w:val="6DAE433C"/>
    <w:rsid w:val="6DAF63D2"/>
    <w:rsid w:val="6DB36461"/>
    <w:rsid w:val="6DC736D1"/>
    <w:rsid w:val="6DCA4CEA"/>
    <w:rsid w:val="6DCB60E7"/>
    <w:rsid w:val="6DD02AD3"/>
    <w:rsid w:val="6DD06839"/>
    <w:rsid w:val="6DD22FF2"/>
    <w:rsid w:val="6DD253F9"/>
    <w:rsid w:val="6DDB106B"/>
    <w:rsid w:val="6DDC0EF4"/>
    <w:rsid w:val="6DDD1FD6"/>
    <w:rsid w:val="6DE10A9E"/>
    <w:rsid w:val="6DE13B50"/>
    <w:rsid w:val="6DE3599B"/>
    <w:rsid w:val="6DEE0DED"/>
    <w:rsid w:val="6DF138DA"/>
    <w:rsid w:val="6DFB4D77"/>
    <w:rsid w:val="6DFF766C"/>
    <w:rsid w:val="6E0D34FC"/>
    <w:rsid w:val="6E145A68"/>
    <w:rsid w:val="6E1D69F1"/>
    <w:rsid w:val="6E1F2A21"/>
    <w:rsid w:val="6E220A86"/>
    <w:rsid w:val="6E23728A"/>
    <w:rsid w:val="6E2F539B"/>
    <w:rsid w:val="6E363F6D"/>
    <w:rsid w:val="6E392F47"/>
    <w:rsid w:val="6E3C165F"/>
    <w:rsid w:val="6E3E2EC7"/>
    <w:rsid w:val="6E463D9E"/>
    <w:rsid w:val="6E4D40B2"/>
    <w:rsid w:val="6E534C6B"/>
    <w:rsid w:val="6E574C08"/>
    <w:rsid w:val="6E584F63"/>
    <w:rsid w:val="6E5869C9"/>
    <w:rsid w:val="6E591B62"/>
    <w:rsid w:val="6E5C1B75"/>
    <w:rsid w:val="6E603522"/>
    <w:rsid w:val="6E617AA3"/>
    <w:rsid w:val="6E6F0D69"/>
    <w:rsid w:val="6E714AAF"/>
    <w:rsid w:val="6E7908A3"/>
    <w:rsid w:val="6E7A45C1"/>
    <w:rsid w:val="6E7D0266"/>
    <w:rsid w:val="6E7D67D3"/>
    <w:rsid w:val="6E810372"/>
    <w:rsid w:val="6E843F52"/>
    <w:rsid w:val="6E87734C"/>
    <w:rsid w:val="6E89683E"/>
    <w:rsid w:val="6E8A1CC7"/>
    <w:rsid w:val="6E8E78EA"/>
    <w:rsid w:val="6E922B12"/>
    <w:rsid w:val="6E962358"/>
    <w:rsid w:val="6E983D00"/>
    <w:rsid w:val="6E9B02C5"/>
    <w:rsid w:val="6EA06CA5"/>
    <w:rsid w:val="6EA14B21"/>
    <w:rsid w:val="6EA56FED"/>
    <w:rsid w:val="6EA840E4"/>
    <w:rsid w:val="6EA87A40"/>
    <w:rsid w:val="6EAA391B"/>
    <w:rsid w:val="6EAC4E95"/>
    <w:rsid w:val="6EAE57A2"/>
    <w:rsid w:val="6EB00DEA"/>
    <w:rsid w:val="6EB020D3"/>
    <w:rsid w:val="6EB15FD8"/>
    <w:rsid w:val="6EB5792A"/>
    <w:rsid w:val="6EB64795"/>
    <w:rsid w:val="6EC67719"/>
    <w:rsid w:val="6EC90311"/>
    <w:rsid w:val="6ECB4708"/>
    <w:rsid w:val="6ED4057A"/>
    <w:rsid w:val="6EDD4402"/>
    <w:rsid w:val="6EE421C3"/>
    <w:rsid w:val="6EE458F7"/>
    <w:rsid w:val="6EE57A98"/>
    <w:rsid w:val="6EEC7DD8"/>
    <w:rsid w:val="6EF02436"/>
    <w:rsid w:val="6EF07C45"/>
    <w:rsid w:val="6EF11E52"/>
    <w:rsid w:val="6EF8398F"/>
    <w:rsid w:val="6F003111"/>
    <w:rsid w:val="6F017732"/>
    <w:rsid w:val="6F111E0E"/>
    <w:rsid w:val="6F23376B"/>
    <w:rsid w:val="6F2C2276"/>
    <w:rsid w:val="6F2C4D72"/>
    <w:rsid w:val="6F2D0615"/>
    <w:rsid w:val="6F31273A"/>
    <w:rsid w:val="6F325C66"/>
    <w:rsid w:val="6F35094D"/>
    <w:rsid w:val="6F394BFC"/>
    <w:rsid w:val="6F3F2C8B"/>
    <w:rsid w:val="6F417555"/>
    <w:rsid w:val="6F45390B"/>
    <w:rsid w:val="6F483A0C"/>
    <w:rsid w:val="6F493B96"/>
    <w:rsid w:val="6F4E0813"/>
    <w:rsid w:val="6F4F6808"/>
    <w:rsid w:val="6F56475E"/>
    <w:rsid w:val="6F5B39E6"/>
    <w:rsid w:val="6F5D7A66"/>
    <w:rsid w:val="6F5E603E"/>
    <w:rsid w:val="6F616FF2"/>
    <w:rsid w:val="6F673900"/>
    <w:rsid w:val="6F713817"/>
    <w:rsid w:val="6F735B3F"/>
    <w:rsid w:val="6F760DF6"/>
    <w:rsid w:val="6F7C6B45"/>
    <w:rsid w:val="6F7E3097"/>
    <w:rsid w:val="6F7E6A90"/>
    <w:rsid w:val="6F802E3A"/>
    <w:rsid w:val="6F885BF4"/>
    <w:rsid w:val="6F9401C4"/>
    <w:rsid w:val="6F942161"/>
    <w:rsid w:val="6FA12DAE"/>
    <w:rsid w:val="6FAA7AD1"/>
    <w:rsid w:val="6FAD69CD"/>
    <w:rsid w:val="6FAE0CFB"/>
    <w:rsid w:val="6FAF6826"/>
    <w:rsid w:val="6FB940CF"/>
    <w:rsid w:val="6FBE2185"/>
    <w:rsid w:val="6FBE696E"/>
    <w:rsid w:val="6FC40C3E"/>
    <w:rsid w:val="6FC47992"/>
    <w:rsid w:val="6FC91AC6"/>
    <w:rsid w:val="6FCA3BE6"/>
    <w:rsid w:val="6FD114F0"/>
    <w:rsid w:val="6FD55C89"/>
    <w:rsid w:val="6FD80A41"/>
    <w:rsid w:val="6FDA45C0"/>
    <w:rsid w:val="6FDF7E4A"/>
    <w:rsid w:val="6FE11663"/>
    <w:rsid w:val="6FE54C64"/>
    <w:rsid w:val="6FED673C"/>
    <w:rsid w:val="700A01B9"/>
    <w:rsid w:val="700A4E20"/>
    <w:rsid w:val="701301DD"/>
    <w:rsid w:val="701B3833"/>
    <w:rsid w:val="701C63D1"/>
    <w:rsid w:val="701C6538"/>
    <w:rsid w:val="701F1557"/>
    <w:rsid w:val="7023401E"/>
    <w:rsid w:val="70244758"/>
    <w:rsid w:val="70356744"/>
    <w:rsid w:val="7036602D"/>
    <w:rsid w:val="70375C17"/>
    <w:rsid w:val="703E62E8"/>
    <w:rsid w:val="703F51AD"/>
    <w:rsid w:val="703F5C56"/>
    <w:rsid w:val="704205C4"/>
    <w:rsid w:val="70432E1B"/>
    <w:rsid w:val="70435F9D"/>
    <w:rsid w:val="70450746"/>
    <w:rsid w:val="7053354C"/>
    <w:rsid w:val="705A6FC2"/>
    <w:rsid w:val="705C33D8"/>
    <w:rsid w:val="705C7507"/>
    <w:rsid w:val="70635616"/>
    <w:rsid w:val="706735AD"/>
    <w:rsid w:val="70674BD1"/>
    <w:rsid w:val="70687ED7"/>
    <w:rsid w:val="70696940"/>
    <w:rsid w:val="706B24CB"/>
    <w:rsid w:val="70773C1B"/>
    <w:rsid w:val="707916B5"/>
    <w:rsid w:val="707D0EF8"/>
    <w:rsid w:val="707D47EF"/>
    <w:rsid w:val="707E6583"/>
    <w:rsid w:val="7085343A"/>
    <w:rsid w:val="708D5B86"/>
    <w:rsid w:val="708D6366"/>
    <w:rsid w:val="708E318F"/>
    <w:rsid w:val="709101A5"/>
    <w:rsid w:val="70917444"/>
    <w:rsid w:val="70932D09"/>
    <w:rsid w:val="709622B7"/>
    <w:rsid w:val="70996D40"/>
    <w:rsid w:val="709D494A"/>
    <w:rsid w:val="70A6245C"/>
    <w:rsid w:val="70A73CA9"/>
    <w:rsid w:val="70AB5745"/>
    <w:rsid w:val="70AD170C"/>
    <w:rsid w:val="70B33479"/>
    <w:rsid w:val="70B433E4"/>
    <w:rsid w:val="70B57984"/>
    <w:rsid w:val="70B64428"/>
    <w:rsid w:val="70BF018F"/>
    <w:rsid w:val="70BF4EFF"/>
    <w:rsid w:val="70C25899"/>
    <w:rsid w:val="70C3586D"/>
    <w:rsid w:val="70C73AF3"/>
    <w:rsid w:val="70D54E7C"/>
    <w:rsid w:val="70DC1435"/>
    <w:rsid w:val="70E108A2"/>
    <w:rsid w:val="70EF6EEA"/>
    <w:rsid w:val="70F2491B"/>
    <w:rsid w:val="70F25FE9"/>
    <w:rsid w:val="70F854B6"/>
    <w:rsid w:val="710127E1"/>
    <w:rsid w:val="71097071"/>
    <w:rsid w:val="711516DF"/>
    <w:rsid w:val="711D1E17"/>
    <w:rsid w:val="71216917"/>
    <w:rsid w:val="7125391E"/>
    <w:rsid w:val="712E45D4"/>
    <w:rsid w:val="713442F2"/>
    <w:rsid w:val="713A1414"/>
    <w:rsid w:val="713D21E6"/>
    <w:rsid w:val="71423CF7"/>
    <w:rsid w:val="714742B3"/>
    <w:rsid w:val="71526F6E"/>
    <w:rsid w:val="71534EB5"/>
    <w:rsid w:val="7156711D"/>
    <w:rsid w:val="71672624"/>
    <w:rsid w:val="716804BE"/>
    <w:rsid w:val="7169275B"/>
    <w:rsid w:val="716C3B17"/>
    <w:rsid w:val="7173414C"/>
    <w:rsid w:val="717D1CF2"/>
    <w:rsid w:val="71830E75"/>
    <w:rsid w:val="718324F5"/>
    <w:rsid w:val="71901CF1"/>
    <w:rsid w:val="71903EDA"/>
    <w:rsid w:val="719A1F5F"/>
    <w:rsid w:val="719A5B79"/>
    <w:rsid w:val="71A215B1"/>
    <w:rsid w:val="71A83562"/>
    <w:rsid w:val="71AA1298"/>
    <w:rsid w:val="71B30A75"/>
    <w:rsid w:val="71B409DA"/>
    <w:rsid w:val="71B722B7"/>
    <w:rsid w:val="71C22D0E"/>
    <w:rsid w:val="71C63B3E"/>
    <w:rsid w:val="71C71F25"/>
    <w:rsid w:val="71CB1CAF"/>
    <w:rsid w:val="71D05AD3"/>
    <w:rsid w:val="71D103EF"/>
    <w:rsid w:val="71D67FAE"/>
    <w:rsid w:val="71EC4258"/>
    <w:rsid w:val="71EE39E1"/>
    <w:rsid w:val="71EF7346"/>
    <w:rsid w:val="71F43AE5"/>
    <w:rsid w:val="72074203"/>
    <w:rsid w:val="720D183B"/>
    <w:rsid w:val="720F5E33"/>
    <w:rsid w:val="72124FDF"/>
    <w:rsid w:val="721F53B7"/>
    <w:rsid w:val="72226528"/>
    <w:rsid w:val="722B23F4"/>
    <w:rsid w:val="72317AF1"/>
    <w:rsid w:val="723676B8"/>
    <w:rsid w:val="72394450"/>
    <w:rsid w:val="723A70DA"/>
    <w:rsid w:val="72400B23"/>
    <w:rsid w:val="724E73EA"/>
    <w:rsid w:val="72514A93"/>
    <w:rsid w:val="72540E6C"/>
    <w:rsid w:val="7254310C"/>
    <w:rsid w:val="72571695"/>
    <w:rsid w:val="725768FC"/>
    <w:rsid w:val="725955C6"/>
    <w:rsid w:val="725E5FD2"/>
    <w:rsid w:val="72625F67"/>
    <w:rsid w:val="72645CE5"/>
    <w:rsid w:val="72672442"/>
    <w:rsid w:val="726D11A6"/>
    <w:rsid w:val="727E74F8"/>
    <w:rsid w:val="728563E7"/>
    <w:rsid w:val="72860DD6"/>
    <w:rsid w:val="728C0642"/>
    <w:rsid w:val="728E1BE5"/>
    <w:rsid w:val="728E62FB"/>
    <w:rsid w:val="72905404"/>
    <w:rsid w:val="729C043D"/>
    <w:rsid w:val="729C45AE"/>
    <w:rsid w:val="729D71A7"/>
    <w:rsid w:val="729E4F0E"/>
    <w:rsid w:val="72A37FDA"/>
    <w:rsid w:val="72AB3795"/>
    <w:rsid w:val="72B211FB"/>
    <w:rsid w:val="72B76176"/>
    <w:rsid w:val="72BC39F6"/>
    <w:rsid w:val="72BD570D"/>
    <w:rsid w:val="72BD7764"/>
    <w:rsid w:val="72C14B89"/>
    <w:rsid w:val="72C47911"/>
    <w:rsid w:val="72CC3C20"/>
    <w:rsid w:val="72D9149E"/>
    <w:rsid w:val="72D97E2D"/>
    <w:rsid w:val="72EA0912"/>
    <w:rsid w:val="72EE0533"/>
    <w:rsid w:val="72EE4E1E"/>
    <w:rsid w:val="72F07630"/>
    <w:rsid w:val="72F1269B"/>
    <w:rsid w:val="72F70DEB"/>
    <w:rsid w:val="72F84A3B"/>
    <w:rsid w:val="72FA725B"/>
    <w:rsid w:val="72FF47DF"/>
    <w:rsid w:val="730207FF"/>
    <w:rsid w:val="730461BC"/>
    <w:rsid w:val="730E1115"/>
    <w:rsid w:val="731557EA"/>
    <w:rsid w:val="73183530"/>
    <w:rsid w:val="731854FA"/>
    <w:rsid w:val="731B5192"/>
    <w:rsid w:val="731E0A06"/>
    <w:rsid w:val="732647CF"/>
    <w:rsid w:val="7328771E"/>
    <w:rsid w:val="732E5141"/>
    <w:rsid w:val="732F3CC5"/>
    <w:rsid w:val="73310E08"/>
    <w:rsid w:val="73336D7D"/>
    <w:rsid w:val="7337317B"/>
    <w:rsid w:val="73407B7A"/>
    <w:rsid w:val="73410003"/>
    <w:rsid w:val="73427103"/>
    <w:rsid w:val="73454576"/>
    <w:rsid w:val="73520935"/>
    <w:rsid w:val="73537FBD"/>
    <w:rsid w:val="735A785D"/>
    <w:rsid w:val="735E0E8A"/>
    <w:rsid w:val="73602E09"/>
    <w:rsid w:val="73664020"/>
    <w:rsid w:val="736C05A5"/>
    <w:rsid w:val="73705BF6"/>
    <w:rsid w:val="73706EAD"/>
    <w:rsid w:val="73747AF1"/>
    <w:rsid w:val="7379648C"/>
    <w:rsid w:val="737E5C67"/>
    <w:rsid w:val="738D0A35"/>
    <w:rsid w:val="739262B4"/>
    <w:rsid w:val="73936E14"/>
    <w:rsid w:val="739404E3"/>
    <w:rsid w:val="73960D97"/>
    <w:rsid w:val="7399028A"/>
    <w:rsid w:val="739B7D67"/>
    <w:rsid w:val="73A40AA3"/>
    <w:rsid w:val="73A604F3"/>
    <w:rsid w:val="73A923BA"/>
    <w:rsid w:val="73AA4601"/>
    <w:rsid w:val="73B5792E"/>
    <w:rsid w:val="73BE6A08"/>
    <w:rsid w:val="73CC403C"/>
    <w:rsid w:val="73DA68CC"/>
    <w:rsid w:val="73DC70EE"/>
    <w:rsid w:val="73DE6F9D"/>
    <w:rsid w:val="73EB05CF"/>
    <w:rsid w:val="73EE4CE9"/>
    <w:rsid w:val="73EF4B46"/>
    <w:rsid w:val="73F56738"/>
    <w:rsid w:val="73F82BB8"/>
    <w:rsid w:val="73FF6093"/>
    <w:rsid w:val="74022BCC"/>
    <w:rsid w:val="74131FE4"/>
    <w:rsid w:val="74176EE4"/>
    <w:rsid w:val="741F03EA"/>
    <w:rsid w:val="74260409"/>
    <w:rsid w:val="742B037D"/>
    <w:rsid w:val="742B4517"/>
    <w:rsid w:val="743C6275"/>
    <w:rsid w:val="743D54F5"/>
    <w:rsid w:val="743F121E"/>
    <w:rsid w:val="743F4131"/>
    <w:rsid w:val="743F71D8"/>
    <w:rsid w:val="744A5C2C"/>
    <w:rsid w:val="744B4C72"/>
    <w:rsid w:val="745751F4"/>
    <w:rsid w:val="745B5609"/>
    <w:rsid w:val="746079C3"/>
    <w:rsid w:val="74610068"/>
    <w:rsid w:val="746E40CF"/>
    <w:rsid w:val="74811034"/>
    <w:rsid w:val="74885475"/>
    <w:rsid w:val="748C78FD"/>
    <w:rsid w:val="748D44C7"/>
    <w:rsid w:val="749475E1"/>
    <w:rsid w:val="74A22D99"/>
    <w:rsid w:val="74A34A6B"/>
    <w:rsid w:val="74AD176C"/>
    <w:rsid w:val="74AF2846"/>
    <w:rsid w:val="74AF5063"/>
    <w:rsid w:val="74C124D5"/>
    <w:rsid w:val="74C5387F"/>
    <w:rsid w:val="74D157EE"/>
    <w:rsid w:val="74D379E1"/>
    <w:rsid w:val="74D455FA"/>
    <w:rsid w:val="74D51A2B"/>
    <w:rsid w:val="74DC6AD2"/>
    <w:rsid w:val="74E03031"/>
    <w:rsid w:val="74E526A5"/>
    <w:rsid w:val="74E60D75"/>
    <w:rsid w:val="74EA3860"/>
    <w:rsid w:val="74EB71E7"/>
    <w:rsid w:val="74F06B84"/>
    <w:rsid w:val="74F425B1"/>
    <w:rsid w:val="74F46DE0"/>
    <w:rsid w:val="74F65FBD"/>
    <w:rsid w:val="74FD0B82"/>
    <w:rsid w:val="74FF7090"/>
    <w:rsid w:val="75011815"/>
    <w:rsid w:val="75025F6E"/>
    <w:rsid w:val="7507638E"/>
    <w:rsid w:val="75093403"/>
    <w:rsid w:val="750D2182"/>
    <w:rsid w:val="750D6BD7"/>
    <w:rsid w:val="7510784D"/>
    <w:rsid w:val="75184BF6"/>
    <w:rsid w:val="751879CE"/>
    <w:rsid w:val="751A419C"/>
    <w:rsid w:val="75211ECB"/>
    <w:rsid w:val="75227140"/>
    <w:rsid w:val="75271ADB"/>
    <w:rsid w:val="752A4D2F"/>
    <w:rsid w:val="752A691D"/>
    <w:rsid w:val="753D4B85"/>
    <w:rsid w:val="75441224"/>
    <w:rsid w:val="75462422"/>
    <w:rsid w:val="754749C0"/>
    <w:rsid w:val="754D3BF1"/>
    <w:rsid w:val="754D683C"/>
    <w:rsid w:val="754E14B2"/>
    <w:rsid w:val="754E2A4E"/>
    <w:rsid w:val="7550083B"/>
    <w:rsid w:val="75522B5D"/>
    <w:rsid w:val="75530B22"/>
    <w:rsid w:val="75544765"/>
    <w:rsid w:val="75566B40"/>
    <w:rsid w:val="75594657"/>
    <w:rsid w:val="75601E2A"/>
    <w:rsid w:val="75612487"/>
    <w:rsid w:val="7561403A"/>
    <w:rsid w:val="75620629"/>
    <w:rsid w:val="75645102"/>
    <w:rsid w:val="757023D5"/>
    <w:rsid w:val="757112E1"/>
    <w:rsid w:val="757D5686"/>
    <w:rsid w:val="758719D5"/>
    <w:rsid w:val="758A44A6"/>
    <w:rsid w:val="758E623E"/>
    <w:rsid w:val="758F384D"/>
    <w:rsid w:val="759079B7"/>
    <w:rsid w:val="759A753D"/>
    <w:rsid w:val="75A27FA5"/>
    <w:rsid w:val="75A87D4A"/>
    <w:rsid w:val="75AF4B85"/>
    <w:rsid w:val="75B924B5"/>
    <w:rsid w:val="75BE3006"/>
    <w:rsid w:val="75C17322"/>
    <w:rsid w:val="75C6471C"/>
    <w:rsid w:val="75C76F75"/>
    <w:rsid w:val="75CA6E0E"/>
    <w:rsid w:val="75D17940"/>
    <w:rsid w:val="75D355A7"/>
    <w:rsid w:val="75D444D1"/>
    <w:rsid w:val="75D62046"/>
    <w:rsid w:val="75E10B58"/>
    <w:rsid w:val="75E55A6B"/>
    <w:rsid w:val="75E60EBB"/>
    <w:rsid w:val="75E8126A"/>
    <w:rsid w:val="75EB7A87"/>
    <w:rsid w:val="75F15949"/>
    <w:rsid w:val="75F50720"/>
    <w:rsid w:val="75F802F1"/>
    <w:rsid w:val="75FB44AC"/>
    <w:rsid w:val="760105C4"/>
    <w:rsid w:val="76086FBC"/>
    <w:rsid w:val="760E308C"/>
    <w:rsid w:val="760E3B4B"/>
    <w:rsid w:val="760E556E"/>
    <w:rsid w:val="760E79C0"/>
    <w:rsid w:val="76111AC4"/>
    <w:rsid w:val="76193DA3"/>
    <w:rsid w:val="761A3F2A"/>
    <w:rsid w:val="76200B27"/>
    <w:rsid w:val="762144F9"/>
    <w:rsid w:val="762243B4"/>
    <w:rsid w:val="76291908"/>
    <w:rsid w:val="762C1C5F"/>
    <w:rsid w:val="763C37DC"/>
    <w:rsid w:val="76445229"/>
    <w:rsid w:val="764A313B"/>
    <w:rsid w:val="76506973"/>
    <w:rsid w:val="7653739D"/>
    <w:rsid w:val="765468FF"/>
    <w:rsid w:val="765B5D0E"/>
    <w:rsid w:val="765E447F"/>
    <w:rsid w:val="7678307A"/>
    <w:rsid w:val="767A1517"/>
    <w:rsid w:val="767B3371"/>
    <w:rsid w:val="76820D98"/>
    <w:rsid w:val="76823086"/>
    <w:rsid w:val="769268F8"/>
    <w:rsid w:val="76942304"/>
    <w:rsid w:val="76946CFC"/>
    <w:rsid w:val="769D28B2"/>
    <w:rsid w:val="76A706C6"/>
    <w:rsid w:val="76A72ED3"/>
    <w:rsid w:val="76AC673B"/>
    <w:rsid w:val="76AF1834"/>
    <w:rsid w:val="76B01340"/>
    <w:rsid w:val="76B34A5A"/>
    <w:rsid w:val="76B909F3"/>
    <w:rsid w:val="76C0040A"/>
    <w:rsid w:val="76CE0431"/>
    <w:rsid w:val="76D41D36"/>
    <w:rsid w:val="76D538EF"/>
    <w:rsid w:val="76DD2B4E"/>
    <w:rsid w:val="76DD5496"/>
    <w:rsid w:val="76E06BE4"/>
    <w:rsid w:val="76E45B71"/>
    <w:rsid w:val="76EB0CF2"/>
    <w:rsid w:val="76ED7537"/>
    <w:rsid w:val="76EF6861"/>
    <w:rsid w:val="76F25DAA"/>
    <w:rsid w:val="76F422AA"/>
    <w:rsid w:val="76F949E3"/>
    <w:rsid w:val="76FF3177"/>
    <w:rsid w:val="76FF71FA"/>
    <w:rsid w:val="77061D5F"/>
    <w:rsid w:val="770C3E8D"/>
    <w:rsid w:val="770D41CA"/>
    <w:rsid w:val="770D7CCB"/>
    <w:rsid w:val="770E1F34"/>
    <w:rsid w:val="77142742"/>
    <w:rsid w:val="77212126"/>
    <w:rsid w:val="772D3CE8"/>
    <w:rsid w:val="77346EF6"/>
    <w:rsid w:val="773752AD"/>
    <w:rsid w:val="773E1EA5"/>
    <w:rsid w:val="77494341"/>
    <w:rsid w:val="77506AF7"/>
    <w:rsid w:val="77610460"/>
    <w:rsid w:val="776427E9"/>
    <w:rsid w:val="776707D5"/>
    <w:rsid w:val="776A5E5E"/>
    <w:rsid w:val="776C76FF"/>
    <w:rsid w:val="776C788A"/>
    <w:rsid w:val="776D20A3"/>
    <w:rsid w:val="776F4273"/>
    <w:rsid w:val="77703312"/>
    <w:rsid w:val="77717E61"/>
    <w:rsid w:val="77745B64"/>
    <w:rsid w:val="777B2353"/>
    <w:rsid w:val="777F1915"/>
    <w:rsid w:val="778644F2"/>
    <w:rsid w:val="778942B2"/>
    <w:rsid w:val="778A17A1"/>
    <w:rsid w:val="778D4703"/>
    <w:rsid w:val="778F7492"/>
    <w:rsid w:val="77902C79"/>
    <w:rsid w:val="77961D30"/>
    <w:rsid w:val="779A3714"/>
    <w:rsid w:val="779C230C"/>
    <w:rsid w:val="779E64F8"/>
    <w:rsid w:val="77A957DC"/>
    <w:rsid w:val="77AF0E76"/>
    <w:rsid w:val="77B065DA"/>
    <w:rsid w:val="77B76DF6"/>
    <w:rsid w:val="77B806B2"/>
    <w:rsid w:val="77BA7FE0"/>
    <w:rsid w:val="77BD0DA3"/>
    <w:rsid w:val="77BD65B7"/>
    <w:rsid w:val="77BF3F28"/>
    <w:rsid w:val="77C35C35"/>
    <w:rsid w:val="77C51FAA"/>
    <w:rsid w:val="77CB4C54"/>
    <w:rsid w:val="77CD1E80"/>
    <w:rsid w:val="77D43839"/>
    <w:rsid w:val="77D507A1"/>
    <w:rsid w:val="77D65509"/>
    <w:rsid w:val="77E65C7D"/>
    <w:rsid w:val="77E7713A"/>
    <w:rsid w:val="77EA00ED"/>
    <w:rsid w:val="77EE3216"/>
    <w:rsid w:val="77F537B8"/>
    <w:rsid w:val="77F94CD2"/>
    <w:rsid w:val="77F972D9"/>
    <w:rsid w:val="77FA2D8F"/>
    <w:rsid w:val="77FB96C5"/>
    <w:rsid w:val="77FC2D83"/>
    <w:rsid w:val="77FD213B"/>
    <w:rsid w:val="7806518A"/>
    <w:rsid w:val="78092307"/>
    <w:rsid w:val="78135062"/>
    <w:rsid w:val="78140AE4"/>
    <w:rsid w:val="78236CD8"/>
    <w:rsid w:val="78264FD4"/>
    <w:rsid w:val="7828110F"/>
    <w:rsid w:val="782B6E45"/>
    <w:rsid w:val="782D2F88"/>
    <w:rsid w:val="782D4A54"/>
    <w:rsid w:val="782E241B"/>
    <w:rsid w:val="7833023D"/>
    <w:rsid w:val="7835272C"/>
    <w:rsid w:val="783667E1"/>
    <w:rsid w:val="78384DC2"/>
    <w:rsid w:val="784013D6"/>
    <w:rsid w:val="784A734F"/>
    <w:rsid w:val="784C3B48"/>
    <w:rsid w:val="784D2523"/>
    <w:rsid w:val="785269F2"/>
    <w:rsid w:val="78570CA2"/>
    <w:rsid w:val="785743FC"/>
    <w:rsid w:val="78595D7B"/>
    <w:rsid w:val="785E484D"/>
    <w:rsid w:val="78673F4F"/>
    <w:rsid w:val="78720FF3"/>
    <w:rsid w:val="78725FEF"/>
    <w:rsid w:val="78752310"/>
    <w:rsid w:val="78753716"/>
    <w:rsid w:val="787D038F"/>
    <w:rsid w:val="78822373"/>
    <w:rsid w:val="78872B80"/>
    <w:rsid w:val="78910727"/>
    <w:rsid w:val="78982874"/>
    <w:rsid w:val="789901E1"/>
    <w:rsid w:val="789D2458"/>
    <w:rsid w:val="78A43136"/>
    <w:rsid w:val="78A75168"/>
    <w:rsid w:val="78A8575C"/>
    <w:rsid w:val="78AD2F36"/>
    <w:rsid w:val="78AF58C7"/>
    <w:rsid w:val="78B4067F"/>
    <w:rsid w:val="78B54CDA"/>
    <w:rsid w:val="78B700C8"/>
    <w:rsid w:val="78B9130B"/>
    <w:rsid w:val="78BA7CC4"/>
    <w:rsid w:val="78BB5FCA"/>
    <w:rsid w:val="78BB6DD3"/>
    <w:rsid w:val="78C738BB"/>
    <w:rsid w:val="78C73A6F"/>
    <w:rsid w:val="78D56FC5"/>
    <w:rsid w:val="78D601BE"/>
    <w:rsid w:val="78D7556C"/>
    <w:rsid w:val="78D8554E"/>
    <w:rsid w:val="78D95991"/>
    <w:rsid w:val="78E51467"/>
    <w:rsid w:val="78EB4D39"/>
    <w:rsid w:val="78EB5214"/>
    <w:rsid w:val="78F76CB1"/>
    <w:rsid w:val="79005346"/>
    <w:rsid w:val="79044399"/>
    <w:rsid w:val="790A5074"/>
    <w:rsid w:val="790D17F1"/>
    <w:rsid w:val="79104955"/>
    <w:rsid w:val="79155227"/>
    <w:rsid w:val="791E2645"/>
    <w:rsid w:val="791E3297"/>
    <w:rsid w:val="79213C3F"/>
    <w:rsid w:val="79293008"/>
    <w:rsid w:val="792C0AAF"/>
    <w:rsid w:val="792D197B"/>
    <w:rsid w:val="792D652F"/>
    <w:rsid w:val="79311F9F"/>
    <w:rsid w:val="79312048"/>
    <w:rsid w:val="7939148D"/>
    <w:rsid w:val="7939451A"/>
    <w:rsid w:val="793E5E49"/>
    <w:rsid w:val="793F304B"/>
    <w:rsid w:val="79403021"/>
    <w:rsid w:val="79412E4D"/>
    <w:rsid w:val="79463558"/>
    <w:rsid w:val="794C7DB4"/>
    <w:rsid w:val="79505647"/>
    <w:rsid w:val="79530A57"/>
    <w:rsid w:val="79625F2A"/>
    <w:rsid w:val="79735F2D"/>
    <w:rsid w:val="797731CA"/>
    <w:rsid w:val="7979391F"/>
    <w:rsid w:val="797E50B5"/>
    <w:rsid w:val="798074F9"/>
    <w:rsid w:val="79834E0C"/>
    <w:rsid w:val="798575FC"/>
    <w:rsid w:val="79915818"/>
    <w:rsid w:val="799340BF"/>
    <w:rsid w:val="799918F3"/>
    <w:rsid w:val="79992308"/>
    <w:rsid w:val="79A4086D"/>
    <w:rsid w:val="79A90E56"/>
    <w:rsid w:val="79A93305"/>
    <w:rsid w:val="79AA28EE"/>
    <w:rsid w:val="79AF240E"/>
    <w:rsid w:val="79B41F5C"/>
    <w:rsid w:val="79B71F5D"/>
    <w:rsid w:val="79BE6DCF"/>
    <w:rsid w:val="79D12B35"/>
    <w:rsid w:val="79D23AA7"/>
    <w:rsid w:val="79D95DD2"/>
    <w:rsid w:val="79DA3D1E"/>
    <w:rsid w:val="79DC616B"/>
    <w:rsid w:val="79DD6C0C"/>
    <w:rsid w:val="79E169CB"/>
    <w:rsid w:val="79E1778A"/>
    <w:rsid w:val="79E34BC3"/>
    <w:rsid w:val="79E722DF"/>
    <w:rsid w:val="79E831DD"/>
    <w:rsid w:val="79EC2905"/>
    <w:rsid w:val="79ED6B58"/>
    <w:rsid w:val="79F1796C"/>
    <w:rsid w:val="79FC7092"/>
    <w:rsid w:val="7A043142"/>
    <w:rsid w:val="7A091715"/>
    <w:rsid w:val="7A12686B"/>
    <w:rsid w:val="7A127DAC"/>
    <w:rsid w:val="7A151176"/>
    <w:rsid w:val="7A17570B"/>
    <w:rsid w:val="7A1A6A4D"/>
    <w:rsid w:val="7A207D0C"/>
    <w:rsid w:val="7A2A00A3"/>
    <w:rsid w:val="7A2A64D4"/>
    <w:rsid w:val="7A350614"/>
    <w:rsid w:val="7A361D5D"/>
    <w:rsid w:val="7A3856C0"/>
    <w:rsid w:val="7A3B22B0"/>
    <w:rsid w:val="7A3C7878"/>
    <w:rsid w:val="7A3F7290"/>
    <w:rsid w:val="7A41711A"/>
    <w:rsid w:val="7A420CB3"/>
    <w:rsid w:val="7A4541AE"/>
    <w:rsid w:val="7A48238E"/>
    <w:rsid w:val="7A4849FC"/>
    <w:rsid w:val="7A4C090A"/>
    <w:rsid w:val="7A505191"/>
    <w:rsid w:val="7A5E12DD"/>
    <w:rsid w:val="7A5F2ECD"/>
    <w:rsid w:val="7A6163B8"/>
    <w:rsid w:val="7A630D3D"/>
    <w:rsid w:val="7A640754"/>
    <w:rsid w:val="7A6474D0"/>
    <w:rsid w:val="7A702C29"/>
    <w:rsid w:val="7A70435B"/>
    <w:rsid w:val="7A721929"/>
    <w:rsid w:val="7A731488"/>
    <w:rsid w:val="7A736BD9"/>
    <w:rsid w:val="7A754DE2"/>
    <w:rsid w:val="7A7B01E8"/>
    <w:rsid w:val="7A8927BA"/>
    <w:rsid w:val="7A89414E"/>
    <w:rsid w:val="7A8B2B6A"/>
    <w:rsid w:val="7A9047BE"/>
    <w:rsid w:val="7A992572"/>
    <w:rsid w:val="7A9A4749"/>
    <w:rsid w:val="7AA17C57"/>
    <w:rsid w:val="7AA63356"/>
    <w:rsid w:val="7AA715B4"/>
    <w:rsid w:val="7AA802B0"/>
    <w:rsid w:val="7AAC6130"/>
    <w:rsid w:val="7AAC6936"/>
    <w:rsid w:val="7AAE4ED1"/>
    <w:rsid w:val="7AB17788"/>
    <w:rsid w:val="7AB302E9"/>
    <w:rsid w:val="7AB80989"/>
    <w:rsid w:val="7AB83D44"/>
    <w:rsid w:val="7AB97E22"/>
    <w:rsid w:val="7ABC529A"/>
    <w:rsid w:val="7AC834E2"/>
    <w:rsid w:val="7AC859BB"/>
    <w:rsid w:val="7ACC7896"/>
    <w:rsid w:val="7AD64CAC"/>
    <w:rsid w:val="7AD71690"/>
    <w:rsid w:val="7AD718AD"/>
    <w:rsid w:val="7ADC0A78"/>
    <w:rsid w:val="7ADD679A"/>
    <w:rsid w:val="7AE05C8E"/>
    <w:rsid w:val="7AE36BA1"/>
    <w:rsid w:val="7AE57310"/>
    <w:rsid w:val="7AF12494"/>
    <w:rsid w:val="7AF7312D"/>
    <w:rsid w:val="7AFB3CA2"/>
    <w:rsid w:val="7AFC78EC"/>
    <w:rsid w:val="7AFD77DB"/>
    <w:rsid w:val="7B094005"/>
    <w:rsid w:val="7B132FC5"/>
    <w:rsid w:val="7B1400E7"/>
    <w:rsid w:val="7B176329"/>
    <w:rsid w:val="7B1816F3"/>
    <w:rsid w:val="7B192D00"/>
    <w:rsid w:val="7B261E63"/>
    <w:rsid w:val="7B2642A0"/>
    <w:rsid w:val="7B292908"/>
    <w:rsid w:val="7B2957C9"/>
    <w:rsid w:val="7B2C1188"/>
    <w:rsid w:val="7B311679"/>
    <w:rsid w:val="7B3332EC"/>
    <w:rsid w:val="7B3338CC"/>
    <w:rsid w:val="7B3441CE"/>
    <w:rsid w:val="7B346B55"/>
    <w:rsid w:val="7B3522CD"/>
    <w:rsid w:val="7B354DC5"/>
    <w:rsid w:val="7B373E9E"/>
    <w:rsid w:val="7B3D3A04"/>
    <w:rsid w:val="7B594988"/>
    <w:rsid w:val="7B5D0BD8"/>
    <w:rsid w:val="7B686E9C"/>
    <w:rsid w:val="7B6C22E6"/>
    <w:rsid w:val="7B742516"/>
    <w:rsid w:val="7B742BCD"/>
    <w:rsid w:val="7B7778EA"/>
    <w:rsid w:val="7B840996"/>
    <w:rsid w:val="7B8723F9"/>
    <w:rsid w:val="7B887993"/>
    <w:rsid w:val="7B9013A4"/>
    <w:rsid w:val="7B906170"/>
    <w:rsid w:val="7B922F15"/>
    <w:rsid w:val="7BA33AB6"/>
    <w:rsid w:val="7BAC75EC"/>
    <w:rsid w:val="7BB33CB7"/>
    <w:rsid w:val="7BB51B88"/>
    <w:rsid w:val="7BB974A7"/>
    <w:rsid w:val="7BC0505A"/>
    <w:rsid w:val="7BCB4639"/>
    <w:rsid w:val="7BD27ED3"/>
    <w:rsid w:val="7BD52181"/>
    <w:rsid w:val="7BD66219"/>
    <w:rsid w:val="7BD86A9E"/>
    <w:rsid w:val="7BD92B21"/>
    <w:rsid w:val="7BDD22AD"/>
    <w:rsid w:val="7BE56583"/>
    <w:rsid w:val="7BE744D9"/>
    <w:rsid w:val="7BE92906"/>
    <w:rsid w:val="7BEE1380"/>
    <w:rsid w:val="7BEF37C2"/>
    <w:rsid w:val="7BF04AB9"/>
    <w:rsid w:val="7BF34B3A"/>
    <w:rsid w:val="7BF90B15"/>
    <w:rsid w:val="7BFB479C"/>
    <w:rsid w:val="7BFD6AC1"/>
    <w:rsid w:val="7BFE2293"/>
    <w:rsid w:val="7C0179CF"/>
    <w:rsid w:val="7C0A0FDE"/>
    <w:rsid w:val="7C0F2DCD"/>
    <w:rsid w:val="7C170C16"/>
    <w:rsid w:val="7C1C5C2C"/>
    <w:rsid w:val="7C1D13F4"/>
    <w:rsid w:val="7C1E4052"/>
    <w:rsid w:val="7C2A1F91"/>
    <w:rsid w:val="7C2E5503"/>
    <w:rsid w:val="7C2F03F2"/>
    <w:rsid w:val="7C2F0D46"/>
    <w:rsid w:val="7C3B60D8"/>
    <w:rsid w:val="7C42196F"/>
    <w:rsid w:val="7C475B58"/>
    <w:rsid w:val="7C53731C"/>
    <w:rsid w:val="7C5A34B2"/>
    <w:rsid w:val="7C5B4E23"/>
    <w:rsid w:val="7C5C1D26"/>
    <w:rsid w:val="7C5D2F92"/>
    <w:rsid w:val="7C5D4486"/>
    <w:rsid w:val="7C5D64A8"/>
    <w:rsid w:val="7C602F7B"/>
    <w:rsid w:val="7C716D01"/>
    <w:rsid w:val="7C742720"/>
    <w:rsid w:val="7C75483C"/>
    <w:rsid w:val="7C811105"/>
    <w:rsid w:val="7C8627A3"/>
    <w:rsid w:val="7C8712DE"/>
    <w:rsid w:val="7C933776"/>
    <w:rsid w:val="7C995F65"/>
    <w:rsid w:val="7C9A17FB"/>
    <w:rsid w:val="7C9B03FD"/>
    <w:rsid w:val="7CA36892"/>
    <w:rsid w:val="7CA37B0B"/>
    <w:rsid w:val="7CA55DCA"/>
    <w:rsid w:val="7CA82757"/>
    <w:rsid w:val="7CAB4A9F"/>
    <w:rsid w:val="7CAD0A9F"/>
    <w:rsid w:val="7CAD271D"/>
    <w:rsid w:val="7CB346D8"/>
    <w:rsid w:val="7CB8563A"/>
    <w:rsid w:val="7CCB753D"/>
    <w:rsid w:val="7CD30D0E"/>
    <w:rsid w:val="7CD32706"/>
    <w:rsid w:val="7CEC2F08"/>
    <w:rsid w:val="7CEC32D1"/>
    <w:rsid w:val="7CF1613A"/>
    <w:rsid w:val="7CF80ECB"/>
    <w:rsid w:val="7CFB31F8"/>
    <w:rsid w:val="7CFE4B69"/>
    <w:rsid w:val="7D004315"/>
    <w:rsid w:val="7D01349F"/>
    <w:rsid w:val="7D0560D0"/>
    <w:rsid w:val="7D081DF8"/>
    <w:rsid w:val="7D0C2C25"/>
    <w:rsid w:val="7D0E3931"/>
    <w:rsid w:val="7D0E5BD9"/>
    <w:rsid w:val="7D102226"/>
    <w:rsid w:val="7D147563"/>
    <w:rsid w:val="7D1D5200"/>
    <w:rsid w:val="7D1E3501"/>
    <w:rsid w:val="7D1F6E55"/>
    <w:rsid w:val="7D25145C"/>
    <w:rsid w:val="7D2F521D"/>
    <w:rsid w:val="7D2F62F6"/>
    <w:rsid w:val="7D33030D"/>
    <w:rsid w:val="7D3509D8"/>
    <w:rsid w:val="7D3622E9"/>
    <w:rsid w:val="7D38718C"/>
    <w:rsid w:val="7D3D3B74"/>
    <w:rsid w:val="7D3E07C1"/>
    <w:rsid w:val="7D3E49D9"/>
    <w:rsid w:val="7D453A82"/>
    <w:rsid w:val="7D4C0330"/>
    <w:rsid w:val="7D4C70C8"/>
    <w:rsid w:val="7D4C7F04"/>
    <w:rsid w:val="7D4E6D41"/>
    <w:rsid w:val="7D4F4852"/>
    <w:rsid w:val="7D526E25"/>
    <w:rsid w:val="7D5C5E8F"/>
    <w:rsid w:val="7D5D6F9E"/>
    <w:rsid w:val="7D5F1FE6"/>
    <w:rsid w:val="7D5F551D"/>
    <w:rsid w:val="7D626111"/>
    <w:rsid w:val="7D6513F2"/>
    <w:rsid w:val="7D670166"/>
    <w:rsid w:val="7D6D21A1"/>
    <w:rsid w:val="7D6F1BB9"/>
    <w:rsid w:val="7D7036D8"/>
    <w:rsid w:val="7D721B3C"/>
    <w:rsid w:val="7D7C1C39"/>
    <w:rsid w:val="7D7E1DEE"/>
    <w:rsid w:val="7D845C65"/>
    <w:rsid w:val="7D8A71BE"/>
    <w:rsid w:val="7D963AD1"/>
    <w:rsid w:val="7D98514F"/>
    <w:rsid w:val="7D9D0139"/>
    <w:rsid w:val="7D9F3A36"/>
    <w:rsid w:val="7DA12930"/>
    <w:rsid w:val="7DA62F7C"/>
    <w:rsid w:val="7DB263B8"/>
    <w:rsid w:val="7DBF044B"/>
    <w:rsid w:val="7DBF4261"/>
    <w:rsid w:val="7DC32837"/>
    <w:rsid w:val="7DC356DA"/>
    <w:rsid w:val="7DC72C11"/>
    <w:rsid w:val="7DC87468"/>
    <w:rsid w:val="7DCC7597"/>
    <w:rsid w:val="7DD225AF"/>
    <w:rsid w:val="7DD93D29"/>
    <w:rsid w:val="7DDA631F"/>
    <w:rsid w:val="7DDD6019"/>
    <w:rsid w:val="7DE266CB"/>
    <w:rsid w:val="7DE4629D"/>
    <w:rsid w:val="7DE53914"/>
    <w:rsid w:val="7DE731CC"/>
    <w:rsid w:val="7DF12C86"/>
    <w:rsid w:val="7DF32EA2"/>
    <w:rsid w:val="7DF6644A"/>
    <w:rsid w:val="7E0110C4"/>
    <w:rsid w:val="7E065653"/>
    <w:rsid w:val="7E0A6BCA"/>
    <w:rsid w:val="7E1018D6"/>
    <w:rsid w:val="7E1343A2"/>
    <w:rsid w:val="7E134C07"/>
    <w:rsid w:val="7E14788B"/>
    <w:rsid w:val="7E185137"/>
    <w:rsid w:val="7E187952"/>
    <w:rsid w:val="7E192A7E"/>
    <w:rsid w:val="7E1A20BE"/>
    <w:rsid w:val="7E3953B3"/>
    <w:rsid w:val="7E3F3634"/>
    <w:rsid w:val="7E3F4467"/>
    <w:rsid w:val="7E413656"/>
    <w:rsid w:val="7E4855FB"/>
    <w:rsid w:val="7E4E0D20"/>
    <w:rsid w:val="7E50716E"/>
    <w:rsid w:val="7E582E18"/>
    <w:rsid w:val="7E5A7CC1"/>
    <w:rsid w:val="7E5B0BD7"/>
    <w:rsid w:val="7E654C66"/>
    <w:rsid w:val="7E765537"/>
    <w:rsid w:val="7E7C0C86"/>
    <w:rsid w:val="7E7E51DD"/>
    <w:rsid w:val="7E7F26C1"/>
    <w:rsid w:val="7E7F4E32"/>
    <w:rsid w:val="7E823AB7"/>
    <w:rsid w:val="7E8642ED"/>
    <w:rsid w:val="7E9B5DC9"/>
    <w:rsid w:val="7E9B79C7"/>
    <w:rsid w:val="7EAA070D"/>
    <w:rsid w:val="7EAA59B0"/>
    <w:rsid w:val="7EB23F15"/>
    <w:rsid w:val="7EB561E5"/>
    <w:rsid w:val="7EBC7286"/>
    <w:rsid w:val="7EBE214A"/>
    <w:rsid w:val="7EC300C9"/>
    <w:rsid w:val="7ECC028D"/>
    <w:rsid w:val="7ED13413"/>
    <w:rsid w:val="7ED501C3"/>
    <w:rsid w:val="7ED5513B"/>
    <w:rsid w:val="7ED9734D"/>
    <w:rsid w:val="7EDB0937"/>
    <w:rsid w:val="7EDB2ECB"/>
    <w:rsid w:val="7EDD27FF"/>
    <w:rsid w:val="7EE31D2D"/>
    <w:rsid w:val="7EEC1565"/>
    <w:rsid w:val="7EEC5BC2"/>
    <w:rsid w:val="7EF34A92"/>
    <w:rsid w:val="7EF45981"/>
    <w:rsid w:val="7EFF65D9"/>
    <w:rsid w:val="7F016A9F"/>
    <w:rsid w:val="7F042C56"/>
    <w:rsid w:val="7F076062"/>
    <w:rsid w:val="7F08541A"/>
    <w:rsid w:val="7F094CE7"/>
    <w:rsid w:val="7F0E6F01"/>
    <w:rsid w:val="7F0F4A71"/>
    <w:rsid w:val="7F14114D"/>
    <w:rsid w:val="7F175809"/>
    <w:rsid w:val="7F1B2AA5"/>
    <w:rsid w:val="7F1F24B7"/>
    <w:rsid w:val="7F2A4008"/>
    <w:rsid w:val="7F303CA5"/>
    <w:rsid w:val="7F31127B"/>
    <w:rsid w:val="7F3404C7"/>
    <w:rsid w:val="7F3A1805"/>
    <w:rsid w:val="7F463E63"/>
    <w:rsid w:val="7F48476A"/>
    <w:rsid w:val="7F4B1155"/>
    <w:rsid w:val="7F53228E"/>
    <w:rsid w:val="7F537D76"/>
    <w:rsid w:val="7F5714C0"/>
    <w:rsid w:val="7F5969AB"/>
    <w:rsid w:val="7F600A6A"/>
    <w:rsid w:val="7F610872"/>
    <w:rsid w:val="7F6534D9"/>
    <w:rsid w:val="7F6A70AA"/>
    <w:rsid w:val="7F6C490B"/>
    <w:rsid w:val="7F724BD6"/>
    <w:rsid w:val="7F747428"/>
    <w:rsid w:val="7F7646BF"/>
    <w:rsid w:val="7F765B03"/>
    <w:rsid w:val="7F7B3349"/>
    <w:rsid w:val="7F7C3D43"/>
    <w:rsid w:val="7F7F4CF5"/>
    <w:rsid w:val="7F7F5A6D"/>
    <w:rsid w:val="7F870B9E"/>
    <w:rsid w:val="7F8E1010"/>
    <w:rsid w:val="7F92356E"/>
    <w:rsid w:val="7F98352B"/>
    <w:rsid w:val="7FA577F8"/>
    <w:rsid w:val="7FA65220"/>
    <w:rsid w:val="7FA671BF"/>
    <w:rsid w:val="7FAE0E49"/>
    <w:rsid w:val="7FAE3621"/>
    <w:rsid w:val="7FB56D87"/>
    <w:rsid w:val="7FC4734C"/>
    <w:rsid w:val="7FCC6E23"/>
    <w:rsid w:val="7FCD30AE"/>
    <w:rsid w:val="7FD11634"/>
    <w:rsid w:val="7FD2148D"/>
    <w:rsid w:val="7FD30BF7"/>
    <w:rsid w:val="7FD62C03"/>
    <w:rsid w:val="7FDC7FE3"/>
    <w:rsid w:val="7FDF1B77"/>
    <w:rsid w:val="7FE40925"/>
    <w:rsid w:val="7FEA50FD"/>
    <w:rsid w:val="7FF62945"/>
    <w:rsid w:val="7FF73923"/>
    <w:rsid w:val="7FF946B5"/>
    <w:rsid w:val="9E6DDC67"/>
    <w:rsid w:val="A6BF71BE"/>
    <w:rsid w:val="B7FA693A"/>
    <w:rsid w:val="BB76B1E6"/>
    <w:rsid w:val="BFF7F4A5"/>
    <w:rsid w:val="DA7E0F1B"/>
    <w:rsid w:val="DEB98E6B"/>
    <w:rsid w:val="E869F018"/>
    <w:rsid w:val="E89D8C12"/>
    <w:rsid w:val="EBFFF084"/>
    <w:rsid w:val="F8BFEAF8"/>
    <w:rsid w:val="FAFB5D9D"/>
    <w:rsid w:val="FDCB46DF"/>
    <w:rsid w:val="FE9FBA2A"/>
    <w:rsid w:val="FEBFC9A2"/>
    <w:rsid w:val="FEF5F4C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name="toc 1"/>
    <w:lsdException w:qFormat="1" w:unhideWhenUsed="0" w:uiPriority="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iPriority="99"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name="caption"/>
    <w:lsdException w:qFormat="1" w:unhideWhenUsed="0" w:uiPriority="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华文楷体" w:cstheme="minorBidi"/>
      <w:kern w:val="2"/>
      <w:sz w:val="21"/>
      <w:szCs w:val="24"/>
      <w:lang w:val="en-US" w:eastAsia="zh-CN" w:bidi="ar-SA"/>
    </w:rPr>
  </w:style>
  <w:style w:type="paragraph" w:styleId="2">
    <w:name w:val="heading 1"/>
    <w:basedOn w:val="1"/>
    <w:next w:val="3"/>
    <w:link w:val="41"/>
    <w:qFormat/>
    <w:uiPriority w:val="0"/>
    <w:pPr>
      <w:keepNext/>
      <w:keepLines/>
      <w:pageBreakBefore w:val="0"/>
      <w:widowControl/>
      <w:numPr>
        <w:ilvl w:val="0"/>
        <w:numId w:val="1"/>
      </w:numPr>
      <w:spacing w:before="240" w:after="120"/>
      <w:jc w:val="left"/>
      <w:outlineLvl w:val="0"/>
    </w:pPr>
    <w:rPr>
      <w:rFonts w:ascii="Times New Roman" w:hAnsi="Times New Roman" w:eastAsia="黑体"/>
      <w:b/>
      <w:bCs/>
      <w:kern w:val="44"/>
      <w:sz w:val="36"/>
      <w:szCs w:val="44"/>
    </w:rPr>
  </w:style>
  <w:style w:type="paragraph" w:styleId="4">
    <w:name w:val="heading 2"/>
    <w:basedOn w:val="1"/>
    <w:next w:val="3"/>
    <w:link w:val="39"/>
    <w:qFormat/>
    <w:uiPriority w:val="0"/>
    <w:pPr>
      <w:keepNext/>
      <w:keepLines/>
      <w:widowControl/>
      <w:numPr>
        <w:ilvl w:val="1"/>
        <w:numId w:val="1"/>
      </w:numPr>
      <w:tabs>
        <w:tab w:val="left" w:pos="525"/>
      </w:tabs>
      <w:outlineLvl w:val="1"/>
    </w:pPr>
    <w:rPr>
      <w:rFonts w:ascii="Times New Roman" w:hAnsi="Times New Roman" w:eastAsia="黑体"/>
      <w:bCs/>
      <w:sz w:val="30"/>
      <w:szCs w:val="32"/>
    </w:rPr>
  </w:style>
  <w:style w:type="paragraph" w:styleId="5">
    <w:name w:val="heading 3"/>
    <w:basedOn w:val="1"/>
    <w:next w:val="3"/>
    <w:link w:val="43"/>
    <w:qFormat/>
    <w:uiPriority w:val="0"/>
    <w:pPr>
      <w:keepNext/>
      <w:keepLines/>
      <w:widowControl/>
      <w:numPr>
        <w:ilvl w:val="2"/>
        <w:numId w:val="1"/>
      </w:numPr>
      <w:outlineLvl w:val="2"/>
    </w:pPr>
    <w:rPr>
      <w:rFonts w:ascii="Times New Roman" w:hAnsi="Times New Roman" w:eastAsia="黑体"/>
      <w:bCs/>
      <w:sz w:val="28"/>
      <w:szCs w:val="32"/>
    </w:rPr>
  </w:style>
  <w:style w:type="paragraph" w:styleId="6">
    <w:name w:val="heading 4"/>
    <w:basedOn w:val="1"/>
    <w:next w:val="3"/>
    <w:link w:val="40"/>
    <w:qFormat/>
    <w:uiPriority w:val="0"/>
    <w:pPr>
      <w:keepNext/>
      <w:keepLines/>
      <w:widowControl/>
      <w:numPr>
        <w:ilvl w:val="3"/>
        <w:numId w:val="1"/>
      </w:numPr>
      <w:tabs>
        <w:tab w:val="left" w:pos="840"/>
      </w:tabs>
      <w:outlineLvl w:val="3"/>
    </w:pPr>
    <w:rPr>
      <w:rFonts w:ascii="Times New Roman" w:hAnsi="Times New Roman" w:eastAsia="黑体"/>
      <w:bCs/>
      <w:sz w:val="24"/>
      <w:szCs w:val="28"/>
    </w:rPr>
  </w:style>
  <w:style w:type="paragraph" w:styleId="7">
    <w:name w:val="heading 5"/>
    <w:basedOn w:val="1"/>
    <w:next w:val="3"/>
    <w:link w:val="38"/>
    <w:qFormat/>
    <w:uiPriority w:val="0"/>
    <w:pPr>
      <w:keepNext/>
      <w:keepLines/>
      <w:numPr>
        <w:ilvl w:val="4"/>
        <w:numId w:val="1"/>
      </w:numPr>
      <w:tabs>
        <w:tab w:val="left" w:pos="945"/>
      </w:tabs>
      <w:outlineLvl w:val="4"/>
    </w:pPr>
    <w:rPr>
      <w:b/>
      <w:bCs/>
      <w:szCs w:val="28"/>
    </w:rPr>
  </w:style>
  <w:style w:type="paragraph" w:styleId="8">
    <w:name w:val="heading 6"/>
    <w:basedOn w:val="1"/>
    <w:next w:val="3"/>
    <w:link w:val="42"/>
    <w:qFormat/>
    <w:uiPriority w:val="0"/>
    <w:pPr>
      <w:numPr>
        <w:ilvl w:val="5"/>
        <w:numId w:val="1"/>
      </w:numPr>
      <w:outlineLvl w:val="5"/>
    </w:pPr>
    <w:rPr>
      <w:b/>
      <w:bCs/>
    </w:rPr>
  </w:style>
  <w:style w:type="character" w:default="1" w:styleId="23">
    <w:name w:val="Default Paragraph Font"/>
    <w:semiHidden/>
    <w:qFormat/>
    <w:uiPriority w:val="0"/>
  </w:style>
  <w:style w:type="table" w:default="1" w:styleId="21">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3">
    <w:name w:val="Normal Indent"/>
    <w:basedOn w:val="1"/>
    <w:qFormat/>
    <w:uiPriority w:val="0"/>
    <w:pPr>
      <w:keepNext w:val="0"/>
      <w:keepLines w:val="0"/>
      <w:widowControl w:val="0"/>
      <w:suppressLineNumbers w:val="0"/>
      <w:spacing w:before="0" w:beforeAutospacing="0" w:after="0" w:afterAutospacing="0"/>
      <w:ind w:left="0" w:right="0" w:firstLine="420" w:firstLineChars="200"/>
      <w:jc w:val="both"/>
    </w:pPr>
    <w:rPr>
      <w:rFonts w:hint="default" w:ascii="Times New Roman" w:hAnsi="Times New Roman" w:eastAsia="华文楷体" w:cs="Times New Roman"/>
      <w:kern w:val="2"/>
      <w:sz w:val="21"/>
      <w:szCs w:val="24"/>
      <w:lang w:val="en-US" w:eastAsia="zh-CN" w:bidi="ar"/>
    </w:rPr>
  </w:style>
  <w:style w:type="paragraph" w:styleId="9">
    <w:name w:val="caption"/>
    <w:basedOn w:val="1"/>
    <w:next w:val="3"/>
    <w:semiHidden/>
    <w:qFormat/>
    <w:uiPriority w:val="0"/>
    <w:pPr>
      <w:spacing w:before="152" w:after="160"/>
      <w:jc w:val="center"/>
    </w:pPr>
    <w:rPr>
      <w:rFonts w:ascii="Arial" w:hAnsi="Arial" w:eastAsia="黑体" w:cs="Arial"/>
      <w:sz w:val="20"/>
      <w:szCs w:val="20"/>
    </w:rPr>
  </w:style>
  <w:style w:type="paragraph" w:styleId="10">
    <w:name w:val="annotation text"/>
    <w:basedOn w:val="1"/>
    <w:semiHidden/>
    <w:unhideWhenUsed/>
    <w:qFormat/>
    <w:uiPriority w:val="99"/>
    <w:pPr>
      <w:jc w:val="left"/>
    </w:pPr>
  </w:style>
  <w:style w:type="paragraph" w:styleId="11">
    <w:name w:val="Body Text"/>
    <w:basedOn w:val="1"/>
    <w:qFormat/>
    <w:uiPriority w:val="0"/>
    <w:pPr>
      <w:spacing w:before="0" w:after="120"/>
    </w:pPr>
    <w:rPr>
      <w:szCs w:val="20"/>
    </w:rPr>
  </w:style>
  <w:style w:type="paragraph" w:styleId="12">
    <w:name w:val="toc 3"/>
    <w:basedOn w:val="1"/>
    <w:next w:val="1"/>
    <w:qFormat/>
    <w:uiPriority w:val="0"/>
    <w:pPr>
      <w:ind w:left="840" w:leftChars="400"/>
    </w:pPr>
  </w:style>
  <w:style w:type="paragraph" w:styleId="13">
    <w:name w:val="Date"/>
    <w:basedOn w:val="1"/>
    <w:next w:val="1"/>
    <w:qFormat/>
    <w:uiPriority w:val="0"/>
    <w:pPr>
      <w:spacing w:before="0"/>
    </w:pPr>
    <w:rPr>
      <w:rFonts w:ascii="Arial" w:hAnsi="Arial"/>
      <w:szCs w:val="20"/>
    </w:rPr>
  </w:style>
  <w:style w:type="paragraph" w:styleId="14">
    <w:name w:val="footer"/>
    <w:basedOn w:val="1"/>
    <w:qFormat/>
    <w:uiPriority w:val="0"/>
    <w:pPr>
      <w:tabs>
        <w:tab w:val="right" w:pos="8640"/>
      </w:tabs>
      <w:snapToGrid w:val="0"/>
      <w:jc w:val="left"/>
    </w:pPr>
    <w:rPr>
      <w:iCs/>
      <w:sz w:val="18"/>
      <w:szCs w:val="18"/>
    </w:rPr>
  </w:style>
  <w:style w:type="paragraph" w:styleId="15">
    <w:name w:val="header"/>
    <w:basedOn w:val="1"/>
    <w:qFormat/>
    <w:uiPriority w:val="0"/>
    <w:pPr>
      <w:tabs>
        <w:tab w:val="center" w:pos="4153"/>
        <w:tab w:val="right" w:pos="8306"/>
      </w:tabs>
      <w:snapToGrid w:val="0"/>
      <w:jc w:val="center"/>
    </w:pPr>
    <w:rPr>
      <w:sz w:val="18"/>
      <w:szCs w:val="18"/>
    </w:rPr>
  </w:style>
  <w:style w:type="paragraph" w:styleId="16">
    <w:name w:val="toc 1"/>
    <w:basedOn w:val="1"/>
    <w:next w:val="1"/>
    <w:semiHidden/>
    <w:qFormat/>
    <w:uiPriority w:val="0"/>
    <w:pPr>
      <w:spacing w:line="360" w:lineRule="auto"/>
    </w:pPr>
    <w:rPr>
      <w:b/>
      <w:bCs/>
    </w:rPr>
  </w:style>
  <w:style w:type="paragraph" w:styleId="17">
    <w:name w:val="table of figures"/>
    <w:basedOn w:val="1"/>
    <w:next w:val="1"/>
    <w:semiHidden/>
    <w:qFormat/>
    <w:uiPriority w:val="0"/>
    <w:pPr>
      <w:ind w:left="840" w:leftChars="200" w:hanging="420" w:hangingChars="200"/>
    </w:pPr>
  </w:style>
  <w:style w:type="paragraph" w:styleId="18">
    <w:name w:val="toc 2"/>
    <w:basedOn w:val="1"/>
    <w:next w:val="1"/>
    <w:semiHidden/>
    <w:qFormat/>
    <w:uiPriority w:val="0"/>
    <w:pPr>
      <w:ind w:left="200" w:leftChars="200"/>
    </w:pPr>
  </w:style>
  <w:style w:type="paragraph" w:styleId="19">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20">
    <w:name w:val="Normal (Web)"/>
    <w:basedOn w:val="1"/>
    <w:qFormat/>
    <w:uiPriority w:val="0"/>
    <w:pPr>
      <w:spacing w:before="0" w:beforeAutospacing="1" w:after="0" w:afterAutospacing="1"/>
      <w:ind w:left="0" w:right="0"/>
      <w:jc w:val="left"/>
    </w:pPr>
    <w:rPr>
      <w:kern w:val="0"/>
      <w:sz w:val="24"/>
      <w:lang w:val="en-US" w:eastAsia="zh-CN" w:bidi="ar"/>
    </w:rPr>
  </w:style>
  <w:style w:type="table" w:styleId="22">
    <w:name w:val="Table Grid"/>
    <w:basedOn w:val="21"/>
    <w:qFormat/>
    <w:uiPriority w:val="0"/>
    <w:pPr>
      <w:keepNext w:val="0"/>
      <w:keepLines w:val="0"/>
      <w:widowControl w:val="0"/>
      <w:suppressLineNumbers w:val="0"/>
      <w:spacing w:before="0" w:beforeAutospacing="0" w:after="0" w:afterAutospacing="0"/>
      <w:ind w:left="0" w:right="0"/>
      <w:jc w:val="both"/>
    </w:pPr>
    <w:rPr>
      <w:rFonts w:hint="default" w:ascii="Times New Roman" w:hAnsi="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 w:type="character" w:styleId="24">
    <w:name w:val="Strong"/>
    <w:basedOn w:val="23"/>
    <w:qFormat/>
    <w:uiPriority w:val="0"/>
    <w:rPr>
      <w:b/>
    </w:rPr>
  </w:style>
  <w:style w:type="character" w:styleId="25">
    <w:name w:val="page number"/>
    <w:basedOn w:val="23"/>
    <w:qFormat/>
    <w:uiPriority w:val="0"/>
  </w:style>
  <w:style w:type="character" w:styleId="26">
    <w:name w:val="FollowedHyperlink"/>
    <w:basedOn w:val="23"/>
    <w:qFormat/>
    <w:uiPriority w:val="0"/>
    <w:rPr>
      <w:color w:val="800080"/>
      <w:u w:val="single"/>
    </w:rPr>
  </w:style>
  <w:style w:type="character" w:styleId="27">
    <w:name w:val="Emphasis"/>
    <w:basedOn w:val="23"/>
    <w:qFormat/>
    <w:uiPriority w:val="0"/>
    <w:rPr>
      <w:i/>
    </w:rPr>
  </w:style>
  <w:style w:type="character" w:styleId="28">
    <w:name w:val="Hyperlink"/>
    <w:basedOn w:val="23"/>
    <w:qFormat/>
    <w:uiPriority w:val="0"/>
    <w:rPr>
      <w:color w:val="0000FF"/>
      <w:u w:val="single"/>
    </w:rPr>
  </w:style>
  <w:style w:type="character" w:styleId="29">
    <w:name w:val="HTML Code"/>
    <w:basedOn w:val="23"/>
    <w:qFormat/>
    <w:uiPriority w:val="0"/>
    <w:rPr>
      <w:rFonts w:ascii="Courier New" w:hAnsi="Courier New"/>
      <w:sz w:val="20"/>
    </w:rPr>
  </w:style>
  <w:style w:type="paragraph" w:customStyle="1" w:styleId="30">
    <w:name w:val="文档标题"/>
    <w:basedOn w:val="1"/>
    <w:qFormat/>
    <w:uiPriority w:val="0"/>
    <w:pPr>
      <w:jc w:val="center"/>
    </w:pPr>
    <w:rPr>
      <w:rFonts w:ascii="Times New Roman" w:hAnsi="Times New Roman" w:eastAsia="黑体"/>
      <w:b/>
      <w:bCs/>
      <w:sz w:val="48"/>
    </w:rPr>
  </w:style>
  <w:style w:type="paragraph" w:customStyle="1" w:styleId="31">
    <w:name w:val="文档正文"/>
    <w:basedOn w:val="1"/>
    <w:qFormat/>
    <w:uiPriority w:val="0"/>
    <w:pPr>
      <w:spacing w:before="0"/>
    </w:pPr>
    <w:rPr>
      <w:rFonts w:ascii="宋体"/>
      <w:sz w:val="24"/>
      <w:szCs w:val="20"/>
    </w:rPr>
  </w:style>
  <w:style w:type="paragraph" w:customStyle="1" w:styleId="32">
    <w:name w:val="Graph"/>
    <w:basedOn w:val="1"/>
    <w:next w:val="9"/>
    <w:qFormat/>
    <w:uiPriority w:val="0"/>
    <w:pPr>
      <w:jc w:val="center"/>
    </w:pPr>
  </w:style>
  <w:style w:type="paragraph" w:customStyle="1" w:styleId="33">
    <w:name w:val="Content"/>
    <w:basedOn w:val="2"/>
    <w:next w:val="3"/>
    <w:qFormat/>
    <w:uiPriority w:val="0"/>
    <w:pPr>
      <w:numPr>
        <w:ilvl w:val="0"/>
        <w:numId w:val="0"/>
      </w:numPr>
    </w:pPr>
    <w:rPr>
      <w:kern w:val="0"/>
    </w:rPr>
  </w:style>
  <w:style w:type="paragraph" w:customStyle="1" w:styleId="34">
    <w:name w:val="Appendix 1"/>
    <w:basedOn w:val="2"/>
    <w:next w:val="3"/>
    <w:qFormat/>
    <w:uiPriority w:val="0"/>
    <w:pPr>
      <w:numPr>
        <w:ilvl w:val="0"/>
        <w:numId w:val="2"/>
      </w:numPr>
    </w:pPr>
  </w:style>
  <w:style w:type="paragraph" w:customStyle="1" w:styleId="35">
    <w:name w:val="WPSOffice手动目录 1"/>
    <w:qFormat/>
    <w:uiPriority w:val="0"/>
    <w:pPr>
      <w:ind w:leftChars="0"/>
    </w:pPr>
    <w:rPr>
      <w:rFonts w:ascii="Times New Roman" w:hAnsi="Times New Roman" w:eastAsia="宋体" w:cs="Times New Roman"/>
      <w:sz w:val="20"/>
      <w:szCs w:val="20"/>
    </w:rPr>
  </w:style>
  <w:style w:type="paragraph" w:customStyle="1" w:styleId="36">
    <w:name w:val="WPSOffice手动目录 2"/>
    <w:qFormat/>
    <w:uiPriority w:val="0"/>
    <w:pPr>
      <w:ind w:leftChars="200"/>
    </w:pPr>
    <w:rPr>
      <w:rFonts w:ascii="Times New Roman" w:hAnsi="Times New Roman" w:eastAsia="宋体" w:cs="Times New Roman"/>
      <w:sz w:val="20"/>
      <w:szCs w:val="20"/>
    </w:rPr>
  </w:style>
  <w:style w:type="paragraph" w:customStyle="1" w:styleId="37">
    <w:name w:val="WPSOffice手动目录 3"/>
    <w:qFormat/>
    <w:uiPriority w:val="0"/>
    <w:pPr>
      <w:ind w:leftChars="400"/>
    </w:pPr>
    <w:rPr>
      <w:rFonts w:ascii="Times New Roman" w:hAnsi="Times New Roman" w:eastAsia="宋体" w:cs="Times New Roman"/>
      <w:sz w:val="20"/>
      <w:szCs w:val="20"/>
    </w:rPr>
  </w:style>
  <w:style w:type="character" w:customStyle="1" w:styleId="38">
    <w:name w:val="标题 5 字符"/>
    <w:basedOn w:val="23"/>
    <w:link w:val="7"/>
    <w:qFormat/>
    <w:uiPriority w:val="0"/>
    <w:rPr>
      <w:rFonts w:hint="eastAsia" w:ascii="华文楷体" w:hAnsi="华文楷体" w:eastAsia="华文楷体" w:cs="Times New Roman"/>
      <w:b/>
      <w:bCs/>
      <w:kern w:val="2"/>
      <w:sz w:val="21"/>
      <w:szCs w:val="28"/>
    </w:rPr>
  </w:style>
  <w:style w:type="character" w:customStyle="1" w:styleId="39">
    <w:name w:val="标题 2 字符"/>
    <w:basedOn w:val="23"/>
    <w:link w:val="4"/>
    <w:qFormat/>
    <w:uiPriority w:val="0"/>
    <w:rPr>
      <w:rFonts w:hint="eastAsia" w:ascii="华文楷体" w:hAnsi="华文楷体" w:eastAsia="华文楷体" w:cs="Times New Roman"/>
      <w:bCs/>
      <w:kern w:val="2"/>
      <w:sz w:val="30"/>
      <w:szCs w:val="32"/>
    </w:rPr>
  </w:style>
  <w:style w:type="character" w:customStyle="1" w:styleId="40">
    <w:name w:val="标题 4 字符"/>
    <w:basedOn w:val="23"/>
    <w:link w:val="6"/>
    <w:qFormat/>
    <w:uiPriority w:val="0"/>
    <w:rPr>
      <w:rFonts w:hint="eastAsia" w:ascii="华文楷体" w:hAnsi="华文楷体" w:eastAsia="华文楷体" w:cs="Times New Roman"/>
      <w:bCs/>
      <w:kern w:val="2"/>
      <w:sz w:val="24"/>
      <w:szCs w:val="28"/>
    </w:rPr>
  </w:style>
  <w:style w:type="character" w:customStyle="1" w:styleId="41">
    <w:name w:val="标题 1 字符"/>
    <w:basedOn w:val="23"/>
    <w:link w:val="2"/>
    <w:qFormat/>
    <w:uiPriority w:val="0"/>
    <w:rPr>
      <w:rFonts w:hint="eastAsia" w:ascii="华文楷体" w:hAnsi="华文楷体" w:eastAsia="华文楷体" w:cs="Times New Roman"/>
      <w:b/>
      <w:bCs/>
      <w:kern w:val="44"/>
      <w:sz w:val="36"/>
      <w:szCs w:val="44"/>
    </w:rPr>
  </w:style>
  <w:style w:type="character" w:customStyle="1" w:styleId="42">
    <w:name w:val="标题 6 字符"/>
    <w:basedOn w:val="23"/>
    <w:link w:val="8"/>
    <w:qFormat/>
    <w:uiPriority w:val="0"/>
    <w:rPr>
      <w:rFonts w:hint="eastAsia" w:ascii="华文楷体" w:hAnsi="华文楷体" w:eastAsia="华文楷体" w:cs="Times New Roman"/>
      <w:b/>
      <w:bCs/>
      <w:kern w:val="2"/>
      <w:sz w:val="21"/>
      <w:szCs w:val="24"/>
    </w:rPr>
  </w:style>
  <w:style w:type="character" w:customStyle="1" w:styleId="43">
    <w:name w:val="标题 3 字符"/>
    <w:basedOn w:val="23"/>
    <w:link w:val="5"/>
    <w:qFormat/>
    <w:uiPriority w:val="0"/>
    <w:rPr>
      <w:rFonts w:hint="eastAsia" w:ascii="华文楷体" w:hAnsi="华文楷体" w:eastAsia="华文楷体" w:cs="Times New Roman"/>
      <w:bCs/>
      <w:kern w:val="2"/>
      <w:sz w:val="28"/>
      <w:szCs w:val="32"/>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3.emf"/><Relationship Id="rId20" Type="http://schemas.openxmlformats.org/officeDocument/2006/relationships/oleObject" Target="embeddings/oleObject3.bin"/><Relationship Id="rId2" Type="http://schemas.openxmlformats.org/officeDocument/2006/relationships/settings" Target="settings.xml"/><Relationship Id="rId19" Type="http://schemas.openxmlformats.org/officeDocument/2006/relationships/image" Target="media/image2.emf"/><Relationship Id="rId18" Type="http://schemas.openxmlformats.org/officeDocument/2006/relationships/oleObject" Target="embeddings/oleObject2.bin"/><Relationship Id="rId17" Type="http://schemas.openxmlformats.org/officeDocument/2006/relationships/image" Target="media/image1.emf"/><Relationship Id="rId16" Type="http://schemas.openxmlformats.org/officeDocument/2006/relationships/oleObject" Target="embeddings/oleObject1.bin"/><Relationship Id="rId15" Type="http://schemas.openxmlformats.org/officeDocument/2006/relationships/theme" Target="theme/theme1.xml"/><Relationship Id="rId14" Type="http://schemas.openxmlformats.org/officeDocument/2006/relationships/footer" Target="footer6.xml"/><Relationship Id="rId13" Type="http://schemas.openxmlformats.org/officeDocument/2006/relationships/footer" Target="footer5.xml"/><Relationship Id="rId12" Type="http://schemas.openxmlformats.org/officeDocument/2006/relationships/header" Target="header6.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26</Pages>
  <Words>2952</Words>
  <Characters>9430</Characters>
  <Lines>0</Lines>
  <Paragraphs>0</Paragraphs>
  <TotalTime>0</TotalTime>
  <ScaleCrop>false</ScaleCrop>
  <LinksUpToDate>false</LinksUpToDate>
  <CharactersWithSpaces>9932</CharactersWithSpaces>
  <Application>WPS Office_12.1.0.28022_F1E327BC-269C-435d-A152-05C5408002CA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2019-05-21T03:04:00Z</dcterms:created>
  <dc:creator>青岛澳邦量器有限责任公司</dc:creator>
  <dc:description>源码静态证据不等于构建、硬件、台架、现场或SIL认证验证。</dc:description>
  <cp:lastModifiedBy>admin</cp:lastModifiedBy>
  <cp:lastPrinted>2022-01-14T19:23:00Z</cp:lastPrinted>
  <dcterms:modified xsi:type="dcterms:W3CDTF">2026-07-31T10:57:17Z</dcterms:modified>
  <dc:subject>CPU2软件详细设计第2分册V0.2编制稿</dc:subject>
  <dc:title>CPU2软件详细设计第2分册：测量、运动与传感器</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2052-12.1.0.28022</vt:lpwstr>
  </property>
  <property fmtid="{D5CDD505-2E9C-101B-9397-08002B2CF9AE}" pid="3" name="ICV">
    <vt:lpwstr>126687EA12374C0AB55B6F3027446842</vt:lpwstr>
  </property>
</Properties>
</file>