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F8083">
      <w:pPr>
        <w:pStyle w:val="30"/>
        <w:spacing w:before="1600"/>
        <w:jc w:val="center"/>
      </w:pPr>
      <w:bookmarkStart w:id="11" w:name="_GoBack"/>
      <w:bookmarkEnd w:id="11"/>
      <w:r>
        <w:rPr>
          <w:rFonts w:ascii="Times New Roman" w:hAnsi="Times New Roman" w:eastAsia="华文楷体"/>
          <w:b/>
          <w:sz w:val="48"/>
        </w:rPr>
        <w:t>DSM系列储罐在线自动计量仪</w:t>
      </w:r>
    </w:p>
    <w:p w14:paraId="3183505C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7771B931">
      <w:pPr>
        <w:spacing w:before="520"/>
        <w:jc w:val="center"/>
      </w:pPr>
      <w:r>
        <w:rPr>
          <w:rFonts w:ascii="Times New Roman" w:hAnsi="Times New Roman" w:eastAsia="华文楷体"/>
          <w:b/>
          <w:sz w:val="36"/>
        </w:rPr>
        <w:t>第3分册 - 通信、接口与数据</w:t>
      </w:r>
    </w:p>
    <w:p w14:paraId="0B8D5F18">
      <w:pPr>
        <w:spacing w:before="360"/>
        <w:jc w:val="center"/>
      </w:pPr>
      <w:r>
        <w:rPr>
          <w:rFonts w:ascii="Times New Roman" w:hAnsi="Times New Roman" w:eastAsia="华文楷体"/>
          <w:b w:val="0"/>
          <w:sz w:val="28"/>
        </w:rPr>
        <w:t>V0.1  编制稿</w:t>
      </w:r>
    </w:p>
    <w:p w14:paraId="729652D2">
      <w:pPr>
        <w:spacing w:before="2500"/>
        <w:jc w:val="center"/>
      </w:pPr>
      <w:r>
        <w:rPr>
          <w:rFonts w:ascii="Times New Roman" w:hAnsi="Times New Roman" w:eastAsia="华文楷体"/>
          <w:b/>
          <w:sz w:val="28"/>
        </w:rPr>
        <w:t>青岛澳邦量器有限责任公司</w:t>
      </w:r>
    </w:p>
    <w:p w14:paraId="53BC0161">
      <w:pPr>
        <w:spacing w:before="200"/>
        <w:jc w:val="center"/>
      </w:pPr>
      <w:r>
        <w:rPr>
          <w:rFonts w:ascii="Times New Roman" w:hAnsi="Times New Roman" w:eastAsia="华文楷体"/>
          <w:b w:val="0"/>
          <w:sz w:val="22"/>
        </w:rPr>
        <w:t>2026-07-31</w:t>
      </w:r>
    </w:p>
    <w:p w14:paraId="5AB3BA4E">
      <w:pPr>
        <w:sectPr>
          <w:footerReference r:id="rId7" w:type="first"/>
          <w:headerReference r:id="rId5" w:type="default"/>
          <w:footerReference r:id="rId6" w:type="default"/>
          <w:pgSz w:w="11906" w:h="16838"/>
          <w:pgMar w:top="1440" w:right="1797" w:bottom="1440" w:left="1797" w:header="454" w:footer="454" w:gutter="0"/>
          <w:pgNumType w:fmt="decimal" w:start="1"/>
          <w:cols w:space="720" w:num="1"/>
          <w:docGrid w:type="linesAndChars" w:linePitch="312" w:charSpace="0"/>
        </w:sectPr>
      </w:pPr>
    </w:p>
    <w:p w14:paraId="4E723072">
      <w:pPr>
        <w:pStyle w:val="2"/>
      </w:pPr>
      <w:bookmarkStart w:id="0" w:name="_Toc26908"/>
      <w:r>
        <w:t>文档信息</w:t>
      </w:r>
      <w:bookmarkEnd w:id="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458"/>
        <w:gridCol w:w="2223"/>
        <w:gridCol w:w="3775"/>
      </w:tblGrid>
      <w:tr w14:paraId="62F05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DE82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1FDA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4CAA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C71A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</w:tr>
      <w:tr w14:paraId="70C76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223E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文档编号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932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FX01-SDD-CPU2-03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C9BC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0470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</w:tr>
      <w:tr w14:paraId="03E4A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ACC8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文档名称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9E88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CPU2软件详细设计第3分册：通信、接口与数据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3DB0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文件状态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7EB4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编制稿</w:t>
            </w:r>
          </w:p>
        </w:tc>
      </w:tr>
      <w:tr w14:paraId="4583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0C2B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起始版本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FF90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9EAF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 配套版本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B0CE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V1.36.0.0</w:t>
            </w:r>
          </w:p>
        </w:tc>
      </w:tr>
      <w:tr w14:paraId="32364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385A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共享协议版本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9574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6C8F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参数存储版本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5EA9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</w:t>
            </w:r>
          </w:p>
        </w:tc>
      </w:tr>
      <w:tr w14:paraId="63E2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2A06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起始分支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7372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MAIN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82A4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 HEAD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3AEF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66d5c062bf672e1d2e49ff78f1c770c6e33f98dd</w:t>
            </w:r>
          </w:p>
        </w:tc>
      </w:tr>
      <w:tr w14:paraId="4E3AA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6759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编制日期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6539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54A2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编制单位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B041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青岛澳邦量器有限责任公司</w:t>
            </w:r>
          </w:p>
        </w:tc>
      </w:tr>
    </w:tbl>
    <w:p w14:paraId="1ADAEDB1"/>
    <w:p w14:paraId="28B9CD1C">
      <w:pPr>
        <w:pStyle w:val="2"/>
      </w:pPr>
      <w:bookmarkStart w:id="1" w:name="_Toc27087"/>
      <w:r>
        <w:t>版本记录</w:t>
      </w:r>
      <w:bookmarkEnd w:id="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0E87B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146F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版本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837B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日期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56A5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修订内容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A3F4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3C57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8F68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批准</w:t>
            </w:r>
          </w:p>
        </w:tc>
      </w:tr>
      <w:tr w14:paraId="58CB7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4A9F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2A64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09F9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建立板间通信、UART/DMA、共享数据和外部接口首批设计。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74CA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Codex 协助编制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72FD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D6DD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待批准</w:t>
            </w:r>
          </w:p>
        </w:tc>
      </w:tr>
    </w:tbl>
    <w:p w14:paraId="6387FE92"/>
    <w:p w14:paraId="60D31D7C">
      <w:pPr>
        <w:pStyle w:val="2"/>
      </w:pPr>
      <w:bookmarkStart w:id="2" w:name="_Toc31187"/>
      <w:r>
        <w:t>编制状态说明</w:t>
      </w:r>
      <w:bookmarkEnd w:id="2"/>
    </w:p>
    <w:p w14:paraId="3B00BC0C">
      <w:pPr>
        <w:keepLines/>
      </w:pPr>
      <w:r>
        <w:rPr>
          <w:rFonts w:ascii="Times New Roman" w:hAnsi="Times New Roman" w:eastAsia="华文楷体"/>
          <w:sz w:val="21"/>
        </w:rPr>
        <w:t>本册为 V0.1 编制稿，内容按当前工作区源码进行首轮静态盘点。起始工作区存在尚未提交的 CPU2 源码修改，因此本册不能作为最终发布基线。“源码已核对”只说明已找到对应代码证据，不等于构建、台架、现场、故障注入或 SIL 认证验证已经完成。</w:t>
      </w:r>
    </w:p>
    <w:p w14:paraId="043D7C4C">
      <w:pPr>
        <w:pStyle w:val="2"/>
      </w:pPr>
      <w:bookmarkStart w:id="3" w:name="_Toc24346"/>
      <w:r>
        <w:t>目录</w:t>
      </w:r>
      <w:bookmarkEnd w:id="3"/>
    </w:p>
    <w:p w14:paraId="7B2AC117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_Toc26908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文档信息</w:t>
      </w:r>
      <w:r>
        <w:tab/>
      </w:r>
      <w:r>
        <w:fldChar w:fldCharType="begin"/>
      </w:r>
      <w:r>
        <w:instrText xml:space="preserve"> PAGEREF _Toc26908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E79421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_Toc27087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版本记录</w:t>
      </w:r>
      <w:r>
        <w:tab/>
      </w:r>
      <w:r>
        <w:fldChar w:fldCharType="begin"/>
      </w:r>
      <w:r>
        <w:instrText xml:space="preserve"> PAGEREF _Toc27087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FDBA13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_Toc31187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编制状态说明</w:t>
      </w:r>
      <w:r>
        <w:tab/>
      </w:r>
      <w:r>
        <w:fldChar w:fldCharType="begin"/>
      </w:r>
      <w:r>
        <w:instrText xml:space="preserve"> PAGEREF _Toc31187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41DB175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_Toc24346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目录</w:t>
      </w:r>
      <w:r>
        <w:tab/>
      </w:r>
      <w:r>
        <w:fldChar w:fldCharType="begin"/>
      </w:r>
      <w:r>
        <w:instrText xml:space="preserve"> PAGEREF _Toc24346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51CCE4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_Toc19518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概述</w:t>
      </w:r>
      <w:r>
        <w:tab/>
      </w:r>
      <w:r>
        <w:fldChar w:fldCharType="begin"/>
      </w:r>
      <w:r>
        <w:instrText xml:space="preserve"> PAGEREF _Toc19518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AC2329B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_Toc22297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接口总表</w:t>
      </w:r>
      <w:r>
        <w:tab/>
      </w:r>
      <w:r>
        <w:fldChar w:fldCharType="begin"/>
      </w:r>
      <w:r>
        <w:instrText xml:space="preserve"> PAGEREF _Toc22297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0998BB7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_Toc1061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CPU2/CPU3共享契约</w:t>
      </w:r>
      <w:r>
        <w:tab/>
      </w:r>
      <w:r>
        <w:fldChar w:fldCharType="begin"/>
      </w:r>
      <w:r>
        <w:instrText xml:space="preserve"> PAGEREF _Toc1061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ABDB3D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_Toc1755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板间接收与处理链</w:t>
      </w:r>
      <w:r>
        <w:tab/>
      </w:r>
      <w:r>
        <w:fldChar w:fldCharType="begin"/>
      </w:r>
      <w:r>
        <w:instrText xml:space="preserve"> PAGEREF _Toc1755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9063D9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_Toc18717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数据所有权和一致性</w:t>
      </w:r>
      <w:r>
        <w:tab/>
      </w:r>
      <w:r>
        <w:fldChar w:fldCharType="begin"/>
      </w:r>
      <w:r>
        <w:instrText xml:space="preserve"> PAGEREF _Toc18717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95C3E7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_Toc11096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并发和异常设计关注点</w:t>
      </w:r>
      <w:r>
        <w:tab/>
      </w:r>
      <w:r>
        <w:fldChar w:fldCharType="begin"/>
      </w:r>
      <w:r>
        <w:instrText xml:space="preserve"> PAGEREF _Toc11096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510E15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_Toc12559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待编制和待验证</w:t>
      </w:r>
      <w:r>
        <w:tab/>
      </w:r>
      <w:r>
        <w:fldChar w:fldCharType="begin"/>
      </w:r>
      <w:r>
        <w:instrText xml:space="preserve"> PAGEREF _Toc12559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6BDC12D">
      <w:r>
        <w:fldChar w:fldCharType="end"/>
      </w:r>
    </w:p>
    <w:p w14:paraId="716B98DD">
      <w:r>
        <w:br w:type="page"/>
      </w:r>
    </w:p>
    <w:p w14:paraId="17FB4B53">
      <w:pPr>
        <w:pStyle w:val="2"/>
      </w:pPr>
      <w:bookmarkStart w:id="4" w:name="_Toc19518"/>
      <w:r>
        <w:t>概述</w:t>
      </w:r>
      <w:bookmarkEnd w:id="4"/>
    </w:p>
    <w:p w14:paraId="11CDA727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本分册描述 CPU2/CPU3 板间 Modbus、共享版本、命令和参数快照，以及 CPU2 与调试串口、HART、扭力和传感器之间的通信接口。参数持久化由第4分册维护，通信故障和恢复策略由第5分册维护。</w:t>
      </w:r>
    </w:p>
    <w:p w14:paraId="056A93C8">
      <w:pPr>
        <w:pStyle w:val="2"/>
      </w:pPr>
      <w:bookmarkStart w:id="5" w:name="_Toc22297"/>
      <w:r>
        <w:t>接口总表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29649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3403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接口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BE0B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CPU2 角色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072E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主要机制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2E5D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当前上下文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B3A7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状态</w:t>
            </w:r>
          </w:p>
        </w:tc>
      </w:tr>
      <w:tr w14:paraId="23139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D736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CPU2/CPU3 UART5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0593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Modbus从站/业务权威端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7E54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115200、8N1、FC03/FC04/FC10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1C91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ISR投递，PendSV解析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A8A7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6DC58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1BD1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USART1调试串口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44C9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命令接收和诊断端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F26F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115200、8N1、逐字节收帧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D573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ISR收帧，前台执行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F495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21B4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20EE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USART2 HART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096B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HART从站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83B9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1200、9位字长、无校验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D94D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ISR投递，PendSV处理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6DDF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1CEA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5A2B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UART4扭力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B0FF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扭力/温度接收端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AF74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19200、8N1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F58C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当前直接在ISR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F390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源码已核对，时序待验证</w:t>
            </w:r>
          </w:p>
        </w:tc>
      </w:tr>
      <w:tr w14:paraId="41A7F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A001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USART6传感器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BCE6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安全/LTD/V2/DSM客户端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CD26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协议探测、超时和恢复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45CD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上下文待逐协议细化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D01C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首轮编制</w:t>
            </w:r>
          </w:p>
        </w:tc>
      </w:tr>
    </w:tbl>
    <w:p w14:paraId="665F01F4"/>
    <w:p w14:paraId="56A64BB9">
      <w:pPr>
        <w:pStyle w:val="2"/>
      </w:pPr>
      <w:bookmarkStart w:id="6" w:name="_Toc1061"/>
      <w:r>
        <w:t>CPU2/CPU3共享契约</w:t>
      </w:r>
      <w:bookmarkEnd w:id="6"/>
    </w:p>
    <w:p w14:paraId="656C068B">
      <w:pPr>
        <w:jc w:val="both"/>
      </w:pPr>
      <w:r>
        <w:rPr>
          <w:rFonts w:ascii="Times New Roman" w:hAnsi="Times New Roman" w:eastAsia="华文楷体"/>
          <w:b w:val="0"/>
          <w:sz w:val="21"/>
        </w:rPr>
        <w:t>CPU2 和 CPU3 固件版本相互独立，板间兼容只使用 DEVICE_PROTOCOL_VERSION。当前 CPU2 与 CPU3 定义均为 31。共享版本通过 DeviceParameters.protocolVersion 发布，不以固件主次版本代替。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53FA0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28B4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契约对象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892B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设计要求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60FC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V0.1 状态</w:t>
            </w:r>
          </w:p>
        </w:tc>
      </w:tr>
      <w:tr w14:paraId="0F93A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0039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共享版本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7B34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CPU2/CPU3 严格一致，旧值 0 或不匹配时不得伪装兼容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28D5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3A613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EA91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读数据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E2E1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是业务权威端，状态和参数由 Modbus 寄存器发布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C6AA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首轮编制</w:t>
            </w:r>
          </w:p>
        </w:tc>
      </w:tr>
      <w:tr w14:paraId="76A2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E809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写参数/命令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3F2E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FC10 先校验候选数据，再提交参数或命令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24EA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1EA95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39AF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命令参数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2337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命令和相关参数绑定为 pending/active 快照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D371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7432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D334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FC10正常ACK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EAFB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表示CPU2已接受并更新RAM，不表示FRAM持久化完成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EA16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0FCC8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B866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CPU3确认镜像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D822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合法ACK后更新镜像、使完整参数快照失效并后台补读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0144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4269C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F66D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异常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3955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长度、CRC、地址、版本、忙和失败应有明确响应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C4A1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待全量编制</w:t>
            </w:r>
          </w:p>
        </w:tc>
      </w:tr>
    </w:tbl>
    <w:p w14:paraId="5F5CC1AD"/>
    <w:p w14:paraId="2C9FE0BE">
      <w:pPr>
        <w:pStyle w:val="2"/>
      </w:pPr>
      <w:bookmarkStart w:id="7" w:name="_Toc1755"/>
      <w:r>
        <w:t>板间接收与处理链</w:t>
      </w:r>
      <w:bookmarkEnd w:id="7"/>
    </w:p>
    <w:p w14:paraId="1E12F06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UART5 IDLE 中断停止 DMA，记录完整候选帧并挂起 PendSV。</w:t>
      </w:r>
    </w:p>
    <w:p w14:paraId="7E19EE0B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PendSV 调用 HostCommuProcess() 进行帧校验和功能码分派。</w:t>
      </w:r>
    </w:p>
    <w:p w14:paraId="0A8EC21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FC10 由 Response10Process() 校验参数或命令候选值。</w:t>
      </w:r>
    </w:p>
    <w:p w14:paraId="13BB3FDF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CPU2构造候选参数，完成AO、继电器及组合条件校验后提交g_deviceParams运行态。</w:t>
      </w:r>
    </w:p>
    <w:p w14:paraId="53BBC6B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登记100 ms延迟保存并立即返回FC10 ACK；ACK不等待FRAM完成。</w:t>
      </w:r>
    </w:p>
    <w:p w14:paraId="09517146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CPU3在合法ACK后更新确认镜像，使参数快照失效并按12组后台补读。</w:t>
      </w:r>
    </w:p>
    <w:p w14:paraId="7C8A06DE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CPU2前台完成FRAM A/B写入和完整读回后才递增parameter_update_flag。</w:t>
      </w:r>
    </w:p>
    <w:p w14:paraId="372B7E12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证据：Core/Src/stm32f4xx_it.c:648-670；Services/Modbus/hostcommu.c:222-343；hostcommu_modbus.c:303-467；system_parameter.c:635-639、1811-1858；CPU3 cpu2_communicate.c:1098-1201、2295-2324、2465-2490。源码内仍有注释称 Response10Process 位于 UART5 中断，但当前实际调用链已迁移到 PendSV，应列入文档一致性问题。</w:t>
      </w:r>
    </w:p>
    <w:p w14:paraId="0672E379">
      <w:pPr>
        <w:pStyle w:val="2"/>
      </w:pPr>
      <w:bookmarkStart w:id="8" w:name="_Toc18717"/>
      <w:r>
        <w:t>数据所有权和一致性</w:t>
      </w:r>
      <w:bookmarkEnd w:id="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AAE7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AA60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B236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所有者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8DA8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发布或更新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45F5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一致性要求</w:t>
            </w:r>
          </w:p>
        </w:tc>
      </w:tr>
      <w:tr w14:paraId="1386C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20A6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DeviceParameters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ECB8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参数服务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9539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FRAM加载、FC10或本地受控入口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24B2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类型、范围、版本和运行态一致</w:t>
            </w:r>
          </w:p>
        </w:tc>
      </w:tr>
      <w:tr w14:paraId="3815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CFB8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DeviceStatus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18ED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业务和故障模块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6007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测量、故障和恢复流程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2E65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状态和错误码快照一致</w:t>
            </w:r>
          </w:p>
        </w:tc>
      </w:tr>
      <w:tr w14:paraId="161BC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8762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正式命令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8DC3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CPU3/调试入口发布，CPU2执行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3557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单槽 pending 到 active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A939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命令与七项参数绑定</w:t>
            </w:r>
          </w:p>
        </w:tc>
      </w:tr>
      <w:tr w14:paraId="337A1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E8F8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测量结果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729C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测量流程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484A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成功完成后发布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1DB2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不得把旧值伪装成当前完成结果</w:t>
            </w:r>
          </w:p>
        </w:tc>
      </w:tr>
      <w:tr w14:paraId="555D8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14B9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parameter_update_flag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111B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CPU2参数存储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03CA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FRAM同值确认或至少一槽写读校验成功后递增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C547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不能用FC10 ACK代替</w:t>
            </w:r>
          </w:p>
        </w:tc>
      </w:tr>
    </w:tbl>
    <w:p w14:paraId="02A86740"/>
    <w:p w14:paraId="01A6B3A5">
      <w:pPr>
        <w:pStyle w:val="2"/>
      </w:pPr>
      <w:bookmarkStart w:id="9" w:name="_Toc11096"/>
      <w:r>
        <w:t>并发和异常设计关注点</w:t>
      </w:r>
      <w:bookmarkEnd w:id="9"/>
    </w:p>
    <w:p w14:paraId="3EF0679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PendSV 可更新共享参数，而前台测量可能同时读取，需完成全字段一致性审计。</w:t>
      </w:r>
    </w:p>
    <w:p w14:paraId="6F809B3F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发送成功、DMA完成和有效响应成功必须分别表述。</w:t>
      </w:r>
    </w:p>
    <w:p w14:paraId="5C780EE2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请求回显不能被解释为有效 ACK。</w:t>
      </w:r>
    </w:p>
    <w:p w14:paraId="25C7C1E3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参数写超时或坏响应属于结果不确定，CPU3必须撤销确认资格并补读；只有TX DMA未启动才可确定未发送。</w:t>
      </w:r>
    </w:p>
    <w:p w14:paraId="4705FF75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切换 UART 参数或协议时必须等待旧应答完成并清理旧接收状态。</w:t>
      </w:r>
    </w:p>
    <w:p w14:paraId="7F146F2F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DMA/UART续发失败、超时和保存失败需要取消 pending 状态或回滚。</w:t>
      </w:r>
    </w:p>
    <w:p w14:paraId="0DF82E2F">
      <w:pPr>
        <w:pStyle w:val="2"/>
      </w:pPr>
      <w:bookmarkStart w:id="10" w:name="_Toc12559"/>
      <w:r>
        <w:t>待编制和待验证</w:t>
      </w:r>
      <w:bookmarkEnd w:id="10"/>
    </w:p>
    <w:p w14:paraId="7D6F1CD3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全部 Modbus 地址、长度、signedness、单位和异常码映射。</w:t>
      </w:r>
    </w:p>
    <w:p w14:paraId="319EBBC8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CPU2/CPU3 协议 31 的首个匹配固件和旧组合拦截行为。</w:t>
      </w:r>
    </w:p>
    <w:p w14:paraId="1D2B0115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CPU3单次1000 ms等待、三次失效重同步和十次锁存超时的联调验证。</w:t>
      </w:r>
    </w:p>
    <w:p w14:paraId="5F57FE77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USART6 安全协议、LTD、DSM 和无线模块的完整事务状态机。</w:t>
      </w:r>
    </w:p>
    <w:p w14:paraId="49B5B4F4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多接口并发、压力、坏帧、超时、重放和恢复测试。</w:t>
      </w:r>
    </w:p>
    <w:p w14:paraId="3F61FDDD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本轮未执行 RS485、HART、传感器和真实串口台架验证。</w:t>
      </w:r>
    </w:p>
    <w:sectPr>
      <w:headerReference r:id="rId8" w:type="defaul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6794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0C4D66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0C4D66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val="en-US"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853AF">
    <w:pPr>
      <w:jc w:val="center"/>
    </w:pPr>
    <w:r>
      <w:rPr>
        <w:rFonts w:ascii="Times New Roman" w:hAnsi="Times New Roman" w:eastAsia="华文楷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页，共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3237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9E33E">
    <w:pPr>
      <w:jc w:val="center"/>
    </w:pPr>
    <w:r>
      <w:rPr>
        <w:rFonts w:ascii="Times New Roman" w:hAnsi="Times New Roman" w:eastAsia="华文楷体"/>
        <w:b w:val="0"/>
        <w:sz w:val="18"/>
      </w:rPr>
      <w:t>DSM系列储罐在线自动计量仪CPU2软件详细设计  第3分册 - 通信、接口与数据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073C83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6F3613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/>
      <w:widowControl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 w:eastAsia="黑体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widowControl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 w:eastAsia="黑体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widowControl/>
      <w:numPr>
        <w:ilvl w:val="2"/>
        <w:numId w:val="1"/>
      </w:numPr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widowControl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 w:eastAsia="黑体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rFonts w:ascii="Times New Roman" w:hAnsi="Times New Roman" w:eastAsia="黑体"/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V0.1编制稿。源码静态证据不等于硬件、台架、现场或SIL认证验证。</dc:description>
  <cp:lastModifiedBy>admin</cp:lastModifiedBy>
  <cp:lastPrinted>2022-01-14T19:23:00Z</cp:lastPrinted>
  <dcterms:modified xsi:type="dcterms:W3CDTF">2026-07-31T03:48:30Z</dcterms:modified>
  <dc:subject>CPU2软件详细设计分卷编制稿</dc:subject>
  <dc:title>CPU2软件详细设计第3分册：通信、接口与数据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126687EA12374C0AB55B6F3027446842</vt:lpwstr>
  </property>
</Properties>
</file>