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BEB60">
      <w:pPr>
        <w:pStyle w:val="30"/>
        <w:spacing w:before="1600"/>
        <w:jc w:val="center"/>
      </w:pPr>
      <w:bookmarkStart w:id="13" w:name="_GoBack"/>
      <w:bookmarkEnd w:id="13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0B55C8BD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013D2402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第5分册 - 故障、恢复与安全机制</w:t>
      </w:r>
    </w:p>
    <w:p w14:paraId="5687D756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0D7E5251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435A91F1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31C0552B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354B113B">
      <w:pPr>
        <w:pStyle w:val="2"/>
      </w:pPr>
      <w:bookmarkStart w:id="0" w:name="_Toc31836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608A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52B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8BD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A01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CB07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3A8E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55C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A27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333A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55D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0614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FEE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71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CPU2软件详细设计第5分册：故障、恢复与安全机制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8957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05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2324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D6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B8CE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DB5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EA5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1C05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051F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61A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0100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2F1E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41D1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D69A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A7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40A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08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7D518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8C20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94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7972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D2A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036C8DC8"/>
    <w:p w14:paraId="131CCA24">
      <w:pPr>
        <w:pStyle w:val="2"/>
      </w:pPr>
      <w:bookmarkStart w:id="1" w:name="_Toc14811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2EBF8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9A5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8F73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DC1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AC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AA60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FD1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652D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BDD1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85E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65E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完成故障管理、自动恢复、电源、看门狗和执行上下文首批设计。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FA6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A0E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2D2F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42FBD858"/>
    <w:p w14:paraId="0781D0CC">
      <w:pPr>
        <w:pStyle w:val="2"/>
      </w:pPr>
      <w:bookmarkStart w:id="2" w:name="_Toc23334"/>
      <w:r>
        <w:t>编制状态说明</w:t>
      </w:r>
      <w:bookmarkEnd w:id="2"/>
    </w:p>
    <w:p w14:paraId="69557298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3BB70E8A">
      <w:pPr>
        <w:pStyle w:val="2"/>
      </w:pPr>
      <w:bookmarkStart w:id="3" w:name="_Toc31265"/>
      <w:r>
        <w:t>目录</w:t>
      </w:r>
      <w:bookmarkEnd w:id="3"/>
    </w:p>
    <w:p w14:paraId="47566F3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_Toc31836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_Toc31836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465420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_Toc14811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_Toc14811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8833F9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_Toc23334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_Toc23334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049C54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_Toc31265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_Toc31265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742B7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_Toc9226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_Toc9226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E0E017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_Toc9077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职责边界</w:t>
      </w:r>
      <w:r>
        <w:tab/>
      </w:r>
      <w:r>
        <w:fldChar w:fldCharType="begin"/>
      </w:r>
      <w:r>
        <w:instrText xml:space="preserve"> PAGEREF _Toc9077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1835F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_Toc14512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统一故障快照</w:t>
      </w:r>
      <w:r>
        <w:tab/>
      </w:r>
      <w:r>
        <w:fldChar w:fldCharType="begin"/>
      </w:r>
      <w:r>
        <w:instrText xml:space="preserve"> PAGEREF _Toc14512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E18607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_Toc23990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自动恢复状态机</w:t>
      </w:r>
      <w:r>
        <w:tab/>
      </w:r>
      <w:r>
        <w:fldChar w:fldCharType="begin"/>
      </w:r>
      <w:r>
        <w:instrText xml:space="preserve"> PAGEREF _Toc23990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DB4CD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_Toc8946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执行上下文和延后处理</w:t>
      </w:r>
      <w:r>
        <w:tab/>
      </w:r>
      <w:r>
        <w:fldChar w:fldCharType="begin"/>
      </w:r>
      <w:r>
        <w:instrText xml:space="preserve"> PAGEREF _Toc8946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AF97943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_Toc20226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电源安全状态机</w:t>
      </w:r>
      <w:r>
        <w:tab/>
      </w:r>
      <w:r>
        <w:fldChar w:fldCharType="begin"/>
      </w:r>
      <w:r>
        <w:instrText xml:space="preserve"> PAGEREF _Toc20226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8F0DC2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_Toc19829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看门狗和异常复位</w:t>
      </w:r>
      <w:r>
        <w:tab/>
      </w:r>
      <w:r>
        <w:fldChar w:fldCharType="begin"/>
      </w:r>
      <w:r>
        <w:instrText xml:space="preserve"> PAGEREF _Toc19829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042C2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_Toc10344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计划流程图</w:t>
      </w:r>
      <w:r>
        <w:tab/>
      </w:r>
      <w:r>
        <w:fldChar w:fldCharType="begin"/>
      </w:r>
      <w:r>
        <w:instrText xml:space="preserve"> PAGEREF _Toc10344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503F3C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_Toc14878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未验证和残余风险</w:t>
      </w:r>
      <w:r>
        <w:tab/>
      </w:r>
      <w:r>
        <w:fldChar w:fldCharType="begin"/>
      </w:r>
      <w:r>
        <w:instrText xml:space="preserve"> PAGEREF _Toc14878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A99186">
      <w:r>
        <w:fldChar w:fldCharType="end"/>
      </w:r>
    </w:p>
    <w:p w14:paraId="3F69786F">
      <w:r>
        <w:br w:type="page"/>
      </w:r>
    </w:p>
    <w:p w14:paraId="387A4CEE">
      <w:pPr>
        <w:pStyle w:val="2"/>
      </w:pPr>
      <w:bookmarkStart w:id="4" w:name="_Toc9226"/>
      <w:r>
        <w:t>概述</w:t>
      </w:r>
      <w:bookmarkEnd w:id="4"/>
    </w:p>
    <w:p w14:paraId="5D708A06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本分册描述统一故障出口、同步和异步故障快照、自动恢复策略、电源安全状态、掉电保护、看门狗和异常上下文边界。V0.1 依据当前源码建立职责和状态机，不对硬件诊断覆盖或 SIL 等级作超出证据的结论。</w:t>
      </w:r>
    </w:p>
    <w:p w14:paraId="63693E68">
      <w:pPr>
        <w:pStyle w:val="2"/>
      </w:pPr>
      <w:bookmarkStart w:id="5" w:name="_Toc9077"/>
      <w:r>
        <w:t>职责边界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314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7410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模块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195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负责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36E9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不负责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CD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146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FBF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fault_manager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36D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错误快照、统一故障态、最终日志和停机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E89F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不决定通用自动恢复策略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3D5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fault_manager.h:133-191；fault_manager.c:20-58、261-379</w:t>
            </w:r>
          </w:p>
        </w:tc>
      </w:tr>
      <w:tr w14:paraId="4D31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02F4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fault_recovery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964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保存失败命令、节流检查、重跑计数和取消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DA1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不直接调用测量入口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D4C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fault_recovery.c:10-33、278-399、420-521</w:t>
            </w:r>
          </w:p>
        </w:tc>
      </w:tr>
      <w:tr w14:paraId="352E3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4E10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App_MainLoop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DEF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命令和恢复重跑的唯一顶层调度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4600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不在恢复模块内嵌套执行业务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6A16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app_main.c:231-306</w:t>
            </w:r>
          </w:p>
        </w:tc>
      </w:tr>
      <w:tr w14:paraId="7FCA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F23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power_monitor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5C37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24V门禁、ADC/DMA健康、掉电投递和局部恢复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36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恢复成功不自动清故障和解锁电机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A5C8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power_monitor.c:22-119、293-661</w:t>
            </w:r>
          </w:p>
        </w:tc>
      </w:tr>
    </w:tbl>
    <w:p w14:paraId="17738C06"/>
    <w:p w14:paraId="4A508E67">
      <w:pPr>
        <w:pStyle w:val="2"/>
      </w:pPr>
      <w:bookmarkStart w:id="6" w:name="_Toc14512"/>
      <w:r>
        <w:t>统一故障快照</w:t>
      </w:r>
      <w:bookmarkEnd w:id="6"/>
    </w:p>
    <w:p w14:paraId="28E8C7FD">
      <w:pPr>
        <w:jc w:val="both"/>
      </w:pPr>
      <w:r>
        <w:rPr>
          <w:rFonts w:ascii="Times New Roman" w:hAnsi="Times New Roman" w:eastAsia="华文楷体"/>
          <w:b w:val="0"/>
          <w:sz w:val="21"/>
        </w:rPr>
        <w:t>同步和异步故障均通过短临界区一致发布 device_state=STATE_ERROR、error_code 和 zero_point_status=1。异步入口立即关闭电机 ENN，不打印且不执行慢停；线程态入口再进入 HandleError 记录最终日志并在驱动可用时执行慢停。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2616"/>
        <w:gridCol w:w="2616"/>
        <w:gridCol w:w="2616"/>
      </w:tblGrid>
      <w:tr w14:paraId="0A9C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E07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3168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6626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即时动作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173F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后续动作</w:t>
            </w:r>
          </w:p>
        </w:tc>
      </w:tr>
      <w:tr w14:paraId="54A3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54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CHECK_ERROR/SET_ERROR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CA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线程态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A417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发布错误快照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2E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HandleError日志和慢停</w:t>
            </w:r>
          </w:p>
        </w:tc>
      </w:tr>
      <w:tr w14:paraId="0781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41D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FaultManager_LatchAsyncError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FF6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ISR/PendSV链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1245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发布快照并硬关ENN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1D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前台后续统一处理</w:t>
            </w:r>
          </w:p>
        </w:tc>
      </w:tr>
      <w:tr w14:paraId="60EA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76D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STATE_SWITCH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B2A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非故障控制流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2E2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不进入最终故障出口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3322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由命令切换逻辑处理</w:t>
            </w:r>
          </w:p>
        </w:tc>
      </w:tr>
    </w:tbl>
    <w:p w14:paraId="4BE8E437"/>
    <w:p w14:paraId="51E84662">
      <w:pPr>
        <w:jc w:val="both"/>
      </w:pPr>
      <w:r>
        <w:rPr>
          <w:rFonts w:ascii="Times New Roman" w:hAnsi="Times New Roman" w:eastAsia="华文楷体"/>
          <w:b w:val="0"/>
          <w:sz w:val="21"/>
        </w:rPr>
        <w:t>慢停失败只补充诊断，不能覆盖原始故障码。fault_info_init() 先执行停机，仅当编码器和电源均无锁存时才允许清全局错误。证据：fault_manager.c:352-379、413-427。</w:t>
      </w:r>
    </w:p>
    <w:p w14:paraId="3CE6C402">
      <w:pPr>
        <w:pStyle w:val="2"/>
      </w:pPr>
      <w:bookmarkStart w:id="7" w:name="_Toc23990"/>
      <w:r>
        <w:t>自动恢复状态机</w:t>
      </w:r>
      <w:bookmarkEnd w:id="7"/>
    </w:p>
    <w:p w14:paraId="2396BFE5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命令失败后由 FaultRecovery_UpdateAfterCommand 判断命令和错误是否在恢复白名单。</w:t>
      </w:r>
    </w:p>
    <w:p w14:paraId="66DA2FF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若允许恢复，保存命令、真实错误、错误态和零点态。</w:t>
      </w:r>
    </w:p>
    <w:p w14:paraId="53B4B9D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等待期每 1 s 轮询，并重复恢复原错误态，避免空闲逻辑误清。</w:t>
      </w:r>
    </w:p>
    <w:p w14:paraId="0FFC6E4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必要时先执行 MotorCtrl_Init，再执行 Sensor_CheckAllPartParams。</w:t>
      </w:r>
    </w:p>
    <w:p w14:paraId="39AD16F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恢复模块只向主循环返回 retry_command，由主循环统一重跑业务。</w:t>
      </w:r>
    </w:p>
    <w:p w14:paraId="1302A9E2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业务重跑成功才记录完整恢复；失败累计到上限后保留最后真实故障并停止。</w:t>
      </w:r>
    </w:p>
    <w:p w14:paraId="5DBF9BC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7. 新调试命令或正式命令到达时取消旧恢复上下文。</w:t>
      </w:r>
    </w:p>
    <w:p w14:paraId="488F7D67">
      <w:pPr>
        <w:jc w:val="both"/>
      </w:pPr>
      <w:r>
        <w:rPr>
          <w:rFonts w:ascii="Times New Roman" w:hAnsi="Times New Roman" w:eastAsia="华文楷体"/>
          <w:b w:val="0"/>
          <w:sz w:val="21"/>
        </w:rPr>
        <w:t>明确禁止堵转、过温、短路/断路、确定性协议参数错误和全部 23 类电源故障进入通用自动恢复。重跑参数 0 表示关闭，1-10 有效，越界值回退为 3 次。证据：fault_recovery.c:60-132。</w:t>
      </w:r>
    </w:p>
    <w:p w14:paraId="2ED26408">
      <w:pPr>
        <w:pStyle w:val="2"/>
      </w:pPr>
      <w:bookmarkStart w:id="8" w:name="_Toc8946"/>
      <w:r>
        <w:t>执行上下文和延后处理</w:t>
      </w:r>
      <w:bookmarkEnd w:id="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0AAC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673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上下文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A6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故障相关动作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37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边界</w:t>
            </w:r>
          </w:p>
        </w:tc>
      </w:tr>
      <w:tr w14:paraId="35EF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304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97C0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采样、硬门禁、置标志和事件投递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82EC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不打印、不跑恢复策略</w:t>
            </w:r>
          </w:p>
        </w:tc>
      </w:tr>
      <w:tr w14:paraId="1A5FE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E49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7A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AS5145事件、编码器持久化、AO、UART帧和恢复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E76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最低优先级异常上下文</w:t>
            </w:r>
          </w:p>
        </w:tc>
      </w:tr>
      <w:tr w14:paraId="70C76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2416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21D1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故障日志、慢停、局部重启、恢复策略和业务重跑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DD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允许策略和日志，但受同步业务阻塞影响</w:t>
            </w:r>
          </w:p>
        </w:tc>
      </w:tr>
    </w:tbl>
    <w:p w14:paraId="1575AA79"/>
    <w:p w14:paraId="2FF4DE05">
      <w:pPr>
        <w:jc w:val="both"/>
      </w:pPr>
      <w:r>
        <w:rPr>
          <w:rFonts w:ascii="Times New Roman" w:hAnsi="Times New Roman" w:eastAsia="华文楷体"/>
          <w:b w:val="0"/>
          <w:sz w:val="21"/>
        </w:rPr>
        <w:t>PendSV 固定顺序见 Core/Src/stm32f4xx_it.c:383-402。AS5145 事件队列为 8 项，单次预算 4 项，连续 3 个异常才锁存；正常帧不能清除已锁存故障。证据：BSP/Peripherals/src/AS5145.c:15-22、271-374。</w:t>
      </w:r>
    </w:p>
    <w:p w14:paraId="5811DD6F">
      <w:pPr>
        <w:pStyle w:val="2"/>
      </w:pPr>
      <w:bookmarkStart w:id="9" w:name="_Toc20226"/>
      <w:r>
        <w:t>电源安全状态机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B3E0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3B3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设计项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4080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当前实现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09E2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证据状态</w:t>
            </w:r>
          </w:p>
        </w:tc>
      </w:tr>
      <w:tr w14:paraId="2BB3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0BC4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低压阈值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A1EE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2256 ADC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FEDF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源码已核对，台架待验证</w:t>
            </w:r>
          </w:p>
        </w:tc>
      </w:tr>
      <w:tr w14:paraId="02BD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7C11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恢复阈值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C8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2482 ADC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AE9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源码已核对，台架待验证</w:t>
            </w:r>
          </w:p>
        </w:tc>
      </w:tr>
      <w:tr w14:paraId="3725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53B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恢复稳定时间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EE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连续100 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2855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5D68C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1BFC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ADC/DMA局部恢复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CBE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最多3次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1808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源码已核对，故障注入待验证</w:t>
            </w:r>
          </w:p>
        </w:tc>
      </w:tr>
      <w:tr w14:paraId="5D3C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4D7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启动默认门禁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E5E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运动禁止、普通FRAM写禁止、ENN关闭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AB9F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6D07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88A4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软件解锁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5F69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新正式流程同时满足ready、HEALTHY、DMA运行、无OVR和恢复阈值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2B53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</w:tbl>
    <w:p w14:paraId="3B459985"/>
    <w:p w14:paraId="1607FECE">
      <w:pPr>
        <w:jc w:val="both"/>
      </w:pPr>
      <w:r>
        <w:rPr>
          <w:rFonts w:ascii="Times New Roman" w:hAnsi="Times New Roman" w:eastAsia="华文楷体"/>
          <w:b w:val="0"/>
          <w:sz w:val="21"/>
        </w:rPr>
        <w:t>ADC 模拟看门狗确认低压后关闭 AWD 中断、锁存电源故障、硬关电机、预约 FRAM 并挂 PendSV。电压恢复且紧急保存完成后只释放普通 FRAM 写，电机门禁和故障码仍保持锁存。证据：power_monitor.c:343-471。</w:t>
      </w:r>
    </w:p>
    <w:p w14:paraId="4980FD9E">
      <w:pPr>
        <w:pStyle w:val="2"/>
      </w:pPr>
      <w:bookmarkStart w:id="10" w:name="_Toc19829"/>
      <w:r>
        <w:t>看门狗和异常复位</w:t>
      </w:r>
      <w:bookmarkEnd w:id="10"/>
    </w:p>
    <w:p w14:paraId="34764E0B">
      <w:pPr>
        <w:jc w:val="both"/>
      </w:pPr>
      <w:r>
        <w:rPr>
          <w:rFonts w:ascii="Times New Roman" w:hAnsi="Times New Roman" w:eastAsia="华文楷体"/>
          <w:b w:val="0"/>
          <w:sz w:val="21"/>
        </w:rPr>
        <w:t>IWDG 使用 Prescaler=32、Reload=4095；按典型 32 kHz LSI 名义计算约 4.1 s，实际超时必须考虑器件时钟容差。TIM4 每 250 ms 在 RETTOBASE 条件满足时喂狗，并每 8 拍请求继电器、AO 和 UART 恢复。</w:t>
      </w:r>
    </w:p>
    <w:p w14:paraId="00E122C3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当前喂狗条件不等价于主循环心跳。线程态死循环或长期阻塞而 TIM4 中断仍运行时，IWDG 仍可能持续被刷新。部分运动等待函数也没有显式总超时，应列为安全评审和故障注入重点。</w:t>
      </w:r>
    </w:p>
    <w:p w14:paraId="3F047A4F">
      <w:pPr>
        <w:pStyle w:val="2"/>
      </w:pPr>
      <w:bookmarkStart w:id="11" w:name="_Toc10344"/>
      <w:r>
        <w:t>计划流程图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CD0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CF4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图号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D37C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图名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014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状态</w:t>
            </w:r>
          </w:p>
        </w:tc>
      </w:tr>
      <w:tr w14:paraId="5A613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8F1B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SDD-FLT-F01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A8F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同步与异步故障统一出口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87DA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待按 V0.4 绘制</w:t>
            </w:r>
          </w:p>
        </w:tc>
      </w:tr>
      <w:tr w14:paraId="31C9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8957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SDD-FLT-F02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36C2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自动恢复、取消和业务重跑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437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待按 V0.4 绘制</w:t>
            </w:r>
          </w:p>
        </w:tc>
      </w:tr>
      <w:tr w14:paraId="1DA9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E40B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SDD-FLT-F03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DB2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24V低压、掉电保存与新流程解锁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FEF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待按 V0.4 绘制</w:t>
            </w:r>
          </w:p>
        </w:tc>
      </w:tr>
      <w:tr w14:paraId="27C5A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A41D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SDD-FLT-F04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BA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ISR、PendSV和前台故障职责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1D0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待按 V0.4 绘制</w:t>
            </w:r>
          </w:p>
        </w:tc>
      </w:tr>
    </w:tbl>
    <w:p w14:paraId="406CB8F1"/>
    <w:p w14:paraId="4D48912E">
      <w:pPr>
        <w:pStyle w:val="2"/>
      </w:pPr>
      <w:bookmarkStart w:id="12" w:name="_Toc14878"/>
      <w:r>
        <w:t>未验证和残余风险</w:t>
      </w:r>
      <w:bookmarkEnd w:id="12"/>
    </w:p>
    <w:p w14:paraId="61B76F0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看门狗未直接监督主循环活性，需要线程卡死故障注入。</w:t>
      </w:r>
    </w:p>
    <w:p w14:paraId="3D40F90B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HardFault、NMI、MemManage、BusFault和UsageFault当前仅死循环，未保存故障寄存器和复位原因。</w:t>
      </w:r>
    </w:p>
    <w:p w14:paraId="6BDC306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掉电FRAM事务位于PendSV，需要实测掉电保持时间和最坏写入时序。</w:t>
      </w:r>
    </w:p>
    <w:p w14:paraId="6D94F52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低压和恢复阈值需要结合分压、ADC误差和温漂进行台架校准。</w:t>
      </w:r>
    </w:p>
    <w:p w14:paraId="33AD5DC4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编码器连续三帧确认、ADC/DMA恢复和IWDG复位均未在本轮进行目标板验证。</w:t>
      </w:r>
    </w:p>
    <w:p w14:paraId="6F01749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当前证据仅为源码静态分析，不能表述为已完成 SIL 认证。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B1B20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1386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F798C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第5分册 - 故障、恢复与安全机制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070B5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93B52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2026-07-31T03:48:34Z</dcterms:modified>
  <dc:subject>CPU2软件详细设计分卷编制稿</dc:subject>
  <dc:title>CPU2软件详细设计第5分册：故障、恢复与安全机制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