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预印本。正在进行中。</w:t>
      </w:r>
    </w:p>
    <w:p>
      <w:pPr>
        <w:spacing w:line="200" w:lineRule="exact" w:before="0" w:after="0"/>
        <w:jc w:val="left"/>
      </w:pPr>
      <w:r>
        <w:rPr>
          <w:rFonts w:ascii="Times New Roman" w:hAnsi="Times New Roman"/>
          <w:sz w:val="20"/>
        </w:rPr>
        <w:br/>
        <w:br/>
        <w:br/>
      </w:r>
    </w:p>
    <w:p>
      <w:pPr>
        <w:autoSpaceDN w:val="0"/>
        <w:autoSpaceDE w:val="0"/>
        <w:widowControl/>
        <w:spacing w:line="245" w:lineRule="auto" w:before="88" w:after="0"/>
        <w:ind w:left="728" w:right="720" w:firstLine="0"/>
        <w:jc w:val="left"/>
      </w:pPr>
      <w:r>
        <w:rPr>
          <w:w w:val="101.26706291647518"/>
          <w:rFonts w:ascii="Times New Roman" w:hAnsi="Times New Roman" w:eastAsia="Times New Roman"/>
          <w:b w:val="0"/>
          <w:i w:val="0"/>
          <w:color w:val="000000"/>
          <w:sz w:val="34"/>
        </w:rPr>
        <w:t>O</w:t>
      </w:r>
      <w:r>
        <w:rPr>
          <w:w w:val="102.0170353077076"/>
          <w:rFonts w:ascii="Times New Roman" w:hAnsi="Times New Roman" w:eastAsia="Times New Roman"/>
          <w:b w:val="0"/>
          <w:i w:val="0"/>
          <w:color w:val="000000"/>
          <w:sz w:val="27"/>
        </w:rPr>
        <w:t>N THE</w:t>
      </w:r>
      <w:r>
        <w:rPr>
          <w:w w:val="101.26706291647518"/>
          <w:rFonts w:ascii="Times New Roman" w:hAnsi="Times New Roman" w:eastAsia="Times New Roman"/>
          <w:b w:val="0"/>
          <w:i w:val="0"/>
          <w:color w:val="000000"/>
          <w:sz w:val="34"/>
        </w:rPr>
        <w:t xml:space="preserve"> G</w:t>
      </w:r>
      <w:r>
        <w:rPr>
          <w:w w:val="102.0170353077076"/>
          <w:rFonts w:ascii="Times New Roman" w:hAnsi="Times New Roman" w:eastAsia="Times New Roman"/>
          <w:b w:val="0"/>
          <w:i w:val="0"/>
          <w:color w:val="000000"/>
          <w:sz w:val="27"/>
        </w:rPr>
        <w:t>ENERALIZATION OF</w:t>
      </w:r>
      <w:r>
        <w:rPr>
          <w:w w:val="101.26706291647518"/>
          <w:rFonts w:ascii="Times New Roman" w:hAnsi="Times New Roman" w:eastAsia="Times New Roman"/>
          <w:b w:val="0"/>
          <w:i w:val="0"/>
          <w:color w:val="000000"/>
          <w:sz w:val="34"/>
        </w:rPr>
        <w:t xml:space="preserve"> SFT: A R</w:t>
      </w:r>
      <w:r>
        <w:rPr>
          <w:w w:val="102.0170353077076"/>
          <w:rFonts w:ascii="Times New Roman" w:hAnsi="Times New Roman" w:eastAsia="Times New Roman"/>
          <w:b w:val="0"/>
          <w:i w:val="0"/>
          <w:color w:val="000000"/>
          <w:sz w:val="27"/>
        </w:rPr>
        <w:t>EINFORCE</w:t>
      </w:r>
      <w:r>
        <w:rPr>
          <w:w w:val="101.26706291647518"/>
          <w:rFonts w:ascii="Times New Roman" w:hAnsi="Times New Roman" w:eastAsia="Times New Roman"/>
          <w:b w:val="0"/>
          <w:i w:val="0"/>
          <w:color w:val="000000"/>
          <w:sz w:val="34"/>
        </w:rPr>
        <w:t>-</w:t>
      </w:r>
      <w:r>
        <w:rPr>
          <w:w w:val="102.0170353077076"/>
          <w:rFonts w:ascii="Times New Roman" w:hAnsi="Times New Roman" w:eastAsia="Times New Roman"/>
          <w:b w:val="0"/>
          <w:i w:val="0"/>
          <w:color w:val="000000"/>
          <w:sz w:val="27"/>
        </w:rPr>
        <w:t>MENT</w:t>
      </w:r>
      <w:r>
        <w:rPr>
          <w:w w:val="101.26706291647518"/>
          <w:rFonts w:ascii="Times New Roman" w:hAnsi="Times New Roman" w:eastAsia="Times New Roman"/>
          <w:b w:val="0"/>
          <w:i w:val="0"/>
          <w:color w:val="000000"/>
          <w:sz w:val="34"/>
        </w:rPr>
        <w:t xml:space="preserve"> L</w:t>
      </w:r>
      <w:r>
        <w:rPr>
          <w:w w:val="102.0170353077076"/>
          <w:rFonts w:ascii="Times New Roman" w:hAnsi="Times New Roman" w:eastAsia="Times New Roman"/>
          <w:b w:val="0"/>
          <w:i w:val="0"/>
          <w:color w:val="000000"/>
          <w:sz w:val="27"/>
        </w:rPr>
        <w:t>EARNING</w:t>
      </w:r>
      <w:r>
        <w:rPr>
          <w:w w:val="101.26706291647518"/>
          <w:rFonts w:ascii="Times New Roman" w:hAnsi="Times New Roman" w:eastAsia="Times New Roman"/>
          <w:b w:val="0"/>
          <w:i w:val="0"/>
          <w:color w:val="000000"/>
          <w:sz w:val="34"/>
        </w:rPr>
        <w:t xml:space="preserve"> P</w:t>
      </w:r>
      <w:r>
        <w:rPr>
          <w:w w:val="102.0170353077076"/>
          <w:rFonts w:ascii="Times New Roman" w:hAnsi="Times New Roman" w:eastAsia="Times New Roman"/>
          <w:b w:val="0"/>
          <w:i w:val="0"/>
          <w:color w:val="000000"/>
          <w:sz w:val="27"/>
        </w:rPr>
        <w:t>ERSPECTIVE WITH</w:t>
      </w:r>
      <w:r>
        <w:rPr>
          <w:w w:val="101.26706291647518"/>
          <w:rFonts w:ascii="Times New Roman" w:hAnsi="Times New Roman" w:eastAsia="Times New Roman"/>
          <w:b w:val="0"/>
          <w:i w:val="0"/>
          <w:color w:val="000000"/>
          <w:sz w:val="34"/>
        </w:rPr>
        <w:t xml:space="preserve"> R</w:t>
      </w:r>
      <w:r>
        <w:rPr>
          <w:w w:val="102.0170353077076"/>
          <w:rFonts w:ascii="Times New Roman" w:hAnsi="Times New Roman" w:eastAsia="Times New Roman"/>
          <w:b w:val="0"/>
          <w:i w:val="0"/>
          <w:color w:val="000000"/>
          <w:sz w:val="27"/>
        </w:rPr>
        <w:t>EWARD</w:t>
      </w:r>
      <w:r>
        <w:rPr>
          <w:w w:val="101.26706291647518"/>
          <w:rFonts w:ascii="Times New Roman" w:hAnsi="Times New Roman" w:eastAsia="Times New Roman"/>
          <w:b w:val="0"/>
          <w:i w:val="0"/>
          <w:color w:val="000000"/>
          <w:sz w:val="34"/>
        </w:rPr>
        <w:t xml:space="preserve"> R</w:t>
      </w:r>
      <w:r>
        <w:rPr>
          <w:w w:val="102.0170353077076"/>
          <w:rFonts w:ascii="Times New Roman" w:hAnsi="Times New Roman" w:eastAsia="Times New Roman"/>
          <w:b w:val="0"/>
          <w:i w:val="0"/>
          <w:color w:val="000000"/>
          <w:sz w:val="27"/>
        </w:rPr>
        <w:t>EC</w:t>
      </w:r>
      <w:r>
        <w:rPr>
          <w:w w:val="101.26706291647518"/>
          <w:rFonts w:ascii="Times New Roman" w:hAnsi="Times New Roman" w:eastAsia="Times New Roman"/>
          <w:b w:val="0"/>
          <w:i w:val="0"/>
          <w:color w:val="000000"/>
          <w:sz w:val="34"/>
        </w:rPr>
        <w:t>-</w:t>
      </w:r>
    </w:p>
    <w:p>
      <w:pPr>
        <w:spacing w:before="120" w:after="120"/>
        <w:ind w:left="728" w:right="720" w:firstLine="0"/>
        <w:jc w:val="left"/>
      </w:pPr>
      <w:r>
        <w:rPr>
          <w:rFonts w:eastAsia="宋体" w:ascii="宋体" w:hAnsi="宋体"/>
          <w:color w:val="000000"/>
          <w:sz w:val="30"/>
        </w:rPr>
        <w:t>关于SFT的泛化：从强化学习视角看奖励重构</w:t>
      </w:r>
    </w:p>
    <w:p>
      <w:pPr>
        <w:autoSpaceDN w:val="0"/>
        <w:autoSpaceDE w:val="0"/>
        <w:widowControl/>
        <w:spacing w:line="192" w:lineRule="auto" w:before="138" w:after="0"/>
        <w:ind w:left="728" w:right="0" w:firstLine="0"/>
        <w:jc w:val="left"/>
      </w:pPr>
      <w:r>
        <w:rPr>
          <w:w w:val="102.0170353077076"/>
          <w:rFonts w:ascii="Times New Roman" w:hAnsi="Times New Roman" w:eastAsia="Times New Roman"/>
          <w:b w:val="0"/>
          <w:i w:val="0"/>
          <w:color w:val="000000"/>
          <w:sz w:val="27"/>
        </w:rPr>
        <w:t>TIFICATION</w:t>
      </w:r>
    </w:p>
    <w:p>
      <w:pPr>
        <w:spacing w:before="120" w:after="120"/>
        <w:ind w:left="728" w:right="0" w:firstLine="0"/>
        <w:jc w:val="left"/>
      </w:pPr>
      <w:r>
        <w:rPr>
          <w:rFonts w:eastAsia="宋体" w:ascii="宋体" w:hAnsi="宋体"/>
          <w:color w:val="000000"/>
          <w:sz w:val="27"/>
        </w:rPr>
        <w:t>通知</w:t>
      </w:r>
    </w:p>
    <w:p>
      <w:pPr>
        <w:spacing w:line="200" w:lineRule="exact" w:before="0" w:after="0"/>
        <w:jc w:val="left"/>
      </w:pPr>
      <w:r>
        <w:rPr>
          <w:rFonts w:ascii="Times New Roman" w:hAnsi="Times New Roman"/>
          <w:sz w:val="20"/>
        </w:rPr>
      </w:r>
    </w:p>
    <w:p>
      <w:pPr>
        <w:autoSpaceDN w:val="0"/>
        <w:tabs>
          <w:tab w:pos="890" w:val="left"/>
          <w:tab w:pos="948" w:val="left"/>
          <w:tab w:pos="2186" w:val="left"/>
          <w:tab w:pos="2430" w:val="left"/>
          <w:tab w:pos="2836" w:val="left"/>
          <w:tab w:pos="3524" w:val="left"/>
          <w:tab w:pos="3628" w:val="left"/>
          <w:tab w:pos="3898" w:val="left"/>
          <w:tab w:pos="4028" w:val="left"/>
          <w:tab w:pos="4366" w:val="left"/>
          <w:tab w:pos="5044" w:val="left"/>
          <w:tab w:pos="5470" w:val="left"/>
          <w:tab w:pos="5686" w:val="left"/>
          <w:tab w:pos="6266" w:val="left"/>
          <w:tab w:pos="6964" w:val="left"/>
        </w:tabs>
        <w:autoSpaceDE w:val="0"/>
        <w:widowControl/>
        <w:spacing w:line="245" w:lineRule="auto" w:before="186" w:after="0"/>
        <w:ind w:left="840" w:right="864" w:firstLine="0"/>
        <w:jc w:val="left"/>
      </w:pPr>
      <w:r>
        <w:rPr>
          <w:w w:val="104.86947109824733"/>
          <w:rFonts w:ascii="Times New Roman" w:hAnsi="Times New Roman" w:eastAsia="Times New Roman"/>
          <w:b/>
          <w:i w:val="0"/>
          <w:color w:val="000000"/>
          <w:sz w:val="19"/>
        </w:rPr>
        <w:t>Yongliang Wu</w:t>
      </w:r>
      <w:r>
        <w:rPr>
          <w:w w:val="107.28923357450044"/>
          <w:rFonts w:ascii="Times New Roman" w:hAnsi="Times New Roman" w:eastAsia="Times New Roman"/>
          <w:b w:val="0"/>
          <w:i w:val="0"/>
          <w:color w:val="000000"/>
          <w:sz w:val="13"/>
        </w:rPr>
        <w:t>1</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i w:val="0"/>
          <w:color w:val="000000"/>
          <w:sz w:val="19"/>
        </w:rPr>
        <w:t>Yizhou Zhou</w:t>
      </w:r>
      <w:r>
        <w:rPr>
          <w:w w:val="107.28923357450044"/>
          <w:rFonts w:ascii="Times New Roman" w:hAnsi="Times New Roman" w:eastAsia="Times New Roman"/>
          <w:b w:val="0"/>
          <w:i w:val="0"/>
          <w:color w:val="000000"/>
          <w:sz w:val="13"/>
        </w:rPr>
        <w:t>2</w:t>
      </w:r>
      <w:r>
        <w:rPr>
          <w:w w:val="107.28923357450044"/>
          <w:rFonts w:ascii="Times New Roman" w:hAnsi="Times New Roman" w:eastAsia="Times New Roman"/>
          <w:b w:val="0"/>
          <w:i/>
          <w:color w:val="000000"/>
          <w:sz w:val="13"/>
        </w:rPr>
        <w:t>∗†</w:t>
      </w:r>
      <w:r>
        <w:tab/>
      </w:r>
      <w:r>
        <w:rPr>
          <w:w w:val="104.86947109824733"/>
          <w:rFonts w:ascii="Times New Roman" w:hAnsi="Times New Roman" w:eastAsia="Times New Roman"/>
          <w:b/>
          <w:i w:val="0"/>
          <w:color w:val="000000"/>
          <w:sz w:val="19"/>
        </w:rPr>
        <w:t>Zhou Ziheng</w:t>
      </w:r>
      <w:r>
        <w:rPr>
          <w:w w:val="107.28923357450044"/>
          <w:rFonts w:ascii="Times New Roman" w:hAnsi="Times New Roman" w:eastAsia="Times New Roman"/>
          <w:b w:val="0"/>
          <w:i w:val="0"/>
          <w:color w:val="000000"/>
          <w:sz w:val="13"/>
        </w:rPr>
        <w:t xml:space="preserve">3 </w:t>
      </w:r>
      <w:r>
        <w:tab/>
      </w:r>
      <w:r>
        <w:rPr>
          <w:w w:val="104.86947109824733"/>
          <w:rFonts w:ascii="Times New Roman" w:hAnsi="Times New Roman" w:eastAsia="Times New Roman"/>
          <w:b/>
          <w:i w:val="0"/>
          <w:color w:val="000000"/>
          <w:sz w:val="19"/>
        </w:rPr>
        <w:t>Yingzhe Peng</w:t>
      </w:r>
      <w:r>
        <w:rPr>
          <w:w w:val="107.28923357450044"/>
          <w:rFonts w:ascii="Times New Roman" w:hAnsi="Times New Roman" w:eastAsia="Times New Roman"/>
          <w:b w:val="0"/>
          <w:i w:val="0"/>
          <w:color w:val="000000"/>
          <w:sz w:val="13"/>
        </w:rPr>
        <w:t xml:space="preserve">1 </w:t>
      </w:r>
      <w:r>
        <w:tab/>
      </w:r>
      <w:r>
        <w:rPr>
          <w:w w:val="104.86947109824733"/>
          <w:rFonts w:ascii="Times New Roman" w:hAnsi="Times New Roman" w:eastAsia="Times New Roman"/>
          <w:b/>
          <w:i w:val="0"/>
          <w:color w:val="000000"/>
          <w:sz w:val="19"/>
        </w:rPr>
        <w:t>Xinyu Ye</w:t>
      </w:r>
      <w:r>
        <w:rPr>
          <w:w w:val="107.28923357450044"/>
          <w:rFonts w:ascii="Times New Roman" w:hAnsi="Times New Roman" w:eastAsia="Times New Roman"/>
          <w:b w:val="0"/>
          <w:i w:val="0"/>
          <w:color w:val="000000"/>
          <w:sz w:val="13"/>
        </w:rPr>
        <w:t xml:space="preserve">4 </w:t>
      </w:r>
      <w:r>
        <w:rPr>
          <w:w w:val="104.86947109824733"/>
          <w:rFonts w:ascii="Times New Roman" w:hAnsi="Times New Roman" w:eastAsia="Times New Roman"/>
          <w:b/>
          <w:i w:val="0"/>
          <w:color w:val="000000"/>
          <w:sz w:val="19"/>
        </w:rPr>
        <w:t>Xinting Hu</w:t>
      </w:r>
      <w:r>
        <w:rPr>
          <w:w w:val="107.28923357450044"/>
          <w:rFonts w:ascii="Times New Roman" w:hAnsi="Times New Roman" w:eastAsia="Times New Roman"/>
          <w:b w:val="0"/>
          <w:i w:val="0"/>
          <w:color w:val="000000"/>
          <w:sz w:val="13"/>
        </w:rPr>
        <w:t xml:space="preserve">5 </w:t>
      </w:r>
      <w:r>
        <w:tab/>
      </w:r>
      <w:r>
        <w:rPr>
          <w:w w:val="104.86947109824733"/>
          <w:rFonts w:ascii="Times New Roman" w:hAnsi="Times New Roman" w:eastAsia="Times New Roman"/>
          <w:b/>
          <w:i w:val="0"/>
          <w:color w:val="000000"/>
          <w:sz w:val="19"/>
        </w:rPr>
        <w:t>Wenbo Zhu</w:t>
      </w:r>
      <w:r>
        <w:rPr>
          <w:w w:val="107.28923357450044"/>
          <w:rFonts w:ascii="Times New Roman" w:hAnsi="Times New Roman" w:eastAsia="Times New Roman"/>
          <w:b w:val="0"/>
          <w:i w:val="0"/>
          <w:color w:val="000000"/>
          <w:sz w:val="13"/>
        </w:rPr>
        <w:t xml:space="preserve">6 </w:t>
      </w:r>
      <w:r>
        <w:tab/>
      </w:r>
      <w:r>
        <w:rPr>
          <w:w w:val="104.86947109824733"/>
          <w:rFonts w:ascii="Times New Roman" w:hAnsi="Times New Roman" w:eastAsia="Times New Roman"/>
          <w:b/>
          <w:i w:val="0"/>
          <w:color w:val="000000"/>
          <w:sz w:val="19"/>
        </w:rPr>
        <w:t>Lu Qi</w:t>
      </w:r>
      <w:r>
        <w:rPr>
          <w:w w:val="107.28923357450044"/>
          <w:rFonts w:ascii="Times New Roman" w:hAnsi="Times New Roman" w:eastAsia="Times New Roman"/>
          <w:b w:val="0"/>
          <w:i w:val="0"/>
          <w:color w:val="000000"/>
          <w:sz w:val="13"/>
        </w:rPr>
        <w:t xml:space="preserve">7 </w:t>
      </w:r>
      <w:r>
        <w:tab/>
      </w:r>
      <w:r>
        <w:rPr>
          <w:w w:val="104.86947109824733"/>
          <w:rFonts w:ascii="Times New Roman" w:hAnsi="Times New Roman" w:eastAsia="Times New Roman"/>
          <w:b/>
          <w:i w:val="0"/>
          <w:color w:val="000000"/>
          <w:sz w:val="19"/>
        </w:rPr>
        <w:t>Ming-Hsuan Yang</w:t>
      </w:r>
      <w:r>
        <w:rPr>
          <w:w w:val="107.28923357450044"/>
          <w:rFonts w:ascii="Times New Roman" w:hAnsi="Times New Roman" w:eastAsia="Times New Roman"/>
          <w:b w:val="0"/>
          <w:i w:val="0"/>
          <w:color w:val="000000"/>
          <w:sz w:val="13"/>
        </w:rPr>
        <w:t xml:space="preserve">8 </w:t>
      </w:r>
      <w:r>
        <w:tab/>
      </w:r>
      <w:r>
        <w:rPr>
          <w:w w:val="104.86947109824733"/>
          <w:rFonts w:ascii="Times New Roman" w:hAnsi="Times New Roman" w:eastAsia="Times New Roman"/>
          <w:b/>
          <w:i w:val="0"/>
          <w:color w:val="000000"/>
          <w:sz w:val="19"/>
        </w:rPr>
        <w:t>Xu Yang</w:t>
      </w:r>
      <w:r>
        <w:rPr>
          <w:w w:val="107.28923357450044"/>
          <w:rFonts w:ascii="Times New Roman" w:hAnsi="Times New Roman" w:eastAsia="Times New Roman"/>
          <w:b w:val="0"/>
          <w:i w:val="0"/>
          <w:color w:val="000000"/>
          <w:sz w:val="13"/>
        </w:rPr>
        <w:t>1</w:t>
      </w:r>
      <w:r>
        <w:rPr>
          <w:w w:val="107.28923357450044"/>
          <w:rFonts w:ascii="Times New Roman" w:hAnsi="Times New Roman" w:eastAsia="Times New Roman"/>
          <w:b w:val="0"/>
          <w:i/>
          <w:color w:val="000000"/>
          <w:sz w:val="13"/>
        </w:rPr>
        <w:t>‡</w:t>
      </w:r>
      <w:r>
        <w:br/>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val="0"/>
          <w:color w:val="000000"/>
          <w:sz w:val="19"/>
        </w:rPr>
        <w:t xml:space="preserve">Southeast University </w:t>
      </w:r>
      <w:r>
        <w:tab/>
      </w:r>
      <w:r>
        <w:rPr>
          <w:w w:val="107.28923357450044"/>
          <w:rFonts w:ascii="Times New Roman" w:hAnsi="Times New Roman" w:eastAsia="Times New Roman"/>
          <w:b w:val="0"/>
          <w:i w:val="0"/>
          <w:color w:val="000000"/>
          <w:sz w:val="13"/>
        </w:rPr>
        <w:t>2</w:t>
      </w:r>
      <w:r>
        <w:rPr>
          <w:w w:val="104.86947109824733"/>
          <w:rFonts w:ascii="Times New Roman" w:hAnsi="Times New Roman" w:eastAsia="Times New Roman"/>
          <w:b w:val="0"/>
          <w:i w:val="0"/>
          <w:color w:val="000000"/>
          <w:sz w:val="19"/>
        </w:rPr>
        <w:t xml:space="preserve">Independent Researcher </w:t>
      </w:r>
      <w:r>
        <w:rPr>
          <w:w w:val="107.28923357450044"/>
          <w:rFonts w:ascii="Times New Roman" w:hAnsi="Times New Roman" w:eastAsia="Times New Roman"/>
          <w:b w:val="0"/>
          <w:i w:val="0"/>
          <w:color w:val="000000"/>
          <w:sz w:val="13"/>
        </w:rPr>
        <w:t>3</w:t>
      </w:r>
      <w:r>
        <w:rPr>
          <w:w w:val="104.86947109824733"/>
          <w:rFonts w:ascii="Times New Roman" w:hAnsi="Times New Roman" w:eastAsia="Times New Roman"/>
          <w:b w:val="0"/>
          <w:i w:val="0"/>
          <w:color w:val="000000"/>
          <w:sz w:val="19"/>
        </w:rPr>
        <w:t xml:space="preserve">University of California, Los Angeles </w:t>
      </w:r>
      <w:r>
        <w:rPr>
          <w:w w:val="107.28923357450044"/>
          <w:rFonts w:ascii="Times New Roman" w:hAnsi="Times New Roman" w:eastAsia="Times New Roman"/>
          <w:b w:val="0"/>
          <w:i w:val="0"/>
          <w:color w:val="000000"/>
          <w:sz w:val="13"/>
        </w:rPr>
        <w:t>4</w:t>
      </w:r>
      <w:r>
        <w:rPr>
          <w:w w:val="104.86947109824733"/>
          <w:rFonts w:ascii="Times New Roman" w:hAnsi="Times New Roman" w:eastAsia="Times New Roman"/>
          <w:b w:val="0"/>
          <w:i w:val="0"/>
          <w:color w:val="000000"/>
          <w:sz w:val="19"/>
        </w:rPr>
        <w:t xml:space="preserve">Shanghai Jiao Tong University </w:t>
      </w:r>
      <w:r>
        <w:tab/>
      </w:r>
      <w:r>
        <w:tab/>
      </w:r>
      <w:r>
        <w:rPr>
          <w:w w:val="107.28923357450044"/>
          <w:rFonts w:ascii="Times New Roman" w:hAnsi="Times New Roman" w:eastAsia="Times New Roman"/>
          <w:b w:val="0"/>
          <w:i w:val="0"/>
          <w:color w:val="000000"/>
          <w:sz w:val="13"/>
        </w:rPr>
        <w:t>5</w:t>
      </w:r>
      <w:r>
        <w:rPr>
          <w:w w:val="104.86947109824733"/>
          <w:rFonts w:ascii="Times New Roman" w:hAnsi="Times New Roman" w:eastAsia="Times New Roman"/>
          <w:b w:val="0"/>
          <w:i w:val="0"/>
          <w:color w:val="000000"/>
          <w:sz w:val="19"/>
        </w:rPr>
        <w:t xml:space="preserve">Nanyang Technological University </w:t>
      </w:r>
      <w:r>
        <w:br/>
      </w:r>
      <w:r>
        <w:rPr>
          <w:w w:val="107.28923357450044"/>
          <w:rFonts w:ascii="Times New Roman" w:hAnsi="Times New Roman" w:eastAsia="Times New Roman"/>
          <w:b w:val="0"/>
          <w:i w:val="0"/>
          <w:color w:val="000000"/>
          <w:sz w:val="13"/>
        </w:rPr>
        <w:t>6</w:t>
      </w:r>
      <w:r>
        <w:rPr>
          <w:w w:val="104.86947109824733"/>
          <w:rFonts w:ascii="Times New Roman" w:hAnsi="Times New Roman" w:eastAsia="Times New Roman"/>
          <w:b w:val="0"/>
          <w:i w:val="0"/>
          <w:color w:val="000000"/>
          <w:sz w:val="19"/>
        </w:rPr>
        <w:t xml:space="preserve">University of California, Berkeley </w:t>
      </w:r>
      <w:r>
        <w:br/>
      </w:r>
      <w:r>
        <w:rPr>
          <w:w w:val="107.28923357450044"/>
          <w:rFonts w:ascii="Times New Roman" w:hAnsi="Times New Roman" w:eastAsia="Times New Roman"/>
          <w:b w:val="0"/>
          <w:i w:val="0"/>
          <w:color w:val="000000"/>
          <w:sz w:val="13"/>
        </w:rPr>
        <w:t>7</w:t>
      </w:r>
      <w:r>
        <w:rPr>
          <w:w w:val="104.86947109824733"/>
          <w:rFonts w:ascii="Times New Roman" w:hAnsi="Times New Roman" w:eastAsia="Times New Roman"/>
          <w:b w:val="0"/>
          <w:i w:val="0"/>
          <w:color w:val="000000"/>
          <w:sz w:val="19"/>
        </w:rPr>
        <w:t xml:space="preserve">Wuhan University </w:t>
      </w:r>
      <w:r>
        <w:tab/>
      </w:r>
      <w:r>
        <w:tab/>
      </w:r>
      <w:r>
        <w:rPr>
          <w:w w:val="107.28923357450044"/>
          <w:rFonts w:ascii="Times New Roman" w:hAnsi="Times New Roman" w:eastAsia="Times New Roman"/>
          <w:b w:val="0"/>
          <w:i w:val="0"/>
          <w:color w:val="000000"/>
          <w:sz w:val="13"/>
        </w:rPr>
        <w:t>8</w:t>
      </w:r>
      <w:r>
        <w:rPr>
          <w:w w:val="104.86947109824733"/>
          <w:rFonts w:ascii="Times New Roman" w:hAnsi="Times New Roman" w:eastAsia="Times New Roman"/>
          <w:b w:val="0"/>
          <w:i w:val="0"/>
          <w:color w:val="000000"/>
          <w:sz w:val="19"/>
        </w:rPr>
        <w:t xml:space="preserve">University of California, Merced </w:t>
      </w:r>
      <w:r>
        <w:rPr>
          <w:w w:val="105.487060546875"/>
          <w:rFonts w:ascii="Times New Roman" w:hAnsi="Times New Roman" w:eastAsia="Times New Roman"/>
          <w:b w:val="0"/>
          <w:i w:val="0"/>
          <w:color w:val="000000"/>
          <w:sz w:val="17"/>
        </w:rPr>
        <w:t>yongliang0223@gmail.com, zyz0205@hotmail.com, xuyang</w:t>
      </w:r>
      <w:r>
        <w:rPr>
          <w:w w:val="105.487060546875"/>
          <w:rFonts w:ascii="Times New Roman" w:hAnsi="Times New Roman" w:eastAsia="Times New Roman"/>
          <w:b w:val="0"/>
          <w:i w:val="0"/>
          <w:color w:val="000000"/>
          <w:sz w:val="17"/>
          <w:u w:val="single"/>
        </w:rPr>
        <w:t xml:space="preserve"> </w:t>
      </w:r>
      <w:r>
        <w:rPr>
          <w:w w:val="105.487060546875"/>
          <w:rFonts w:ascii="Times New Roman" w:hAnsi="Times New Roman" w:eastAsia="Times New Roman"/>
          <w:b w:val="0"/>
          <w:i w:val="0"/>
          <w:color w:val="000000"/>
          <w:sz w:val="17"/>
        </w:rPr>
        <w:t>palm@seu.edu.cn</w:t>
      </w:r>
    </w:p>
    <w:p>
      <w:pPr>
        <w:spacing w:before="120" w:after="120"/>
        <w:ind w:left="840" w:right="864" w:firstLine="0"/>
        <w:jc w:val="left"/>
      </w:pPr>
      <w:r>
        <w:rPr>
          <w:rFonts w:eastAsia="宋体" w:ascii="宋体" w:hAnsi="宋体"/>
          <w:color w:val="000000"/>
          <w:sz w:val="15"/>
        </w:rPr>
        <w:t>吴永亮1∗ 王轶舟2∗† 周子恒3 彭应哲1 叶新宇4 何新亭5 朱文博6 齐鲁7 杨明轩8 袁旭1‡</w:t>
        <w:br/>
        <w:t>1东南大学 2独立研究员 3加州大学洛杉矶分校 4上海交通大学 5南洋理工大学 6加州大学伯克利分校 7武汉大学 8加州默塞德分校 yongliang0223@gmail.com, zyz0205@hotmail.com, xuyang palm@seu.edu.cn</w:t>
      </w:r>
    </w:p>
    <w:p>
      <w:pPr>
        <w:spacing w:line="200" w:lineRule="exact" w:before="0" w:after="0"/>
        <w:jc w:val="left"/>
      </w:pPr>
      <w:r>
        <w:rPr>
          <w:rFonts w:ascii="Times New Roman" w:hAnsi="Times New Roman"/>
          <w:sz w:val="20"/>
        </w:rPr>
        <w:br/>
        <w:br/>
      </w:r>
    </w:p>
    <w:p>
      <w:pPr>
        <w:autoSpaceDN w:val="0"/>
        <w:autoSpaceDE w:val="0"/>
        <w:widowControl/>
        <w:spacing w:line="192" w:lineRule="auto" w:before="36" w:after="0"/>
        <w:ind w:left="0" w:right="0" w:firstLine="0"/>
        <w:jc w:val="center"/>
      </w:pPr>
      <w:r>
        <w:rPr>
          <w:w w:val="103.9582625679348"/>
          <w:rFonts w:ascii="Times New Roman" w:hAnsi="Times New Roman" w:eastAsia="Times New Roman"/>
          <w:b w:val="0"/>
          <w:i w:val="0"/>
          <w:color w:val="000000"/>
          <w:sz w:val="23"/>
        </w:rPr>
        <w:t>A</w:t>
      </w:r>
      <w:r>
        <w:rPr>
          <w:rFonts w:ascii="Times New Roman" w:hAnsi="Times New Roman" w:eastAsia="Times New Roman"/>
          <w:b w:val="0"/>
          <w:i w:val="0"/>
          <w:color w:val="000000"/>
          <w:sz w:val="19"/>
        </w:rPr>
        <w:t>BSTRACT</w:t>
      </w:r>
    </w:p>
    <w:p>
      <w:pPr>
        <w:spacing w:before="120" w:after="120"/>
        <w:ind w:left="0" w:right="0" w:firstLine="0"/>
        <w:jc w:val="center"/>
      </w:pPr>
      <w:r>
        <w:rPr>
          <w:rFonts w:eastAsia="宋体" w:ascii="宋体" w:hAnsi="宋体"/>
          <w:color w:val="000000"/>
          <w:sz w:val="21"/>
        </w:rPr>
        <w:t>摘要</w:t>
      </w:r>
    </w:p>
    <w:p>
      <w:pPr>
        <w:spacing w:line="200" w:lineRule="exact" w:before="0" w:after="0"/>
        <w:jc w:val="left"/>
      </w:pPr>
      <w:r>
        <w:rPr>
          <w:rFonts w:ascii="Times New Roman" w:hAnsi="Times New Roman"/>
          <w:sz w:val="20"/>
        </w:rPr>
      </w:r>
    </w:p>
    <w:p>
      <w:pPr>
        <w:autoSpaceDN w:val="0"/>
        <w:autoSpaceDE w:val="0"/>
        <w:widowControl/>
        <w:spacing w:line="245" w:lineRule="auto" w:before="108" w:after="0"/>
        <w:ind w:left="1438" w:right="1296" w:firstLine="0"/>
        <w:jc w:val="left"/>
      </w:pPr>
      <w:r>
        <w:rPr>
          <w:w w:val="104.86947109824733"/>
          <w:rFonts w:ascii="Times New Roman" w:hAnsi="Times New Roman" w:eastAsia="Times New Roman"/>
          <w:b w:val="0"/>
          <w:i w:val="0"/>
          <w:color w:val="000000"/>
          <w:sz w:val="19"/>
        </w:rPr>
        <w:t xml:space="preserve">In this work, we present a simple yet theoretically motivated improvement to </w:t>
      </w:r>
      <w:r>
        <w:rPr>
          <w:w w:val="104.86947109824733"/>
          <w:rFonts w:ascii="Times New Roman" w:hAnsi="Times New Roman" w:eastAsia="Times New Roman"/>
          <w:b w:val="0"/>
          <w:i w:val="0"/>
          <w:color w:val="000000"/>
          <w:sz w:val="19"/>
        </w:rPr>
        <w:t>Supervised Fine-Tuning (SFT) for the Large Language Model (LLM), address-</w:t>
      </w:r>
      <w:r>
        <w:rPr>
          <w:w w:val="104.86947109824733"/>
          <w:rFonts w:ascii="Times New Roman" w:hAnsi="Times New Roman" w:eastAsia="Times New Roman"/>
          <w:b w:val="0"/>
          <w:i w:val="0"/>
          <w:color w:val="000000"/>
          <w:sz w:val="19"/>
        </w:rPr>
        <w:t xml:space="preserve">ing its limited generalization compared to reinforcement learning (RL). Through </w:t>
      </w:r>
      <w:r>
        <w:rPr>
          <w:w w:val="104.86947109824733"/>
          <w:rFonts w:ascii="Times New Roman" w:hAnsi="Times New Roman" w:eastAsia="Times New Roman"/>
          <w:b w:val="0"/>
          <w:i w:val="0"/>
          <w:color w:val="000000"/>
          <w:sz w:val="19"/>
        </w:rPr>
        <w:t xml:space="preserve">mathematical analysis, we reveal that standard SFT gradients implicitly encode </w:t>
      </w:r>
      <w:r>
        <w:rPr>
          <w:w w:val="104.86947109824733"/>
          <w:rFonts w:ascii="Times New Roman" w:hAnsi="Times New Roman" w:eastAsia="Times New Roman"/>
          <w:b w:val="0"/>
          <w:i w:val="0"/>
          <w:color w:val="000000"/>
          <w:sz w:val="19"/>
        </w:rPr>
        <w:t>a problematic reward structure that may severely restrict the generalization ca-</w:t>
      </w:r>
      <w:r>
        <w:rPr>
          <w:w w:val="104.86947109824733"/>
          <w:rFonts w:ascii="Times New Roman" w:hAnsi="Times New Roman" w:eastAsia="Times New Roman"/>
          <w:b w:val="0"/>
          <w:i w:val="0"/>
          <w:color w:val="000000"/>
          <w:sz w:val="19"/>
        </w:rPr>
        <w:t xml:space="preserve">pabilities of model. To rectify this, we propose Dynamic Fine-Tuning (DFT), </w:t>
      </w:r>
      <w:r>
        <w:rPr>
          <w:w w:val="104.86947109824733"/>
          <w:rFonts w:ascii="Times New Roman" w:hAnsi="Times New Roman" w:eastAsia="Times New Roman"/>
          <w:b w:val="0"/>
          <w:i w:val="0"/>
          <w:color w:val="000000"/>
          <w:sz w:val="19"/>
        </w:rPr>
        <w:t>stabilizing gradient updates for each token by dynamically rescaling the objec-</w:t>
      </w:r>
      <w:r>
        <w:rPr>
          <w:w w:val="104.86947109824733"/>
          <w:rFonts w:ascii="Times New Roman" w:hAnsi="Times New Roman" w:eastAsia="Times New Roman"/>
          <w:b w:val="0"/>
          <w:i w:val="0"/>
          <w:color w:val="000000"/>
          <w:sz w:val="19"/>
        </w:rPr>
        <w:t xml:space="preserve">tive function with the probability of this token. With just a single-line change, the </w:t>
      </w:r>
      <w:r>
        <w:rPr>
          <w:w w:val="104.86947109824733"/>
          <w:rFonts w:ascii="Times New Roman" w:hAnsi="Times New Roman" w:eastAsia="Times New Roman"/>
          <w:b w:val="0"/>
          <w:i w:val="0"/>
          <w:color w:val="000000"/>
          <w:sz w:val="19"/>
        </w:rPr>
        <w:t>method outperforms standard SFT on multiple difficult benchmarks and base mod-</w:t>
      </w:r>
      <w:r>
        <w:rPr>
          <w:w w:val="104.86947109824733"/>
          <w:rFonts w:ascii="Times New Roman" w:hAnsi="Times New Roman" w:eastAsia="Times New Roman"/>
          <w:b w:val="0"/>
          <w:i w:val="0"/>
          <w:color w:val="000000"/>
          <w:sz w:val="19"/>
        </w:rPr>
        <w:t xml:space="preserve">els, from math reasoning to code generation and multi-modal tasks, demonstrating </w:t>
      </w:r>
      <w:r>
        <w:rPr>
          <w:w w:val="104.86947109824733"/>
          <w:rFonts w:ascii="Times New Roman" w:hAnsi="Times New Roman" w:eastAsia="Times New Roman"/>
          <w:b w:val="0"/>
          <w:i w:val="0"/>
          <w:color w:val="000000"/>
          <w:sz w:val="19"/>
        </w:rPr>
        <w:t xml:space="preserve">improved generalization. Additionally, DFT achieves competitive results in offline </w:t>
      </w:r>
      <w:r>
        <w:rPr>
          <w:w w:val="104.86947109824733"/>
          <w:rFonts w:ascii="Times New Roman" w:hAnsi="Times New Roman" w:eastAsia="Times New Roman"/>
          <w:b w:val="0"/>
          <w:i w:val="0"/>
          <w:color w:val="000000"/>
          <w:sz w:val="19"/>
        </w:rPr>
        <w:t>RL settings, providing an effective yet streamlined alternative. By bridging theo-</w:t>
      </w:r>
      <w:r>
        <w:rPr>
          <w:w w:val="104.86947109824733"/>
          <w:rFonts w:ascii="Times New Roman" w:hAnsi="Times New Roman" w:eastAsia="Times New Roman"/>
          <w:b w:val="0"/>
          <w:i w:val="0"/>
          <w:color w:val="000000"/>
          <w:sz w:val="19"/>
        </w:rPr>
        <w:t xml:space="preserve">retical insights with practical solutions, this work advances the state of SFT. The </w:t>
      </w:r>
      <w:r>
        <w:rPr>
          <w:w w:val="104.86947109824733"/>
          <w:rFonts w:ascii="Times New Roman" w:hAnsi="Times New Roman" w:eastAsia="Times New Roman"/>
          <w:b w:val="0"/>
          <w:i w:val="0"/>
          <w:color w:val="000000"/>
          <w:sz w:val="19"/>
        </w:rPr>
        <w:t>code will be available at</w:t>
      </w:r>
      <w:hyperlink r:id="rId9" w:history="1">
        <w:r>
          <w:rPr>
            <w:w w:val="104.86947109824733"/>
            <w:rStyle w:val="Hyperlink"/>
            <w:rFonts w:ascii="Times New Roman" w:hAnsi="Times New Roman" w:eastAsia="Times New Roman"/>
            <w:b w:val="0"/>
            <w:i w:val="0"/>
            <w:color w:val="0000FF"/>
            <w:sz w:val="19"/>
          </w:rPr>
          <w:t>https://github.com/yongliang-wu/DFT</w:t>
        </w:r>
      </w:hyperlink>
      <w:r>
        <w:rPr>
          <w:w w:val="104.86947109824733"/>
          <w:rFonts w:ascii="Times New Roman" w:hAnsi="Times New Roman" w:eastAsia="Times New Roman"/>
          <w:b w:val="0"/>
          <w:i w:val="0"/>
          <w:color w:val="000000"/>
          <w:sz w:val="19"/>
        </w:rPr>
        <w:t>.</w:t>
      </w:r>
    </w:p>
    <w:p>
      <w:pPr>
        <w:spacing w:before="120" w:after="120"/>
        <w:ind w:left="1438" w:right="1296" w:firstLine="0"/>
        <w:jc w:val="left"/>
      </w:pPr>
      <w:r>
        <w:rPr>
          <w:rFonts w:eastAsia="宋体" w:ascii="宋体" w:hAnsi="宋体"/>
          <w:color w:val="000000"/>
          <w:sz w:val="19"/>
        </w:rPr>
        <w:t>在本工作中，我们提出了一种简单但具有理论依据的改进方法，用于大型语言模型（LLM）的监督微调（SFT），解决了其与强化学习（RL）相比泛化能力有限的问题。通过数学分析，我们揭示了标准SFT梯度隐式编码了一种有问题的奖励结构，这可能会严重限制模型的泛化能力。为了解决这个问题，我们提出了动态微调（DFT），通过动态地根据该标记的概率重新缩放目标函数，来稳定每个标记的梯度更新。只需一行代码的修改，该方法在多个困难基准测试和基础模型上均优于标准SFT，从数学推理到代码生成和多模态任务，展示了更好的泛化能力。此外，DFT在离线强化学习设置中也取得了具有竞争力的结果，提供了一种有效且简洁的替代方案。通过将理论见解与实际解决方案相结合，本工作推动了SFT的发展。代码将在以下链接中提供：</w:t>
      </w:r>
      <w:hyperlink r:id="rId9" w:history="1">
        <w:r>
          <w:rPr>
            <w:rStyle w:val="Hyperlink"/>
            <w:rFonts w:eastAsia="宋体" w:ascii="宋体" w:hAnsi="宋体"/>
            <w:color w:val="000000"/>
            <w:sz w:val="19"/>
            <w:u w:val="single"/>
          </w:rPr>
          <w:t>https://github.com/yongliang-wu/DFT</w:t>
        </w:r>
      </w:hyperlink>
      <w:r>
        <w:rPr>
          <w:rFonts w:eastAsia="宋体" w:ascii="宋体" w:hAnsi="宋体"/>
          <w:color w:val="000000"/>
          <w:sz w:val="19"/>
        </w:rPr>
        <w:t>.</w:t>
      </w:r>
    </w:p>
    <w:p>
      <w:pPr>
        <w:spacing w:line="200" w:lineRule="exact" w:before="0" w:after="0"/>
        <w:jc w:val="left"/>
      </w:pPr>
      <w:r>
        <w:rPr>
          <w:rFonts w:ascii="Times New Roman" w:hAnsi="Times New Roman"/>
          <w:sz w:val="20"/>
        </w:rPr>
        <w:br/>
      </w:r>
    </w:p>
    <w:p>
      <w:pPr>
        <w:autoSpaceDN w:val="0"/>
        <w:tabs>
          <w:tab w:pos="1096" w:val="left"/>
        </w:tabs>
        <w:autoSpaceDE w:val="0"/>
        <w:widowControl/>
        <w:spacing w:line="192" w:lineRule="auto" w:before="98" w:after="0"/>
        <w:ind w:left="726" w:right="0" w:firstLine="0"/>
        <w:jc w:val="left"/>
      </w:pPr>
      <w:r>
        <w:rPr>
          <w:w w:val="103.9582625679348"/>
          <w:rFonts w:ascii="Times New Roman" w:hAnsi="Times New Roman" w:eastAsia="Times New Roman"/>
          <w:b w:val="0"/>
          <w:i w:val="0"/>
          <w:color w:val="000000"/>
          <w:sz w:val="23"/>
        </w:rPr>
        <w:t xml:space="preserve">1 </w:t>
      </w:r>
      <w:r>
        <w:tab/>
      </w:r>
      <w:r>
        <w:rPr>
          <w:w w:val="103.9582625679348"/>
          <w:rFonts w:ascii="Times New Roman" w:hAnsi="Times New Roman" w:eastAsia="Times New Roman"/>
          <w:b w:val="0"/>
          <w:i w:val="0"/>
          <w:color w:val="000000"/>
          <w:sz w:val="23"/>
        </w:rPr>
        <w:t>I</w:t>
      </w:r>
      <w:r>
        <w:rPr>
          <w:rFonts w:ascii="Times New Roman" w:hAnsi="Times New Roman" w:eastAsia="Times New Roman"/>
          <w:b w:val="0"/>
          <w:i w:val="0"/>
          <w:color w:val="000000"/>
          <w:sz w:val="19"/>
        </w:rPr>
        <w:t>NTRODUCTION</w:t>
      </w:r>
    </w:p>
    <w:p>
      <w:pPr>
        <w:spacing w:before="120" w:after="120"/>
        <w:ind w:left="726" w:right="0" w:firstLine="0"/>
        <w:jc w:val="left"/>
      </w:pPr>
      <w:r>
        <w:rPr>
          <w:rFonts w:eastAsia="宋体" w:ascii="宋体" w:hAnsi="宋体"/>
          <w:color w:val="000000"/>
          <w:sz w:val="21"/>
        </w:rPr>
        <w:t>1 引言</w:t>
      </w:r>
    </w:p>
    <w:p>
      <w:pPr>
        <w:spacing w:line="200" w:lineRule="exact" w:before="0" w:after="0"/>
        <w:jc w:val="left"/>
      </w:pPr>
      <w:r>
        <w:rPr>
          <w:rFonts w:ascii="Times New Roman" w:hAnsi="Times New Roman"/>
          <w:sz w:val="20"/>
        </w:rPr>
      </w:r>
    </w:p>
    <w:p>
      <w:pPr>
        <w:autoSpaceDN w:val="0"/>
        <w:autoSpaceDE w:val="0"/>
        <w:widowControl/>
        <w:spacing w:line="245" w:lineRule="auto" w:before="96" w:after="0"/>
        <w:ind w:left="720" w:right="720" w:firstLine="0"/>
        <w:jc w:val="left"/>
      </w:pPr>
      <w:r>
        <w:rPr>
          <w:w w:val="104.86947109824733"/>
          <w:rFonts w:ascii="Times New Roman" w:hAnsi="Times New Roman" w:eastAsia="Times New Roman"/>
          <w:b w:val="0"/>
          <w:i w:val="0"/>
          <w:color w:val="000000"/>
          <w:sz w:val="19"/>
        </w:rPr>
        <w:t>Supervised Fine-Tuning (SFT), which adapts models to expert demonstrations, has become the stan-</w:t>
      </w:r>
      <w:r>
        <w:rPr>
          <w:w w:val="104.86947109824733"/>
          <w:rFonts w:ascii="Times New Roman" w:hAnsi="Times New Roman" w:eastAsia="Times New Roman"/>
          <w:b w:val="0"/>
          <w:i w:val="0"/>
          <w:color w:val="000000"/>
          <w:sz w:val="19"/>
        </w:rPr>
        <w:t>dard post-training paradigm for Large Language Models (LLMs). It enables efficient task adapta-</w:t>
      </w:r>
      <w:r>
        <w:rPr>
          <w:w w:val="104.86947109824733"/>
          <w:rFonts w:ascii="Times New Roman" w:hAnsi="Times New Roman" w:eastAsia="Times New Roman"/>
          <w:b w:val="0"/>
          <w:i w:val="0"/>
          <w:color w:val="000000"/>
          <w:sz w:val="19"/>
        </w:rPr>
        <w:t>tion and capability enhancement (</w:t>
      </w:r>
      <w:r>
        <w:rPr>
          <w:w w:val="104.86947109824733"/>
          <w:rFonts w:ascii="Times New Roman" w:hAnsi="Times New Roman" w:eastAsia="Times New Roman"/>
          <w:b w:val="0"/>
          <w:i w:val="0"/>
          <w:color w:val="0000FF"/>
          <w:sz w:val="19"/>
        </w:rPr>
        <w:t>Chung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Zhang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2024b</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Sanh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Ouyang </w:t>
      </w:r>
      <w:r>
        <w:rPr>
          <w:w w:val="104.86947109824733"/>
          <w:rFonts w:ascii="Times New Roman" w:hAnsi="Times New Roman" w:eastAsia="Times New Roman"/>
          <w:b w:val="0"/>
          <w:i w:val="0"/>
          <w:color w:val="0000FF"/>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 and is popular for its ease of implementation and rapid acquisition of expert-like behav-</w:t>
      </w:r>
      <w:r>
        <w:rPr>
          <w:w w:val="104.86947109824733"/>
          <w:rFonts w:ascii="Times New Roman" w:hAnsi="Times New Roman" w:eastAsia="Times New Roman"/>
          <w:b w:val="0"/>
          <w:i w:val="0"/>
          <w:color w:val="000000"/>
          <w:sz w:val="19"/>
        </w:rPr>
        <w:t>iors (</w:t>
      </w:r>
      <w:r>
        <w:rPr>
          <w:w w:val="104.86947109824733"/>
          <w:rFonts w:ascii="Times New Roman" w:hAnsi="Times New Roman" w:eastAsia="Times New Roman"/>
          <w:b w:val="0"/>
          <w:i w:val="0"/>
          <w:color w:val="0000FF"/>
          <w:sz w:val="19"/>
        </w:rPr>
        <w:t>Wei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Zhou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 Despite these advantages, SFT often shows limited gener-</w:t>
      </w:r>
      <w:r>
        <w:rPr>
          <w:w w:val="104.86947109824733"/>
          <w:rFonts w:ascii="Times New Roman" w:hAnsi="Times New Roman" w:eastAsia="Times New Roman"/>
          <w:b w:val="0"/>
          <w:i w:val="0"/>
          <w:color w:val="000000"/>
          <w:sz w:val="19"/>
        </w:rPr>
        <w:t>alization compared to reinforcement learning (RL) (</w:t>
      </w:r>
      <w:r>
        <w:rPr>
          <w:w w:val="104.86947109824733"/>
          <w:rFonts w:ascii="Times New Roman" w:hAnsi="Times New Roman" w:eastAsia="Times New Roman"/>
          <w:b w:val="0"/>
          <w:i w:val="0"/>
          <w:color w:val="0000FF"/>
          <w:sz w:val="19"/>
        </w:rPr>
        <w:t>Chu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Ouyang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Christiano </w:t>
      </w:r>
      <w:r>
        <w:rPr>
          <w:w w:val="104.86947109824733"/>
          <w:rFonts w:ascii="Times New Roman" w:hAnsi="Times New Roman" w:eastAsia="Times New Roman"/>
          <w:b w:val="0"/>
          <w:i w:val="0"/>
          <w:color w:val="0000FF"/>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2017</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Bai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Huan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Swamy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RL leverages explicit reward or </w:t>
      </w:r>
      <w:r>
        <w:rPr>
          <w:w w:val="104.86947109824733"/>
          <w:rFonts w:ascii="Times New Roman" w:hAnsi="Times New Roman" w:eastAsia="Times New Roman"/>
          <w:b w:val="0"/>
          <w:i w:val="0"/>
          <w:color w:val="000000"/>
          <w:sz w:val="19"/>
        </w:rPr>
        <w:t xml:space="preserve">verification signals to explore diverse strategies and thus generalizes better. However, RL requires </w:t>
      </w:r>
      <w:r>
        <w:rPr>
          <w:w w:val="104.86947109824733"/>
          <w:rFonts w:ascii="Times New Roman" w:hAnsi="Times New Roman" w:eastAsia="Times New Roman"/>
          <w:b w:val="0"/>
          <w:i w:val="0"/>
          <w:color w:val="000000"/>
          <w:sz w:val="19"/>
        </w:rPr>
        <w:t>substantial computation, careful hyperparameter tuning, and explicit reward signals—conditions of-</w:t>
      </w:r>
      <w:r>
        <w:rPr>
          <w:w w:val="104.86947109824733"/>
          <w:rFonts w:ascii="Times New Roman" w:hAnsi="Times New Roman" w:eastAsia="Times New Roman"/>
          <w:b w:val="0"/>
          <w:i w:val="0"/>
          <w:color w:val="000000"/>
          <w:sz w:val="19"/>
        </w:rPr>
        <w:t>ten impractical in real-world settings (</w:t>
      </w:r>
      <w:r>
        <w:rPr>
          <w:w w:val="104.86947109824733"/>
          <w:rFonts w:ascii="Times New Roman" w:hAnsi="Times New Roman" w:eastAsia="Times New Roman"/>
          <w:b w:val="0"/>
          <w:i w:val="0"/>
          <w:color w:val="0000FF"/>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2017</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Ouyang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Sheng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Strubell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2019</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Liu &amp; Yin</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Winsta</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Moreover, RL can struggle to recover </w:t>
      </w:r>
      <w:r>
        <w:rPr>
          <w:w w:val="104.86947109824733"/>
          <w:rFonts w:ascii="Times New Roman" w:hAnsi="Times New Roman" w:eastAsia="Times New Roman"/>
          <w:b w:val="0"/>
          <w:i w:val="0"/>
          <w:color w:val="000000"/>
          <w:sz w:val="19"/>
        </w:rPr>
        <w:t>expert-like behaviors that SFT captures efficiently (</w:t>
      </w:r>
      <w:r>
        <w:rPr>
          <w:w w:val="104.86947109824733"/>
          <w:rFonts w:ascii="Times New Roman" w:hAnsi="Times New Roman" w:eastAsia="Times New Roman"/>
          <w:b w:val="0"/>
          <w:i w:val="0"/>
          <w:color w:val="0000FF"/>
          <w:sz w:val="19"/>
        </w:rPr>
        <w:t>Mandlekar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Chen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2025b</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监督微调（SFT）通过适应专家演示来调整模型，已成为大型语言模型（LLMs）的标准化后训练范式。它能够高效地进行任务适应和能力提升（Chung 等，2024；Zhang 等，2024b；Sanh 等，2022；Ouyang 等，2022），并且因其易于实现和快速获得类似专家行为而广受欢迎（Wei 等，2022；Zhou 等，2023）。尽管有这些优势，与强化学习（RL）相比，SFT 通常表现出有限的泛化能力（Chu 等，2024；Ouyang 等，2022；Christiano 等，2017；Bai 等，2022；Huan 等，2025；Swamy 等，2025）。RL 利用显式的奖励或验证信号来探索多样化的策略，因此泛化能力更强。然而，RL 需要大量的计算资源、仔细的超参数调优以及显式的奖励信号——这些条件在现实世界环境中往往难以实现（Schulman 等，2017；Ouyang 等，2022；Sheng 等，2025；Strubell 等，2019；Liu &amp; Yin，2024；Winsta，2025）。此外，RL 在恢复 SFT 高效捕捉的类似专家行为方面可能会遇到困难（Mandlekar 等，2022；Chen 等，2025b）。</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To exploit the complementary strengths of both approaches, many hybrid methods combine SFT </w:t>
      </w:r>
      <w:r>
        <w:rPr>
          <w:w w:val="104.86947109824733"/>
          <w:rFonts w:ascii="Times New Roman" w:hAnsi="Times New Roman" w:eastAsia="Times New Roman"/>
          <w:b w:val="0"/>
          <w:i w:val="0"/>
          <w:color w:val="000000"/>
          <w:sz w:val="19"/>
        </w:rPr>
        <w:t>with RL (</w:t>
      </w:r>
      <w:r>
        <w:rPr>
          <w:w w:val="104.86947109824733"/>
          <w:rFonts w:ascii="Times New Roman" w:hAnsi="Times New Roman" w:eastAsia="Times New Roman"/>
          <w:b w:val="0"/>
          <w:i w:val="0"/>
          <w:color w:val="0000FF"/>
          <w:sz w:val="19"/>
        </w:rPr>
        <w:t>Ouyang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Sheng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Rafailov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Liu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Qiu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2025</w:t>
      </w:r>
      <w:r>
        <w:rPr>
          <w:w w:val="104.86947109824733"/>
          <w:rFonts w:ascii="Times New Roman" w:hAnsi="Times New Roman" w:eastAsia="Times New Roman"/>
          <w:b w:val="0"/>
          <w:i w:val="0"/>
          <w:color w:val="000000"/>
          <w:sz w:val="19"/>
        </w:rPr>
        <w:t xml:space="preserve">). Yet a key question remains: can SFT itself be fundamentally improved? This is crucial, as </w:t>
      </w:r>
      <w:r>
        <w:rPr>
          <w:w w:val="104.86947109824733"/>
          <w:rFonts w:ascii="Times New Roman" w:hAnsi="Times New Roman" w:eastAsia="Times New Roman"/>
          <w:b w:val="0"/>
          <w:i w:val="0"/>
          <w:color w:val="000000"/>
          <w:sz w:val="19"/>
        </w:rPr>
        <w:t xml:space="preserve">SFT remains the only viable option when datasets contain only positive demonstrations, with no </w:t>
      </w:r>
      <w:r>
        <w:rPr>
          <w:w w:val="104.86947109824733"/>
          <w:rFonts w:ascii="Times New Roman" w:hAnsi="Times New Roman" w:eastAsia="Times New Roman"/>
          <w:b w:val="0"/>
          <w:i w:val="0"/>
          <w:color w:val="000000"/>
          <w:sz w:val="19"/>
        </w:rPr>
        <w:t>negative samples or reward model available.</w:t>
      </w:r>
    </w:p>
    <w:p>
      <w:pPr>
        <w:spacing w:before="120" w:after="120"/>
        <w:ind w:left="720" w:right="720" w:firstLine="0"/>
        <w:jc w:val="left"/>
      </w:pPr>
      <w:r>
        <w:rPr>
          <w:rFonts w:eastAsia="宋体" w:ascii="宋体" w:hAnsi="宋体"/>
          <w:color w:val="000000"/>
          <w:sz w:val="19"/>
        </w:rPr>
        <w:t>为了利用这两种方法的互补优势，许多混合方法将监督微调（SFT）与强化学习（RL）相结合（Ouyang等，2022；Sheng等，2025；Rafailov等，2023；Liu等，2025；Qiu等，2025）。然而，一个关键问题仍然存在：SFT本身是否能够从根本上得到改进？这一点至关重要，因为在数据集中仅包含正面示例而没有负面样本或奖励模型的情况下，SFT仍然是唯一可行的选择。</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 xml:space="preserve">In this work, we address this gap with a mathematical analysis of the connection between SFT and </w:t>
      </w:r>
      <w:r>
        <w:rPr>
          <w:w w:val="104.86947109824733"/>
          <w:rFonts w:ascii="Times New Roman" w:hAnsi="Times New Roman" w:eastAsia="Times New Roman"/>
          <w:b w:val="0"/>
          <w:i w:val="0"/>
          <w:color w:val="000000"/>
          <w:sz w:val="19"/>
        </w:rPr>
        <w:t xml:space="preserve">RL. We show that SFT’s gradient update is equivalent to a policy gradient with a specific, implicitly </w:t>
      </w:r>
      <w:r>
        <w:rPr>
          <w:w w:val="104.86947109824733"/>
          <w:rFonts w:ascii="Times New Roman" w:hAnsi="Times New Roman" w:eastAsia="Times New Roman"/>
          <w:b w:val="0"/>
          <w:i w:val="0"/>
          <w:color w:val="000000"/>
          <w:sz w:val="19"/>
        </w:rPr>
        <w:t>defined reward. Crucially, this reward is (i) sparse, and (ii) inversely proportional to the model’s</w:t>
      </w:r>
    </w:p>
    <w:p>
      <w:pPr>
        <w:spacing w:before="120" w:after="120"/>
        <w:ind w:left="720" w:right="720" w:firstLine="0"/>
        <w:jc w:val="left"/>
      </w:pPr>
      <w:r>
        <w:rPr>
          <w:rFonts w:eastAsia="宋体" w:ascii="宋体" w:hAnsi="宋体"/>
          <w:color w:val="000000"/>
          <w:sz w:val="19"/>
        </w:rPr>
        <w:t>在本工作中，我们通过分析SFT与强化学习（RL）之间的联系的数学分析来解决这一问题。我们展示了SFT的梯度更新等价于一个具有特定、隐式定义奖励的策略梯度。关键的是，这种奖励具有以下两个特点：(i) 稀疏性，(ii) 与模型的某种属性成反比。</w:t>
      </w:r>
    </w:p>
    <w:p>
      <w:pPr>
        <w:spacing w:line="200" w:lineRule="exact" w:before="0" w:after="0"/>
        <w:jc w:val="left"/>
      </w:pPr>
      <w:r>
        <w:rPr>
          <w:rFonts w:ascii="Times New Roman" w:hAnsi="Times New Roman"/>
          <w:sz w:val="20"/>
        </w:rPr>
      </w:r>
    </w:p>
    <w:p>
      <w:pPr>
        <w:autoSpaceDN w:val="0"/>
        <w:autoSpaceDE w:val="0"/>
        <w:widowControl/>
        <w:spacing w:line="245" w:lineRule="auto" w:before="2" w:after="0"/>
        <w:ind w:left="956" w:right="0" w:firstLine="0"/>
        <w:jc w:val="left"/>
      </w:pPr>
      <w:r>
        <w:rPr>
          <w:w w:val="108.68363813920455"/>
          <w:rFonts w:ascii="Times New Roman" w:hAnsi="Times New Roman" w:eastAsia="Times New Roman"/>
          <w:b w:val="0"/>
          <w:i/>
          <w:color w:val="000000"/>
          <w:sz w:val="11"/>
        </w:rPr>
        <w:t>∗</w:t>
      </w:r>
      <w:r>
        <w:rPr>
          <w:w w:val="105.487060546875"/>
          <w:rFonts w:ascii="Times New Roman" w:hAnsi="Times New Roman" w:eastAsia="Times New Roman"/>
          <w:b w:val="0"/>
          <w:i w:val="0"/>
          <w:color w:val="000000"/>
          <w:sz w:val="17"/>
        </w:rPr>
        <w:t>Equal Contribution.</w:t>
      </w:r>
      <w:r>
        <w:rPr>
          <w:w w:val="108.68363813920455"/>
          <w:rFonts w:ascii="Times New Roman" w:hAnsi="Times New Roman" w:eastAsia="Times New Roman"/>
          <w:b w:val="0"/>
          <w:i/>
          <w:color w:val="000000"/>
          <w:sz w:val="11"/>
        </w:rPr>
        <w:t xml:space="preserve"> †</w:t>
      </w:r>
      <w:r>
        <w:rPr>
          <w:w w:val="105.487060546875"/>
          <w:rFonts w:ascii="Times New Roman" w:hAnsi="Times New Roman" w:eastAsia="Times New Roman"/>
          <w:b w:val="0"/>
          <w:i w:val="0"/>
          <w:color w:val="000000"/>
          <w:sz w:val="17"/>
        </w:rPr>
        <w:t>Project Leader.</w:t>
      </w:r>
      <w:r>
        <w:rPr>
          <w:w w:val="108.68363813920455"/>
          <w:rFonts w:ascii="Times New Roman" w:hAnsi="Times New Roman" w:eastAsia="Times New Roman"/>
          <w:b w:val="0"/>
          <w:i/>
          <w:color w:val="000000"/>
          <w:sz w:val="11"/>
        </w:rPr>
        <w:t xml:space="preserve"> ‡</w:t>
      </w:r>
      <w:r>
        <w:rPr>
          <w:w w:val="105.487060546875"/>
          <w:rFonts w:ascii="Times New Roman" w:hAnsi="Times New Roman" w:eastAsia="Times New Roman"/>
          <w:b w:val="0"/>
          <w:i w:val="0"/>
          <w:color w:val="000000"/>
          <w:sz w:val="17"/>
        </w:rPr>
        <w:t>Corresponding Author.</w:t>
      </w:r>
    </w:p>
    <w:p>
      <w:pPr>
        <w:spacing w:before="120" w:after="120"/>
        <w:ind w:left="956" w:right="0" w:firstLine="0"/>
        <w:jc w:val="left"/>
      </w:pPr>
      <w:r>
        <w:rPr>
          <w:rFonts w:eastAsia="宋体" w:ascii="宋体" w:hAnsi="宋体"/>
          <w:color w:val="000000"/>
          <w:sz w:val="14"/>
        </w:rPr>
        <w:t>*同等贡献。†项目负责人。‡通讯作者。</w:t>
      </w:r>
    </w:p>
    <w:p>
      <w:pPr>
        <w:spacing w:line="200" w:lineRule="exact" w:before="0" w:after="0"/>
        <w:jc w:val="left"/>
      </w:pPr>
      <w:r>
        <w:rPr>
          <w:rFonts w:ascii="Times New Roman" w:hAnsi="Times New Roman"/>
          <w:sz w:val="20"/>
        </w:rPr>
        <w:br/>
      </w:r>
    </w:p>
    <w:p>
      <w:pPr>
        <w:autoSpaceDN w:val="0"/>
        <w:autoSpaceDE w:val="0"/>
        <w:widowControl/>
        <w:spacing w:line="192" w:lineRule="auto" w:before="24" w:after="0"/>
        <w:ind w:left="0" w:right="0" w:firstLine="0"/>
        <w:jc w:val="center"/>
      </w:pPr>
      <w:r>
        <w:rPr>
          <w:w w:val="104.86947109824733"/>
          <w:rFonts w:ascii="Times New Roman" w:hAnsi="Times New Roman" w:eastAsia="Times New Roman"/>
          <w:b w:val="0"/>
          <w:i w:val="0"/>
          <w:color w:val="000000"/>
          <w:sz w:val="19"/>
        </w:rPr>
        <w:t>1</w:t>
      </w:r>
    </w:p>
    <w:p>
      <w:pPr>
        <w:sectPr>
          <w:headerReference w:type="default" r:id="rId32"/>
          <w:footerReference w:type="default" r:id="rId33"/>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预印本。正在进行中。</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720" w:right="720" w:firstLine="0"/>
        <w:jc w:val="left"/>
      </w:pPr>
      <w:r>
        <w:rPr>
          <w:w w:val="104.86947109824733"/>
          <w:rFonts w:ascii="Times New Roman" w:hAnsi="Times New Roman" w:eastAsia="Times New Roman"/>
          <w:b w:val="0"/>
          <w:i w:val="0"/>
          <w:color w:val="000000"/>
          <w:sz w:val="19"/>
        </w:rPr>
        <w:t>probability of expert actions (see equation</w:t>
      </w:r>
      <w:r>
        <w:rPr>
          <w:w w:val="104.86947109824733"/>
          <w:rFonts w:ascii="Times New Roman" w:hAnsi="Times New Roman" w:eastAsia="Times New Roman"/>
          <w:b w:val="0"/>
          <w:i w:val="0"/>
          <w:color w:val="0000FF"/>
          <w:sz w:val="19"/>
        </w:rPr>
        <w:t xml:space="preserve"> 6</w:t>
      </w:r>
      <w:r>
        <w:rPr>
          <w:w w:val="104.86947109824733"/>
          <w:rFonts w:ascii="Times New Roman" w:hAnsi="Times New Roman" w:eastAsia="Times New Roman"/>
          <w:b w:val="0"/>
          <w:i w:val="0"/>
          <w:color w:val="000000"/>
          <w:sz w:val="19"/>
        </w:rPr>
        <w:t xml:space="preserve">). As a result, when the model assigns low probability to </w:t>
      </w:r>
      <w:r>
        <w:rPr>
          <w:w w:val="104.86947109824733"/>
          <w:rFonts w:ascii="Times New Roman" w:hAnsi="Times New Roman" w:eastAsia="Times New Roman"/>
          <w:b w:val="0"/>
          <w:i w:val="0"/>
          <w:color w:val="000000"/>
          <w:sz w:val="19"/>
        </w:rPr>
        <w:t xml:space="preserve">expert actions, the gradient becomes excessively large—yielding an ill-posed reward structure and </w:t>
      </w:r>
      <w:r>
        <w:rPr>
          <w:w w:val="104.86947109824733"/>
          <w:rFonts w:ascii="Times New Roman" w:hAnsi="Times New Roman" w:eastAsia="Times New Roman"/>
          <w:b w:val="0"/>
          <w:i w:val="0"/>
          <w:color w:val="000000"/>
          <w:sz w:val="19"/>
        </w:rPr>
        <w:t>unstable, overfitting-prone optimization.</w:t>
      </w:r>
    </w:p>
    <w:p>
      <w:pPr>
        <w:spacing w:before="120" w:after="120"/>
        <w:ind w:left="720" w:right="720" w:firstLine="0"/>
        <w:jc w:val="left"/>
      </w:pPr>
      <w:r>
        <w:rPr>
          <w:rFonts w:eastAsia="宋体" w:ascii="宋体" w:hAnsi="宋体"/>
          <w:color w:val="000000"/>
          <w:sz w:val="19"/>
        </w:rPr>
        <w:t>专家行为的概率（见公式6）。因此，当模型对专家行为赋予较低概率时，梯度会变得过大——导致奖励结构不明确，并产生不稳定且容易过拟合的优化过程。</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Building on this insight, we propose Dynamic Fine-Tuning (DFT), a principled fix. Our method </w:t>
      </w:r>
      <w:r>
        <w:rPr>
          <w:w w:val="104.86947109824733"/>
          <w:rFonts w:ascii="Times New Roman" w:hAnsi="Times New Roman" w:eastAsia="Times New Roman"/>
          <w:b w:val="0"/>
          <w:i w:val="0"/>
          <w:color w:val="000000"/>
          <w:sz w:val="19"/>
        </w:rPr>
        <w:t xml:space="preserve">rescales the SFT objective at each token by its probability, canceling the distortion introduced by </w:t>
      </w:r>
      <w:r>
        <w:rPr>
          <w:w w:val="104.86947109824733"/>
          <w:rFonts w:ascii="Times New Roman" w:hAnsi="Times New Roman" w:eastAsia="Times New Roman"/>
          <w:b w:val="0"/>
          <w:i w:val="0"/>
          <w:color w:val="000000"/>
          <w:sz w:val="19"/>
        </w:rPr>
        <w:t xml:space="preserve">inverse-probability weighting. This transforms the SFT gradient from an unstable, biased estimator </w:t>
      </w:r>
      <w:r>
        <w:rPr>
          <w:w w:val="104.86947109824733"/>
          <w:rFonts w:ascii="Times New Roman" w:hAnsi="Times New Roman" w:eastAsia="Times New Roman"/>
          <w:b w:val="0"/>
          <w:i w:val="0"/>
          <w:color w:val="000000"/>
          <w:sz w:val="19"/>
        </w:rPr>
        <w:t>into a stable, uniformly weighted update rule.</w:t>
      </w:r>
    </w:p>
    <w:p>
      <w:pPr>
        <w:spacing w:before="120" w:after="120"/>
        <w:ind w:left="720" w:right="720" w:firstLine="0"/>
        <w:jc w:val="left"/>
      </w:pPr>
      <w:r>
        <w:rPr>
          <w:rFonts w:eastAsia="宋体" w:ascii="宋体" w:hAnsi="宋体"/>
          <w:color w:val="000000"/>
          <w:sz w:val="19"/>
        </w:rPr>
        <w:t>基于这一见解，我们提出了动态微调（DFT），这是一种有原则的解决方案。我们的方法在每个标记处根据其概率重新缩放SFT目标，从而抵消逆概率加权引入的失真。这将SFT梯度从一个不稳定的、有偏的估计量转变为一个稳定且均匀加权的更新规则。</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Empirically, DFT delivers substantial improvements. On the Qwen-2.5-Math series (</w:t>
      </w:r>
      <w:r>
        <w:rPr>
          <w:w w:val="104.86947109824733"/>
          <w:rFonts w:ascii="Times New Roman" w:hAnsi="Times New Roman" w:eastAsia="Times New Roman"/>
          <w:b w:val="0"/>
          <w:i w:val="0"/>
          <w:color w:val="0000FF"/>
          <w:sz w:val="19"/>
        </w:rPr>
        <w:t xml:space="preserve">Qwen Team </w:t>
      </w:r>
      <w:r>
        <w:rPr>
          <w:w w:val="104.86947109824733"/>
          <w:rFonts w:ascii="Times New Roman" w:hAnsi="Times New Roman" w:eastAsia="Times New Roman"/>
          <w:b w:val="0"/>
          <w:i w:val="0"/>
          <w:color w:val="0000FF"/>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2024b</w:t>
      </w:r>
      <w:r>
        <w:rPr>
          <w:w w:val="104.86947109824733"/>
          <w:rFonts w:ascii="Times New Roman" w:hAnsi="Times New Roman" w:eastAsia="Times New Roman"/>
          <w:b w:val="0"/>
          <w:i w:val="0"/>
          <w:color w:val="000000"/>
          <w:sz w:val="19"/>
        </w:rPr>
        <w:t>) fine-tuned with NuminaMath-CoT (</w:t>
      </w:r>
      <w:r>
        <w:rPr>
          <w:w w:val="104.86947109824733"/>
          <w:rFonts w:ascii="Times New Roman" w:hAnsi="Times New Roman" w:eastAsia="Times New Roman"/>
          <w:b w:val="0"/>
          <w:i w:val="0"/>
          <w:color w:val="0000FF"/>
          <w:sz w:val="19"/>
        </w:rPr>
        <w:t>LI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xml:space="preserve">), DFT yields gains several times </w:t>
      </w:r>
      <w:r>
        <w:rPr>
          <w:w w:val="104.86947109824733"/>
          <w:rFonts w:ascii="Times New Roman" w:hAnsi="Times New Roman" w:eastAsia="Times New Roman"/>
          <w:b w:val="0"/>
          <w:i w:val="0"/>
          <w:color w:val="000000"/>
          <w:sz w:val="19"/>
        </w:rPr>
        <w:t>larger than standard SFT. More importantly, unlike SFT, which often degrades on challenging bench-</w:t>
      </w:r>
      <w:r>
        <w:rPr>
          <w:w w:val="104.86947109824733"/>
          <w:rFonts w:ascii="Times New Roman" w:hAnsi="Times New Roman" w:eastAsia="Times New Roman"/>
          <w:b w:val="0"/>
          <w:i w:val="0"/>
          <w:color w:val="000000"/>
          <w:sz w:val="19"/>
        </w:rPr>
        <w:t>marks such as OlympiadBench (</w:t>
      </w:r>
      <w:r>
        <w:rPr>
          <w:w w:val="104.86947109824733"/>
          <w:rFonts w:ascii="Times New Roman" w:hAnsi="Times New Roman" w:eastAsia="Times New Roman"/>
          <w:b w:val="0"/>
          <w:i w:val="0"/>
          <w:color w:val="0000FF"/>
          <w:sz w:val="19"/>
        </w:rPr>
        <w:t>He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AIME 2024 (</w:t>
      </w:r>
      <w:r>
        <w:rPr>
          <w:w w:val="104.86947109824733"/>
          <w:rFonts w:ascii="Times New Roman" w:hAnsi="Times New Roman" w:eastAsia="Times New Roman"/>
          <w:b w:val="0"/>
          <w:i w:val="0"/>
          <w:color w:val="0000FF"/>
          <w:sz w:val="19"/>
        </w:rPr>
        <w:t>American Institute of Mathematics</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2024</w:t>
      </w:r>
      <w:r>
        <w:rPr>
          <w:w w:val="104.86947109824733"/>
          <w:rFonts w:ascii="Times New Roman" w:hAnsi="Times New Roman" w:eastAsia="Times New Roman"/>
          <w:b w:val="0"/>
          <w:i w:val="0"/>
          <w:color w:val="000000"/>
          <w:sz w:val="19"/>
        </w:rPr>
        <w:t>), and AMC 2023 (</w:t>
      </w:r>
      <w:r>
        <w:rPr>
          <w:w w:val="104.86947109824733"/>
          <w:rFonts w:ascii="Times New Roman" w:hAnsi="Times New Roman" w:eastAsia="Times New Roman"/>
          <w:b w:val="0"/>
          <w:i w:val="0"/>
          <w:color w:val="0000FF"/>
          <w:sz w:val="19"/>
        </w:rPr>
        <w:t>Mathematical Association of America</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 our method consistently im-</w:t>
      </w:r>
      <w:r>
        <w:rPr>
          <w:w w:val="104.86947109824733"/>
          <w:rFonts w:ascii="Times New Roman" w:hAnsi="Times New Roman" w:eastAsia="Times New Roman"/>
          <w:b w:val="0"/>
          <w:i w:val="0"/>
          <w:color w:val="000000"/>
          <w:sz w:val="19"/>
        </w:rPr>
        <w:t xml:space="preserve">proves performance and generalization. These improvements hold across models, scales, and data </w:t>
      </w:r>
      <w:r>
        <w:rPr>
          <w:w w:val="104.86947109824733"/>
          <w:rFonts w:ascii="Times New Roman" w:hAnsi="Times New Roman" w:eastAsia="Times New Roman"/>
          <w:b w:val="0"/>
          <w:i w:val="0"/>
          <w:color w:val="000000"/>
          <w:sz w:val="19"/>
        </w:rPr>
        <w:t>sizes (Table</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 Figure</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 and extend to code generation and multimodal reasoning (Tables</w:t>
      </w:r>
      <w:r>
        <w:rPr>
          <w:w w:val="104.86947109824733"/>
          <w:rFonts w:ascii="Times New Roman" w:hAnsi="Times New Roman" w:eastAsia="Times New Roman"/>
          <w:b w:val="0"/>
          <w:i w:val="0"/>
          <w:color w:val="0000FF"/>
          <w:sz w:val="19"/>
        </w:rPr>
        <w:t xml:space="preserve"> 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4</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从经验上看，DFT带来了显著的改进。在使用NuminaMath-CoT（LI等，2024）微调的Qwen-2.5-Math系列（Qwen团队等，2024b）模型上，DFT的提升效果比标准的SFT高数倍。更重要的是，与经常在具有挑战性的基准测试（如OlympiadBench（He等，2024）、AIME 2024（美国数学学会，2024）和AMC 2023（数学协会，2023））中表现不佳的SFT不同，我们的方法在性能和泛化能力上始终表现出提升。这些改进适用于各种模型、规模和数据量（见表1和图1），并且也扩展到代码生成和多模态推理（见表3和表4）。</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We further test DFT in off-policy RL settings (Table</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 where dense rewards are available (</w:t>
      </w:r>
      <w:r>
        <w:rPr>
          <w:w w:val="104.86947109824733"/>
          <w:rFonts w:ascii="Times New Roman" w:hAnsi="Times New Roman" w:eastAsia="Times New Roman"/>
          <w:b w:val="0"/>
          <w:i w:val="0"/>
          <w:color w:val="0000FF"/>
          <w:sz w:val="19"/>
        </w:rPr>
        <w:t xml:space="preserve">Levine </w:t>
      </w:r>
      <w:r>
        <w:rPr>
          <w:w w:val="104.86947109824733"/>
          <w:rFonts w:ascii="Times New Roman" w:hAnsi="Times New Roman" w:eastAsia="Times New Roman"/>
          <w:b w:val="0"/>
          <w:i w:val="0"/>
          <w:color w:val="0000FF"/>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2020</w:t>
      </w:r>
      <w:r>
        <w:rPr>
          <w:w w:val="104.86947109824733"/>
          <w:rFonts w:ascii="Times New Roman" w:hAnsi="Times New Roman" w:eastAsia="Times New Roman"/>
          <w:b w:val="0"/>
          <w:i w:val="0"/>
          <w:color w:val="000000"/>
          <w:sz w:val="19"/>
        </w:rPr>
        <w:t>). Our method not only outperforms offline RL approaches such as DPO (</w:t>
      </w:r>
      <w:r>
        <w:rPr>
          <w:w w:val="104.86947109824733"/>
          <w:rFonts w:ascii="Times New Roman" w:hAnsi="Times New Roman" w:eastAsia="Times New Roman"/>
          <w:b w:val="0"/>
          <w:i w:val="0"/>
          <w:color w:val="0000FF"/>
          <w:sz w:val="19"/>
        </w:rPr>
        <w:t>Rafailov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2023</w:t>
      </w:r>
      <w:r>
        <w:rPr>
          <w:w w:val="104.86947109824733"/>
          <w:rFonts w:ascii="Times New Roman" w:hAnsi="Times New Roman" w:eastAsia="Times New Roman"/>
          <w:b w:val="0"/>
          <w:i w:val="0"/>
          <w:color w:val="000000"/>
          <w:sz w:val="19"/>
        </w:rPr>
        <w:t>) and RAFT (</w:t>
      </w:r>
      <w:r>
        <w:rPr>
          <w:w w:val="104.86947109824733"/>
          <w:rFonts w:ascii="Times New Roman" w:hAnsi="Times New Roman" w:eastAsia="Times New Roman"/>
          <w:b w:val="0"/>
          <w:i w:val="0"/>
          <w:color w:val="0000FF"/>
          <w:sz w:val="19"/>
        </w:rPr>
        <w:t>Dong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Ahn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xml:space="preserve">), but also achieves competitive or superior </w:t>
      </w:r>
      <w:r>
        <w:rPr>
          <w:w w:val="104.86947109824733"/>
          <w:rFonts w:ascii="Times New Roman" w:hAnsi="Times New Roman" w:eastAsia="Times New Roman"/>
          <w:b w:val="0"/>
          <w:i w:val="0"/>
          <w:color w:val="000000"/>
          <w:sz w:val="19"/>
        </w:rPr>
        <w:t xml:space="preserve">performance to online methods like GRPO and PPO on math tasks with Qwen2.5-Math-1.5B. Unlike </w:t>
      </w:r>
      <w:r>
        <w:rPr>
          <w:w w:val="104.86947109824733"/>
          <w:rFonts w:ascii="Times New Roman" w:hAnsi="Times New Roman" w:eastAsia="Times New Roman"/>
          <w:b w:val="0"/>
          <w:i w:val="0"/>
          <w:color w:val="000000"/>
          <w:sz w:val="19"/>
        </w:rPr>
        <w:t xml:space="preserve">these RL methods, DFT requires neither a reference model nor large batch sizes, making it a simpler </w:t>
      </w:r>
      <w:r>
        <w:rPr>
          <w:w w:val="104.86947109824733"/>
          <w:rFonts w:ascii="Times New Roman" w:hAnsi="Times New Roman" w:eastAsia="Times New Roman"/>
          <w:b w:val="0"/>
          <w:i w:val="0"/>
          <w:color w:val="000000"/>
          <w:sz w:val="19"/>
        </w:rPr>
        <w:t>and more resource-efficient alternative.</w:t>
      </w:r>
    </w:p>
    <w:p>
      <w:pPr>
        <w:spacing w:before="120" w:after="120"/>
        <w:ind w:left="720" w:right="720" w:firstLine="0"/>
        <w:jc w:val="left"/>
      </w:pPr>
      <w:r>
        <w:rPr>
          <w:rFonts w:eastAsia="宋体" w:ascii="宋体" w:hAnsi="宋体"/>
          <w:color w:val="000000"/>
          <w:sz w:val="19"/>
        </w:rPr>
        <w:t>我们进一步在离策略强化学习设置中测试DFT（表2），其中可以获取密集奖励（Levine等，2020）。我们的方法不仅优于离线强化学习方法，如DPO（Rafailov等，2023）和RAFT（Dong等，2023；Ahn等，2024），而且在使用Qwen2.5-Math-1.5B进行数学任务时，也能够达到与在线方法如GRPO和PPO相当甚至更优的性能。与这些强化学习方法不同，DFT不需要参考模型或大批次大小，使其成为一种更简单且资源效率更高的替代方案。</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To understand its effect, we analyze token probability distributions after training (Figure</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 xml:space="preserve">). While </w:t>
      </w:r>
      <w:r>
        <w:rPr>
          <w:w w:val="104.86947109824733"/>
          <w:rFonts w:ascii="Times New Roman" w:hAnsi="Times New Roman" w:eastAsia="Times New Roman"/>
          <w:b w:val="0"/>
          <w:i w:val="0"/>
          <w:color w:val="000000"/>
          <w:sz w:val="19"/>
        </w:rPr>
        <w:t xml:space="preserve">traditional SFT uniformly pushes probabilities toward the training set, DFT selectively increases </w:t>
      </w:r>
      <w:r>
        <w:rPr>
          <w:w w:val="104.86947109824733"/>
          <w:rFonts w:ascii="Times New Roman" w:hAnsi="Times New Roman" w:eastAsia="Times New Roman"/>
          <w:b w:val="0"/>
          <w:i w:val="0"/>
          <w:color w:val="000000"/>
          <w:sz w:val="19"/>
        </w:rPr>
        <w:t>some while reducing others. In particular, the proportion of less strongly fitted tokens rises, suggest-</w:t>
      </w:r>
      <w:r>
        <w:rPr>
          <w:w w:val="104.86947109824733"/>
          <w:rFonts w:ascii="Times New Roman" w:hAnsi="Times New Roman" w:eastAsia="Times New Roman"/>
          <w:b w:val="0"/>
          <w:i w:val="0"/>
          <w:color w:val="000000"/>
          <w:sz w:val="19"/>
        </w:rPr>
        <w:t>ing improved regularization and reduced overfitting. We provide further discussion in Appendix</w:t>
      </w:r>
      <w:r>
        <w:rPr>
          <w:w w:val="104.86947109824733"/>
          <w:rFonts w:ascii="Times New Roman" w:hAnsi="Times New Roman" w:eastAsia="Times New Roman"/>
          <w:b w:val="0"/>
          <w:i w:val="0"/>
          <w:color w:val="0000FF"/>
          <w:sz w:val="19"/>
        </w:rPr>
        <w:t xml:space="preserve"> A.4</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为了理解其效果，我们分析训练后的标记概率分布（图2）。虽然传统的SFT会将概率均匀地推向训练集，但DFT则有选择性地增加某些概率而减少其他概率。具体来说，拟合程度较低的标记所占比例上升，这表明正则化效果增强且过拟合现象减少。我们在附录A.4中进一步讨论了这一点。</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The contributions of this work are theoretical and practical. On the theoretical side, we mathemati-</w:t>
      </w:r>
      <w:r>
        <w:rPr>
          <w:w w:val="104.86947109824733"/>
          <w:rFonts w:ascii="Times New Roman" w:hAnsi="Times New Roman" w:eastAsia="Times New Roman"/>
          <w:b w:val="0"/>
          <w:i w:val="0"/>
          <w:color w:val="000000"/>
          <w:sz w:val="19"/>
        </w:rPr>
        <w:t xml:space="preserve">cally establish LLM SFT as a special RL in policy gradient space, pinpoint the underlying reasons </w:t>
      </w:r>
      <w:r>
        <w:rPr>
          <w:w w:val="104.86947109824733"/>
          <w:rFonts w:ascii="Times New Roman" w:hAnsi="Times New Roman" w:eastAsia="Times New Roman"/>
          <w:b w:val="0"/>
          <w:i w:val="0"/>
          <w:color w:val="000000"/>
          <w:sz w:val="19"/>
        </w:rPr>
        <w:t xml:space="preserve">for the limited generalization of SFT, and derive a method to improve it. On the experimental side, </w:t>
      </w:r>
      <w:r>
        <w:rPr>
          <w:w w:val="104.86947109824733"/>
          <w:rFonts w:ascii="Times New Roman" w:hAnsi="Times New Roman" w:eastAsia="Times New Roman"/>
          <w:b w:val="0"/>
          <w:i w:val="0"/>
          <w:color w:val="000000"/>
          <w:sz w:val="19"/>
        </w:rPr>
        <w:t>we show that such a simple solution, just one line of code, can enhance the performance and gener-</w:t>
      </w:r>
      <w:r>
        <w:rPr>
          <w:w w:val="104.86947109824733"/>
          <w:rFonts w:ascii="Times New Roman" w:hAnsi="Times New Roman" w:eastAsia="Times New Roman"/>
          <w:b w:val="0"/>
          <w:i w:val="0"/>
          <w:color w:val="000000"/>
          <w:sz w:val="19"/>
        </w:rPr>
        <w:t>alization capabilities of SFT across various tasks and models.</w:t>
      </w:r>
    </w:p>
    <w:p>
      <w:pPr>
        <w:spacing w:before="120" w:after="120"/>
        <w:ind w:left="720" w:right="720" w:firstLine="0"/>
        <w:jc w:val="left"/>
      </w:pPr>
      <w:r>
        <w:rPr>
          <w:rFonts w:eastAsia="宋体" w:ascii="宋体" w:hAnsi="宋体"/>
          <w:color w:val="000000"/>
          <w:sz w:val="19"/>
        </w:rPr>
        <w:t>本工作的贡献既有理论上的，也有实践上的。在理论方面，我们数学上将大语言模型的监督微调（SFT）确立为策略梯度空间中的特殊强化学习（RL），指出了SFT泛化能力有限的潜在原因，并推导出一种改进方法。在实验方面，我们展示了这种简单的解决方案，只需一行代码，就能在各种任务和模型中提升SFT的性能和泛化能力。</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94" w:after="0"/>
        <w:ind w:left="726" w:right="0" w:firstLine="0"/>
        <w:jc w:val="left"/>
      </w:pPr>
      <w:r>
        <w:rPr>
          <w:w w:val="103.9582625679348"/>
          <w:rFonts w:ascii="Times New Roman" w:hAnsi="Times New Roman" w:eastAsia="Times New Roman"/>
          <w:b w:val="0"/>
          <w:i w:val="0"/>
          <w:color w:val="000000"/>
          <w:sz w:val="23"/>
        </w:rPr>
        <w:t xml:space="preserve">2 </w:t>
      </w:r>
      <w:r>
        <w:tab/>
      </w:r>
      <w:r>
        <w:rPr>
          <w:w w:val="103.9582625679348"/>
          <w:rFonts w:ascii="Times New Roman" w:hAnsi="Times New Roman" w:eastAsia="Times New Roman"/>
          <w:b w:val="0"/>
          <w:i w:val="0"/>
          <w:color w:val="000000"/>
          <w:sz w:val="23"/>
        </w:rPr>
        <w:t>R</w:t>
      </w:r>
      <w:r>
        <w:rPr>
          <w:rFonts w:ascii="Times New Roman" w:hAnsi="Times New Roman" w:eastAsia="Times New Roman"/>
          <w:b w:val="0"/>
          <w:i w:val="0"/>
          <w:color w:val="000000"/>
          <w:sz w:val="19"/>
        </w:rPr>
        <w:t>ELATED</w:t>
      </w:r>
      <w:r>
        <w:rPr>
          <w:w w:val="103.9582625679348"/>
          <w:rFonts w:ascii="Times New Roman" w:hAnsi="Times New Roman" w:eastAsia="Times New Roman"/>
          <w:b w:val="0"/>
          <w:i w:val="0"/>
          <w:color w:val="000000"/>
          <w:sz w:val="23"/>
        </w:rPr>
        <w:t xml:space="preserve"> W</w:t>
      </w:r>
      <w:r>
        <w:rPr>
          <w:rFonts w:ascii="Times New Roman" w:hAnsi="Times New Roman" w:eastAsia="Times New Roman"/>
          <w:b w:val="0"/>
          <w:i w:val="0"/>
          <w:color w:val="000000"/>
          <w:sz w:val="19"/>
        </w:rPr>
        <w:t>ORK</w:t>
      </w:r>
    </w:p>
    <w:p>
      <w:pPr>
        <w:spacing w:before="120" w:after="120"/>
        <w:ind w:left="726" w:right="0" w:firstLine="0"/>
        <w:jc w:val="left"/>
      </w:pPr>
      <w:r>
        <w:rPr>
          <w:rFonts w:eastAsia="宋体" w:ascii="宋体" w:hAnsi="宋体"/>
          <w:color w:val="000000"/>
          <w:sz w:val="21"/>
        </w:rPr>
        <w:t>2 相关工作</w:t>
      </w:r>
    </w:p>
    <w:p>
      <w:pPr>
        <w:spacing w:line="200" w:lineRule="exact" w:before="0" w:after="0"/>
        <w:jc w:val="left"/>
      </w:pPr>
      <w:r>
        <w:rPr>
          <w:rFonts w:ascii="Times New Roman" w:hAnsi="Times New Roman"/>
          <w:sz w:val="20"/>
        </w:rPr>
      </w:r>
    </w:p>
    <w:p>
      <w:pPr>
        <w:autoSpaceDN w:val="0"/>
        <w:autoSpaceDE w:val="0"/>
        <w:widowControl/>
        <w:spacing w:line="245" w:lineRule="auto" w:before="98" w:after="0"/>
        <w:ind w:left="720" w:right="720" w:firstLine="0"/>
        <w:jc w:val="left"/>
      </w:pPr>
      <w:r>
        <w:rPr>
          <w:w w:val="104.86947109824733"/>
          <w:rFonts w:ascii="Times New Roman" w:hAnsi="Times New Roman" w:eastAsia="Times New Roman"/>
          <w:b w:val="0"/>
          <w:i w:val="0"/>
          <w:color w:val="000000"/>
          <w:sz w:val="19"/>
        </w:rPr>
        <w:t xml:space="preserve">The trade-off between supervised fine-tuning (SFT) and reinforcement learning (RL) is central to </w:t>
      </w:r>
      <w:r>
        <w:rPr>
          <w:w w:val="104.86947109824733"/>
          <w:rFonts w:ascii="Times New Roman" w:hAnsi="Times New Roman" w:eastAsia="Times New Roman"/>
          <w:b w:val="0"/>
          <w:i w:val="0"/>
          <w:color w:val="000000"/>
          <w:sz w:val="19"/>
        </w:rPr>
        <w:t xml:space="preserve">the alignment of large language models. SFT is widely adopted due to its simplicity and efficiency </w:t>
      </w:r>
      <w:r>
        <w:rPr>
          <w:w w:val="104.86947109824733"/>
          <w:rFonts w:ascii="Times New Roman" w:hAnsi="Times New Roman" w:eastAsia="Times New Roman"/>
          <w:b w:val="0"/>
          <w:i w:val="0"/>
          <w:color w:val="000000"/>
          <w:sz w:val="19"/>
        </w:rPr>
        <w:t>in imitating expert demonstrations (</w:t>
      </w:r>
      <w:r>
        <w:rPr>
          <w:w w:val="104.86947109824733"/>
          <w:rFonts w:ascii="Times New Roman" w:hAnsi="Times New Roman" w:eastAsia="Times New Roman"/>
          <w:b w:val="0"/>
          <w:i w:val="0"/>
          <w:color w:val="0000FF"/>
          <w:sz w:val="19"/>
        </w:rPr>
        <w:t>Chung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Zhou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Wei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 anal-</w:t>
      </w:r>
      <w:r>
        <w:rPr>
          <w:w w:val="104.86947109824733"/>
          <w:rFonts w:ascii="Times New Roman" w:hAnsi="Times New Roman" w:eastAsia="Times New Roman"/>
          <w:b w:val="0"/>
          <w:i w:val="0"/>
          <w:color w:val="000000"/>
          <w:sz w:val="19"/>
        </w:rPr>
        <w:t>ogous to behavioral cloning in robotics (</w:t>
      </w:r>
      <w:r>
        <w:rPr>
          <w:w w:val="104.86947109824733"/>
          <w:rFonts w:ascii="Times New Roman" w:hAnsi="Times New Roman" w:eastAsia="Times New Roman"/>
          <w:b w:val="0"/>
          <w:i w:val="0"/>
          <w:color w:val="0000FF"/>
          <w:sz w:val="19"/>
        </w:rPr>
        <w:t>Sammut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Mandlekar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 xml:space="preserve">). However, the </w:t>
      </w:r>
      <w:r>
        <w:rPr>
          <w:w w:val="104.86947109824733"/>
          <w:rFonts w:ascii="Times New Roman" w:hAnsi="Times New Roman" w:eastAsia="Times New Roman"/>
          <w:b w:val="0"/>
          <w:i w:val="0"/>
          <w:color w:val="000000"/>
          <w:sz w:val="19"/>
        </w:rPr>
        <w:t xml:space="preserve">literature consistently highlights its limitations, particularly the tendency to overfit and generalize </w:t>
      </w:r>
      <w:r>
        <w:rPr>
          <w:w w:val="104.86947109824733"/>
          <w:rFonts w:ascii="Times New Roman" w:hAnsi="Times New Roman" w:eastAsia="Times New Roman"/>
          <w:b w:val="0"/>
          <w:i w:val="0"/>
          <w:color w:val="000000"/>
          <w:sz w:val="19"/>
        </w:rPr>
        <w:t>poorly compared to RL, which leverages reward signals to discover more robust policies (</w:t>
      </w:r>
      <w:r>
        <w:rPr>
          <w:w w:val="104.86947109824733"/>
          <w:rFonts w:ascii="Times New Roman" w:hAnsi="Times New Roman" w:eastAsia="Times New Roman"/>
          <w:b w:val="0"/>
          <w:i w:val="0"/>
          <w:color w:val="0000FF"/>
          <w:sz w:val="19"/>
        </w:rPr>
        <w:t xml:space="preserve">Ouyang </w:t>
      </w:r>
      <w:r>
        <w:rPr>
          <w:w w:val="104.86947109824733"/>
          <w:rFonts w:ascii="Times New Roman" w:hAnsi="Times New Roman" w:eastAsia="Times New Roman"/>
          <w:b w:val="0"/>
          <w:i w:val="0"/>
          <w:color w:val="0000FF"/>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Christiano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2017</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Bai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Swamy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Zhang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A </w:t>
      </w:r>
      <w:r>
        <w:rPr>
          <w:w w:val="104.86947109824733"/>
          <w:rFonts w:ascii="Times New Roman" w:hAnsi="Times New Roman" w:eastAsia="Times New Roman"/>
          <w:b w:val="0"/>
          <w:i w:val="0"/>
          <w:color w:val="000000"/>
          <w:sz w:val="19"/>
        </w:rPr>
        <w:t>recent systematic comparison by</w:t>
      </w:r>
      <w:r>
        <w:rPr>
          <w:w w:val="104.86947109824733"/>
          <w:rFonts w:ascii="Times New Roman" w:hAnsi="Times New Roman" w:eastAsia="Times New Roman"/>
          <w:b w:val="0"/>
          <w:i w:val="0"/>
          <w:color w:val="0000FF"/>
          <w:sz w:val="19"/>
        </w:rPr>
        <w:t xml:space="preserve"> Chu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2024</w:t>
      </w:r>
      <w:r>
        <w:rPr>
          <w:w w:val="104.86947109824733"/>
          <w:rFonts w:ascii="Times New Roman" w:hAnsi="Times New Roman" w:eastAsia="Times New Roman"/>
          <w:b w:val="0"/>
          <w:i w:val="0"/>
          <w:color w:val="000000"/>
          <w:sz w:val="19"/>
        </w:rPr>
        <w:t xml:space="preserve">) across textual and visual domains confirms this </w:t>
      </w:r>
      <w:r>
        <w:rPr>
          <w:w w:val="104.86947109824733"/>
          <w:rFonts w:ascii="Times New Roman" w:hAnsi="Times New Roman" w:eastAsia="Times New Roman"/>
          <w:b w:val="0"/>
          <w:i w:val="0"/>
          <w:color w:val="000000"/>
          <w:sz w:val="19"/>
        </w:rPr>
        <w:t xml:space="preserve">distinction, concisely summarized as “SFT memorizes while RL generalizes.” They further show </w:t>
      </w:r>
      <w:r>
        <w:rPr>
          <w:w w:val="104.86947109824733"/>
          <w:rFonts w:ascii="Times New Roman" w:hAnsi="Times New Roman" w:eastAsia="Times New Roman"/>
          <w:b w:val="0"/>
          <w:i w:val="0"/>
          <w:color w:val="000000"/>
          <w:sz w:val="19"/>
        </w:rPr>
        <w:t>that SFT remains indispensable as an initialization step, stabilizing output formatting prior to ef-</w:t>
      </w:r>
      <w:r>
        <w:rPr>
          <w:w w:val="104.86947109824733"/>
          <w:rFonts w:ascii="Times New Roman" w:hAnsi="Times New Roman" w:eastAsia="Times New Roman"/>
          <w:b w:val="0"/>
          <w:i w:val="0"/>
          <w:color w:val="000000"/>
          <w:sz w:val="19"/>
        </w:rPr>
        <w:t xml:space="preserve">fective RL training. Nonetheless, RL faces significant practical hurdles, including computational </w:t>
      </w:r>
      <w:r>
        <w:rPr>
          <w:w w:val="104.86947109824733"/>
          <w:rFonts w:ascii="Times New Roman" w:hAnsi="Times New Roman" w:eastAsia="Times New Roman"/>
          <w:b w:val="0"/>
          <w:i w:val="0"/>
          <w:color w:val="000000"/>
          <w:sz w:val="19"/>
        </w:rPr>
        <w:t xml:space="preserve">expense, sensitivity to hyperparameters, and the requirement of an explicit reward function, all of </w:t>
      </w:r>
      <w:r>
        <w:rPr>
          <w:w w:val="104.86947109824733"/>
          <w:rFonts w:ascii="Times New Roman" w:hAnsi="Times New Roman" w:eastAsia="Times New Roman"/>
          <w:b w:val="0"/>
          <w:i w:val="0"/>
          <w:color w:val="000000"/>
          <w:sz w:val="19"/>
        </w:rPr>
        <w:t>which constrain its applicability (</w:t>
      </w:r>
      <w:r>
        <w:rPr>
          <w:w w:val="104.86947109824733"/>
          <w:rFonts w:ascii="Times New Roman" w:hAnsi="Times New Roman" w:eastAsia="Times New Roman"/>
          <w:b w:val="0"/>
          <w:i w:val="0"/>
          <w:color w:val="0000FF"/>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2017</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Strubell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2019</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Sheng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监督微调（SFT）与强化学习（RL）之间的权衡是大型语言模型对齐的核心。由于其在模仿专家示范方面的简单性和高效性，SFT被广泛采用（Chung 等，2024；Zhou 等，2023；Wei 等，2022），类似于机器人领域的行为克隆（Sammut，2011；Mandlekar 等，2022）。然而，文献一致指出其局限性，特别是相较于利用奖励信号发现更鲁棒策略的 RL，SFT容易过拟合且泛化能力较差（Ouyang 等，2022；Christiano 等，2017；Bai 等，2022；Swamy 等，2025；Zhang 等，2025）。Chu 等（2024）最近在文本和视觉领域进行的系统性比较进一步确认了这一区别，简明总结为“SFT 记忆而 RL 泛化”。他们进一步表明，SFT 仍然是初始化步骤中不可或缺的，它在有效 RL 训练之前稳定输出格式。尽管如此，RL 在实践中面临重大挑战，包括计算成本高、对超参数敏感以及需要显式奖励函数，这些因素都限制了其适用性（Schulman 等，2017；Strubell 等，2019；Sheng 等，2025）。</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 xml:space="preserve">To combine the strengths of both paradigms, much recent work has pursued hybrid approaches. The </w:t>
      </w:r>
      <w:r>
        <w:rPr>
          <w:w w:val="104.86947109824733"/>
          <w:rFonts w:ascii="Times New Roman" w:hAnsi="Times New Roman" w:eastAsia="Times New Roman"/>
          <w:b w:val="0"/>
          <w:i w:val="0"/>
          <w:color w:val="000000"/>
          <w:sz w:val="19"/>
        </w:rPr>
        <w:t xml:space="preserve">most common strategy involves SFT pretraining followed by RL-based refinement with a learned </w:t>
      </w:r>
      <w:r>
        <w:rPr>
          <w:w w:val="104.86947109824733"/>
          <w:rFonts w:ascii="Times New Roman" w:hAnsi="Times New Roman" w:eastAsia="Times New Roman"/>
          <w:b w:val="0"/>
          <w:i w:val="0"/>
          <w:color w:val="000000"/>
          <w:sz w:val="19"/>
        </w:rPr>
        <w:t>reward model, as popularized by InstructGPT (</w:t>
      </w:r>
      <w:r>
        <w:rPr>
          <w:w w:val="104.86947109824733"/>
          <w:rFonts w:ascii="Times New Roman" w:hAnsi="Times New Roman" w:eastAsia="Times New Roman"/>
          <w:b w:val="0"/>
          <w:i w:val="0"/>
          <w:color w:val="0000FF"/>
          <w:sz w:val="19"/>
        </w:rPr>
        <w:t>Ouyang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 xml:space="preserve">). More recent methods interleave </w:t>
      </w:r>
      <w:r>
        <w:rPr>
          <w:w w:val="104.86947109824733"/>
          <w:rFonts w:ascii="Times New Roman" w:hAnsi="Times New Roman" w:eastAsia="Times New Roman"/>
          <w:b w:val="0"/>
          <w:i w:val="0"/>
          <w:color w:val="000000"/>
          <w:sz w:val="19"/>
        </w:rPr>
        <w:t>SFT and RL updates to improve stability and performance (</w:t>
      </w:r>
      <w:r>
        <w:rPr>
          <w:w w:val="104.86947109824733"/>
          <w:rFonts w:ascii="Times New Roman" w:hAnsi="Times New Roman" w:eastAsia="Times New Roman"/>
          <w:b w:val="0"/>
          <w:i w:val="0"/>
          <w:color w:val="0000FF"/>
          <w:sz w:val="19"/>
        </w:rPr>
        <w:t>Sheng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Liu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Qiu </w:t>
      </w:r>
      <w:r>
        <w:rPr>
          <w:w w:val="104.86947109824733"/>
          <w:rFonts w:ascii="Times New Roman" w:hAnsi="Times New Roman" w:eastAsia="Times New Roman"/>
          <w:b w:val="0"/>
          <w:i w:val="0"/>
          <w:color w:val="0000FF"/>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Other approaches, such as Direct Preference Optimization (DPO) (</w:t>
      </w:r>
      <w:r>
        <w:rPr>
          <w:w w:val="104.86947109824733"/>
          <w:rFonts w:ascii="Times New Roman" w:hAnsi="Times New Roman" w:eastAsia="Times New Roman"/>
          <w:b w:val="0"/>
          <w:i w:val="0"/>
          <w:color w:val="0000FF"/>
          <w:sz w:val="19"/>
        </w:rPr>
        <w:t>Rafailov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2023</w:t>
      </w:r>
      <w:r>
        <w:rPr>
          <w:w w:val="104.86947109824733"/>
          <w:rFonts w:ascii="Times New Roman" w:hAnsi="Times New Roman" w:eastAsia="Times New Roman"/>
          <w:b w:val="0"/>
          <w:i w:val="0"/>
          <w:color w:val="000000"/>
          <w:sz w:val="19"/>
        </w:rPr>
        <w:t xml:space="preserve">), bypass reward modeling entirely by directly optimizing policies on preference data, thereby </w:t>
      </w:r>
      <w:r>
        <w:rPr>
          <w:w w:val="104.86947109824733"/>
          <w:rFonts w:ascii="Times New Roman" w:hAnsi="Times New Roman" w:eastAsia="Times New Roman"/>
          <w:b w:val="0"/>
          <w:i w:val="0"/>
          <w:color w:val="000000"/>
          <w:sz w:val="19"/>
        </w:rPr>
        <w:t>unifying imitation and reinforcement signals within a single loss function.</w:t>
      </w:r>
      <w:r>
        <w:rPr>
          <w:w w:val="104.86947109824733"/>
          <w:rFonts w:ascii="Times New Roman" w:hAnsi="Times New Roman" w:eastAsia="Times New Roman"/>
          <w:b w:val="0"/>
          <w:i w:val="0"/>
          <w:color w:val="0000FF"/>
          <w:sz w:val="19"/>
        </w:rPr>
        <w:t xml:space="preserve"> Chen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2025a</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introduce Negative-aware Fine-Tuning (NFT), which models incorrect generations via an implicit </w:t>
      </w:r>
      <w:r>
        <w:rPr>
          <w:w w:val="104.86947109824733"/>
          <w:rFonts w:ascii="Times New Roman" w:hAnsi="Times New Roman" w:eastAsia="Times New Roman"/>
          <w:b w:val="0"/>
          <w:i w:val="0"/>
          <w:color w:val="000000"/>
          <w:sz w:val="19"/>
        </w:rPr>
        <w:t>negative policy, enabling self-improvement without explicit feedback. While powerful, these meth-</w:t>
      </w:r>
      <w:r>
        <w:rPr>
          <w:w w:val="104.86947109824733"/>
          <w:rFonts w:ascii="Times New Roman" w:hAnsi="Times New Roman" w:eastAsia="Times New Roman"/>
          <w:b w:val="0"/>
          <w:i w:val="0"/>
          <w:color w:val="000000"/>
          <w:sz w:val="19"/>
        </w:rPr>
        <w:t>ods rely on reward signals, preference pairs, or negative samples. They enrich the training pipeline</w:t>
      </w:r>
    </w:p>
    <w:p>
      <w:pPr>
        <w:spacing w:before="120" w:after="120"/>
        <w:ind w:left="720" w:right="720" w:firstLine="0"/>
        <w:jc w:val="left"/>
      </w:pPr>
      <w:r>
        <w:rPr>
          <w:rFonts w:eastAsia="宋体" w:ascii="宋体" w:hAnsi="宋体"/>
          <w:color w:val="000000"/>
          <w:sz w:val="19"/>
        </w:rPr>
        <w:t>为了结合两种范式的优点，许多近期的工作都致力于采用混合方法。最常见的策略是在SFT（监督微调）预训练之后，使用基于强化学习的优化方法，并结合学习到的奖励模型，这种方法在InstructGPT（Ouyang等，2022）中得到了广泛推广。更近期的方法则交替进行SFT和强化学习的更新，以提高稳定性和性能（Sheng等，2025；Liu等，2025；Qiu等，2025）。其他方法，例如直接偏好优化（DPO）（Rafailov等，2023），则完全跳过奖励建模，而是直接在偏好数据上优化策略，从而在单一损失函数中统一模仿和强化信号。Chen等（2025a）提出了负样本感知微调（NFT），通过隐式的负策略建模错误生成，从而在无需显式反馈的情况下实现自我提升。尽管这些方法功能强大，但它们依赖于奖励信号、偏好对或负样本。它们丰富了训练流程。</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2</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预印本。正在工作中。</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720" w:right="720" w:firstLine="0"/>
        <w:jc w:val="center"/>
      </w:pPr>
      <w:r>
        <w:rPr>
          <w:w w:val="104.86947109824733"/>
          <w:rFonts w:ascii="Times New Roman" w:hAnsi="Times New Roman" w:eastAsia="Times New Roman"/>
          <w:b w:val="0"/>
          <w:i w:val="0"/>
          <w:color w:val="000000"/>
          <w:sz w:val="19"/>
        </w:rPr>
        <w:t xml:space="preserve">but do not fundamentally improve SFT in its native setting, where only positive demonstrations are </w:t>
      </w:r>
      <w:r>
        <w:rPr>
          <w:w w:val="104.86947109824733"/>
          <w:rFonts w:ascii="Times New Roman" w:hAnsi="Times New Roman" w:eastAsia="Times New Roman"/>
          <w:b w:val="0"/>
          <w:i w:val="0"/>
          <w:color w:val="000000"/>
          <w:sz w:val="19"/>
        </w:rPr>
        <w:t>available. Our work instead focuses on enhancing SFT itself without requiring external feedback.</w:t>
      </w:r>
    </w:p>
    <w:p>
      <w:pPr>
        <w:spacing w:before="120" w:after="120"/>
        <w:ind w:left="720" w:right="720" w:firstLine="0"/>
        <w:jc w:val="center"/>
      </w:pPr>
      <w:r>
        <w:rPr>
          <w:rFonts w:eastAsia="宋体" w:ascii="宋体" w:hAnsi="宋体"/>
          <w:color w:val="000000"/>
          <w:sz w:val="19"/>
        </w:rPr>
        <w:t>但这些方法在原生设置下并未从根本上改进SFT，因为在该设置中只能获得正面示例。相反，我们的工作专注于在不依赖外部反馈的情况下提升SFT本身。</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A complementary line of theoretical research seeks to unify SFT and RL under a common formal-</w:t>
      </w:r>
      <w:r>
        <w:rPr>
          <w:w w:val="104.86947109824733"/>
          <w:rFonts w:ascii="Times New Roman" w:hAnsi="Times New Roman" w:eastAsia="Times New Roman"/>
          <w:b w:val="0"/>
          <w:i w:val="0"/>
          <w:color w:val="000000"/>
          <w:sz w:val="19"/>
        </w:rPr>
        <w:t>ism.</w:t>
      </w:r>
      <w:r>
        <w:rPr>
          <w:w w:val="104.86947109824733"/>
          <w:rFonts w:ascii="Times New Roman" w:hAnsi="Times New Roman" w:eastAsia="Times New Roman"/>
          <w:b w:val="0"/>
          <w:i w:val="0"/>
          <w:color w:val="0000FF"/>
          <w:sz w:val="19"/>
        </w:rPr>
        <w:t xml:space="preserve"> Du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2025</w:t>
      </w:r>
      <w:r>
        <w:rPr>
          <w:w w:val="104.86947109824733"/>
          <w:rFonts w:ascii="Times New Roman" w:hAnsi="Times New Roman" w:eastAsia="Times New Roman"/>
          <w:b w:val="0"/>
          <w:i w:val="0"/>
          <w:color w:val="000000"/>
          <w:sz w:val="19"/>
        </w:rPr>
        <w:t xml:space="preserve">) reinterpret RLHF as a reward-weighted variant of SFT, preserving reliance on </w:t>
      </w:r>
      <w:r>
        <w:rPr>
          <w:w w:val="104.86947109824733"/>
          <w:rFonts w:ascii="Times New Roman" w:hAnsi="Times New Roman" w:eastAsia="Times New Roman"/>
          <w:b w:val="0"/>
          <w:i w:val="0"/>
          <w:color w:val="000000"/>
          <w:sz w:val="19"/>
        </w:rPr>
        <w:t>an explicit reward.</w:t>
      </w:r>
      <w:r>
        <w:rPr>
          <w:w w:val="104.86947109824733"/>
          <w:rFonts w:ascii="Times New Roman" w:hAnsi="Times New Roman" w:eastAsia="Times New Roman"/>
          <w:b w:val="0"/>
          <w:i w:val="0"/>
          <w:color w:val="0000FF"/>
          <w:sz w:val="19"/>
        </w:rPr>
        <w:t xml:space="preserve"> Wang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2025</w:t>
      </w:r>
      <w:r>
        <w:rPr>
          <w:w w:val="104.86947109824733"/>
          <w:rFonts w:ascii="Times New Roman" w:hAnsi="Times New Roman" w:eastAsia="Times New Roman"/>
          <w:b w:val="0"/>
          <w:i w:val="0"/>
          <w:color w:val="000000"/>
          <w:sz w:val="19"/>
        </w:rPr>
        <w:t xml:space="preserve">) show that SFT can be cast as RL with an implicit reward, </w:t>
      </w:r>
      <w:r>
        <w:rPr>
          <w:w w:val="104.86947109824733"/>
          <w:rFonts w:ascii="Times New Roman" w:hAnsi="Times New Roman" w:eastAsia="Times New Roman"/>
          <w:b w:val="0"/>
          <w:i w:val="0"/>
          <w:color w:val="000000"/>
          <w:sz w:val="19"/>
        </w:rPr>
        <w:t>proposing adjustments such as smaller learning rates to manage the vanishing KL constraint.</w:t>
      </w:r>
      <w:r>
        <w:rPr>
          <w:w w:val="104.86947109824733"/>
          <w:rFonts w:ascii="Times New Roman" w:hAnsi="Times New Roman" w:eastAsia="Times New Roman"/>
          <w:b w:val="0"/>
          <w:i w:val="0"/>
          <w:color w:val="0000FF"/>
          <w:sz w:val="19"/>
        </w:rPr>
        <w:t xml:space="preserve"> Abdol-</w:t>
      </w:r>
      <w:r>
        <w:rPr>
          <w:w w:val="104.86947109824733"/>
          <w:rFonts w:ascii="Times New Roman" w:hAnsi="Times New Roman" w:eastAsia="Times New Roman"/>
          <w:b w:val="0"/>
          <w:i w:val="0"/>
          <w:color w:val="0000FF"/>
          <w:sz w:val="19"/>
        </w:rPr>
        <w:t>maleki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2025</w:t>
      </w:r>
      <w:r>
        <w:rPr>
          <w:w w:val="104.86947109824733"/>
          <w:rFonts w:ascii="Times New Roman" w:hAnsi="Times New Roman" w:eastAsia="Times New Roman"/>
          <w:b w:val="0"/>
          <w:i w:val="0"/>
          <w:color w:val="000000"/>
          <w:sz w:val="19"/>
        </w:rPr>
        <w:t xml:space="preserve">) analyze learning from both positive and negative feedback, studying how their </w:t>
      </w:r>
      <w:r>
        <w:rPr>
          <w:w w:val="104.86947109824733"/>
          <w:rFonts w:ascii="Times New Roman" w:hAnsi="Times New Roman" w:eastAsia="Times New Roman"/>
          <w:b w:val="0"/>
          <w:i w:val="0"/>
          <w:color w:val="000000"/>
          <w:sz w:val="19"/>
        </w:rPr>
        <w:t>balance affects convergence.</w:t>
      </w:r>
      <w:r>
        <w:rPr>
          <w:w w:val="104.86947109824733"/>
          <w:rFonts w:ascii="Times New Roman" w:hAnsi="Times New Roman" w:eastAsia="Times New Roman"/>
          <w:b w:val="0"/>
          <w:i w:val="0"/>
          <w:color w:val="0000FF"/>
          <w:sz w:val="19"/>
        </w:rPr>
        <w:t xml:space="preserve"> Qin &amp; Springenberg</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2025</w:t>
      </w:r>
      <w:r>
        <w:rPr>
          <w:w w:val="104.86947109824733"/>
          <w:rFonts w:ascii="Times New Roman" w:hAnsi="Times New Roman" w:eastAsia="Times New Roman"/>
          <w:b w:val="0"/>
          <w:i w:val="0"/>
          <w:color w:val="000000"/>
          <w:sz w:val="19"/>
        </w:rPr>
        <w:t xml:space="preserve">) view SFT as a lower bound of RL and </w:t>
      </w:r>
      <w:r>
        <w:rPr>
          <w:w w:val="104.86947109824733"/>
          <w:rFonts w:ascii="Times New Roman" w:hAnsi="Times New Roman" w:eastAsia="Times New Roman"/>
          <w:b w:val="0"/>
          <w:i w:val="0"/>
          <w:color w:val="000000"/>
          <w:sz w:val="19"/>
        </w:rPr>
        <w:t xml:space="preserve">introduce importance weighting based on the data-generating policy. While these works establish </w:t>
      </w:r>
      <w:r>
        <w:rPr>
          <w:w w:val="104.86947109824733"/>
          <w:rFonts w:ascii="Times New Roman" w:hAnsi="Times New Roman" w:eastAsia="Times New Roman"/>
          <w:b w:val="0"/>
          <w:i w:val="0"/>
          <w:color w:val="000000"/>
          <w:sz w:val="19"/>
        </w:rPr>
        <w:t xml:space="preserve">connections between SFT and RL through weighting, they do not provide a precise mathematical </w:t>
      </w:r>
      <w:r>
        <w:rPr>
          <w:w w:val="104.86947109824733"/>
          <w:rFonts w:ascii="Times New Roman" w:hAnsi="Times New Roman" w:eastAsia="Times New Roman"/>
          <w:b w:val="0"/>
          <w:i w:val="0"/>
          <w:color w:val="000000"/>
          <w:sz w:val="19"/>
        </w:rPr>
        <w:t xml:space="preserve">equivalence between the SFT gradient and the offline policy gradient. Some methods approximate </w:t>
      </w:r>
      <w:r>
        <w:rPr>
          <w:w w:val="104.86947109824733"/>
          <w:rFonts w:ascii="Times New Roman" w:hAnsi="Times New Roman" w:eastAsia="Times New Roman"/>
          <w:b w:val="0"/>
          <w:i w:val="0"/>
          <w:color w:val="000000"/>
          <w:sz w:val="19"/>
        </w:rPr>
        <w:t>this connection in practice by reweighting training losses. For instance, MixCE (</w:t>
      </w:r>
      <w:r>
        <w:rPr>
          <w:w w:val="104.86947109824733"/>
          <w:rFonts w:ascii="Times New Roman" w:hAnsi="Times New Roman" w:eastAsia="Times New Roman"/>
          <w:b w:val="0"/>
          <w:i w:val="0"/>
          <w:color w:val="0000FF"/>
          <w:sz w:val="19"/>
        </w:rPr>
        <w:t>Zhang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combines the forward and reverse KL divergences to form a unified objective, while GOLD (</w:t>
      </w:r>
      <w:r>
        <w:rPr>
          <w:w w:val="104.86947109824733"/>
          <w:rFonts w:ascii="Times New Roman" w:hAnsi="Times New Roman" w:eastAsia="Times New Roman"/>
          <w:b w:val="0"/>
          <w:i w:val="0"/>
          <w:color w:val="0000FF"/>
          <w:sz w:val="19"/>
        </w:rPr>
        <w:t xml:space="preserve">Pang &amp; </w:t>
      </w:r>
      <w:r>
        <w:rPr>
          <w:w w:val="104.86947109824733"/>
          <w:rFonts w:ascii="Times New Roman" w:hAnsi="Times New Roman" w:eastAsia="Times New Roman"/>
          <w:b w:val="0"/>
          <w:i w:val="0"/>
          <w:color w:val="0000FF"/>
          <w:sz w:val="19"/>
        </w:rPr>
        <w:t>He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2021</w:t>
      </w:r>
      <w:r>
        <w:rPr>
          <w:w w:val="104.86947109824733"/>
          <w:rFonts w:ascii="Times New Roman" w:hAnsi="Times New Roman" w:eastAsia="Times New Roman"/>
          <w:b w:val="0"/>
          <w:i w:val="0"/>
          <w:color w:val="000000"/>
          <w:sz w:val="19"/>
        </w:rPr>
        <w:t>) adopts offline RL with demonstrations, introducing reliance on an unknown demonstra-</w:t>
      </w:r>
      <w:r>
        <w:rPr>
          <w:w w:val="104.86947109824733"/>
          <w:rFonts w:ascii="Times New Roman" w:hAnsi="Times New Roman" w:eastAsia="Times New Roman"/>
          <w:b w:val="0"/>
          <w:i w:val="0"/>
          <w:color w:val="000000"/>
          <w:sz w:val="19"/>
        </w:rPr>
        <w:t>tion distribution</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b</w:t>
      </w:r>
      <w:r>
        <w:rPr>
          <w:w w:val="104.86947109824733"/>
          <w:rFonts w:ascii="Times New Roman" w:hAnsi="Times New Roman" w:eastAsia="Times New Roman"/>
          <w:b w:val="0"/>
          <w:i w:val="0"/>
          <w:color w:val="000000"/>
          <w:sz w:val="19"/>
        </w:rPr>
        <w:t xml:space="preserve"> and a restrictive</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/N</w:t>
      </w:r>
      <w:r>
        <w:rPr>
          <w:w w:val="104.86947109824733"/>
          <w:rFonts w:ascii="Times New Roman" w:hAnsi="Times New Roman" w:eastAsia="Times New Roman"/>
          <w:b w:val="0"/>
          <w:i w:val="0"/>
          <w:color w:val="000000"/>
          <w:sz w:val="19"/>
        </w:rPr>
        <w:t xml:space="preserve"> assumption. In contrast, our work rigorously establishes </w:t>
      </w:r>
      <w:r>
        <w:rPr>
          <w:w w:val="104.86947109824733"/>
          <w:rFonts w:ascii="Times New Roman" w:hAnsi="Times New Roman" w:eastAsia="Times New Roman"/>
          <w:b w:val="0"/>
          <w:i w:val="0"/>
          <w:color w:val="000000"/>
          <w:sz w:val="19"/>
        </w:rPr>
        <w:t xml:space="preserve">this equivalence, pinpointing the inverse-probability weighting term in SFT as the key distinction. </w:t>
      </w:r>
      <w:r>
        <w:rPr>
          <w:w w:val="104.86947109824733"/>
          <w:rFonts w:ascii="Times New Roman" w:hAnsi="Times New Roman" w:eastAsia="Times New Roman"/>
          <w:b w:val="0"/>
          <w:i w:val="0"/>
          <w:color w:val="000000"/>
          <w:sz w:val="19"/>
        </w:rPr>
        <w:t xml:space="preserve">This observation directly motivates our proposed solution: multiplying the SFT loss by the model </w:t>
      </w:r>
      <w:r>
        <w:rPr>
          <w:w w:val="104.86947109824733"/>
          <w:rFonts w:ascii="Times New Roman" w:hAnsi="Times New Roman" w:eastAsia="Times New Roman"/>
          <w:b w:val="0"/>
          <w:i w:val="0"/>
          <w:color w:val="000000"/>
          <w:sz w:val="19"/>
        </w:rPr>
        <w:t>probability to eliminate the weighting.</w:t>
      </w:r>
    </w:p>
    <w:p>
      <w:pPr>
        <w:spacing w:before="120" w:after="120"/>
        <w:ind w:left="720" w:right="720" w:firstLine="0"/>
        <w:jc w:val="left"/>
      </w:pPr>
      <w:r>
        <w:rPr>
          <w:rFonts w:eastAsia="宋体" w:ascii="宋体" w:hAnsi="宋体"/>
          <w:color w:val="000000"/>
          <w:sz w:val="18"/>
        </w:rPr>
        <w:t>一种补充性的理论研究路线旨在将SFT和RL统一在一个共同的框架下。Du等（2025）重新诠释RLHF为一种带有奖励权重的SFT变体，保留了对显式奖励的依赖。Wang等（2025）表明，SFT可以视为具有隐式奖励的RL，提出了如减小学习率等调整方法以管理消失的KL约束。Abdolmaleki等（2025）分析了从正反馈和负反馈中学习的过程，研究了它们的平衡如何影响收敛性。Qin和Springenberg（2025）将SFT视为RL的一个下界，并基于数据生成策略引入了重要性加权。虽然这些工作通过加权方式建立了SFT和RL之间的联系，但并未提供SFT梯度与离线策略梯度之间精确的数学等价性。一些方法通过重新加权训练损失来近似这种联系。例如，MixCE（Zhang等，2023）结合正向和反向KL散度形成统一的目标函数，而GOLD（Pang和He，2021）采用带有演示的离线RL，引入了对未知演示分布πb和限制性的1/N假设的依赖。相比之下，我们的工作严格建立了这种等价性，指出了SFT中的逆概率加权项是关键区别。这一观察直接启发了我们提出的解决方案：通过将SFT损失乘以模型概率来消除加权。</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Interestingly, our method modifies the standard cross-entropy (CE) loss in a way that inverts the </w:t>
      </w:r>
      <w:r>
        <w:rPr>
          <w:w w:val="104.86947109824733"/>
          <w:rFonts w:ascii="Times New Roman" w:hAnsi="Times New Roman" w:eastAsia="Times New Roman"/>
          <w:b w:val="0"/>
          <w:i w:val="0"/>
          <w:color w:val="000000"/>
          <w:sz w:val="19"/>
        </w:rPr>
        <w:t>weighting philosophy of the widely used Focal Loss (</w:t>
      </w:r>
      <w:r>
        <w:rPr>
          <w:w w:val="104.86947109824733"/>
          <w:rFonts w:ascii="Times New Roman" w:hAnsi="Times New Roman" w:eastAsia="Times New Roman"/>
          <w:b w:val="0"/>
          <w:i w:val="0"/>
          <w:color w:val="0000FF"/>
          <w:sz w:val="19"/>
        </w:rPr>
        <w:t>Lin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2017</w:t>
      </w:r>
      <w:r>
        <w:rPr>
          <w:w w:val="104.86947109824733"/>
          <w:rFonts w:ascii="Times New Roman" w:hAnsi="Times New Roman" w:eastAsia="Times New Roman"/>
          <w:b w:val="0"/>
          <w:i w:val="0"/>
          <w:color w:val="000000"/>
          <w:sz w:val="19"/>
        </w:rPr>
        <w:t xml:space="preserve">). Specifically, our modified </w:t>
      </w:r>
      <w:r>
        <w:rPr>
          <w:w w:val="104.86947109824733"/>
          <w:rFonts w:ascii="Times New Roman" w:hAnsi="Times New Roman" w:eastAsia="Times New Roman"/>
          <w:b w:val="0"/>
          <w:i w:val="0"/>
          <w:color w:val="000000"/>
          <w:sz w:val="19"/>
        </w:rPr>
        <w:t>CE takes the form</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p</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p</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whereas focal loss is defined as</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(1</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p</w:t>
      </w:r>
      <w:r>
        <w:rPr>
          <w:w w:val="104.86947109824733"/>
          <w:rFonts w:ascii="Times New Roman" w:hAnsi="Times New Roman" w:eastAsia="Times New Roman"/>
          <w:b w:val="0"/>
          <w:i w:val="0"/>
          <w:color w:val="000000"/>
          <w:sz w:val="19"/>
        </w:rPr>
        <w:t>)</w:t>
      </w:r>
      <w:r>
        <w:rPr>
          <w:w w:val="107.28923357450044"/>
          <w:rFonts w:ascii="Times New Roman" w:hAnsi="Times New Roman" w:eastAsia="Times New Roman"/>
          <w:b w:val="0"/>
          <w:i/>
          <w:color w:val="000000"/>
          <w:sz w:val="13"/>
        </w:rPr>
        <w:t>γ</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p</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Focal Loss delib-</w:t>
      </w:r>
      <w:r>
        <w:rPr>
          <w:w w:val="104.86947109824733"/>
          <w:rFonts w:ascii="Times New Roman" w:hAnsi="Times New Roman" w:eastAsia="Times New Roman"/>
          <w:b w:val="0"/>
          <w:i w:val="0"/>
          <w:color w:val="000000"/>
          <w:sz w:val="19"/>
        </w:rPr>
        <w:t xml:space="preserve">erately downweights well-classified samples to emphasize underrepresented or hard cases, whereas </w:t>
      </w:r>
      <w:r>
        <w:rPr>
          <w:w w:val="104.86947109824733"/>
          <w:rFonts w:ascii="Times New Roman" w:hAnsi="Times New Roman" w:eastAsia="Times New Roman"/>
          <w:b w:val="0"/>
          <w:i w:val="0"/>
          <w:color w:val="000000"/>
          <w:sz w:val="19"/>
        </w:rPr>
        <w:t xml:space="preserve">we deliberately downweight poorly classified samples to encourage generalization. This inversion </w:t>
      </w:r>
      <w:r>
        <w:rPr>
          <w:w w:val="104.86947109824733"/>
          <w:rFonts w:ascii="Times New Roman" w:hAnsi="Times New Roman" w:eastAsia="Times New Roman"/>
          <w:b w:val="0"/>
          <w:i w:val="0"/>
          <w:color w:val="000000"/>
          <w:sz w:val="19"/>
        </w:rPr>
        <w:t>reflects a fundamental shift in the LLM era: while underfitting was once a central challenge, over-</w:t>
      </w:r>
      <w:r>
        <w:rPr>
          <w:w w:val="104.86947109824733"/>
          <w:rFonts w:ascii="Times New Roman" w:hAnsi="Times New Roman" w:eastAsia="Times New Roman"/>
          <w:b w:val="0"/>
          <w:i w:val="0"/>
          <w:color w:val="000000"/>
          <w:sz w:val="19"/>
        </w:rPr>
        <w:t>fitting and memorization now dominate, demanding a rethinking of objective design.</w:t>
      </w:r>
    </w:p>
    <w:p>
      <w:pPr>
        <w:spacing w:before="120" w:after="120"/>
        <w:ind w:left="720" w:right="720" w:firstLine="0"/>
        <w:jc w:val="left"/>
      </w:pPr>
      <w:r>
        <w:rPr>
          <w:rFonts w:eastAsia="宋体" w:ascii="宋体" w:hAnsi="宋体"/>
          <w:color w:val="000000"/>
          <w:sz w:val="18"/>
        </w:rPr>
        <w:t>有趣的是，我们的方法以一种方式修改了标准的交叉熵（CE）损失，从而反转了广泛使用的Focal Loss（Lin等，2017）所采用的加权哲学。具体来说，我们的修改后的CE形式为−p log(p)，而Focal Loss定义为−(1 −p)γlog(p)。Focal Loss有意降低分类效果良好的样本的权重，以强调那些代表性不足或困难的样本，而我们则有意降低分类效果差的样本的权重，以鼓励模型的泛化能力。这种反转反映了LLM时代的基本转变：虽然过去欠拟合是主要挑战，但现在过拟合和记忆效应占主导地位，这要求我们重新思考目标函数的设计。</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60" w:after="0"/>
        <w:ind w:left="726" w:right="0" w:firstLine="0"/>
        <w:jc w:val="left"/>
      </w:pPr>
      <w:r>
        <w:rPr>
          <w:w w:val="103.9582625679348"/>
          <w:rFonts w:ascii="Times New Roman" w:hAnsi="Times New Roman" w:eastAsia="Times New Roman"/>
          <w:b w:val="0"/>
          <w:i w:val="0"/>
          <w:color w:val="000000"/>
          <w:sz w:val="23"/>
        </w:rPr>
        <w:t xml:space="preserve">3 </w:t>
      </w:r>
      <w:r>
        <w:tab/>
      </w:r>
      <w:r>
        <w:rPr>
          <w:w w:val="103.9582625679348"/>
          <w:rFonts w:ascii="Times New Roman" w:hAnsi="Times New Roman" w:eastAsia="Times New Roman"/>
          <w:b w:val="0"/>
          <w:i w:val="0"/>
          <w:color w:val="000000"/>
          <w:sz w:val="23"/>
        </w:rPr>
        <w:t>M</w:t>
      </w:r>
      <w:r>
        <w:rPr>
          <w:rFonts w:ascii="Times New Roman" w:hAnsi="Times New Roman" w:eastAsia="Times New Roman"/>
          <w:b w:val="0"/>
          <w:i w:val="0"/>
          <w:color w:val="000000"/>
          <w:sz w:val="19"/>
        </w:rPr>
        <w:t>ETHOD</w:t>
      </w:r>
    </w:p>
    <w:p>
      <w:pPr>
        <w:spacing w:before="120" w:after="120"/>
        <w:ind w:left="726" w:right="0" w:firstLine="0"/>
        <w:jc w:val="left"/>
      </w:pPr>
      <w:r>
        <w:rPr>
          <w:rFonts w:eastAsia="宋体" w:ascii="宋体" w:hAnsi="宋体"/>
          <w:color w:val="000000"/>
          <w:sz w:val="21"/>
        </w:rPr>
        <w:t>3 方法</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72" w:after="0"/>
        <w:ind w:left="724" w:right="0" w:firstLine="0"/>
        <w:jc w:val="left"/>
      </w:pPr>
      <w:r>
        <w:rPr>
          <w:w w:val="104.86947109824733"/>
          <w:rFonts w:ascii="Times New Roman" w:hAnsi="Times New Roman" w:eastAsia="Times New Roman"/>
          <w:b w:val="0"/>
          <w:i w:val="0"/>
          <w:color w:val="000000"/>
          <w:sz w:val="19"/>
        </w:rPr>
        <w:t xml:space="preserve">3.1 </w:t>
      </w:r>
      <w:r>
        <w:rPr>
          <w:w w:val="104.86947109824733"/>
          <w:rFonts w:ascii="Times New Roman" w:hAnsi="Times New Roman" w:eastAsia="Times New Roman"/>
          <w:b w:val="0"/>
          <w:i w:val="0"/>
          <w:color w:val="000000"/>
          <w:sz w:val="19"/>
        </w:rPr>
        <w:t>P</w:t>
      </w:r>
      <w:r>
        <w:rPr>
          <w:w w:val="106.26799901326498"/>
          <w:rFonts w:ascii="Times New Roman" w:hAnsi="Times New Roman" w:eastAsia="Times New Roman"/>
          <w:b w:val="0"/>
          <w:i w:val="0"/>
          <w:color w:val="000000"/>
          <w:sz w:val="15"/>
        </w:rPr>
        <w:t>RELIMINARIES</w:t>
      </w:r>
    </w:p>
    <w:p>
      <w:pPr>
        <w:spacing w:before="120" w:after="120"/>
        <w:ind w:left="724" w:right="0" w:firstLine="0"/>
        <w:jc w:val="left"/>
      </w:pPr>
      <w:r>
        <w:rPr>
          <w:rFonts w:eastAsia="宋体" w:ascii="宋体" w:hAnsi="宋体"/>
          <w:color w:val="000000"/>
          <w:sz w:val="17"/>
        </w:rPr>
        <w:t>3.1 基础知识</w:t>
      </w:r>
    </w:p>
    <w:p>
      <w:pPr>
        <w:spacing w:line="200" w:lineRule="exact" w:before="0" w:after="0"/>
        <w:jc w:val="left"/>
      </w:pPr>
      <w:r>
        <w:rPr>
          <w:rFonts w:ascii="Times New Roman" w:hAnsi="Times New Roman"/>
          <w:sz w:val="20"/>
        </w:rPr>
      </w:r>
    </w:p>
    <w:p>
      <w:pPr>
        <w:autoSpaceDN w:val="0"/>
        <w:tabs>
          <w:tab w:pos="2998" w:val="left"/>
        </w:tabs>
        <w:autoSpaceDE w:val="0"/>
        <w:widowControl/>
        <w:spacing w:line="245" w:lineRule="auto" w:before="0" w:after="0"/>
        <w:ind w:left="720" w:right="720" w:firstLine="0"/>
        <w:jc w:val="left"/>
      </w:pPr>
      <w:r>
        <w:rPr>
          <w:w w:val="104.86947109824733"/>
          <w:rFonts w:ascii="Times New Roman" w:hAnsi="Times New Roman" w:eastAsia="Times New Roman"/>
          <w:b/>
          <w:i w:val="0"/>
          <w:color w:val="000000"/>
          <w:sz w:val="19"/>
        </w:rPr>
        <w:t xml:space="preserve">Supervised Fine-Tuning. </w:t>
      </w:r>
      <w:r>
        <w:rPr>
          <w:w w:val="104.86947109824733"/>
          <w:rFonts w:ascii="Times New Roman" w:hAnsi="Times New Roman" w:eastAsia="Times New Roman"/>
          <w:b w:val="0"/>
          <w:i w:val="0"/>
          <w:color w:val="000000"/>
          <w:sz w:val="19"/>
        </w:rPr>
        <w:t>Let</w:t>
      </w:r>
      <w:r>
        <w:rPr>
          <w:w w:val="104.86947109824733"/>
          <w:rFonts w:ascii="Times New Roman" w:hAnsi="Times New Roman" w:eastAsia="Times New Roman"/>
          <w:b w:val="0"/>
          <w:i/>
          <w:color w:val="000000"/>
          <w:sz w:val="19"/>
        </w:rPr>
        <w:t xml:space="preserve"> D</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denote a corpus of expert demonstrations, where</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is the complete reference response to the query</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SFT minimizes the sentence-level cross-entropy:</w:t>
      </w:r>
    </w:p>
    <w:p>
      <w:pPr>
        <w:spacing w:before="120" w:after="120"/>
        <w:ind w:left="720" w:right="720" w:firstLine="0"/>
        <w:jc w:val="left"/>
      </w:pPr>
      <w:r>
        <w:rPr>
          <w:rFonts w:eastAsia="宋体" w:ascii="宋体" w:hAnsi="宋体"/>
          <w:color w:val="000000"/>
          <w:sz w:val="18"/>
        </w:rPr>
        <w:t>监督微调。设 D = {(x, y⋆)} 表示专家演示的语料库，其中 y⋆ 是查询 x 的完整参考回答。SFT 最小化句子级别的交叉熵：</w:t>
      </w:r>
    </w:p>
    <w:p>
      <w:pPr>
        <w:autoSpaceDN w:val="0"/>
        <w:tabs>
          <w:tab w:pos="4936" w:val="left"/>
          <w:tab w:pos="5710" w:val="left"/>
          <w:tab w:pos="6360" w:val="left"/>
          <w:tab w:pos="8408" w:val="left"/>
        </w:tabs>
        <w:autoSpaceDE w:val="0"/>
        <w:widowControl/>
        <w:spacing w:line="262" w:lineRule="auto" w:before="62" w:after="0"/>
        <w:ind w:left="2944" w:right="720" w:firstLine="0"/>
        <w:jc w:val="left"/>
      </w:pP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 </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(1)</w:t>
      </w:r>
    </w:p>
    <w:p>
      <w:pPr>
        <w:spacing w:before="120" w:after="120"/>
        <w:ind w:left="2944" w:right="720" w:firstLine="0"/>
        <w:jc w:val="left"/>
      </w:pPr>
      <w:r>
        <w:rPr>
          <w:rFonts w:eastAsia="宋体" w:ascii="宋体" w:hAnsi="宋体"/>
          <w:color w:val="000000"/>
          <w:sz w:val="16"/>
        </w:rPr>
        <w:t>LSFT(θ) = E_{(x,y⋆)∼D}[-log π_θ(y⋆|x)]   (1)</w:t>
      </w:r>
    </w:p>
    <w:p>
      <w:pPr>
        <w:autoSpaceDN w:val="0"/>
        <w:tabs>
          <w:tab w:pos="2688" w:val="left"/>
          <w:tab w:pos="4936" w:val="left"/>
          <w:tab w:pos="5966" w:val="left"/>
          <w:tab w:pos="6616" w:val="left"/>
          <w:tab w:pos="8408" w:val="left"/>
        </w:tabs>
        <w:autoSpaceDE w:val="0"/>
        <w:widowControl/>
        <w:spacing w:line="245" w:lineRule="auto" w:before="86" w:after="0"/>
        <w:ind w:left="720" w:right="720" w:firstLine="0"/>
        <w:jc w:val="left"/>
      </w:pPr>
      <w:r>
        <w:rPr>
          <w:w w:val="104.86947109824733"/>
          <w:rFonts w:ascii="Times New Roman" w:hAnsi="Times New Roman" w:eastAsia="Times New Roman"/>
          <w:b w:val="0"/>
          <w:i w:val="0"/>
          <w:color w:val="000000"/>
          <w:sz w:val="19"/>
        </w:rPr>
        <w:t>Its gradient is:</w:t>
      </w:r>
      <w:r>
        <w:br/>
      </w:r>
      <w:r>
        <w:tab/>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 </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(2)</w:t>
      </w:r>
    </w:p>
    <w:p>
      <w:pPr>
        <w:spacing w:before="120" w:after="120"/>
        <w:ind w:left="720" w:right="720" w:firstLine="0"/>
        <w:jc w:val="left"/>
      </w:pPr>
      <w:r>
        <w:rPr>
          <w:rFonts w:eastAsia="宋体" w:ascii="宋体" w:hAnsi="宋体"/>
          <w:color w:val="000000"/>
          <w:sz w:val="16"/>
        </w:rPr>
        <w:t>其梯度为：</w:t>
        <w:br/>
        <w:tab/>
        <w:t xml:space="preserve">∇θLSFT(θ) = E_{(x,y⋆)∼D} [−∇θ log πθ(y⋆|x)] . </w:t>
        <w:tab/>
        <w:t>(2)</w:t>
      </w:r>
    </w:p>
    <w:p>
      <w:pPr>
        <w:spacing w:line="200" w:lineRule="exact" w:before="0" w:after="0"/>
        <w:jc w:val="left"/>
      </w:pPr>
      <w:r>
        <w:rPr>
          <w:rFonts w:ascii="Times New Roman" w:hAnsi="Times New Roman"/>
          <w:sz w:val="20"/>
        </w:rPr>
      </w:r>
    </w:p>
    <w:p>
      <w:pPr>
        <w:autoSpaceDN w:val="0"/>
        <w:tabs>
          <w:tab w:pos="3050" w:val="left"/>
        </w:tabs>
        <w:autoSpaceDE w:val="0"/>
        <w:widowControl/>
        <w:spacing w:line="245" w:lineRule="auto" w:before="62" w:after="0"/>
        <w:ind w:left="720" w:right="720" w:firstLine="0"/>
        <w:jc w:val="left"/>
      </w:pPr>
      <w:r>
        <w:rPr>
          <w:w w:val="104.86947109824733"/>
          <w:rFonts w:ascii="Times New Roman" w:hAnsi="Times New Roman" w:eastAsia="Times New Roman"/>
          <w:b/>
          <w:i w:val="0"/>
          <w:color w:val="000000"/>
          <w:sz w:val="19"/>
        </w:rPr>
        <w:t xml:space="preserve">Reinforcement Learning. </w:t>
      </w:r>
      <w:r>
        <w:rPr>
          <w:w w:val="104.86947109824733"/>
          <w:rFonts w:ascii="Times New Roman" w:hAnsi="Times New Roman" w:eastAsia="Times New Roman"/>
          <w:b w:val="0"/>
          <w:i w:val="0"/>
          <w:color w:val="000000"/>
          <w:sz w:val="19"/>
        </w:rPr>
        <w:t>Let</w:t>
      </w:r>
      <w:r>
        <w:rPr>
          <w:w w:val="104.86947109824733"/>
          <w:rFonts w:ascii="Times New Roman" w:hAnsi="Times New Roman" w:eastAsia="Times New Roman"/>
          <w:b w:val="0"/>
          <w:i/>
          <w:color w:val="000000"/>
          <w:sz w:val="19"/>
        </w:rPr>
        <w:t xml:space="preserve"> y</w:t>
      </w:r>
      <w:r>
        <w:rPr>
          <w:w w:val="104.86947109824733"/>
          <w:rFonts w:ascii="Times New Roman" w:hAnsi="Times New Roman" w:eastAsia="Times New Roman"/>
          <w:b w:val="0"/>
          <w:i w:val="0"/>
          <w:color w:val="000000"/>
          <w:sz w:val="19"/>
        </w:rPr>
        <w:t xml:space="preserve"> denote a response sampled from the policy</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for query</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Given a reward function</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R</w:t>
      </w:r>
      <w:r>
        <w:rPr>
          <w:w w:val="104.86947109824733"/>
          <w:rFonts w:ascii="Times New Roman" w:hAnsi="Times New Roman" w:eastAsia="Times New Roman"/>
          <w:b w:val="0"/>
          <w:i w:val="0"/>
          <w:color w:val="000000"/>
          <w:sz w:val="19"/>
        </w:rPr>
        <w:t>, the policy objective is</w:t>
      </w:r>
    </w:p>
    <w:p>
      <w:pPr>
        <w:spacing w:before="120" w:after="120"/>
        <w:ind w:left="720" w:right="720" w:firstLine="0"/>
        <w:jc w:val="left"/>
      </w:pPr>
      <w:r>
        <w:rPr>
          <w:rFonts w:eastAsia="宋体" w:ascii="宋体" w:hAnsi="宋体"/>
          <w:color w:val="000000"/>
          <w:sz w:val="18"/>
        </w:rPr>
        <w:t>强化学习。令 y 表示从策略 πθ(· | x) 对查询 x 采样的响应。给定一个奖励函数 r(x, y) ∈ R，策略的目标是</w:t>
      </w:r>
    </w:p>
    <w:p>
      <w:pPr>
        <w:autoSpaceDN w:val="0"/>
        <w:tabs>
          <w:tab w:pos="5432" w:val="left"/>
          <w:tab w:pos="6072" w:val="left"/>
          <w:tab w:pos="8408" w:val="left"/>
        </w:tabs>
        <w:autoSpaceDE w:val="0"/>
        <w:widowControl/>
        <w:spacing w:line="233" w:lineRule="auto" w:before="122" w:after="0"/>
        <w:ind w:left="3232" w:right="720" w:firstLine="0"/>
        <w:jc w:val="left"/>
      </w:pP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color w:val="000000"/>
          <w:sz w:val="9"/>
        </w:rPr>
        <w:t>x</w:t>
      </w:r>
      <w:r>
        <w:rPr>
          <w:w w:val="107.28923357450044"/>
          <w:rFonts w:ascii="Times New Roman" w:hAnsi="Times New Roman" w:eastAsia="Times New Roman"/>
          <w:b w:val="0"/>
          <w:i/>
          <w:color w:val="000000"/>
          <w:sz w:val="13"/>
        </w:rPr>
        <w:t>, 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 xml:space="preserve">) </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(3)</w:t>
      </w:r>
    </w:p>
    <w:p>
      <w:pPr>
        <w:spacing w:before="120" w:after="120"/>
        <w:ind w:left="3232" w:right="720" w:firstLine="0"/>
        <w:jc w:val="left"/>
      </w:pPr>
      <w:r>
        <w:rPr>
          <w:rFonts w:eastAsia="宋体" w:ascii="宋体" w:hAnsi="宋体"/>
          <w:color w:val="000000"/>
          <w:sz w:val="15"/>
        </w:rPr>
        <w:t>J(θ) = E_{x∼D_x, y∼π_θ(·|x)} [r(x, y)] . (3)</w:t>
      </w:r>
    </w:p>
    <w:p>
      <w:pPr>
        <w:autoSpaceDN w:val="0"/>
        <w:tabs>
          <w:tab w:pos="2414" w:val="left"/>
          <w:tab w:pos="4870" w:val="left"/>
          <w:tab w:pos="6890" w:val="left"/>
          <w:tab w:pos="8408" w:val="left"/>
        </w:tabs>
        <w:autoSpaceDE w:val="0"/>
        <w:widowControl/>
        <w:spacing w:line="266" w:lineRule="auto" w:before="72" w:after="0"/>
        <w:ind w:left="720" w:right="720" w:firstLine="0"/>
        <w:jc w:val="left"/>
      </w:pPr>
      <w:r>
        <w:rPr>
          <w:w w:val="104.86947109824733"/>
          <w:rFonts w:ascii="Times New Roman" w:hAnsi="Times New Roman" w:eastAsia="Times New Roman"/>
          <w:b w:val="0"/>
          <w:i w:val="0"/>
          <w:color w:val="000000"/>
          <w:sz w:val="19"/>
        </w:rPr>
        <w:t>Its policy gradient at the sentence level is</w:t>
      </w:r>
      <w:r>
        <w:br/>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color w:val="000000"/>
          <w:sz w:val="9"/>
        </w:rPr>
        <w:t>x</w:t>
      </w:r>
      <w:r>
        <w:rPr>
          <w:w w:val="107.28923357450044"/>
          <w:rFonts w:ascii="Times New Roman" w:hAnsi="Times New Roman" w:eastAsia="Times New Roman"/>
          <w:b w:val="0"/>
          <w:i/>
          <w:color w:val="000000"/>
          <w:sz w:val="13"/>
        </w:rPr>
        <w:t>, 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(4)</w:t>
      </w:r>
    </w:p>
    <w:p>
      <w:pPr>
        <w:spacing w:before="120" w:after="120"/>
        <w:ind w:left="720" w:right="720" w:firstLine="0"/>
        <w:jc w:val="left"/>
      </w:pPr>
      <w:r>
        <w:rPr>
          <w:rFonts w:eastAsia="宋体" w:ascii="宋体" w:hAnsi="宋体"/>
          <w:color w:val="000000"/>
          <w:sz w:val="16"/>
        </w:rPr>
        <w:t>其句子级别的策略梯度为</w:t>
        <w:br/>
        <w:t xml:space="preserve">∇θJ(θ) = Ex∼Dx, y∼πθ(·|x)∇θ log πθ(y | x) r(x, y) . </w:t>
        <w:tab/>
        <w:t>(4)</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76" w:after="0"/>
        <w:ind w:left="724" w:right="0" w:firstLine="0"/>
        <w:jc w:val="left"/>
      </w:pPr>
      <w:r>
        <w:rPr>
          <w:w w:val="104.86947109824733"/>
          <w:rFonts w:ascii="Times New Roman" w:hAnsi="Times New Roman" w:eastAsia="Times New Roman"/>
          <w:b w:val="0"/>
          <w:i w:val="0"/>
          <w:color w:val="000000"/>
          <w:sz w:val="19"/>
        </w:rPr>
        <w:t xml:space="preserve">3.2 </w:t>
      </w:r>
      <w:r>
        <w:rPr>
          <w:w w:val="104.86947109824733"/>
          <w:rFonts w:ascii="Times New Roman" w:hAnsi="Times New Roman" w:eastAsia="Times New Roman"/>
          <w:b w:val="0"/>
          <w:i w:val="0"/>
          <w:color w:val="000000"/>
          <w:sz w:val="19"/>
        </w:rPr>
        <w:t>U</w:t>
      </w:r>
      <w:r>
        <w:rPr>
          <w:w w:val="106.26799901326498"/>
          <w:rFonts w:ascii="Times New Roman" w:hAnsi="Times New Roman" w:eastAsia="Times New Roman"/>
          <w:b w:val="0"/>
          <w:i w:val="0"/>
          <w:color w:val="000000"/>
          <w:sz w:val="15"/>
        </w:rPr>
        <w:t>NIFY</w:t>
      </w:r>
      <w:r>
        <w:rPr>
          <w:w w:val="104.86947109824733"/>
          <w:rFonts w:ascii="Times New Roman" w:hAnsi="Times New Roman" w:eastAsia="Times New Roman"/>
          <w:b w:val="0"/>
          <w:i w:val="0"/>
          <w:color w:val="000000"/>
          <w:sz w:val="19"/>
        </w:rPr>
        <w:t xml:space="preserve"> SFT</w:t>
      </w:r>
      <w:r>
        <w:rPr>
          <w:w w:val="106.26799901326498"/>
          <w:rFonts w:ascii="Times New Roman" w:hAnsi="Times New Roman" w:eastAsia="Times New Roman"/>
          <w:b w:val="0"/>
          <w:i w:val="0"/>
          <w:color w:val="000000"/>
          <w:sz w:val="15"/>
        </w:rPr>
        <w:t xml:space="preserve"> AND</w:t>
      </w:r>
      <w:r>
        <w:rPr>
          <w:w w:val="104.86947109824733"/>
          <w:rFonts w:ascii="Times New Roman" w:hAnsi="Times New Roman" w:eastAsia="Times New Roman"/>
          <w:b w:val="0"/>
          <w:i w:val="0"/>
          <w:color w:val="000000"/>
          <w:sz w:val="19"/>
        </w:rPr>
        <w:t xml:space="preserve"> RL G</w:t>
      </w:r>
      <w:r>
        <w:rPr>
          <w:w w:val="106.26799901326498"/>
          <w:rFonts w:ascii="Times New Roman" w:hAnsi="Times New Roman" w:eastAsia="Times New Roman"/>
          <w:b w:val="0"/>
          <w:i w:val="0"/>
          <w:color w:val="000000"/>
          <w:sz w:val="15"/>
        </w:rPr>
        <w:t>RADIENT</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XPRESSION</w:t>
      </w:r>
    </w:p>
    <w:p>
      <w:pPr>
        <w:spacing w:before="120" w:after="120"/>
        <w:ind w:left="724" w:right="0" w:firstLine="0"/>
        <w:jc w:val="left"/>
      </w:pPr>
      <w:r>
        <w:rPr>
          <w:rFonts w:eastAsia="宋体" w:ascii="宋体" w:hAnsi="宋体"/>
          <w:color w:val="000000"/>
          <w:sz w:val="17"/>
        </w:rPr>
        <w:t>3.2 统一SFT和RL梯度表达式</w:t>
      </w:r>
    </w:p>
    <w:p>
      <w:pPr>
        <w:spacing w:line="200" w:lineRule="exact" w:before="0" w:after="0"/>
        <w:jc w:val="left"/>
      </w:pPr>
      <w:r>
        <w:rPr>
          <w:rFonts w:ascii="Times New Roman" w:hAnsi="Times New Roman"/>
          <w:sz w:val="20"/>
        </w:rPr>
      </w:r>
    </w:p>
    <w:p>
      <w:pPr>
        <w:autoSpaceDN w:val="0"/>
        <w:autoSpaceDE w:val="0"/>
        <w:widowControl/>
        <w:spacing w:line="245" w:lineRule="auto" w:before="30" w:after="12"/>
        <w:ind w:left="720" w:right="720" w:firstLine="0"/>
        <w:jc w:val="left"/>
      </w:pPr>
      <w:r>
        <w:rPr>
          <w:w w:val="104.86947109824733"/>
          <w:rFonts w:ascii="Times New Roman" w:hAnsi="Times New Roman" w:eastAsia="Times New Roman"/>
          <w:b/>
          <w:i w:val="0"/>
          <w:color w:val="000000"/>
          <w:sz w:val="19"/>
        </w:rPr>
        <w:t xml:space="preserve">Rewriting SFT Gradient as Policy Gradient via Importance Sampling. </w:t>
      </w:r>
      <w:r>
        <w:rPr>
          <w:w w:val="104.86947109824733"/>
          <w:rFonts w:ascii="Times New Roman" w:hAnsi="Times New Roman" w:eastAsia="Times New Roman"/>
          <w:b w:val="0"/>
          <w:i w:val="0"/>
          <w:color w:val="000000"/>
          <w:sz w:val="19"/>
        </w:rPr>
        <w:t xml:space="preserve">The SFT gradient </w:t>
      </w:r>
      <w:r>
        <w:rPr>
          <w:w w:val="104.86947109824733"/>
          <w:rFonts w:ascii="Times New Roman" w:hAnsi="Times New Roman" w:eastAsia="Times New Roman"/>
          <w:b w:val="0"/>
          <w:i w:val="0"/>
          <w:color w:val="000000"/>
          <w:sz w:val="19"/>
        </w:rPr>
        <w:t>in equation</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 xml:space="preserve"> is taken under the</w:t>
      </w:r>
      <w:r>
        <w:rPr>
          <w:w w:val="104.86947109824733"/>
          <w:rFonts w:ascii="Times New Roman" w:hAnsi="Times New Roman" w:eastAsia="Times New Roman"/>
          <w:b w:val="0"/>
          <w:i/>
          <w:color w:val="000000"/>
          <w:sz w:val="19"/>
        </w:rPr>
        <w:t xml:space="preserve"> fixed</w:t>
      </w:r>
      <w:r>
        <w:rPr>
          <w:w w:val="104.86947109824733"/>
          <w:rFonts w:ascii="Times New Roman" w:hAnsi="Times New Roman" w:eastAsia="Times New Roman"/>
          <w:b w:val="0"/>
          <w:i w:val="0"/>
          <w:color w:val="000000"/>
          <w:sz w:val="19"/>
        </w:rPr>
        <w:t xml:space="preserve"> demonstration distribution. We convert it to an on-policy </w:t>
      </w:r>
      <w:r>
        <w:rPr>
          <w:w w:val="104.86947109824733"/>
          <w:rFonts w:ascii="Times New Roman" w:hAnsi="Times New Roman" w:eastAsia="Times New Roman"/>
          <w:b w:val="0"/>
          <w:i w:val="0"/>
          <w:color w:val="000000"/>
          <w:sz w:val="19"/>
        </w:rPr>
        <w:t xml:space="preserve">expectation by inserting an importance weight that compares the expert (Dirac Delta) distribution </w:t>
      </w:r>
      <w:r>
        <w:rPr>
          <w:w w:val="104.86947109824733"/>
          <w:rFonts w:ascii="Times New Roman" w:hAnsi="Times New Roman" w:eastAsia="Times New Roman"/>
          <w:b w:val="0"/>
          <w:i w:val="0"/>
          <w:color w:val="000000"/>
          <w:sz w:val="19"/>
        </w:rPr>
        <w:t>with the model distribution.</w:t>
      </w:r>
    </w:p>
    <w:p>
      <w:pPr>
        <w:spacing w:before="120" w:after="120"/>
        <w:ind w:left="720" w:right="720" w:firstLine="0"/>
        <w:jc w:val="left"/>
      </w:pPr>
      <w:r>
        <w:rPr>
          <w:rFonts w:eastAsia="宋体" w:ascii="宋体" w:hAnsi="宋体"/>
          <w:color w:val="000000"/>
          <w:sz w:val="19"/>
        </w:rPr>
        <w:t>通过重要性采样将SFT梯度重写为策略梯度。公式2中的SFT梯度是在固定演示分布下计算的。我们通过插入一个重要性权重，将该梯度转换为基于策略的期望值，该权重比较了专家（狄拉克δ）分布与模型分布。</w:t>
      </w:r>
    </w:p>
    <w:tbl>
      <w:tblPr>
        <w:tblW w:type="auto" w:w="0"/>
        <w:tblLook w:firstColumn="1" w:firstRow="1" w:lastColumn="0" w:lastRow="0" w:noHBand="0" w:noVBand="1" w:val="04A0"/>
        <w:tblInd w:w="600.0" w:type="dxa"/>
      </w:tblPr>
      <w:tblGrid>
        <w:gridCol w:w="1040"/>
        <w:gridCol w:w="1040"/>
        <w:gridCol w:w="1040"/>
        <w:gridCol w:w="1040"/>
        <w:gridCol w:w="1040"/>
        <w:gridCol w:w="1040"/>
        <w:gridCol w:w="1040"/>
        <w:gridCol w:w="1040"/>
        <w:gridCol w:w="1040"/>
      </w:tblGrid>
      <w:tr>
        <w:trPr>
          <w:trHeight w:hRule="exact" w:val="266"/>
        </w:trPr>
        <w:tc>
          <w:tcPr>
            <w:tcW w:type="dxa" w:w="1480"/>
            <w:tcBorders>
              <w:bottom w:sz="3.184000015258789" w:val="single" w:color="#000000"/>
            </w:tcBorders>
            <w:tcMar>
              <w:start w:w="0" w:type="dxa"/>
              <w:end w:w="0" w:type="dxa"/>
              <w:left w:w="0" w:type="dxa"/>
              <w:right w:w="0" w:type="dxa"/>
            </w:tcMar>
          </w:tcPr>
          <w:p/>
        </w:tc>
        <w:tc>
          <w:tcPr>
            <w:tcW w:type="dxa" w:w="1040"/>
            <w:tcBorders>
              <w:bottom w:sz="3.184000015258789" w:val="single" w:color="#000000"/>
            </w:tcBorders>
            <w:tcMar>
              <w:start w:w="0" w:type="dxa"/>
              <w:end w:w="0" w:type="dxa"/>
              <w:left w:w="0" w:type="dxa"/>
              <w:right w:w="0" w:type="dxa"/>
            </w:tcMar>
          </w:tcPr>
          <w:p>
            <w:pPr>
              <w:autoSpaceDN w:val="0"/>
              <w:autoSpaceDE w:val="0"/>
              <w:widowControl/>
              <w:spacing w:line="204" w:lineRule="auto" w:before="74" w:after="0"/>
              <w:ind w:left="72" w:right="0" w:firstLine="0"/>
              <w:jc w:val="left"/>
            </w:pPr>
            <w:r>
              <w:rPr>
                <w:w w:val="104.86947109824733"/>
                <w:rFonts w:ascii="Times New Roman" w:hAnsi="Times New Roman" w:eastAsia="Times New Roman"/>
                <w:b w:val="0"/>
                <w:i/>
                <w:color w:val="000000"/>
                <w:sz w:val="19"/>
              </w:rPr>
              <w:t>−∇</w:t>
            </w:r>
          </w:p>
        </w:tc>
        <w:tc>
          <w:tcPr>
            <w:tcW w:type="dxa" w:w="640"/>
            <w:tcBorders>
              <w:bottom w:sz="3.184000015258789" w:val="single" w:color="#000000"/>
            </w:tcBorders>
            <w:tcMar>
              <w:start w:w="0" w:type="dxa"/>
              <w:end w:w="0" w:type="dxa"/>
              <w:left w:w="0" w:type="dxa"/>
              <w:right w:w="0" w:type="dxa"/>
            </w:tcMar>
          </w:tcPr>
          <w:p>
            <w:pPr>
              <w:autoSpaceDN w:val="0"/>
              <w:autoSpaceDE w:val="0"/>
              <w:widowControl/>
              <w:spacing w:line="235" w:lineRule="auto" w:before="44" w:after="0"/>
              <w:ind w:left="0" w:right="0" w:firstLine="0"/>
              <w:jc w:val="center"/>
            </w:pP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p>
        </w:tc>
        <w:tc>
          <w:tcPr>
            <w:tcW w:type="dxa" w:w="1832"/>
            <w:tcBorders>
              <w:bottom w:sz="3.184000015258789" w:val="single" w:color="#000000"/>
            </w:tcBorders>
            <w:tcMar>
              <w:start w:w="0" w:type="dxa"/>
              <w:end w:w="0" w:type="dxa"/>
              <w:left w:w="0" w:type="dxa"/>
              <w:right w:w="0" w:type="dxa"/>
            </w:tcMar>
          </w:tcPr>
          <w:p/>
        </w:tc>
        <w:tc>
          <w:tcPr>
            <w:tcW w:type="dxa" w:w="800"/>
            <w:tcBorders>
              <w:bottom w:sz="3.184000015258789" w:val="single" w:color="#000000"/>
            </w:tcBorders>
            <w:tcMar>
              <w:start w:w="0" w:type="dxa"/>
              <w:end w:w="0" w:type="dxa"/>
              <w:left w:w="0" w:type="dxa"/>
              <w:right w:w="0" w:type="dxa"/>
            </w:tcMar>
          </w:tcPr>
          <w:p>
            <w:pPr>
              <w:autoSpaceDN w:val="0"/>
              <w:autoSpaceDE w:val="0"/>
              <w:widowControl/>
              <w:spacing w:line="226" w:lineRule="auto" w:before="12" w:after="0"/>
              <w:ind w:left="0" w:right="0" w:firstLine="0"/>
              <w:jc w:val="center"/>
            </w:pPr>
            <w:r>
              <w:rPr>
                <w:w w:val="104.86947109824733"/>
                <w:rFonts w:ascii="Times New Roman" w:hAnsi="Times New Roman" w:eastAsia="Times New Roman"/>
                <w:b/>
                <w:i w:val="0"/>
                <w:color w:val="000000"/>
                <w:sz w:val="19"/>
              </w:rPr>
              <w:t>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p>
          <w:p>
            <w:pPr>
              <w:spacing w:before="120" w:after="120"/>
              <w:ind w:left="0" w:right="0" w:firstLine="0"/>
              <w:jc w:val="center"/>
            </w:pPr>
            <w:r>
              <w:rPr>
                <w:rFonts w:eastAsia="宋体" w:ascii="宋体" w:hAnsi="宋体"/>
                <w:color w:val="000000"/>
                <w:sz w:val="18"/>
              </w:rPr>
              <w:t>[ y = y⋆ ]</w:t>
            </w:r>
          </w:p>
        </w:tc>
        <w:tc>
          <w:tcPr>
            <w:tcW w:type="dxa" w:w="1108"/>
            <w:tcBorders>
              <w:bottom w:sz="3.184000015258789" w:val="single" w:color="#000000"/>
            </w:tcBorders>
            <w:tcMar>
              <w:start w:w="0" w:type="dxa"/>
              <w:end w:w="0" w:type="dxa"/>
              <w:left w:w="0" w:type="dxa"/>
              <w:right w:w="0" w:type="dxa"/>
            </w:tcMar>
          </w:tcPr>
          <w:p>
            <w:pPr>
              <w:autoSpaceDN w:val="0"/>
              <w:autoSpaceDE w:val="0"/>
              <w:widowControl/>
              <w:spacing w:line="204" w:lineRule="auto" w:before="74" w:after="0"/>
              <w:ind w:left="0" w:right="0" w:firstLine="0"/>
              <w:jc w:val="center"/>
            </w:pPr>
            <w:r>
              <w:rPr>
                <w:w w:val="104.86947109824733"/>
                <w:rFonts w:ascii="Times New Roman" w:hAnsi="Times New Roman" w:eastAsia="Times New Roman"/>
                <w:b w:val="0"/>
                <w:i/>
                <w:color w:val="000000"/>
                <w:sz w:val="19"/>
              </w:rPr>
              <w:t>−∇</w:t>
            </w:r>
          </w:p>
        </w:tc>
        <w:tc>
          <w:tcPr>
            <w:tcW w:type="dxa" w:w="528"/>
            <w:tcBorders>
              <w:bottom w:sz="3.184000015258789" w:val="single" w:color="#000000"/>
            </w:tcBorders>
            <w:tcMar>
              <w:start w:w="0" w:type="dxa"/>
              <w:end w:w="0" w:type="dxa"/>
              <w:left w:w="0" w:type="dxa"/>
              <w:right w:w="0" w:type="dxa"/>
            </w:tcMar>
          </w:tcPr>
          <w:p>
            <w:pPr>
              <w:autoSpaceDN w:val="0"/>
              <w:autoSpaceDE w:val="0"/>
              <w:widowControl/>
              <w:spacing w:line="204" w:lineRule="auto" w:before="74" w:after="0"/>
              <w:ind w:left="0" w:right="0" w:firstLine="0"/>
              <w:jc w:val="center"/>
            </w:pPr>
            <w:r>
              <w:rPr>
                <w:w w:val="104.86947109824733"/>
                <w:rFonts w:ascii="Times New Roman" w:hAnsi="Times New Roman" w:eastAsia="Times New Roman"/>
                <w:b w:val="0"/>
                <w:i/>
                <w:color w:val="000000"/>
                <w:sz w:val="19"/>
              </w:rPr>
              <w:t xml:space="preserve"> |</w:t>
            </w:r>
          </w:p>
        </w:tc>
        <w:tc>
          <w:tcPr>
            <w:tcW w:type="dxa" w:w="232"/>
            <w:tcBorders>
              <w:bottom w:sz="3.184000015258789" w:val="single" w:color="#000000"/>
            </w:tcBorders>
            <w:tcMar>
              <w:start w:w="0" w:type="dxa"/>
              <w:end w:w="0" w:type="dxa"/>
              <w:left w:w="0" w:type="dxa"/>
              <w:right w:w="0" w:type="dxa"/>
            </w:tcMar>
          </w:tcPr>
          <w:p/>
        </w:tc>
        <w:tc>
          <w:tcPr>
            <w:tcW w:type="dxa" w:w="740"/>
            <w:tcBorders>
              <w:bottom w:sz="3.184000015258789" w:val="single" w:color="#000000"/>
            </w:tcBorders>
            <w:tcMar>
              <w:start w:w="0" w:type="dxa"/>
              <w:end w:w="0" w:type="dxa"/>
              <w:left w:w="0" w:type="dxa"/>
              <w:right w:w="0" w:type="dxa"/>
            </w:tcMar>
          </w:tcPr>
          <w:p/>
        </w:tc>
      </w:tr>
      <w:tr>
        <w:trPr>
          <w:trHeight w:hRule="exact" w:val="308"/>
        </w:trPr>
        <w:tc>
          <w:tcPr>
            <w:tcW w:type="dxa" w:w="1480"/>
            <w:tcBorders>
              <w:top w:sz="3.184000015258789" w:val="single" w:color="#000000"/>
              <w:bottom w:sz="9.600000000000364" w:val="single" w:color="#000000"/>
            </w:tcBorders>
            <w:tcMar>
              <w:start w:w="0" w:type="dxa"/>
              <w:end w:w="0" w:type="dxa"/>
              <w:left w:w="0" w:type="dxa"/>
              <w:right w:w="0" w:type="dxa"/>
            </w:tcMar>
          </w:tcPr>
          <w:p>
            <w:pPr>
              <w:autoSpaceDN w:val="0"/>
              <w:autoSpaceDE w:val="0"/>
              <w:widowControl/>
              <w:spacing w:line="166" w:lineRule="auto" w:before="0" w:after="0"/>
              <w:ind w:left="0" w:right="58" w:firstLine="0"/>
              <w:jc w:val="right"/>
            </w:pP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p>
        </w:tc>
        <w:tc>
          <w:tcPr>
            <w:tcW w:type="dxa" w:w="1040"/>
            <w:tcBorders>
              <w:top w:sz="3.184000015258789" w:val="single" w:color="#000000"/>
              <w:bottom w:sz="9.600000000000364" w:val="single" w:color="#000000"/>
            </w:tcBorders>
            <w:tcMar>
              <w:start w:w="0" w:type="dxa"/>
              <w:end w:w="0" w:type="dxa"/>
              <w:left w:w="0" w:type="dxa"/>
              <w:right w:w="0" w:type="dxa"/>
            </w:tcMar>
          </w:tcPr>
          <w:p>
            <w:pPr>
              <w:autoSpaceDN w:val="0"/>
              <w:autoSpaceDE w:val="0"/>
              <w:widowControl/>
              <w:spacing w:line="223" w:lineRule="auto" w:before="0" w:after="0"/>
              <w:ind w:left="0" w:right="44" w:firstLine="0"/>
              <w:jc w:val="right"/>
            </w:pP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p>
          <w:p>
            <w:pPr>
              <w:spacing w:before="120" w:after="120"/>
              <w:ind w:left="0" w:right="44" w:firstLine="0"/>
              <w:jc w:val="right"/>
            </w:pPr>
            <w:r>
              <w:rPr>
                <w:rFonts w:eastAsia="宋体" w:ascii="宋体" w:hAnsi="宋体"/>
                <w:color w:val="000000"/>
                <w:sz w:val="16"/>
              </w:rPr>
              <w:t>θ log πθ</w:t>
            </w:r>
          </w:p>
        </w:tc>
        <w:tc>
          <w:tcPr>
            <w:tcW w:type="dxa" w:w="640"/>
            <w:tcBorders>
              <w:top w:sz="3.184000015258789" w:val="single" w:color="#000000"/>
              <w:bottom w:sz="9.600000000000364" w:val="single" w:color="#00000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x</w:t>
            </w:r>
          </w:p>
        </w:tc>
        <w:tc>
          <w:tcPr>
            <w:tcW w:type="dxa" w:w="1832"/>
            <w:tcBorders>
              <w:top w:sz="3.184000015258789" w:val="single" w:color="#000000"/>
              <w:bottom w:sz="9.600000000000364" w:val="single" w:color="#000000"/>
            </w:tcBorders>
            <w:tcMar>
              <w:start w:w="0" w:type="dxa"/>
              <w:end w:w="0" w:type="dxa"/>
              <w:left w:w="0" w:type="dxa"/>
              <w:right w:w="0" w:type="dxa"/>
            </w:tcMar>
          </w:tcPr>
          <w:p>
            <w:pPr>
              <w:autoSpaceDN w:val="0"/>
              <w:autoSpaceDE w:val="0"/>
              <w:widowControl/>
              <w:spacing w:line="230" w:lineRule="auto" w:before="0" w:after="0"/>
              <w:ind w:left="0" w:right="0" w:firstLine="0"/>
              <w:jc w:val="center"/>
            </w:pP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color w:val="000000"/>
                <w:sz w:val="9"/>
              </w:rPr>
              <w:t>x</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p>
          <w:p>
            <w:pPr>
              <w:spacing w:before="120" w:after="120"/>
              <w:ind w:left="0" w:right="0" w:firstLine="0"/>
              <w:jc w:val="center"/>
            </w:pPr>
            <w:r>
              <w:rPr>
                <w:rFonts w:eastAsia="宋体" w:ascii="宋体" w:hAnsi="宋体"/>
                <w:color w:val="000000"/>
                <w:sz w:val="13"/>
              </w:rPr>
              <w:t>= E_{x∼D_x} E_{y∼π_θ(·|x)}</w:t>
            </w:r>
          </w:p>
        </w:tc>
        <w:tc>
          <w:tcPr>
            <w:tcW w:type="dxa" w:w="800"/>
            <w:tcBorders>
              <w:top w:sz="3.184000015258789" w:val="single" w:color="#000000"/>
              <w:bottom w:sz="9.600000000000364" w:val="single" w:color="#000000"/>
            </w:tcBorders>
            <w:tcMar>
              <w:start w:w="0" w:type="dxa"/>
              <w:end w:w="0" w:type="dxa"/>
              <w:left w:w="0" w:type="dxa"/>
              <w:right w:w="0" w:type="dxa"/>
            </w:tcMar>
          </w:tcPr>
          <w:p>
            <w:pPr>
              <w:autoSpaceDN w:val="0"/>
              <w:autoSpaceDE w:val="0"/>
              <w:widowControl/>
              <w:spacing w:line="226" w:lineRule="auto" w:before="32" w:after="0"/>
              <w:ind w:left="0" w:right="0" w:firstLine="0"/>
              <w:jc w:val="center"/>
            </w:pP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p>
        </w:tc>
        <w:tc>
          <w:tcPr>
            <w:tcW w:type="dxa" w:w="1108"/>
            <w:tcBorders>
              <w:top w:sz="3.184000015258789" w:val="single" w:color="#000000"/>
              <w:bottom w:sz="9.600000000000364" w:val="single" w:color="#000000"/>
            </w:tcBorders>
            <w:tcMar>
              <w:start w:w="0" w:type="dxa"/>
              <w:end w:w="0" w:type="dxa"/>
              <w:left w:w="0" w:type="dxa"/>
              <w:right w:w="0" w:type="dxa"/>
            </w:tcMar>
          </w:tcPr>
          <w:p>
            <w:pPr>
              <w:autoSpaceDN w:val="0"/>
              <w:autoSpaceDE w:val="0"/>
              <w:widowControl/>
              <w:spacing w:line="223" w:lineRule="auto" w:before="0" w:after="0"/>
              <w:ind w:left="0" w:right="46" w:firstLine="0"/>
              <w:jc w:val="right"/>
            </w:pP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p>
          <w:p>
            <w:pPr>
              <w:spacing w:before="120" w:after="120"/>
              <w:ind w:left="0" w:right="46" w:firstLine="0"/>
              <w:jc w:val="right"/>
            </w:pPr>
            <w:r>
              <w:rPr>
                <w:rFonts w:eastAsia="宋体" w:ascii="宋体" w:hAnsi="宋体"/>
                <w:color w:val="000000"/>
                <w:sz w:val="16"/>
              </w:rPr>
              <w:t>θ 和 πθ</w:t>
            </w:r>
          </w:p>
        </w:tc>
        <w:tc>
          <w:tcPr>
            <w:tcW w:type="dxa" w:w="528"/>
            <w:tcBorders>
              <w:top w:sz="3.184000015258789" w:val="single" w:color="#000000"/>
              <w:bottom w:sz="9.600000000000364" w:val="single" w:color="#00000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x</w:t>
            </w:r>
          </w:p>
        </w:tc>
        <w:tc>
          <w:tcPr>
            <w:tcW w:type="dxa" w:w="232"/>
            <w:tcBorders>
              <w:top w:sz="3.184000015258789" w:val="single" w:color="#000000"/>
              <w:bottom w:sz="9.600000000000364" w:val="single" w:color="#000000"/>
            </w:tcBorders>
            <w:tcMar>
              <w:start w:w="0" w:type="dxa"/>
              <w:end w:w="0" w:type="dxa"/>
              <w:left w:w="0" w:type="dxa"/>
              <w:right w:w="0" w:type="dxa"/>
            </w:tcMar>
          </w:tcPr>
          <w:p/>
        </w:tc>
        <w:tc>
          <w:tcPr>
            <w:tcW w:type="dxa" w:w="740"/>
            <w:tcBorders>
              <w:top w:sz="3.184000015258789" w:val="single" w:color="#000000"/>
              <w:bottom w:sz="9.600000000000364" w:val="single" w:color="#000000"/>
            </w:tcBorders>
            <w:tcMar>
              <w:start w:w="0" w:type="dxa"/>
              <w:end w:w="0" w:type="dxa"/>
              <w:left w:w="0" w:type="dxa"/>
              <w:right w:w="0" w:type="dxa"/>
            </w:tcMar>
          </w:tcPr>
          <w:p>
            <w:pPr>
              <w:autoSpaceDN w:val="0"/>
              <w:autoSpaceDE w:val="0"/>
              <w:widowControl/>
              <w:spacing w:line="192" w:lineRule="auto" w:before="0" w:after="0"/>
              <w:ind w:left="148" w:right="0" w:firstLine="0"/>
              <w:jc w:val="left"/>
            </w:pPr>
            <w:r>
              <w:rPr>
                <w:w w:val="104.86947109824733"/>
                <w:rFonts w:ascii="Times New Roman" w:hAnsi="Times New Roman" w:eastAsia="Times New Roman"/>
                <w:b w:val="0"/>
                <w:i w:val="0"/>
                <w:color w:val="000000"/>
                <w:sz w:val="19"/>
              </w:rPr>
              <w:t>(5)</w:t>
            </w:r>
          </w:p>
        </w:tc>
      </w:tr>
      <w:tr>
        <w:trPr>
          <w:trHeight w:hRule="exact" w:val="290"/>
        </w:trPr>
        <w:tc>
          <w:tcPr>
            <w:tcW w:type="dxa" w:w="1480"/>
            <w:tcBorders>
              <w:top w:sz="9.600000000000364" w:val="single" w:color="#000000"/>
            </w:tcBorders>
            <w:tcMar>
              <w:start w:w="0" w:type="dxa"/>
              <w:end w:w="0" w:type="dxa"/>
              <w:left w:w="0" w:type="dxa"/>
              <w:right w:w="0" w:type="dxa"/>
            </w:tcMar>
          </w:tcPr>
          <w:p/>
        </w:tc>
        <w:tc>
          <w:tcPr>
            <w:tcW w:type="dxa" w:w="1040"/>
            <w:tcBorders>
              <w:top w:sz="9.600000000000364" w:val="single" w:color="#000000"/>
            </w:tcBorders>
            <w:tcMar>
              <w:start w:w="0" w:type="dxa"/>
              <w:end w:w="0" w:type="dxa"/>
              <w:left w:w="0" w:type="dxa"/>
              <w:right w:w="0" w:type="dxa"/>
            </w:tcMar>
          </w:tcPr>
          <w:p/>
        </w:tc>
        <w:tc>
          <w:tcPr>
            <w:tcW w:type="dxa" w:w="640"/>
            <w:tcBorders>
              <w:top w:sz="9.600000000000364" w:val="single" w:color="#000000"/>
            </w:tcBorders>
            <w:tcMar>
              <w:start w:w="0" w:type="dxa"/>
              <w:end w:w="0" w:type="dxa"/>
              <w:left w:w="0" w:type="dxa"/>
              <w:right w:w="0" w:type="dxa"/>
            </w:tcMar>
          </w:tcPr>
          <w:p/>
        </w:tc>
        <w:tc>
          <w:tcPr>
            <w:tcW w:type="dxa" w:w="1832"/>
            <w:tcBorders>
              <w:top w:sz="9.600000000000364" w:val="single" w:color="#000000"/>
            </w:tcBorders>
            <w:tcMar>
              <w:start w:w="0" w:type="dxa"/>
              <w:end w:w="0" w:type="dxa"/>
              <w:left w:w="0" w:type="dxa"/>
              <w:right w:w="0" w:type="dxa"/>
            </w:tcMar>
          </w:tcPr>
          <w:p>
            <w:pPr>
              <w:autoSpaceDN w:val="0"/>
              <w:autoSpaceDE w:val="0"/>
              <w:widowControl/>
              <w:spacing w:line="139" w:lineRule="auto" w:before="0" w:after="0"/>
              <w:ind w:left="0" w:right="766" w:firstLine="0"/>
              <w:jc w:val="right"/>
            </w:pPr>
            <w:r>
              <w:rPr>
                <w:w w:val="104.86947109824733"/>
                <w:rFonts w:ascii="Times New Roman" w:hAnsi="Times New Roman" w:eastAsia="Times New Roman"/>
                <w:b w:val="0"/>
                <w:i w:val="0"/>
                <w:color w:val="000000"/>
                <w:sz w:val="19"/>
              </w:rPr>
              <w:t>|</w:t>
            </w:r>
          </w:p>
        </w:tc>
        <w:tc>
          <w:tcPr>
            <w:tcW w:type="dxa" w:w="1908"/>
            <w:gridSpan w:val="2"/>
            <w:tcBorders>
              <w:top w:sz="9.600000000000364"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245" w:lineRule="auto" w:before="0" w:after="0"/>
              <w:ind w:left="144" w:right="432" w:firstLine="0"/>
              <w:jc w:val="center"/>
            </w:pPr>
            <w:r>
              <w:rPr>
                <w:w w:val="104.86947109824733"/>
                <w:rFonts w:ascii="Times New Roman" w:hAnsi="Times New Roman" w:eastAsia="Times New Roman"/>
                <w:b w:val="0"/>
                <w:i w:val="0"/>
                <w:color w:val="000000"/>
                <w:sz w:val="19"/>
              </w:rPr>
              <w:t xml:space="preserve">{z </w:t>
            </w:r>
            <w:r>
              <w:br/>
            </w:r>
            <w:r>
              <w:rPr>
                <w:w w:val="107.28923357450044"/>
                <w:rFonts w:ascii="Times New Roman" w:hAnsi="Times New Roman" w:eastAsia="Times New Roman"/>
                <w:b w:val="0"/>
                <w:i w:val="0"/>
                <w:color w:val="000000"/>
                <w:sz w:val="13"/>
              </w:rPr>
              <w:t>resample + reweight</w:t>
            </w:r>
          </w:p>
          <w:p>
            <w:pPr>
              <w:spacing w:before="120" w:after="120"/>
              <w:ind w:left="144" w:right="432" w:firstLine="0"/>
              <w:jc w:val="center"/>
            </w:pPr>
            <w:r>
              <w:rPr>
                <w:rFonts w:eastAsia="宋体" w:ascii="宋体" w:hAnsi="宋体"/>
                <w:color w:val="000000"/>
                <w:sz w:val="16"/>
              </w:rPr>
              <w:t>重采样 + 重新加权</w:t>
            </w:r>
          </w:p>
        </w:tc>
        <w:tc>
          <w:tcPr>
            <w:tcW w:type="dxa" w:w="528"/>
            <w:tcBorders>
              <w:top w:sz="9.600000000000364" w:val="single" w:color="#000000"/>
            </w:tcBorders>
            <w:tcMar>
              <w:start w:w="0" w:type="dxa"/>
              <w:end w:w="0" w:type="dxa"/>
              <w:left w:w="0" w:type="dxa"/>
              <w:right w:w="0" w:type="dxa"/>
            </w:tcMar>
          </w:tcPr>
          <w:p/>
        </w:tc>
        <w:tc>
          <w:tcPr>
            <w:tcW w:type="dxa" w:w="232"/>
            <w:tcBorders>
              <w:top w:sz="9.600000000000364" w:val="single" w:color="#000000"/>
            </w:tcBorders>
            <w:tcMar>
              <w:start w:w="0" w:type="dxa"/>
              <w:end w:w="0" w:type="dxa"/>
              <w:left w:w="0" w:type="dxa"/>
              <w:right w:w="0" w:type="dxa"/>
            </w:tcMar>
          </w:tcPr>
          <w:p>
            <w:pPr>
              <w:autoSpaceDN w:val="0"/>
              <w:autoSpaceDE w:val="0"/>
              <w:widowControl/>
              <w:spacing w:line="139" w:lineRule="auto" w:before="0" w:after="0"/>
              <w:ind w:left="0" w:right="0" w:firstLine="0"/>
              <w:jc w:val="center"/>
            </w:pPr>
            <w:r>
              <w:rPr>
                <w:w w:val="104.86947109824733"/>
                <w:rFonts w:ascii="Times New Roman" w:hAnsi="Times New Roman" w:eastAsia="Times New Roman"/>
                <w:b w:val="0"/>
                <w:i w:val="0"/>
                <w:color w:val="000000"/>
                <w:sz w:val="19"/>
              </w:rPr>
              <w:t>}</w:t>
            </w:r>
          </w:p>
        </w:tc>
        <w:tc>
          <w:tcPr>
            <w:tcW w:type="dxa" w:w="740"/>
            <w:tcBorders>
              <w:top w:sz="9.600000000000364" w:val="single" w:color="#000000"/>
            </w:tcBorders>
            <w:tcMar>
              <w:start w:w="0" w:type="dxa"/>
              <w:end w:w="0" w:type="dxa"/>
              <w:left w:w="0" w:type="dxa"/>
              <w:right w:w="0" w:type="dxa"/>
            </w:tcMar>
          </w:tcPr>
          <w:p/>
        </w:tc>
      </w:tr>
    </w:tbl>
    <w:p>
      <w:pPr>
        <w:autoSpaceDN w:val="0"/>
        <w:tabs>
          <w:tab w:pos="2828" w:val="left"/>
          <w:tab w:pos="3806" w:val="left"/>
          <w:tab w:pos="4120" w:val="left"/>
          <w:tab w:pos="4860" w:val="left"/>
        </w:tabs>
        <w:autoSpaceDE w:val="0"/>
        <w:widowControl/>
        <w:spacing w:line="259" w:lineRule="auto" w:before="164" w:after="0"/>
        <w:ind w:left="720" w:right="2736" w:firstLine="0"/>
        <w:jc w:val="left"/>
      </w:pPr>
      <w:r>
        <w:rPr>
          <w:w w:val="104.86947109824733"/>
          <w:rFonts w:ascii="Times New Roman" w:hAnsi="Times New Roman" w:eastAsia="Times New Roman"/>
          <w:b w:val="0"/>
          <w:i w:val="0"/>
          <w:color w:val="000000"/>
          <w:sz w:val="19"/>
        </w:rPr>
        <w:t xml:space="preserve">Define the auxiliary variables (importance sampling weight) as </w:t>
      </w:r>
      <w:r>
        <w:br/>
      </w:r>
      <w:r>
        <w:tab/>
      </w:r>
      <w:r>
        <w:tab/>
      </w:r>
      <w:r>
        <w:tab/>
      </w:r>
      <w:r>
        <w:rPr>
          <w:w w:val="104.86947109824733"/>
          <w:rFonts w:ascii="Times New Roman" w:hAnsi="Times New Roman" w:eastAsia="Times New Roman"/>
          <w:b/>
          <w:i w:val="0"/>
          <w:color w:val="000000"/>
          <w:sz w:val="19"/>
        </w:rPr>
        <w:t xml:space="preserve">1 </w:t>
      </w:r>
      <w:r>
        <w:br/>
      </w:r>
      <w:r>
        <w:tab/>
      </w:r>
      <w:r>
        <w:rPr>
          <w:w w:val="104.86947109824733"/>
          <w:rFonts w:ascii="Times New Roman" w:hAnsi="Times New Roman" w:eastAsia="Times New Roman"/>
          <w:b w:val="0"/>
          <w:i/>
          <w:color w:val="000000"/>
          <w:sz w:val="19"/>
        </w:rPr>
        <w:t>w</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i w:val="0"/>
          <w:color w:val="000000"/>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p>
    <w:p>
      <w:pPr>
        <w:spacing w:before="120" w:after="120"/>
        <w:ind w:left="720" w:right="2736" w:firstLine="0"/>
        <w:jc w:val="left"/>
      </w:pPr>
      <w:r>
        <w:rPr>
          <w:rFonts w:eastAsia="宋体" w:ascii="宋体" w:hAnsi="宋体"/>
          <w:color w:val="000000"/>
          <w:sz w:val="18"/>
        </w:rPr>
        <w:t xml:space="preserve">定义辅助变量（重要性采样权重）为  </w:t>
        <w:br/>
        <w:t>$$</w:t>
        <w:br/>
        <w:t>w(y | x) = \pi_\theta(y | x), \quad r(x, y) = \mathbf{1}[y = y^\star].</w:t>
        <w:br/>
        <w:t>$$</w:t>
      </w:r>
    </w:p>
    <w:p>
      <w:pPr>
        <w:spacing w:line="200" w:lineRule="exact" w:before="0" w:after="0"/>
        <w:jc w:val="left"/>
      </w:pPr>
      <w:r>
        <w:rPr>
          <w:rFonts w:ascii="Times New Roman" w:hAnsi="Times New Roman"/>
          <w:sz w:val="20"/>
        </w:rPr>
      </w:r>
    </w:p>
    <w:p>
      <w:pPr>
        <w:autoSpaceDN w:val="0"/>
        <w:autoSpaceDE w:val="0"/>
        <w:widowControl/>
        <w:spacing w:line="192" w:lineRule="auto" w:before="156" w:after="0"/>
        <w:ind w:left="0" w:right="0" w:firstLine="0"/>
        <w:jc w:val="center"/>
      </w:pPr>
      <w:r>
        <w:rPr>
          <w:w w:val="104.86947109824733"/>
          <w:rFonts w:ascii="Times New Roman" w:hAnsi="Times New Roman" w:eastAsia="Times New Roman"/>
          <w:b w:val="0"/>
          <w:i w:val="0"/>
          <w:color w:val="000000"/>
          <w:sz w:val="19"/>
        </w:rPr>
        <w:t>3</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预印本。正在工作中。</w:t>
      </w:r>
    </w:p>
    <w:p>
      <w:pPr>
        <w:spacing w:line="200" w:lineRule="exact" w:before="0" w:after="0"/>
        <w:jc w:val="left"/>
      </w:pPr>
      <w:r>
        <w:rPr>
          <w:rFonts w:ascii="Times New Roman" w:hAnsi="Times New Roman"/>
          <w:sz w:val="20"/>
        </w:rPr>
        <w:br/>
        <w:br/>
        <w:br/>
      </w:r>
    </w:p>
    <w:p>
      <w:pPr>
        <w:autoSpaceDN w:val="0"/>
        <w:autoSpaceDE w:val="0"/>
        <w:widowControl/>
        <w:spacing w:line="192" w:lineRule="auto" w:before="152" w:after="0"/>
        <w:ind w:left="720" w:right="864" w:firstLine="0"/>
        <w:jc w:val="left"/>
      </w:pPr>
      <w:r>
        <w:rPr>
          <w:w w:val="104.86947109824733"/>
          <w:rFonts w:ascii="Times New Roman" w:hAnsi="Times New Roman" w:eastAsia="Times New Roman"/>
          <w:b w:val="0"/>
          <w:i w:val="0"/>
          <w:color w:val="000000"/>
          <w:sz w:val="19"/>
        </w:rPr>
        <w:t>Reorganizing equation</w:t>
      </w:r>
      <w:r>
        <w:rPr>
          <w:w w:val="104.86947109824733"/>
          <w:rFonts w:ascii="Times New Roman" w:hAnsi="Times New Roman" w:eastAsia="Times New Roman"/>
          <w:b w:val="0"/>
          <w:i w:val="0"/>
          <w:color w:val="0000FF"/>
          <w:sz w:val="19"/>
        </w:rPr>
        <w:t xml:space="preserve"> 5</w:t>
      </w:r>
      <w:r>
        <w:rPr>
          <w:w w:val="104.86947109824733"/>
          <w:rFonts w:ascii="Times New Roman" w:hAnsi="Times New Roman" w:eastAsia="Times New Roman"/>
          <w:b w:val="0"/>
          <w:i w:val="0"/>
          <w:color w:val="000000"/>
          <w:sz w:val="19"/>
        </w:rPr>
        <w:t xml:space="preserve"> and rewriting it using the above auxiliary variables, we obtain the form</w:t>
      </w:r>
    </w:p>
    <w:p>
      <w:pPr>
        <w:spacing w:before="120" w:after="120"/>
        <w:ind w:left="720" w:right="864" w:firstLine="0"/>
        <w:jc w:val="left"/>
      </w:pPr>
      <w:r>
        <w:rPr>
          <w:rFonts w:eastAsia="宋体" w:ascii="宋体" w:hAnsi="宋体"/>
          <w:color w:val="000000"/>
          <w:sz w:val="19"/>
        </w:rPr>
        <w:t>重新整理方程5，并使用上述辅助变量对其进行重写，我们得到如下形式</w:t>
      </w:r>
    </w:p>
    <w:p>
      <w:pPr>
        <w:autoSpaceDN w:val="0"/>
        <w:tabs>
          <w:tab w:pos="4704" w:val="left"/>
          <w:tab w:pos="7422" w:val="left"/>
          <w:tab w:pos="8408" w:val="left"/>
        </w:tabs>
        <w:autoSpaceDE w:val="0"/>
        <w:widowControl/>
        <w:spacing w:line="245" w:lineRule="auto" w:before="194" w:after="0"/>
        <w:ind w:left="1882" w:right="720" w:firstLine="0"/>
        <w:jc w:val="left"/>
      </w:pP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color w:val="000000"/>
          <w:sz w:val="9"/>
        </w:rPr>
        <w:t>x</w:t>
      </w:r>
      <w:r>
        <w:rPr>
          <w:w w:val="107.28923357450044"/>
          <w:rFonts w:ascii="Times New Roman" w:hAnsi="Times New Roman" w:eastAsia="Times New Roman"/>
          <w:b w:val="0"/>
          <w:i/>
          <w:color w:val="000000"/>
          <w:sz w:val="13"/>
        </w:rPr>
        <w:t>, 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 xml:space="preserve">) </w:t>
      </w:r>
      <w:r>
        <w:rPr>
          <w:w w:val="104.86947109824733"/>
          <w:rFonts w:ascii="Times New Roman" w:hAnsi="Times New Roman" w:eastAsia="Times New Roman"/>
          <w:b w:val="0"/>
          <w:i/>
          <w:color w:val="0000FF"/>
          <w:sz w:val="19"/>
        </w:rPr>
        <w:t>w</w:t>
      </w:r>
      <w:r>
        <w:rPr>
          <w:w w:val="104.86947109824733"/>
          <w:rFonts w:ascii="Times New Roman" w:hAnsi="Times New Roman" w:eastAsia="Times New Roman"/>
          <w:b w:val="0"/>
          <w:i w:val="0"/>
          <w:color w:val="0000FF"/>
          <w:sz w:val="19"/>
        </w:rPr>
        <w:t>(</w:t>
      </w:r>
      <w:r>
        <w:rPr>
          <w:w w:val="104.86947109824733"/>
          <w:rFonts w:ascii="Times New Roman" w:hAnsi="Times New Roman" w:eastAsia="Times New Roman"/>
          <w:b w:val="0"/>
          <w:i/>
          <w:color w:val="0000FF"/>
          <w:sz w:val="19"/>
        </w:rPr>
        <w:t>y</w:t>
      </w:r>
      <w:r>
        <w:rPr>
          <w:w w:val="104.86947109824733"/>
          <w:rFonts w:ascii="Times New Roman" w:hAnsi="Times New Roman" w:eastAsia="Times New Roman"/>
          <w:b w:val="0"/>
          <w:i/>
          <w:color w:val="0000FF"/>
          <w:sz w:val="19"/>
        </w:rPr>
        <w:t xml:space="preserve"> |</w:t>
      </w:r>
      <w:r>
        <w:rPr>
          <w:w w:val="104.86947109824733"/>
          <w:rFonts w:ascii="Times New Roman" w:hAnsi="Times New Roman" w:eastAsia="Times New Roman"/>
          <w:b w:val="0"/>
          <w:i/>
          <w:color w:val="0000FF"/>
          <w:sz w:val="19"/>
        </w:rPr>
        <w:t xml:space="preserve"> x</w:t>
      </w:r>
      <w:r>
        <w:rPr>
          <w:w w:val="104.86947109824733"/>
          <w:rFonts w:ascii="Times New Roman" w:hAnsi="Times New Roman" w:eastAsia="Times New Roman"/>
          <w:b w:val="0"/>
          <w:i w:val="0"/>
          <w:color w:val="0000FF"/>
          <w:sz w:val="19"/>
        </w:rPr>
        <w:t>)</w:t>
      </w:r>
      <w:r>
        <w:rPr>
          <w:w w:val="104.86947109824733"/>
          <w:rFonts w:ascii="Times New Roman" w:hAnsi="Times New Roman" w:eastAsia="Times New Roman"/>
          <w:b w:val="0"/>
          <w:i/>
          <w:color w:val="000000"/>
          <w:sz w:val="19"/>
        </w:rPr>
        <w:t xml:space="preserve"> ∇</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FF"/>
          <w:sz w:val="19"/>
        </w:rPr>
        <w:t xml:space="preserve"> r</w:t>
      </w:r>
      <w:r>
        <w:rPr>
          <w:w w:val="104.86947109824733"/>
          <w:rFonts w:ascii="Times New Roman" w:hAnsi="Times New Roman" w:eastAsia="Times New Roman"/>
          <w:b w:val="0"/>
          <w:i w:val="0"/>
          <w:color w:val="0000FF"/>
          <w:sz w:val="19"/>
        </w:rPr>
        <w:t>(</w:t>
      </w:r>
      <w:r>
        <w:rPr>
          <w:w w:val="104.86947109824733"/>
          <w:rFonts w:ascii="Times New Roman" w:hAnsi="Times New Roman" w:eastAsia="Times New Roman"/>
          <w:b w:val="0"/>
          <w:i/>
          <w:color w:val="0000FF"/>
          <w:sz w:val="19"/>
        </w:rPr>
        <w:t>x, y</w:t>
      </w:r>
      <w:r>
        <w:rPr>
          <w:w w:val="104.86947109824733"/>
          <w:rFonts w:ascii="Times New Roman" w:hAnsi="Times New Roman" w:eastAsia="Times New Roman"/>
          <w:b w:val="0"/>
          <w:i w:val="0"/>
          <w:color w:val="0000FF"/>
          <w:sz w:val="19"/>
        </w:rPr>
        <w:t xml:space="preserve">)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(6)</w:t>
      </w:r>
    </w:p>
    <w:p>
      <w:pPr>
        <w:spacing w:line="200" w:lineRule="exact" w:before="0" w:after="0"/>
        <w:jc w:val="left"/>
      </w:pPr>
      <w:r>
        <w:rPr>
          <w:rFonts w:ascii="Times New Roman" w:hAnsi="Times New Roman"/>
          <w:sz w:val="20"/>
        </w:rPr>
      </w:r>
    </w:p>
    <w:p>
      <w:pPr>
        <w:autoSpaceDN w:val="0"/>
        <w:autoSpaceDE w:val="0"/>
        <w:widowControl/>
        <w:spacing w:line="245" w:lineRule="auto" w:before="94" w:after="0"/>
        <w:ind w:left="720" w:right="720" w:firstLine="0"/>
        <w:jc w:val="left"/>
      </w:pPr>
      <w:r>
        <w:rPr>
          <w:w w:val="104.86947109824733"/>
          <w:rFonts w:ascii="Times New Roman" w:hAnsi="Times New Roman" w:eastAsia="Times New Roman"/>
          <w:b w:val="0"/>
          <w:i w:val="0"/>
          <w:color w:val="000000"/>
          <w:sz w:val="19"/>
        </w:rPr>
        <w:t>This form of the SFT gradient now aligns closely with the policy gradient equation</w:t>
      </w:r>
      <w:r>
        <w:rPr>
          <w:w w:val="104.86947109824733"/>
          <w:rFonts w:ascii="Times New Roman" w:hAnsi="Times New Roman" w:eastAsia="Times New Roman"/>
          <w:b w:val="0"/>
          <w:i w:val="0"/>
          <w:color w:val="0000FF"/>
          <w:sz w:val="19"/>
        </w:rPr>
        <w:t xml:space="preserve"> 4</w:t>
      </w:r>
      <w:r>
        <w:rPr>
          <w:w w:val="104.86947109824733"/>
          <w:rFonts w:ascii="Times New Roman" w:hAnsi="Times New Roman" w:eastAsia="Times New Roman"/>
          <w:b w:val="0"/>
          <w:i w:val="0"/>
          <w:color w:val="000000"/>
          <w:sz w:val="19"/>
        </w:rPr>
        <w:t xml:space="preserve">. Thus we </w:t>
      </w:r>
      <w:r>
        <w:rPr>
          <w:w w:val="104.86947109824733"/>
          <w:rFonts w:ascii="Times New Roman" w:hAnsi="Times New Roman" w:eastAsia="Times New Roman"/>
          <w:b w:val="0"/>
          <w:i w:val="0"/>
          <w:color w:val="000000"/>
          <w:sz w:val="19"/>
        </w:rPr>
        <w:t>can see,</w:t>
      </w:r>
      <w:r>
        <w:rPr>
          <w:w w:val="104.86947109824733"/>
          <w:rFonts w:ascii="Times New Roman" w:hAnsi="Times New Roman" w:eastAsia="Times New Roman"/>
          <w:b w:val="0"/>
          <w:i/>
          <w:color w:val="000000"/>
          <w:sz w:val="19"/>
        </w:rPr>
        <w:t xml:space="preserve"> conventional SFT is precisely an on-policy-gradient with the reward as an indicator func-</w:t>
      </w:r>
      <w:r>
        <w:rPr>
          <w:w w:val="104.86947109824733"/>
          <w:rFonts w:ascii="Times New Roman" w:hAnsi="Times New Roman" w:eastAsia="Times New Roman"/>
          <w:b w:val="0"/>
          <w:i/>
          <w:color w:val="000000"/>
          <w:sz w:val="19"/>
        </w:rPr>
        <w:t>tion of matching the expert trajectory but biased by an importance weighting</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More detailed </w:t>
      </w:r>
      <w:r>
        <w:rPr>
          <w:w w:val="104.86947109824733"/>
          <w:rFonts w:ascii="Times New Roman" w:hAnsi="Times New Roman" w:eastAsia="Times New Roman"/>
          <w:b w:val="0"/>
          <w:i w:val="0"/>
          <w:color w:val="000000"/>
          <w:sz w:val="19"/>
        </w:rPr>
        <w:t>derivations can be found in Appendix</w:t>
      </w:r>
      <w:r>
        <w:rPr>
          <w:w w:val="104.86947109824733"/>
          <w:rFonts w:ascii="Times New Roman" w:hAnsi="Times New Roman" w:eastAsia="Times New Roman"/>
          <w:b w:val="0"/>
          <w:i w:val="0"/>
          <w:color w:val="0000FF"/>
          <w:sz w:val="19"/>
        </w:rPr>
        <w:t xml:space="preserve"> A.3</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8"/>
        </w:rPr>
        <w:t>这种SFT梯度形式现在与策略梯度方程4非常接近。因此我们可以看到，传统的SFT实际上是一种基于策略的梯度，其中奖励作为匹配专家轨迹的指示函数，但受到重要性加权1/πθ的偏差影响。更详细的推导请参见附录A.3。</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 xml:space="preserve">Given the unavoidable sparsity of reward signals in the SFT setting, we identify the importance </w:t>
      </w:r>
      <w:r>
        <w:rPr>
          <w:w w:val="104.86947109824733"/>
          <w:rFonts w:ascii="Times New Roman" w:hAnsi="Times New Roman" w:eastAsia="Times New Roman"/>
          <w:b w:val="0"/>
          <w:i w:val="0"/>
          <w:color w:val="000000"/>
          <w:sz w:val="19"/>
        </w:rPr>
        <w:t>sampling weight</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as a fundamental cause of the poor generalization of SFT relative to RL. </w:t>
      </w:r>
      <w:r>
        <w:rPr>
          <w:w w:val="104.86947109824733"/>
          <w:rFonts w:ascii="Times New Roman" w:hAnsi="Times New Roman" w:eastAsia="Times New Roman"/>
          <w:b w:val="0"/>
          <w:i w:val="0"/>
          <w:color w:val="000000"/>
          <w:sz w:val="19"/>
        </w:rPr>
        <w:t>When the model assigns low probability to the expert response, the weight</w:t>
      </w:r>
      <w:r>
        <w:rPr>
          <w:w w:val="104.86947109824733"/>
          <w:rFonts w:ascii="Times New Roman" w:hAnsi="Times New Roman" w:eastAsia="Times New Roman"/>
          <w:b w:val="0"/>
          <w:i/>
          <w:color w:val="000000"/>
          <w:sz w:val="19"/>
        </w:rPr>
        <w:t xml:space="preserve"> w</w:t>
      </w:r>
      <w:r>
        <w:rPr>
          <w:w w:val="104.86947109824733"/>
          <w:rFonts w:ascii="Times New Roman" w:hAnsi="Times New Roman" w:eastAsia="Times New Roman"/>
          <w:b w:val="0"/>
          <w:i w:val="0"/>
          <w:color w:val="000000"/>
          <w:sz w:val="19"/>
        </w:rPr>
        <w:t xml:space="preserve"> becomes excessively </w:t>
      </w:r>
      <w:r>
        <w:rPr>
          <w:w w:val="104.86947109824733"/>
          <w:rFonts w:ascii="Times New Roman" w:hAnsi="Times New Roman" w:eastAsia="Times New Roman"/>
          <w:b w:val="0"/>
          <w:i w:val="0"/>
          <w:color w:val="000000"/>
          <w:sz w:val="19"/>
        </w:rPr>
        <w:t>large, leading to an ill-posed reward structure. In such cases, the gradient can grow disproportion-</w:t>
      </w:r>
      <w:r>
        <w:rPr>
          <w:w w:val="104.86947109824733"/>
          <w:rFonts w:ascii="Times New Roman" w:hAnsi="Times New Roman" w:eastAsia="Times New Roman"/>
          <w:b w:val="0"/>
          <w:i w:val="0"/>
          <w:color w:val="000000"/>
          <w:sz w:val="19"/>
        </w:rPr>
        <w:t xml:space="preserve">ately, making the training unstable and prone to overfitting. This issue is further exacerbated by </w:t>
      </w:r>
      <w:r>
        <w:rPr>
          <w:w w:val="104.86947109824733"/>
          <w:rFonts w:ascii="Times New Roman" w:hAnsi="Times New Roman" w:eastAsia="Times New Roman"/>
          <w:b w:val="0"/>
          <w:i w:val="0"/>
          <w:color w:val="000000"/>
          <w:sz w:val="19"/>
        </w:rPr>
        <w:t>the extreme sparsity of the reward function, since</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i w:val="0"/>
          <w:color w:val="000000"/>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is non-zero only when the </w:t>
      </w:r>
      <w:r>
        <w:rPr>
          <w:w w:val="104.86947109824733"/>
          <w:rFonts w:ascii="Times New Roman" w:hAnsi="Times New Roman" w:eastAsia="Times New Roman"/>
          <w:b w:val="0"/>
          <w:i w:val="0"/>
          <w:color w:val="000000"/>
          <w:sz w:val="19"/>
        </w:rPr>
        <w:t xml:space="preserve">model exactly matches the expert output. As a result, optimization tends to overfit rare exact-match </w:t>
      </w:r>
      <w:r>
        <w:rPr>
          <w:w w:val="104.86947109824733"/>
          <w:rFonts w:ascii="Times New Roman" w:hAnsi="Times New Roman" w:eastAsia="Times New Roman"/>
          <w:b w:val="0"/>
          <w:i w:val="0"/>
          <w:color w:val="000000"/>
          <w:sz w:val="19"/>
        </w:rPr>
        <w:t>demonstrations, undermining the model’s ability to generalize beyond training data.</w:t>
      </w:r>
    </w:p>
    <w:p>
      <w:pPr>
        <w:spacing w:before="120" w:after="120"/>
        <w:ind w:left="720" w:right="720" w:firstLine="0"/>
        <w:jc w:val="left"/>
      </w:pPr>
      <w:r>
        <w:rPr>
          <w:rFonts w:eastAsia="宋体" w:ascii="宋体" w:hAnsi="宋体"/>
          <w:color w:val="000000"/>
          <w:sz w:val="18"/>
        </w:rPr>
        <w:t>鉴于在SFT设置中奖励信号不可避免的稀疏性，我们识别出重要性采样权重1/πθ是SFT相对于强化学习（RL）泛化能力差的根本原因。当模型对专家响应分配的低概率时，权重w会变得过大，导致奖励结构不明确。在这种情况下，梯度可能会不成比例地增长，使训练变得不稳定并容易过拟合。这一问题进一步被奖励函数的极端稀疏性所加剧，因为r(x, y) = 1[y = y⋆]只有在模型恰好与专家输出匹配时才非零。因此，优化往往会过度拟合罕见的精确匹配示例，从而削弱模型在训练数据之外泛化的能力。</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52" w:after="0"/>
        <w:ind w:left="724" w:right="0" w:firstLine="0"/>
        <w:jc w:val="left"/>
      </w:pPr>
      <w:r>
        <w:rPr>
          <w:w w:val="104.86947109824733"/>
          <w:rFonts w:ascii="Times New Roman" w:hAnsi="Times New Roman" w:eastAsia="Times New Roman"/>
          <w:b w:val="0"/>
          <w:i w:val="0"/>
          <w:color w:val="000000"/>
          <w:sz w:val="19"/>
        </w:rPr>
        <w:t xml:space="preserve">3.3 </w:t>
      </w:r>
      <w:r>
        <w:rPr>
          <w:w w:val="104.86947109824733"/>
          <w:rFonts w:ascii="Times New Roman" w:hAnsi="Times New Roman" w:eastAsia="Times New Roman"/>
          <w:b w:val="0"/>
          <w:i w:val="0"/>
          <w:color w:val="000000"/>
          <w:sz w:val="19"/>
        </w:rPr>
        <w:t>P</w:t>
      </w:r>
      <w:r>
        <w:rPr>
          <w:w w:val="106.26799901326498"/>
          <w:rFonts w:ascii="Times New Roman" w:hAnsi="Times New Roman" w:eastAsia="Times New Roman"/>
          <w:b w:val="0"/>
          <w:i w:val="0"/>
          <w:color w:val="000000"/>
          <w:sz w:val="15"/>
        </w:rPr>
        <w:t>ROPOSED</w:t>
      </w:r>
      <w:r>
        <w:rPr>
          <w:w w:val="104.86947109824733"/>
          <w:rFonts w:ascii="Times New Roman" w:hAnsi="Times New Roman" w:eastAsia="Times New Roman"/>
          <w:b w:val="0"/>
          <w:i w:val="0"/>
          <w:color w:val="000000"/>
          <w:sz w:val="19"/>
        </w:rPr>
        <w:t xml:space="preserve"> M</w:t>
      </w:r>
      <w:r>
        <w:rPr>
          <w:w w:val="106.26799901326498"/>
          <w:rFonts w:ascii="Times New Roman" w:hAnsi="Times New Roman" w:eastAsia="Times New Roman"/>
          <w:b w:val="0"/>
          <w:i w:val="0"/>
          <w:color w:val="000000"/>
          <w:sz w:val="15"/>
        </w:rPr>
        <w:t>ETHOD</w:t>
      </w:r>
    </w:p>
    <w:p>
      <w:pPr>
        <w:spacing w:before="120" w:after="120"/>
        <w:ind w:left="724" w:right="0" w:firstLine="0"/>
        <w:jc w:val="left"/>
      </w:pPr>
      <w:r>
        <w:rPr>
          <w:rFonts w:eastAsia="宋体" w:ascii="宋体" w:hAnsi="宋体"/>
          <w:color w:val="000000"/>
          <w:sz w:val="17"/>
        </w:rPr>
        <w:t>3.3 提出的方法</w:t>
      </w:r>
    </w:p>
    <w:p>
      <w:pPr>
        <w:spacing w:line="200" w:lineRule="exact" w:before="0" w:after="0"/>
        <w:jc w:val="left"/>
      </w:pPr>
      <w:r>
        <w:rPr>
          <w:rFonts w:ascii="Times New Roman" w:hAnsi="Times New Roman"/>
          <w:sz w:val="20"/>
        </w:rPr>
      </w:r>
    </w:p>
    <w:p>
      <w:pPr>
        <w:autoSpaceDN w:val="0"/>
        <w:tabs>
          <w:tab w:pos="5018" w:val="left"/>
        </w:tabs>
        <w:autoSpaceDE w:val="0"/>
        <w:widowControl/>
        <w:spacing w:line="245" w:lineRule="auto" w:before="44" w:after="0"/>
        <w:ind w:left="720" w:right="720" w:firstLine="0"/>
        <w:jc w:val="left"/>
      </w:pPr>
      <w:r>
        <w:rPr>
          <w:w w:val="104.86947109824733"/>
          <w:rFonts w:ascii="Times New Roman" w:hAnsi="Times New Roman" w:eastAsia="Times New Roman"/>
          <w:b/>
          <w:i w:val="0"/>
          <w:color w:val="000000"/>
          <w:sz w:val="19"/>
        </w:rPr>
        <w:t xml:space="preserve">Reward Rectification via Dynamic Reweighting. </w:t>
      </w:r>
      <w:r>
        <w:rPr>
          <w:w w:val="104.86947109824733"/>
          <w:rFonts w:ascii="Times New Roman" w:hAnsi="Times New Roman" w:eastAsia="Times New Roman"/>
          <w:b w:val="0"/>
          <w:i w:val="0"/>
          <w:color w:val="000000"/>
          <w:sz w:val="19"/>
        </w:rPr>
        <w:t>To neutralize the skewed reward issue identi-</w:t>
      </w:r>
      <w:r>
        <w:rPr>
          <w:w w:val="104.86947109824733"/>
          <w:rFonts w:ascii="Times New Roman" w:hAnsi="Times New Roman" w:eastAsia="Times New Roman"/>
          <w:b w:val="0"/>
          <w:i w:val="0"/>
          <w:color w:val="000000"/>
          <w:sz w:val="19"/>
        </w:rPr>
        <w:t xml:space="preserve">fied when viewing SFT under the RL objective, we dynamically reweight the reward by multiplying </w:t>
      </w:r>
      <w:r>
        <w:rPr>
          <w:w w:val="104.86947109824733"/>
          <w:rFonts w:ascii="Times New Roman" w:hAnsi="Times New Roman" w:eastAsia="Times New Roman"/>
          <w:b w:val="0"/>
          <w:i w:val="0"/>
          <w:color w:val="000000"/>
          <w:sz w:val="19"/>
        </w:rPr>
        <w:t>by a corrective inverse ratio given by the policy probability</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/w</w:t>
      </w:r>
      <w:r>
        <w:rPr>
          <w:w w:val="104.86947109824733"/>
          <w:rFonts w:ascii="Times New Roman" w:hAnsi="Times New Roman" w:eastAsia="Times New Roman"/>
          <w:b w:val="0"/>
          <w:i w:val="0"/>
          <w:color w:val="000000"/>
          <w:sz w:val="19"/>
        </w:rPr>
        <w:t>. The resulting “dynamically fine-</w:t>
      </w:r>
      <w:r>
        <w:rPr>
          <w:w w:val="104.86947109824733"/>
          <w:rFonts w:ascii="Times New Roman" w:hAnsi="Times New Roman" w:eastAsia="Times New Roman"/>
          <w:b w:val="0"/>
          <w:i w:val="0"/>
          <w:color w:val="000000"/>
          <w:sz w:val="19"/>
        </w:rPr>
        <w:t>tuned” gradient is then</w:t>
      </w:r>
    </w:p>
    <w:p>
      <w:pPr>
        <w:spacing w:before="120" w:after="120"/>
        <w:ind w:left="720" w:right="720" w:firstLine="0"/>
        <w:jc w:val="left"/>
      </w:pPr>
      <w:r>
        <w:rPr>
          <w:rFonts w:eastAsia="宋体" w:ascii="宋体" w:hAnsi="宋体"/>
          <w:color w:val="000000"/>
          <w:sz w:val="19"/>
        </w:rPr>
        <w:t>通过动态重加权进行奖励修正。为了中和在以强化学习目标看待SFT时发现的奖励偏差问题，我们通过乘以由策略概率1/w给出的校正逆比值来动态地重新加权奖励。由此得到的“动态微调”梯度随后是</w:t>
      </w:r>
    </w:p>
    <w:p>
      <w:pPr>
        <w:autoSpaceDN w:val="0"/>
        <w:tabs>
          <w:tab w:pos="4580" w:val="left"/>
          <w:tab w:pos="8408" w:val="left"/>
        </w:tabs>
        <w:autoSpaceDE w:val="0"/>
        <w:widowControl/>
        <w:spacing w:line="485" w:lineRule="auto" w:before="176" w:after="0"/>
        <w:ind w:left="1822" w:right="720" w:firstLine="0"/>
        <w:jc w:val="left"/>
      </w:pP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sg( </w:t>
      </w:r>
      <w:r>
        <w:rPr>
          <w:w w:val="104.86947109824733"/>
          <w:rFonts w:ascii="Times New Roman" w:hAnsi="Times New Roman" w:eastAsia="Times New Roman"/>
          <w:b w:val="0"/>
          <w:i w:val="0"/>
          <w:color w:val="000000"/>
          <w:sz w:val="19"/>
        </w:rPr>
        <w:t xml:space="preserve">1 </w:t>
      </w:r>
      <w:r>
        <w:rPr>
          <w:w w:val="104.86947109824733"/>
          <w:rFonts w:ascii="Times New Roman" w:hAnsi="Times New Roman" w:eastAsia="Times New Roman"/>
          <w:b w:val="0"/>
          <w:i/>
          <w:color w:val="000000"/>
          <w:sz w:val="19"/>
        </w:rPr>
        <w:t>w</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sg(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(7)</w:t>
      </w:r>
    </w:p>
    <w:p>
      <w:pPr>
        <w:spacing w:line="200" w:lineRule="exact" w:before="0" w:after="0"/>
        <w:jc w:val="left"/>
      </w:pPr>
      <w:r>
        <w:rPr>
          <w:rFonts w:ascii="Times New Roman" w:hAnsi="Times New Roman"/>
          <w:sz w:val="20"/>
        </w:rPr>
      </w:r>
    </w:p>
    <w:p>
      <w:pPr>
        <w:autoSpaceDN w:val="0"/>
        <w:autoSpaceDE w:val="0"/>
        <w:widowControl/>
        <w:spacing w:line="245" w:lineRule="auto" w:before="68" w:after="0"/>
        <w:ind w:left="720" w:right="720"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val="0"/>
          <w:color w:val="000000"/>
          <w:sz w:val="19"/>
        </w:rPr>
        <w:t xml:space="preserve"> sg(</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denotes the stop gradient operator, ensuring that gradients do not flow through the reward </w:t>
      </w:r>
      <w:r>
        <w:rPr>
          <w:w w:val="104.86947109824733"/>
          <w:rFonts w:ascii="Times New Roman" w:hAnsi="Times New Roman" w:eastAsia="Times New Roman"/>
          <w:b w:val="0"/>
          <w:i w:val="0"/>
          <w:color w:val="000000"/>
          <w:sz w:val="19"/>
        </w:rPr>
        <w:t>scaling term</w:t>
      </w:r>
      <w:r>
        <w:rPr>
          <w:w w:val="104.86947109824733"/>
          <w:rFonts w:ascii="Times New Roman" w:hAnsi="Times New Roman" w:eastAsia="Times New Roman"/>
          <w:b w:val="0"/>
          <w:i/>
          <w:color w:val="000000"/>
          <w:sz w:val="19"/>
        </w:rPr>
        <w:t xml:space="preserve"> w</w:t>
      </w:r>
      <w:r>
        <w:rPr>
          <w:w w:val="104.86947109824733"/>
          <w:rFonts w:ascii="Times New Roman" w:hAnsi="Times New Roman" w:eastAsia="Times New Roman"/>
          <w:b w:val="0"/>
          <w:i w:val="0"/>
          <w:color w:val="000000"/>
          <w:sz w:val="19"/>
        </w:rPr>
        <w:t>. To facilitate transition to later equations, we directly write</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/w</w:t>
      </w:r>
      <w:r>
        <w:rPr>
          <w:w w:val="104.86947109824733"/>
          <w:rFonts w:ascii="Times New Roman" w:hAnsi="Times New Roman" w:eastAsia="Times New Roman"/>
          <w:b w:val="0"/>
          <w:i w:val="0"/>
          <w:color w:val="000000"/>
          <w:sz w:val="19"/>
        </w:rPr>
        <w:t xml:space="preserve"> to be</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instead of</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because the indicator function in equation</w:t>
      </w:r>
      <w:r>
        <w:rPr>
          <w:w w:val="104.86947109824733"/>
          <w:rFonts w:ascii="Times New Roman" w:hAnsi="Times New Roman" w:eastAsia="Times New Roman"/>
          <w:b w:val="0"/>
          <w:i w:val="0"/>
          <w:color w:val="0000FF"/>
          <w:sz w:val="19"/>
        </w:rPr>
        <w:t xml:space="preserve"> 5</w:t>
      </w:r>
      <w:r>
        <w:rPr>
          <w:w w:val="104.86947109824733"/>
          <w:rFonts w:ascii="Times New Roman" w:hAnsi="Times New Roman" w:eastAsia="Times New Roman"/>
          <w:b w:val="0"/>
          <w:i w:val="0"/>
          <w:color w:val="000000"/>
          <w:sz w:val="19"/>
        </w:rPr>
        <w:t xml:space="preserve"> or equation</w:t>
      </w:r>
      <w:r>
        <w:rPr>
          <w:w w:val="104.86947109824733"/>
          <w:rFonts w:ascii="Times New Roman" w:hAnsi="Times New Roman" w:eastAsia="Times New Roman"/>
          <w:b w:val="0"/>
          <w:i w:val="0"/>
          <w:color w:val="0000FF"/>
          <w:sz w:val="19"/>
        </w:rPr>
        <w:t xml:space="preserve"> 6</w:t>
      </w:r>
      <w:r>
        <w:rPr>
          <w:w w:val="104.86947109824733"/>
          <w:rFonts w:ascii="Times New Roman" w:hAnsi="Times New Roman" w:eastAsia="Times New Roman"/>
          <w:b w:val="0"/>
          <w:i w:val="0"/>
          <w:color w:val="000000"/>
          <w:sz w:val="19"/>
        </w:rPr>
        <w:t xml:space="preserve"> would leave all cases </w:t>
      </w: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color w:val="000000"/>
          <w:sz w:val="19"/>
        </w:rPr>
        <w:t xml:space="preserve"> 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xml:space="preserve">is 0. Now since the gradient does not flow, the corrected SFT loss also becomes a </w:t>
      </w:r>
      <w:r>
        <w:rPr>
          <w:w w:val="104.86947109824733"/>
          <w:rFonts w:ascii="Times New Roman" w:hAnsi="Times New Roman" w:eastAsia="Times New Roman"/>
          <w:b w:val="0"/>
          <w:i w:val="0"/>
          <w:color w:val="000000"/>
          <w:sz w:val="19"/>
        </w:rPr>
        <w:t>simple reweighted loss, called Dynamic Fine-tuning (DFT).</w:t>
      </w:r>
    </w:p>
    <w:p>
      <w:pPr>
        <w:spacing w:before="120" w:after="120"/>
        <w:ind w:left="720" w:right="720" w:firstLine="0"/>
        <w:jc w:val="left"/>
      </w:pPr>
      <w:r>
        <w:rPr>
          <w:rFonts w:eastAsia="宋体" w:ascii="宋体" w:hAnsi="宋体"/>
          <w:color w:val="000000"/>
          <w:sz w:val="18"/>
        </w:rPr>
        <w:t>其中，sg(·) 表示停止梯度操作，确保梯度不会通过奖励缩放项 w 流动。为了便于后续方程的转换，我们直接将 1/w 写作 πθ(y⋆|x)，而不是 πθ(y|x)，因为方程 5 或方程 6 中的指示函数会使所有 y ≠ y⋆ 的情况为 0。现在由于梯度不再流动，修正后的 SFT 损失也变成了一个简单的加权损失，称为动态微调（DFT）。</w:t>
      </w:r>
    </w:p>
    <w:p>
      <w:pPr>
        <w:autoSpaceDN w:val="0"/>
        <w:tabs>
          <w:tab w:pos="4242" w:val="left"/>
          <w:tab w:pos="4336" w:val="left"/>
          <w:tab w:pos="4642" w:val="left"/>
          <w:tab w:pos="5600" w:val="left"/>
          <w:tab w:pos="6726" w:val="left"/>
          <w:tab w:pos="6820" w:val="left"/>
          <w:tab w:pos="8408" w:val="left"/>
        </w:tabs>
        <w:autoSpaceDE w:val="0"/>
        <w:widowControl/>
        <w:spacing w:line="245" w:lineRule="auto" w:before="186" w:after="0"/>
        <w:ind w:left="2484" w:right="720" w:firstLine="0"/>
        <w:jc w:val="left"/>
      </w:pPr>
      <w:r>
        <w:tab/>
      </w:r>
      <w:r>
        <w:rPr>
          <w:w w:val="104.86947109824733"/>
          <w:rFonts w:ascii="Times New Roman" w:hAnsi="Times New Roman" w:eastAsia="Times New Roman"/>
          <w:b w:val="0"/>
          <w:i w:val="0"/>
          <w:color w:val="000000"/>
          <w:sz w:val="19"/>
        </w:rPr>
        <w:t xml:space="preserve">h </w:t>
      </w:r>
      <w:r>
        <w:tab/>
      </w:r>
      <w:r>
        <w:tab/>
      </w:r>
      <w:r>
        <w:tab/>
      </w:r>
      <w:r>
        <w:rPr>
          <w:w w:val="104.86947109824733"/>
          <w:rFonts w:ascii="Times New Roman" w:hAnsi="Times New Roman" w:eastAsia="Times New Roman"/>
          <w:b w:val="0"/>
          <w:i w:val="0"/>
          <w:color w:val="000000"/>
          <w:sz w:val="19"/>
        </w:rPr>
        <w:t xml:space="preserve">i </w:t>
      </w:r>
      <w:r>
        <w:br/>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 xml:space="preserve">∼D </w:t>
      </w:r>
      <w:r>
        <w:rPr>
          <w:w w:val="104.86947109824733"/>
          <w:rFonts w:ascii="Times New Roman" w:hAnsi="Times New Roman" w:eastAsia="Times New Roman"/>
          <w:b w:val="0"/>
          <w:i w:val="0"/>
          <w:color w:val="000000"/>
          <w:sz w:val="19"/>
        </w:rPr>
        <w:t>sg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(8)</w:t>
      </w:r>
    </w:p>
    <w:p>
      <w:pPr>
        <w:spacing w:line="200" w:lineRule="exact" w:before="0" w:after="0"/>
        <w:jc w:val="left"/>
      </w:pPr>
      <w:r>
        <w:rPr>
          <w:rFonts w:ascii="Times New Roman" w:hAnsi="Times New Roman"/>
          <w:sz w:val="20"/>
        </w:rPr>
      </w:r>
    </w:p>
    <w:p>
      <w:pPr>
        <w:autoSpaceDN w:val="0"/>
        <w:autoSpaceDE w:val="0"/>
        <w:widowControl/>
        <w:spacing w:line="245" w:lineRule="auto" w:before="174" w:after="0"/>
        <w:ind w:left="720" w:right="720" w:firstLine="0"/>
        <w:jc w:val="left"/>
      </w:pPr>
      <w:r>
        <w:rPr>
          <w:w w:val="104.86947109824733"/>
          <w:rFonts w:ascii="Times New Roman" w:hAnsi="Times New Roman" w:eastAsia="Times New Roman"/>
          <w:b w:val="0"/>
          <w:i w:val="0"/>
          <w:color w:val="000000"/>
          <w:sz w:val="19"/>
        </w:rPr>
        <w:t xml:space="preserve">However, in practice, computing importance weights over the entire trajectory can induce numerical </w:t>
      </w:r>
      <w:r>
        <w:rPr>
          <w:w w:val="104.86947109824733"/>
          <w:rFonts w:ascii="Times New Roman" w:hAnsi="Times New Roman" w:eastAsia="Times New Roman"/>
          <w:b w:val="0"/>
          <w:i w:val="0"/>
          <w:color w:val="000000"/>
          <w:sz w:val="19"/>
        </w:rPr>
        <w:t xml:space="preserve">instability. A common treatment of this issue is to simply apply importance sampling at the token </w:t>
      </w:r>
      <w:r>
        <w:rPr>
          <w:w w:val="104.86947109824733"/>
          <w:rFonts w:ascii="Times New Roman" w:hAnsi="Times New Roman" w:eastAsia="Times New Roman"/>
          <w:b w:val="0"/>
          <w:i w:val="0"/>
          <w:color w:val="000000"/>
          <w:sz w:val="19"/>
        </w:rPr>
        <w:t>level, as was adopted in PPO (</w:t>
      </w:r>
      <w:r>
        <w:rPr>
          <w:w w:val="104.86947109824733"/>
          <w:rFonts w:ascii="Times New Roman" w:hAnsi="Times New Roman" w:eastAsia="Times New Roman"/>
          <w:b w:val="0"/>
          <w:i w:val="0"/>
          <w:color w:val="0000FF"/>
          <w:sz w:val="19"/>
        </w:rPr>
        <w:t>Schulman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2017</w:t>
      </w:r>
      <w:r>
        <w:rPr>
          <w:w w:val="104.86947109824733"/>
          <w:rFonts w:ascii="Times New Roman" w:hAnsi="Times New Roman" w:eastAsia="Times New Roman"/>
          <w:b w:val="0"/>
          <w:i w:val="0"/>
          <w:color w:val="000000"/>
          <w:sz w:val="19"/>
        </w:rPr>
        <w:t>). This leads to the final DFT loss version:</w:t>
      </w:r>
    </w:p>
    <w:p>
      <w:pPr>
        <w:spacing w:before="120" w:after="120"/>
        <w:ind w:left="720" w:right="720" w:firstLine="0"/>
        <w:jc w:val="left"/>
      </w:pPr>
      <w:r>
        <w:rPr>
          <w:rFonts w:eastAsia="宋体" w:ascii="宋体" w:hAnsi="宋体"/>
          <w:color w:val="000000"/>
          <w:sz w:val="19"/>
        </w:rPr>
        <w:t>然而，在实践中，对整个轨迹计算重要性权重可能会导致数值不稳定。解决这一问题的常见方法是在token级别应用重要性采样，如PPO（Schulman等，2017）所采用的那样。这导致了最终的DFT损失版本：</w:t>
      </w:r>
    </w:p>
    <w:p>
      <w:pPr>
        <w:spacing w:line="200" w:lineRule="exact" w:before="0" w:after="0"/>
        <w:jc w:val="left"/>
      </w:pPr>
      <w:r>
        <w:rPr>
          <w:rFonts w:ascii="Times New Roman" w:hAnsi="Times New Roman"/>
          <w:sz w:val="20"/>
        </w:rPr>
      </w:r>
    </w:p>
    <w:p>
      <w:pPr>
        <w:autoSpaceDN w:val="0"/>
        <w:tabs>
          <w:tab w:pos="3622" w:val="left"/>
          <w:tab w:pos="3716" w:val="left"/>
          <w:tab w:pos="3872" w:val="left"/>
          <w:tab w:pos="3884" w:val="left"/>
          <w:tab w:pos="4192" w:val="left"/>
          <w:tab w:pos="4498" w:val="left"/>
          <w:tab w:pos="4878" w:val="left"/>
          <w:tab w:pos="5240" w:val="left"/>
          <w:tab w:pos="5838" w:val="left"/>
          <w:tab w:pos="6508" w:val="left"/>
          <w:tab w:pos="6870" w:val="left"/>
          <w:tab w:pos="7346" w:val="left"/>
          <w:tab w:pos="7440" w:val="left"/>
          <w:tab w:pos="8408" w:val="left"/>
        </w:tabs>
        <w:autoSpaceDE w:val="0"/>
        <w:widowControl/>
        <w:spacing w:line="245" w:lineRule="auto" w:before="154" w:after="0"/>
        <w:ind w:left="1866" w:right="720" w:firstLine="0"/>
        <w:jc w:val="left"/>
      </w:pPr>
      <w:r>
        <w:tab/>
      </w:r>
      <w:r>
        <w:tab/>
      </w:r>
      <w:r>
        <w:tab/>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color w:val="000000"/>
          <w:sz w:val="13"/>
        </w:rPr>
        <w:t xml:space="preserve">| </w:t>
      </w:r>
      <w:r>
        <w:br/>
      </w:r>
      <w:r>
        <w:rPr>
          <w:w w:val="104.86947109824733"/>
          <w:rFonts w:ascii="Times New Roman" w:hAnsi="Times New Roman" w:eastAsia="Times New Roman"/>
          <w:b w:val="0"/>
          <w:i w:val="0"/>
          <w:color w:val="000000"/>
          <w:sz w:val="19"/>
        </w:rPr>
        <w:t xml:space="preserve">h </w:t>
      </w:r>
      <w:r>
        <w:rPr>
          <w:w w:val="104.86947109824733"/>
          <w:rFonts w:ascii="Times New Roman" w:hAnsi="Times New Roman" w:eastAsia="Times New Roman"/>
          <w:b w:val="0"/>
          <w:i w:val="0"/>
          <w:color w:val="000000"/>
          <w:sz w:val="19"/>
        </w:rPr>
        <w:t xml:space="preserve">X </w:t>
      </w:r>
      <w:r>
        <w:tab/>
      </w:r>
      <w:r>
        <w:tab/>
      </w:r>
      <w:r>
        <w:tab/>
      </w:r>
      <w:r>
        <w:tab/>
      </w:r>
      <w:r>
        <w:tab/>
      </w:r>
      <w:r>
        <w:tab/>
      </w:r>
      <w:r>
        <w:tab/>
      </w:r>
      <w:r>
        <w:tab/>
      </w:r>
      <w:r>
        <w:rPr>
          <w:w w:val="104.86947109824733"/>
          <w:rFonts w:ascii="Times New Roman" w:hAnsi="Times New Roman" w:eastAsia="Times New Roman"/>
          <w:b w:val="0"/>
          <w:i w:val="0"/>
          <w:color w:val="000000"/>
          <w:sz w:val="19"/>
        </w:rPr>
        <w:t xml:space="preserve">i </w:t>
      </w:r>
      <w:r>
        <w:br/>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color w:val="000000"/>
          <w:sz w:val="19"/>
        </w:rPr>
        <w:t>−</w:t>
      </w:r>
      <w:r>
        <w:tab/>
      </w:r>
      <w:r>
        <w:tab/>
      </w:r>
      <w:r>
        <w:rPr>
          <w:w w:val="104.86947109824733"/>
          <w:rFonts w:ascii="Times New Roman" w:hAnsi="Times New Roman" w:eastAsia="Times New Roman"/>
          <w:b w:val="0"/>
          <w:i w:val="0"/>
          <w:color w:val="000000"/>
          <w:sz w:val="19"/>
        </w:rPr>
        <w:t>sg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&lt;t</w:t>
      </w:r>
      <w:r>
        <w:rPr>
          <w:w w:val="104.86947109824733"/>
          <w:rFonts w:ascii="Times New Roman" w:hAnsi="Times New Roman" w:eastAsia="Times New Roman"/>
          <w:b w:val="0"/>
          <w:i/>
          <w:color w:val="000000"/>
          <w:sz w:val="19"/>
        </w:rPr>
        <w:t>,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&lt;t</w:t>
      </w:r>
      <w:r>
        <w:rPr>
          <w:w w:val="104.86947109824733"/>
          <w:rFonts w:ascii="Times New Roman" w:hAnsi="Times New Roman" w:eastAsia="Times New Roman"/>
          <w:b w:val="0"/>
          <w:i/>
          <w:color w:val="000000"/>
          <w:sz w:val="19"/>
        </w:rPr>
        <w:t>,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(9)</w:t>
      </w:r>
    </w:p>
    <w:p>
      <w:pPr>
        <w:spacing w:before="120" w:after="120"/>
        <w:ind w:left="1866" w:right="720" w:firstLine="0"/>
        <w:jc w:val="left"/>
      </w:pPr>
      <w:r>
        <w:rPr>
          <w:rFonts w:eastAsia="宋体" w:ascii="宋体" w:hAnsi="宋体"/>
          <w:color w:val="000000"/>
          <w:sz w:val="16"/>
        </w:rPr>
        <w:tab/>
        <w:tab/>
        <w:tab/>
        <w:t xml:space="preserve">|y⋆|  </w:t>
        <w:br/>
        <w:t xml:space="preserve">h X </w:t>
        <w:tab/>
        <w:tab/>
        <w:tab/>
        <w:tab/>
        <w:tab/>
        <w:tab/>
        <w:tab/>
        <w:tab/>
        <w:t xml:space="preserve">i  </w:t>
        <w:br/>
        <w:t>LDFT(θ) = E_{(x,y⋆)∼D} [sgπθ(y⋆t| y⋆&lt;t, x) log πθ(y⋆t| y⋆&lt;t, x) ] . (9)</w:t>
      </w:r>
    </w:p>
    <w:p>
      <w:pPr>
        <w:autoSpaceDN w:val="0"/>
        <w:autoSpaceDE w:val="0"/>
        <w:widowControl/>
        <w:spacing w:line="192" w:lineRule="auto" w:before="60" w:after="0"/>
        <w:ind w:left="0" w:right="5214" w:firstLine="0"/>
        <w:jc w:val="right"/>
      </w:pPr>
      <w:r>
        <w:rPr>
          <w:w w:val="107.28923357450044"/>
          <w:rFonts w:ascii="Times New Roman" w:hAnsi="Times New Roman" w:eastAsia="Times New Roman"/>
          <w:b w:val="0"/>
          <w:i/>
          <w:color w:val="000000"/>
          <w:sz w:val="13"/>
        </w:rPr>
        <w:t>t</w:t>
      </w:r>
      <w:r>
        <w:rPr>
          <w:w w:val="107.28923357450044"/>
          <w:rFonts w:ascii="Times New Roman" w:hAnsi="Times New Roman" w:eastAsia="Times New Roman"/>
          <w:b w:val="0"/>
          <w:i w:val="0"/>
          <w:color w:val="000000"/>
          <w:sz w:val="13"/>
        </w:rPr>
        <w:t>=1</w:t>
      </w:r>
    </w:p>
    <w:p>
      <w:pPr>
        <w:spacing w:line="200" w:lineRule="exact" w:before="0" w:after="0"/>
        <w:jc w:val="left"/>
      </w:pPr>
      <w:r>
        <w:rPr>
          <w:rFonts w:ascii="Times New Roman" w:hAnsi="Times New Roman"/>
          <w:sz w:val="20"/>
        </w:rPr>
      </w:r>
    </w:p>
    <w:p>
      <w:pPr>
        <w:autoSpaceDN w:val="0"/>
        <w:autoSpaceDE w:val="0"/>
        <w:widowControl/>
        <w:spacing w:line="245" w:lineRule="auto" w:before="54" w:after="0"/>
        <w:ind w:left="720" w:right="720" w:firstLine="0"/>
        <w:jc w:val="left"/>
      </w:pPr>
      <w:r>
        <w:rPr>
          <w:w w:val="104.86947109824733"/>
          <w:rFonts w:ascii="Times New Roman" w:hAnsi="Times New Roman" w:eastAsia="Times New Roman"/>
          <w:b w:val="0"/>
          <w:i w:val="0"/>
          <w:color w:val="000000"/>
          <w:sz w:val="19"/>
        </w:rPr>
        <w:t>Note that the reward of this corrected SFT (in RL form), i.e., DFT, now becomes 1 uni-</w:t>
      </w:r>
      <w:r>
        <w:rPr>
          <w:w w:val="104.86947109824733"/>
          <w:rFonts w:ascii="Times New Roman" w:hAnsi="Times New Roman" w:eastAsia="Times New Roman"/>
          <w:b w:val="0"/>
          <w:i w:val="0"/>
          <w:color w:val="000000"/>
          <w:sz w:val="19"/>
        </w:rPr>
        <w:t xml:space="preserve">formly for all expert trajectory. This is akin to contemporary verification based reward approach </w:t>
      </w:r>
      <w:r>
        <w:rPr>
          <w:w w:val="104.86947109824733"/>
          <w:rFonts w:ascii="Times New Roman" w:hAnsi="Times New Roman" w:eastAsia="Times New Roman"/>
          <w:b w:val="0"/>
          <w:i w:val="0"/>
          <w:color w:val="000000"/>
          <w:sz w:val="19"/>
        </w:rPr>
        <w:t>RLVR (</w:t>
      </w:r>
      <w:r>
        <w:rPr>
          <w:w w:val="104.86947109824733"/>
          <w:rFonts w:ascii="Times New Roman" w:hAnsi="Times New Roman" w:eastAsia="Times New Roman"/>
          <w:b w:val="0"/>
          <w:i w:val="0"/>
          <w:color w:val="0000FF"/>
          <w:sz w:val="19"/>
        </w:rPr>
        <w:t>DeepSeek-AI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that assigns uniform reward to all correct samples. Consequently, </w:t>
      </w:r>
      <w:r>
        <w:rPr>
          <w:w w:val="104.86947109824733"/>
          <w:rFonts w:ascii="Times New Roman" w:hAnsi="Times New Roman" w:eastAsia="Times New Roman"/>
          <w:b w:val="0"/>
          <w:i w:val="0"/>
          <w:color w:val="000000"/>
          <w:sz w:val="19"/>
        </w:rPr>
        <w:t>it avoids over-concentration on specific low-probability reference tokens, leading to more stable up-</w:t>
      </w:r>
      <w:r>
        <w:rPr>
          <w:w w:val="104.86947109824733"/>
          <w:rFonts w:ascii="Times New Roman" w:hAnsi="Times New Roman" w:eastAsia="Times New Roman"/>
          <w:b w:val="0"/>
          <w:i w:val="0"/>
          <w:color w:val="000000"/>
          <w:sz w:val="19"/>
        </w:rPr>
        <w:t>dates and improved generalization without introducing any additional sampling or reward models.</w:t>
      </w:r>
    </w:p>
    <w:p>
      <w:pPr>
        <w:spacing w:before="120" w:after="120"/>
        <w:ind w:left="720" w:right="720" w:firstLine="0"/>
        <w:jc w:val="left"/>
      </w:pPr>
      <w:r>
        <w:rPr>
          <w:rFonts w:eastAsia="宋体" w:ascii="宋体" w:hAnsi="宋体"/>
          <w:color w:val="000000"/>
          <w:sz w:val="19"/>
        </w:rPr>
        <w:t>请注意，这种修正后的SFT（以强化学习形式）的奖励，即DFT，现在对所有专家轨迹都统一为1。这类似于当前基于验证的奖励方法RLVR（DeepSeek-AI等，2025）的做法，即对所有正确样本赋予相同的奖励。因此，这种方法避免了对特定低概率参考标记的过度集中，从而实现了更稳定的更新和更好的泛化能力，而无需引入任何额外的采样或奖励模型。</w:t>
      </w:r>
    </w:p>
    <w:p>
      <w:pPr>
        <w:spacing w:line="200" w:lineRule="exact" w:before="0" w:after="0"/>
        <w:jc w:val="left"/>
      </w:pPr>
      <w:r>
        <w:rPr>
          <w:rFonts w:ascii="Times New Roman" w:hAnsi="Times New Roman"/>
          <w:sz w:val="20"/>
        </w:rPr>
        <w:br/>
      </w:r>
    </w:p>
    <w:p>
      <w:pPr>
        <w:autoSpaceDN w:val="0"/>
        <w:tabs>
          <w:tab w:pos="1096" w:val="left"/>
        </w:tabs>
        <w:autoSpaceDE w:val="0"/>
        <w:widowControl/>
        <w:spacing w:line="192" w:lineRule="auto" w:before="2" w:after="0"/>
        <w:ind w:left="726" w:right="0" w:firstLine="0"/>
        <w:jc w:val="left"/>
      </w:pPr>
      <w:r>
        <w:rPr>
          <w:w w:val="103.9582625679348"/>
          <w:rFonts w:ascii="Times New Roman" w:hAnsi="Times New Roman" w:eastAsia="Times New Roman"/>
          <w:b w:val="0"/>
          <w:i w:val="0"/>
          <w:color w:val="000000"/>
          <w:sz w:val="23"/>
        </w:rPr>
        <w:t xml:space="preserve">4 </w:t>
      </w:r>
      <w:r>
        <w:tab/>
      </w:r>
      <w:r>
        <w:rPr>
          <w:w w:val="103.9582625679348"/>
          <w:rFonts w:ascii="Times New Roman" w:hAnsi="Times New Roman" w:eastAsia="Times New Roman"/>
          <w:b w:val="0"/>
          <w:i w:val="0"/>
          <w:color w:val="000000"/>
          <w:sz w:val="23"/>
        </w:rPr>
        <w:t>E</w:t>
      </w:r>
      <w:r>
        <w:rPr>
          <w:rFonts w:ascii="Times New Roman" w:hAnsi="Times New Roman" w:eastAsia="Times New Roman"/>
          <w:b w:val="0"/>
          <w:i w:val="0"/>
          <w:color w:val="000000"/>
          <w:sz w:val="19"/>
        </w:rPr>
        <w:t>XPERIMENTS</w:t>
      </w:r>
    </w:p>
    <w:p>
      <w:pPr>
        <w:spacing w:before="120" w:after="120"/>
        <w:ind w:left="726" w:right="0" w:firstLine="0"/>
        <w:jc w:val="left"/>
      </w:pPr>
      <w:r>
        <w:rPr>
          <w:rFonts w:eastAsia="宋体" w:ascii="宋体" w:hAnsi="宋体"/>
          <w:color w:val="000000"/>
          <w:sz w:val="21"/>
        </w:rPr>
        <w:t>4 实验</w:t>
      </w:r>
    </w:p>
    <w:p>
      <w:pPr>
        <w:spacing w:line="200" w:lineRule="exact" w:before="0" w:after="0"/>
        <w:jc w:val="left"/>
      </w:pPr>
      <w:r>
        <w:rPr>
          <w:rFonts w:ascii="Times New Roman" w:hAnsi="Times New Roman"/>
          <w:sz w:val="20"/>
        </w:rPr>
      </w:r>
    </w:p>
    <w:p>
      <w:pPr>
        <w:autoSpaceDN w:val="0"/>
        <w:autoSpaceDE w:val="0"/>
        <w:widowControl/>
        <w:spacing w:line="245" w:lineRule="auto" w:before="106" w:after="0"/>
        <w:ind w:left="720" w:right="720" w:firstLine="0"/>
        <w:jc w:val="left"/>
      </w:pPr>
      <w:r>
        <w:rPr>
          <w:w w:val="104.86947109824733"/>
          <w:rFonts w:ascii="Times New Roman" w:hAnsi="Times New Roman" w:eastAsia="Times New Roman"/>
          <w:b w:val="0"/>
          <w:i w:val="0"/>
          <w:color w:val="000000"/>
          <w:sz w:val="19"/>
        </w:rPr>
        <w:t xml:space="preserve">We design four groups of experiments to comprehensively evaluate DFT. We first study the standard </w:t>
      </w:r>
      <w:r>
        <w:rPr>
          <w:w w:val="104.86947109824733"/>
          <w:rFonts w:ascii="Times New Roman" w:hAnsi="Times New Roman" w:eastAsia="Times New Roman"/>
          <w:b w:val="0"/>
          <w:i w:val="0"/>
          <w:color w:val="000000"/>
          <w:sz w:val="19"/>
        </w:rPr>
        <w:t>SFT setting on mathematical reasoning tasks to establish its core advantage over SFT (Section</w:t>
      </w:r>
      <w:r>
        <w:rPr>
          <w:w w:val="104.86947109824733"/>
          <w:rFonts w:ascii="Times New Roman" w:hAnsi="Times New Roman" w:eastAsia="Times New Roman"/>
          <w:b w:val="0"/>
          <w:i w:val="0"/>
          <w:color w:val="0000FF"/>
          <w:sz w:val="19"/>
        </w:rPr>
        <w:t xml:space="preserve"> 4.1</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We then extend to an offline RL setting, comparing DFT with representative offline and online RL </w:t>
      </w:r>
      <w:r>
        <w:rPr>
          <w:w w:val="104.86947109824733"/>
          <w:rFonts w:ascii="Times New Roman" w:hAnsi="Times New Roman" w:eastAsia="Times New Roman"/>
          <w:b w:val="0"/>
          <w:i w:val="0"/>
          <w:color w:val="000000"/>
          <w:sz w:val="19"/>
        </w:rPr>
        <w:t>methods (Section</w:t>
      </w:r>
      <w:r>
        <w:rPr>
          <w:w w:val="104.86947109824733"/>
          <w:rFonts w:ascii="Times New Roman" w:hAnsi="Times New Roman" w:eastAsia="Times New Roman"/>
          <w:b w:val="0"/>
          <w:i w:val="0"/>
          <w:color w:val="0000FF"/>
          <w:sz w:val="19"/>
        </w:rPr>
        <w:t xml:space="preserve"> 4.2</w:t>
      </w:r>
      <w:r>
        <w:rPr>
          <w:w w:val="104.86947109824733"/>
          <w:rFonts w:ascii="Times New Roman" w:hAnsi="Times New Roman" w:eastAsia="Times New Roman"/>
          <w:b w:val="0"/>
          <w:i w:val="0"/>
          <w:color w:val="000000"/>
          <w:sz w:val="19"/>
        </w:rPr>
        <w:t xml:space="preserve">). To test cross-domain robustness, we further examine DFT on code generation </w:t>
      </w:r>
      <w:r>
        <w:rPr>
          <w:w w:val="104.86947109824733"/>
          <w:rFonts w:ascii="Times New Roman" w:hAnsi="Times New Roman" w:eastAsia="Times New Roman"/>
          <w:b w:val="0"/>
          <w:i w:val="0"/>
          <w:color w:val="000000"/>
          <w:sz w:val="19"/>
        </w:rPr>
        <w:t>benchmarks (Section</w:t>
      </w:r>
      <w:r>
        <w:rPr>
          <w:w w:val="104.86947109824733"/>
          <w:rFonts w:ascii="Times New Roman" w:hAnsi="Times New Roman" w:eastAsia="Times New Roman"/>
          <w:b w:val="0"/>
          <w:i w:val="0"/>
          <w:color w:val="0000FF"/>
          <w:sz w:val="19"/>
        </w:rPr>
        <w:t xml:space="preserve"> 4.3</w:t>
      </w:r>
      <w:r>
        <w:rPr>
          <w:w w:val="104.86947109824733"/>
          <w:rFonts w:ascii="Times New Roman" w:hAnsi="Times New Roman" w:eastAsia="Times New Roman"/>
          <w:b w:val="0"/>
          <w:i w:val="0"/>
          <w:color w:val="000000"/>
          <w:sz w:val="19"/>
        </w:rPr>
        <w:t>) and its applicability to multi-modal reasoning math datasets (Section</w:t>
      </w:r>
      <w:r>
        <w:rPr>
          <w:w w:val="104.86947109824733"/>
          <w:rFonts w:ascii="Times New Roman" w:hAnsi="Times New Roman" w:eastAsia="Times New Roman"/>
          <w:b w:val="0"/>
          <w:i w:val="0"/>
          <w:color w:val="0000FF"/>
          <w:sz w:val="19"/>
        </w:rPr>
        <w:t xml:space="preserve"> 4.4</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我们设计了四组实验，全面评估DFT。我们首先在数学推理任务上研究标准的SFT设置，以确立其相对于SFT的核心优势（第4.1节）。然后我们扩展到离线强化学习（offline RL）设置，将DFT与具有代表性的离线和在线强化学习方法进行比较（第4.2节）。为了测试跨领域鲁棒性，我们进一步在代码生成基准测试上检验DFT（第4.3节），并评估其在多模态推理数学数据集上的适用性（第4.4节）。</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4</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0"/>
        <w:jc w:val="left"/>
      </w:pPr>
      <w:r>
        <w:rPr>
          <w:rFonts w:ascii="Times New Roman" w:hAnsi="Times New Roman"/>
          <w:sz w:val="20"/>
        </w:rPr>
        <w:br/>
        <w:br/>
        <w:br/>
        <w:br/>
      </w:r>
    </w:p>
    <w:p>
      <w:pPr>
        <w:autoSpaceDN w:val="0"/>
        <w:autoSpaceDE w:val="0"/>
        <w:widowControl/>
        <w:spacing w:line="245" w:lineRule="auto" w:before="88" w:after="22"/>
        <w:ind w:left="720" w:right="720" w:firstLine="0"/>
        <w:jc w:val="left"/>
      </w:pPr>
      <w:r>
        <w:rPr>
          <w:w w:val="104.86947109824733"/>
          <w:rFonts w:ascii="Times New Roman" w:hAnsi="Times New Roman" w:eastAsia="Times New Roman"/>
          <w:b w:val="0"/>
          <w:i w:val="0"/>
          <w:color w:val="000000"/>
          <w:sz w:val="19"/>
        </w:rPr>
        <w:t>Table 1: Average@16 accuracy of five state-of-the-art large language models on mathematical rea-</w:t>
      </w:r>
      <w:r>
        <w:rPr>
          <w:w w:val="104.86947109824733"/>
          <w:rFonts w:ascii="Times New Roman" w:hAnsi="Times New Roman" w:eastAsia="Times New Roman"/>
          <w:b w:val="0"/>
          <w:i w:val="0"/>
          <w:color w:val="000000"/>
          <w:sz w:val="19"/>
        </w:rPr>
        <w:t>soning benchmarks. The best performance of each model across benchmarks is bold.</w:t>
      </w:r>
    </w:p>
    <w:p>
      <w:pPr>
        <w:spacing w:before="120" w:after="120"/>
        <w:ind w:left="720" w:right="720" w:firstLine="0"/>
        <w:jc w:val="left"/>
      </w:pPr>
      <w:r>
        <w:rPr>
          <w:rFonts w:eastAsia="宋体" w:ascii="宋体" w:hAnsi="宋体"/>
          <w:color w:val="000000"/>
          <w:sz w:val="19"/>
        </w:rPr>
        <w:t>表1：五种最先进的大型语言模型在数学推理基准测试中的平均@16准确率。每个模型在各个基准测试中的最佳表现用粗体表示。</w:t>
      </w:r>
    </w:p>
    <w:tbl>
      <w:tblPr>
        <w:tblW w:type="auto" w:w="0"/>
        <w:tblLook w:firstColumn="1" w:firstRow="1" w:lastColumn="0" w:lastRow="0" w:noHBand="0" w:noVBand="1" w:val="04A0"/>
        <w:tblInd w:w="360.0" w:type="dxa"/>
      </w:tblPr>
      <w:tblGrid>
        <w:gridCol w:w="1170"/>
        <w:gridCol w:w="1170"/>
        <w:gridCol w:w="1170"/>
        <w:gridCol w:w="1170"/>
        <w:gridCol w:w="1170"/>
        <w:gridCol w:w="1170"/>
        <w:gridCol w:w="1170"/>
        <w:gridCol w:w="1170"/>
      </w:tblGrid>
      <w:tr>
        <w:trPr>
          <w:trHeight w:hRule="exact" w:val="364"/>
        </w:trPr>
        <w:tc>
          <w:tcPr>
            <w:tcW w:type="dxa" w:w="3380"/>
            <w:gridSpan w:val="3"/>
            <w:tcBorders>
              <w:top w:sz="5.393649578094482" w:val="single" w:color="#000000"/>
              <w:bottom w:sz="3.370184898376465"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26" w:after="0"/>
              <w:ind w:left="0" w:right="94" w:firstLine="0"/>
              <w:jc w:val="right"/>
            </w:pPr>
            <w:r>
              <w:rPr>
                <w:w w:val="105.34577369689941"/>
                <w:rFonts w:ascii="Times New Roman" w:hAnsi="Times New Roman" w:eastAsia="Times New Roman"/>
                <w:b/>
                <w:i w:val="0"/>
                <w:color w:val="000000"/>
                <w:sz w:val="16"/>
              </w:rPr>
              <w:t>Math500</w:t>
            </w:r>
          </w:p>
          <w:p>
            <w:pPr>
              <w:spacing w:before="120" w:after="120"/>
              <w:ind w:left="0" w:right="94" w:firstLine="0"/>
              <w:jc w:val="right"/>
            </w:pPr>
            <w:r>
              <w:rPr>
                <w:rFonts w:eastAsia="宋体" w:ascii="宋体" w:hAnsi="宋体"/>
                <w:color w:val="000000"/>
                <w:sz w:val="16"/>
              </w:rPr>
              <w:t>数学500</w:t>
            </w:r>
          </w:p>
        </w:tc>
        <w:tc>
          <w:tcPr>
            <w:tcW w:type="dxa" w:w="1240"/>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4" w:lineRule="auto" w:before="126" w:after="0"/>
              <w:ind w:left="0" w:right="0" w:firstLine="0"/>
              <w:jc w:val="center"/>
            </w:pPr>
            <w:r>
              <w:rPr>
                <w:w w:val="105.34577369689941"/>
                <w:rFonts w:ascii="Times New Roman" w:hAnsi="Times New Roman" w:eastAsia="Times New Roman"/>
                <w:b/>
                <w:i w:val="0"/>
                <w:color w:val="000000"/>
                <w:sz w:val="16"/>
              </w:rPr>
              <w:t>Minerva Math</w:t>
            </w:r>
          </w:p>
          <w:p>
            <w:pPr>
              <w:spacing w:before="120" w:after="120"/>
              <w:ind w:left="0" w:right="0" w:firstLine="0"/>
              <w:jc w:val="center"/>
            </w:pPr>
            <w:r>
              <w:rPr>
                <w:rFonts w:eastAsia="宋体" w:ascii="宋体" w:hAnsi="宋体"/>
                <w:color w:val="000000"/>
                <w:sz w:val="16"/>
              </w:rPr>
              <w:t>明雅数学</w:t>
            </w:r>
          </w:p>
        </w:tc>
        <w:tc>
          <w:tcPr>
            <w:tcW w:type="dxa" w:w="1420"/>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4" w:lineRule="auto" w:before="126" w:after="0"/>
              <w:ind w:left="0" w:right="0" w:firstLine="0"/>
              <w:jc w:val="center"/>
            </w:pPr>
            <w:r>
              <w:rPr>
                <w:w w:val="105.34577369689941"/>
                <w:rFonts w:ascii="Times New Roman" w:hAnsi="Times New Roman" w:eastAsia="Times New Roman"/>
                <w:b/>
                <w:i w:val="0"/>
                <w:color w:val="000000"/>
                <w:sz w:val="16"/>
              </w:rPr>
              <w:t>Olympiad Bench</w:t>
            </w:r>
          </w:p>
          <w:p>
            <w:pPr>
              <w:spacing w:before="120" w:after="120"/>
              <w:ind w:left="0" w:right="0" w:firstLine="0"/>
              <w:jc w:val="center"/>
            </w:pPr>
            <w:r>
              <w:rPr>
                <w:rFonts w:eastAsia="宋体" w:ascii="宋体" w:hAnsi="宋体"/>
                <w:color w:val="000000"/>
                <w:sz w:val="16"/>
              </w:rPr>
              <w:t>竞赛基准</w:t>
            </w:r>
          </w:p>
        </w:tc>
        <w:tc>
          <w:tcPr>
            <w:tcW w:type="dxa" w:w="840"/>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4" w:lineRule="auto" w:before="126" w:after="0"/>
              <w:ind w:left="0" w:right="0" w:firstLine="0"/>
              <w:jc w:val="center"/>
            </w:pPr>
            <w:r>
              <w:rPr>
                <w:w w:val="105.34577369689941"/>
                <w:rFonts w:ascii="Times New Roman" w:hAnsi="Times New Roman" w:eastAsia="Times New Roman"/>
                <w:b/>
                <w:i w:val="0"/>
                <w:color w:val="000000"/>
                <w:sz w:val="16"/>
              </w:rPr>
              <w:t>AIME24</w:t>
            </w:r>
          </w:p>
        </w:tc>
        <w:tc>
          <w:tcPr>
            <w:tcW w:type="dxa" w:w="760"/>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4" w:lineRule="auto" w:before="126" w:after="0"/>
              <w:ind w:left="0" w:right="0" w:firstLine="0"/>
              <w:jc w:val="center"/>
            </w:pPr>
            <w:r>
              <w:rPr>
                <w:w w:val="105.34577369689941"/>
                <w:rFonts w:ascii="Times New Roman" w:hAnsi="Times New Roman" w:eastAsia="Times New Roman"/>
                <w:b/>
                <w:i w:val="0"/>
                <w:color w:val="000000"/>
                <w:sz w:val="16"/>
              </w:rPr>
              <w:t>AMC23</w:t>
            </w:r>
          </w:p>
        </w:tc>
        <w:tc>
          <w:tcPr>
            <w:tcW w:type="dxa" w:w="604"/>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4" w:lineRule="auto" w:before="126" w:after="0"/>
              <w:ind w:left="0" w:right="0" w:firstLine="0"/>
              <w:jc w:val="center"/>
            </w:pPr>
            <w:r>
              <w:rPr>
                <w:w w:val="105.34577369689941"/>
                <w:rFonts w:ascii="Times New Roman" w:hAnsi="Times New Roman" w:eastAsia="Times New Roman"/>
                <w:b/>
                <w:i w:val="0"/>
                <w:color w:val="000000"/>
                <w:sz w:val="16"/>
              </w:rPr>
              <w:t>Avg.</w:t>
            </w:r>
          </w:p>
          <w:p>
            <w:pPr>
              <w:spacing w:before="120" w:after="120"/>
              <w:ind w:left="0" w:right="0" w:firstLine="0"/>
              <w:jc w:val="center"/>
            </w:pPr>
            <w:r>
              <w:rPr>
                <w:rFonts w:eastAsia="宋体" w:ascii="宋体" w:hAnsi="宋体"/>
                <w:color w:val="000000"/>
                <w:sz w:val="16"/>
              </w:rPr>
              <w:t>平均值</w:t>
            </w:r>
          </w:p>
        </w:tc>
      </w:tr>
      <w:tr>
        <w:trPr>
          <w:trHeight w:hRule="exact" w:val="334"/>
        </w:trPr>
        <w:tc>
          <w:tcPr>
            <w:tcW w:type="dxa" w:w="2420"/>
            <w:gridSpan w:val="2"/>
            <w:tcBorders>
              <w:top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28" w:after="0"/>
              <w:ind w:left="504" w:right="0" w:firstLine="0"/>
              <w:jc w:val="left"/>
            </w:pPr>
            <w:r>
              <w:rPr>
                <w:w w:val="105.34577369689941"/>
                <w:rFonts w:ascii="Times New Roman" w:hAnsi="Times New Roman" w:eastAsia="Times New Roman"/>
                <w:b w:val="0"/>
                <w:i w:val="0"/>
                <w:color w:val="000000"/>
                <w:sz w:val="16"/>
              </w:rPr>
              <w:t>LLaMA-3.2-3B</w:t>
            </w:r>
          </w:p>
        </w:tc>
        <w:tc>
          <w:tcPr>
            <w:tcW w:type="dxa" w:w="96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1.63</w:t>
            </w:r>
          </w:p>
        </w:tc>
        <w:tc>
          <w:tcPr>
            <w:tcW w:type="dxa" w:w="124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1.36</w:t>
            </w:r>
          </w:p>
        </w:tc>
        <w:tc>
          <w:tcPr>
            <w:tcW w:type="dxa" w:w="142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1.01</w:t>
            </w:r>
          </w:p>
        </w:tc>
        <w:tc>
          <w:tcPr>
            <w:tcW w:type="dxa" w:w="84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0.41</w:t>
            </w:r>
          </w:p>
        </w:tc>
        <w:tc>
          <w:tcPr>
            <w:tcW w:type="dxa" w:w="76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1.56</w:t>
            </w:r>
          </w:p>
        </w:tc>
        <w:tc>
          <w:tcPr>
            <w:tcW w:type="dxa" w:w="604"/>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1.19</w:t>
            </w:r>
          </w:p>
        </w:tc>
      </w:tr>
      <w:tr>
        <w:trPr>
          <w:trHeight w:hRule="exact" w:val="274"/>
        </w:trPr>
        <w:tc>
          <w:tcPr>
            <w:tcW w:type="dxa" w:w="24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76" w:after="0"/>
              <w:ind w:left="0" w:right="0" w:firstLine="0"/>
              <w:jc w:val="center"/>
            </w:pPr>
            <w:r>
              <w:rPr>
                <w:w w:val="105.34577369689941"/>
                <w:rFonts w:ascii="Times New Roman" w:hAnsi="Times New Roman" w:eastAsia="Times New Roman"/>
                <w:b w:val="0"/>
                <w:i w:val="0"/>
                <w:color w:val="000000"/>
                <w:sz w:val="16"/>
              </w:rPr>
              <w:t>LLaMA-3.2-3B w/SFT</w:t>
            </w:r>
          </w:p>
          <w:p>
            <w:pPr>
              <w:spacing w:before="120" w:after="120"/>
              <w:ind w:left="0" w:right="0" w:firstLine="0"/>
              <w:jc w:val="center"/>
            </w:pPr>
            <w:r>
              <w:rPr>
                <w:rFonts w:eastAsia="宋体" w:ascii="宋体" w:hAnsi="宋体"/>
                <w:color w:val="000000"/>
                <w:sz w:val="16"/>
              </w:rPr>
              <w:t>LLaMA-3.2-3B 带有SFT</w:t>
            </w:r>
          </w:p>
        </w:tc>
        <w:tc>
          <w:tcPr>
            <w:tcW w:type="dxa" w:w="960"/>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34577369689941"/>
                <w:rFonts w:ascii="Times New Roman" w:hAnsi="Times New Roman" w:eastAsia="Times New Roman"/>
                <w:b w:val="0"/>
                <w:i w:val="0"/>
                <w:color w:val="000000"/>
                <w:sz w:val="16"/>
              </w:rPr>
              <w:t>8.65</w:t>
            </w:r>
          </w:p>
        </w:tc>
        <w:tc>
          <w:tcPr>
            <w:tcW w:type="dxa" w:w="1240"/>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34577369689941"/>
                <w:rFonts w:ascii="Times New Roman" w:hAnsi="Times New Roman" w:eastAsia="Times New Roman"/>
                <w:b w:val="0"/>
                <w:i w:val="0"/>
                <w:color w:val="000000"/>
                <w:sz w:val="16"/>
              </w:rPr>
              <w:t>2.38</w:t>
            </w:r>
          </w:p>
        </w:tc>
        <w:tc>
          <w:tcPr>
            <w:tcW w:type="dxa" w:w="1420"/>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34577369689941"/>
                <w:rFonts w:ascii="Times New Roman" w:hAnsi="Times New Roman" w:eastAsia="Times New Roman"/>
                <w:b w:val="0"/>
                <w:i w:val="0"/>
                <w:color w:val="000000"/>
                <w:sz w:val="16"/>
              </w:rPr>
              <w:t>2.06</w:t>
            </w:r>
          </w:p>
        </w:tc>
        <w:tc>
          <w:tcPr>
            <w:tcW w:type="dxa" w:w="840"/>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34577369689941"/>
                <w:rFonts w:ascii="Times New Roman" w:hAnsi="Times New Roman" w:eastAsia="Times New Roman"/>
                <w:b w:val="0"/>
                <w:i w:val="0"/>
                <w:color w:val="000000"/>
                <w:sz w:val="16"/>
              </w:rPr>
              <w:t>0.00</w:t>
            </w:r>
          </w:p>
        </w:tc>
        <w:tc>
          <w:tcPr>
            <w:tcW w:type="dxa" w:w="760"/>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34577369689941"/>
                <w:rFonts w:ascii="Times New Roman" w:hAnsi="Times New Roman" w:eastAsia="Times New Roman"/>
                <w:b w:val="0"/>
                <w:i w:val="0"/>
                <w:color w:val="000000"/>
                <w:sz w:val="16"/>
              </w:rPr>
              <w:t>3.13</w:t>
            </w:r>
          </w:p>
        </w:tc>
        <w:tc>
          <w:tcPr>
            <w:tcW w:type="dxa" w:w="604"/>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34577369689941"/>
                <w:rFonts w:ascii="Times New Roman" w:hAnsi="Times New Roman" w:eastAsia="Times New Roman"/>
                <w:b w:val="0"/>
                <w:i w:val="0"/>
                <w:color w:val="000000"/>
                <w:sz w:val="16"/>
              </w:rPr>
              <w:t>3.24</w:t>
            </w:r>
          </w:p>
        </w:tc>
      </w:tr>
      <w:tr>
        <w:trPr>
          <w:trHeight w:hRule="exact" w:val="312"/>
        </w:trPr>
        <w:tc>
          <w:tcPr>
            <w:tcW w:type="dxa" w:w="2420"/>
            <w:gridSpan w:val="2"/>
            <w:tcBorders>
              <w:bottom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80" w:after="0"/>
              <w:ind w:left="0" w:right="0" w:firstLine="0"/>
              <w:jc w:val="center"/>
            </w:pPr>
            <w:r>
              <w:rPr>
                <w:w w:val="105.34577369689941"/>
                <w:rFonts w:ascii="Times New Roman" w:hAnsi="Times New Roman" w:eastAsia="Times New Roman"/>
                <w:b w:val="0"/>
                <w:i w:val="0"/>
                <w:color w:val="000000"/>
                <w:sz w:val="16"/>
              </w:rPr>
              <w:t>LLaMA-3.2-3B w/DFT</w:t>
            </w:r>
          </w:p>
          <w:p>
            <w:pPr>
              <w:spacing w:before="120" w:after="120"/>
              <w:ind w:left="0" w:right="0" w:firstLine="0"/>
              <w:jc w:val="center"/>
            </w:pPr>
            <w:r>
              <w:rPr>
                <w:rFonts w:eastAsia="宋体" w:ascii="宋体" w:hAnsi="宋体"/>
                <w:color w:val="000000"/>
                <w:sz w:val="16"/>
              </w:rPr>
              <w:t>LLaMA-3.2-3B 带 DFT</w:t>
            </w:r>
          </w:p>
        </w:tc>
        <w:tc>
          <w:tcPr>
            <w:tcW w:type="dxa" w:w="9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12.79</w:t>
            </w:r>
          </w:p>
        </w:tc>
        <w:tc>
          <w:tcPr>
            <w:tcW w:type="dxa" w:w="12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2.84</w:t>
            </w:r>
          </w:p>
        </w:tc>
        <w:tc>
          <w:tcPr>
            <w:tcW w:type="dxa" w:w="142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2.90</w:t>
            </w:r>
          </w:p>
        </w:tc>
        <w:tc>
          <w:tcPr>
            <w:tcW w:type="dxa" w:w="8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0.83</w:t>
            </w:r>
          </w:p>
        </w:tc>
        <w:tc>
          <w:tcPr>
            <w:tcW w:type="dxa" w:w="7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3.91</w:t>
            </w:r>
          </w:p>
        </w:tc>
        <w:tc>
          <w:tcPr>
            <w:tcW w:type="dxa" w:w="604"/>
            <w:tcBorders>
              <w:bottom w:sz="3.370184898376465" w:val="single" w:color="#000000"/>
            </w:tcBorders>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4.65</w:t>
            </w:r>
          </w:p>
        </w:tc>
      </w:tr>
      <w:tr>
        <w:trPr>
          <w:trHeight w:hRule="exact" w:val="334"/>
        </w:trPr>
        <w:tc>
          <w:tcPr>
            <w:tcW w:type="dxa" w:w="2420"/>
            <w:gridSpan w:val="2"/>
            <w:tcBorders>
              <w:top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28" w:after="0"/>
              <w:ind w:left="504" w:right="0" w:firstLine="0"/>
              <w:jc w:val="left"/>
            </w:pPr>
            <w:r>
              <w:rPr>
                <w:w w:val="105.34577369689941"/>
                <w:rFonts w:ascii="Times New Roman" w:hAnsi="Times New Roman" w:eastAsia="Times New Roman"/>
                <w:b w:val="0"/>
                <w:i w:val="0"/>
                <w:color w:val="000000"/>
                <w:sz w:val="16"/>
              </w:rPr>
              <w:t>LLaMA-3.1-8B</w:t>
            </w:r>
          </w:p>
        </w:tc>
        <w:tc>
          <w:tcPr>
            <w:tcW w:type="dxa" w:w="9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1.86</w:t>
            </w:r>
          </w:p>
        </w:tc>
        <w:tc>
          <w:tcPr>
            <w:tcW w:type="dxa" w:w="12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0.98</w:t>
            </w:r>
          </w:p>
        </w:tc>
        <w:tc>
          <w:tcPr>
            <w:tcW w:type="dxa" w:w="142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0.94</w:t>
            </w:r>
          </w:p>
        </w:tc>
        <w:tc>
          <w:tcPr>
            <w:tcW w:type="dxa" w:w="8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0.21</w:t>
            </w:r>
          </w:p>
        </w:tc>
        <w:tc>
          <w:tcPr>
            <w:tcW w:type="dxa" w:w="7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1.01</w:t>
            </w:r>
          </w:p>
        </w:tc>
        <w:tc>
          <w:tcPr>
            <w:tcW w:type="dxa" w:w="604"/>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1.00</w:t>
            </w:r>
          </w:p>
        </w:tc>
      </w:tr>
      <w:tr>
        <w:trPr>
          <w:trHeight w:hRule="exact" w:val="274"/>
        </w:trPr>
        <w:tc>
          <w:tcPr>
            <w:tcW w:type="dxa" w:w="24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LLaMA-3.1-8B w/SFT</w:t>
            </w:r>
          </w:p>
          <w:p>
            <w:pPr>
              <w:spacing w:before="120" w:after="120"/>
              <w:ind w:left="0" w:right="0" w:firstLine="0"/>
              <w:jc w:val="center"/>
            </w:pPr>
            <w:r>
              <w:rPr>
                <w:rFonts w:eastAsia="宋体" w:ascii="宋体" w:hAnsi="宋体"/>
                <w:color w:val="000000"/>
                <w:sz w:val="16"/>
              </w:rPr>
              <w:t>LLaMA-3.1-8B 带有SFT</w:t>
            </w:r>
          </w:p>
        </w:tc>
        <w:tc>
          <w:tcPr>
            <w:tcW w:type="dxa" w:w="96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16.85</w:t>
            </w:r>
          </w:p>
        </w:tc>
        <w:tc>
          <w:tcPr>
            <w:tcW w:type="dxa" w:w="124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5.78</w:t>
            </w:r>
          </w:p>
        </w:tc>
        <w:tc>
          <w:tcPr>
            <w:tcW w:type="dxa" w:w="142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3.88</w:t>
            </w:r>
          </w:p>
        </w:tc>
        <w:tc>
          <w:tcPr>
            <w:tcW w:type="dxa" w:w="84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0.00</w:t>
            </w:r>
          </w:p>
        </w:tc>
        <w:tc>
          <w:tcPr>
            <w:tcW w:type="dxa" w:w="76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5.16</w:t>
            </w:r>
          </w:p>
        </w:tc>
        <w:tc>
          <w:tcPr>
            <w:tcW w:type="dxa" w:w="604"/>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6.33</w:t>
            </w:r>
          </w:p>
        </w:tc>
      </w:tr>
      <w:tr>
        <w:trPr>
          <w:trHeight w:hRule="exact" w:val="310"/>
        </w:trPr>
        <w:tc>
          <w:tcPr>
            <w:tcW w:type="dxa" w:w="2420"/>
            <w:gridSpan w:val="2"/>
            <w:tcBorders>
              <w:bottom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80" w:after="0"/>
              <w:ind w:left="0" w:right="0" w:firstLine="0"/>
              <w:jc w:val="center"/>
            </w:pPr>
            <w:r>
              <w:rPr>
                <w:w w:val="105.34577369689941"/>
                <w:rFonts w:ascii="Times New Roman" w:hAnsi="Times New Roman" w:eastAsia="Times New Roman"/>
                <w:b w:val="0"/>
                <w:i w:val="0"/>
                <w:color w:val="000000"/>
                <w:sz w:val="16"/>
              </w:rPr>
              <w:t>LLaMA-3.1-8B w/DFT</w:t>
            </w:r>
          </w:p>
        </w:tc>
        <w:tc>
          <w:tcPr>
            <w:tcW w:type="dxa" w:w="9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27.44</w:t>
            </w:r>
          </w:p>
        </w:tc>
        <w:tc>
          <w:tcPr>
            <w:tcW w:type="dxa" w:w="12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8.26</w:t>
            </w:r>
          </w:p>
        </w:tc>
        <w:tc>
          <w:tcPr>
            <w:tcW w:type="dxa" w:w="142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6.94</w:t>
            </w:r>
          </w:p>
        </w:tc>
        <w:tc>
          <w:tcPr>
            <w:tcW w:type="dxa" w:w="8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0.41</w:t>
            </w:r>
          </w:p>
        </w:tc>
        <w:tc>
          <w:tcPr>
            <w:tcW w:type="dxa" w:w="7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12.03</w:t>
            </w:r>
          </w:p>
        </w:tc>
        <w:tc>
          <w:tcPr>
            <w:tcW w:type="dxa" w:w="604"/>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11.02</w:t>
            </w:r>
          </w:p>
        </w:tc>
      </w:tr>
      <w:tr>
        <w:trPr>
          <w:trHeight w:hRule="exact" w:val="336"/>
        </w:trPr>
        <w:tc>
          <w:tcPr>
            <w:tcW w:type="dxa" w:w="2420"/>
            <w:gridSpan w:val="2"/>
            <w:tcBorders>
              <w:top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DeepSeekMath-7B</w:t>
            </w:r>
          </w:p>
        </w:tc>
        <w:tc>
          <w:tcPr>
            <w:tcW w:type="dxa" w:w="96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6.15</w:t>
            </w:r>
          </w:p>
        </w:tc>
        <w:tc>
          <w:tcPr>
            <w:tcW w:type="dxa" w:w="124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2.15</w:t>
            </w:r>
          </w:p>
        </w:tc>
        <w:tc>
          <w:tcPr>
            <w:tcW w:type="dxa" w:w="142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1.74</w:t>
            </w:r>
          </w:p>
        </w:tc>
        <w:tc>
          <w:tcPr>
            <w:tcW w:type="dxa" w:w="84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0.21</w:t>
            </w:r>
          </w:p>
        </w:tc>
        <w:tc>
          <w:tcPr>
            <w:tcW w:type="dxa" w:w="760"/>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2.97</w:t>
            </w:r>
          </w:p>
        </w:tc>
        <w:tc>
          <w:tcPr>
            <w:tcW w:type="dxa" w:w="604"/>
            <w:tcBorders>
              <w:top w:sz="3.370184898376465" w:val="single" w:color="#000000"/>
            </w:tcBorders>
            <w:tcMar>
              <w:start w:w="0" w:type="dxa"/>
              <w:end w:w="0" w:type="dxa"/>
              <w:left w:w="0" w:type="dxa"/>
              <w:right w:w="0" w:type="dxa"/>
            </w:tcMar>
          </w:tcPr>
          <w:p>
            <w:pPr>
              <w:autoSpaceDN w:val="0"/>
              <w:autoSpaceDE w:val="0"/>
              <w:widowControl/>
              <w:spacing w:line="194" w:lineRule="auto" w:before="128" w:after="0"/>
              <w:ind w:left="0" w:right="0" w:firstLine="0"/>
              <w:jc w:val="center"/>
            </w:pPr>
            <w:r>
              <w:rPr>
                <w:w w:val="105.34577369689941"/>
                <w:rFonts w:ascii="Times New Roman" w:hAnsi="Times New Roman" w:eastAsia="Times New Roman"/>
                <w:b w:val="0"/>
                <w:i w:val="0"/>
                <w:color w:val="000000"/>
                <w:sz w:val="16"/>
              </w:rPr>
              <w:t>2.64</w:t>
            </w:r>
          </w:p>
        </w:tc>
      </w:tr>
      <w:tr>
        <w:trPr>
          <w:trHeight w:hRule="exact" w:val="272"/>
        </w:trPr>
        <w:tc>
          <w:tcPr>
            <w:tcW w:type="dxa" w:w="24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74" w:after="0"/>
              <w:ind w:left="504" w:right="0" w:firstLine="0"/>
              <w:jc w:val="left"/>
            </w:pPr>
            <w:r>
              <w:rPr>
                <w:w w:val="105.34577369689941"/>
                <w:rFonts w:ascii="Times New Roman" w:hAnsi="Times New Roman" w:eastAsia="Times New Roman"/>
                <w:b w:val="0"/>
                <w:i w:val="0"/>
                <w:color w:val="000000"/>
                <w:sz w:val="16"/>
              </w:rPr>
              <w:t>DeepSeekMath-7B w/SFT</w:t>
            </w:r>
          </w:p>
          <w:p>
            <w:pPr>
              <w:spacing w:before="120" w:after="120"/>
              <w:ind w:left="504" w:right="0" w:firstLine="0"/>
              <w:jc w:val="left"/>
            </w:pPr>
            <w:r>
              <w:rPr>
                <w:rFonts w:eastAsia="宋体" w:ascii="宋体" w:hAnsi="宋体"/>
                <w:color w:val="000000"/>
                <w:sz w:val="16"/>
              </w:rPr>
              <w:t>DeepSeekMath-7B 带有SFT</w:t>
            </w:r>
          </w:p>
        </w:tc>
        <w:tc>
          <w:tcPr>
            <w:tcW w:type="dxa" w:w="960"/>
            <w:tcBorders/>
            <w:tcMar>
              <w:start w:w="0" w:type="dxa"/>
              <w:end w:w="0" w:type="dxa"/>
              <w:left w:w="0" w:type="dxa"/>
              <w:right w:w="0" w:type="dxa"/>
            </w:tcMar>
          </w:tcPr>
          <w:p>
            <w:pPr>
              <w:autoSpaceDN w:val="0"/>
              <w:autoSpaceDE w:val="0"/>
              <w:widowControl/>
              <w:spacing w:line="194" w:lineRule="auto" w:before="74" w:after="0"/>
              <w:ind w:left="0" w:right="0" w:firstLine="0"/>
              <w:jc w:val="center"/>
            </w:pPr>
            <w:r>
              <w:rPr>
                <w:w w:val="105.34577369689941"/>
                <w:rFonts w:ascii="Times New Roman" w:hAnsi="Times New Roman" w:eastAsia="Times New Roman"/>
                <w:b w:val="0"/>
                <w:i w:val="0"/>
                <w:color w:val="000000"/>
                <w:sz w:val="16"/>
              </w:rPr>
              <w:t>26.83</w:t>
            </w:r>
          </w:p>
        </w:tc>
        <w:tc>
          <w:tcPr>
            <w:tcW w:type="dxa" w:w="1240"/>
            <w:tcBorders/>
            <w:tcMar>
              <w:start w:w="0" w:type="dxa"/>
              <w:end w:w="0" w:type="dxa"/>
              <w:left w:w="0" w:type="dxa"/>
              <w:right w:w="0" w:type="dxa"/>
            </w:tcMar>
          </w:tcPr>
          <w:p>
            <w:pPr>
              <w:autoSpaceDN w:val="0"/>
              <w:autoSpaceDE w:val="0"/>
              <w:widowControl/>
              <w:spacing w:line="194" w:lineRule="auto" w:before="74" w:after="0"/>
              <w:ind w:left="0" w:right="0" w:firstLine="0"/>
              <w:jc w:val="center"/>
            </w:pPr>
            <w:r>
              <w:rPr>
                <w:w w:val="105.34577369689941"/>
                <w:rFonts w:ascii="Times New Roman" w:hAnsi="Times New Roman" w:eastAsia="Times New Roman"/>
                <w:b w:val="0"/>
                <w:i w:val="0"/>
                <w:color w:val="000000"/>
                <w:sz w:val="16"/>
              </w:rPr>
              <w:t>7.26</w:t>
            </w:r>
          </w:p>
        </w:tc>
        <w:tc>
          <w:tcPr>
            <w:tcW w:type="dxa" w:w="1420"/>
            <w:tcBorders/>
            <w:tcMar>
              <w:start w:w="0" w:type="dxa"/>
              <w:end w:w="0" w:type="dxa"/>
              <w:left w:w="0" w:type="dxa"/>
              <w:right w:w="0" w:type="dxa"/>
            </w:tcMar>
          </w:tcPr>
          <w:p>
            <w:pPr>
              <w:autoSpaceDN w:val="0"/>
              <w:autoSpaceDE w:val="0"/>
              <w:widowControl/>
              <w:spacing w:line="194" w:lineRule="auto" w:before="74" w:after="0"/>
              <w:ind w:left="0" w:right="0" w:firstLine="0"/>
              <w:jc w:val="center"/>
            </w:pPr>
            <w:r>
              <w:rPr>
                <w:w w:val="105.34577369689941"/>
                <w:rFonts w:ascii="Times New Roman" w:hAnsi="Times New Roman" w:eastAsia="Times New Roman"/>
                <w:b w:val="0"/>
                <w:i w:val="0"/>
                <w:color w:val="000000"/>
                <w:sz w:val="16"/>
              </w:rPr>
              <w:t>6.33</w:t>
            </w:r>
          </w:p>
        </w:tc>
        <w:tc>
          <w:tcPr>
            <w:tcW w:type="dxa" w:w="840"/>
            <w:tcBorders/>
            <w:tcMar>
              <w:start w:w="0" w:type="dxa"/>
              <w:end w:w="0" w:type="dxa"/>
              <w:left w:w="0" w:type="dxa"/>
              <w:right w:w="0" w:type="dxa"/>
            </w:tcMar>
          </w:tcPr>
          <w:p>
            <w:pPr>
              <w:autoSpaceDN w:val="0"/>
              <w:autoSpaceDE w:val="0"/>
              <w:widowControl/>
              <w:spacing w:line="194" w:lineRule="auto" w:before="74" w:after="0"/>
              <w:ind w:left="0" w:right="0" w:firstLine="0"/>
              <w:jc w:val="center"/>
            </w:pPr>
            <w:r>
              <w:rPr>
                <w:w w:val="105.34577369689941"/>
                <w:rFonts w:ascii="Times New Roman" w:hAnsi="Times New Roman" w:eastAsia="Times New Roman"/>
                <w:b w:val="0"/>
                <w:i w:val="0"/>
                <w:color w:val="000000"/>
                <w:sz w:val="16"/>
              </w:rPr>
              <w:t>0.41</w:t>
            </w:r>
          </w:p>
        </w:tc>
        <w:tc>
          <w:tcPr>
            <w:tcW w:type="dxa" w:w="760"/>
            <w:tcBorders/>
            <w:tcMar>
              <w:start w:w="0" w:type="dxa"/>
              <w:end w:w="0" w:type="dxa"/>
              <w:left w:w="0" w:type="dxa"/>
              <w:right w:w="0" w:type="dxa"/>
            </w:tcMar>
          </w:tcPr>
          <w:p>
            <w:pPr>
              <w:autoSpaceDN w:val="0"/>
              <w:autoSpaceDE w:val="0"/>
              <w:widowControl/>
              <w:spacing w:line="194" w:lineRule="auto" w:before="74" w:after="0"/>
              <w:ind w:left="0" w:right="0" w:firstLine="0"/>
              <w:jc w:val="center"/>
            </w:pPr>
            <w:r>
              <w:rPr>
                <w:w w:val="105.34577369689941"/>
                <w:rFonts w:ascii="Times New Roman" w:hAnsi="Times New Roman" w:eastAsia="Times New Roman"/>
                <w:b w:val="0"/>
                <w:i w:val="0"/>
                <w:color w:val="000000"/>
                <w:sz w:val="16"/>
              </w:rPr>
              <w:t>8.28</w:t>
            </w:r>
          </w:p>
        </w:tc>
        <w:tc>
          <w:tcPr>
            <w:tcW w:type="dxa" w:w="604"/>
            <w:tcBorders/>
            <w:tcMar>
              <w:start w:w="0" w:type="dxa"/>
              <w:end w:w="0" w:type="dxa"/>
              <w:left w:w="0" w:type="dxa"/>
              <w:right w:w="0" w:type="dxa"/>
            </w:tcMar>
          </w:tcPr>
          <w:p>
            <w:pPr>
              <w:autoSpaceDN w:val="0"/>
              <w:autoSpaceDE w:val="0"/>
              <w:widowControl/>
              <w:spacing w:line="194" w:lineRule="auto" w:before="74" w:after="0"/>
              <w:ind w:left="0" w:right="0" w:firstLine="0"/>
              <w:jc w:val="center"/>
            </w:pPr>
            <w:r>
              <w:rPr>
                <w:w w:val="105.34577369689941"/>
                <w:rFonts w:ascii="Times New Roman" w:hAnsi="Times New Roman" w:eastAsia="Times New Roman"/>
                <w:b w:val="0"/>
                <w:i w:val="0"/>
                <w:color w:val="000000"/>
                <w:sz w:val="16"/>
              </w:rPr>
              <w:t>9.82</w:t>
            </w:r>
          </w:p>
        </w:tc>
      </w:tr>
      <w:tr>
        <w:trPr>
          <w:trHeight w:hRule="exact" w:val="312"/>
        </w:trPr>
        <w:tc>
          <w:tcPr>
            <w:tcW w:type="dxa" w:w="2420"/>
            <w:gridSpan w:val="2"/>
            <w:tcBorders>
              <w:bottom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80" w:after="0"/>
              <w:ind w:left="504" w:right="0" w:firstLine="0"/>
              <w:jc w:val="left"/>
            </w:pPr>
            <w:r>
              <w:rPr>
                <w:w w:val="105.34577369689941"/>
                <w:rFonts w:ascii="Times New Roman" w:hAnsi="Times New Roman" w:eastAsia="Times New Roman"/>
                <w:b w:val="0"/>
                <w:i w:val="0"/>
                <w:color w:val="000000"/>
                <w:sz w:val="16"/>
              </w:rPr>
              <w:t>DeepSeekMath-7B w/DFT</w:t>
            </w:r>
          </w:p>
          <w:p>
            <w:pPr>
              <w:spacing w:before="120" w:after="120"/>
              <w:ind w:left="504" w:right="0" w:firstLine="0"/>
              <w:jc w:val="left"/>
            </w:pPr>
            <w:r>
              <w:rPr>
                <w:rFonts w:eastAsia="宋体" w:ascii="宋体" w:hAnsi="宋体"/>
                <w:color w:val="000000"/>
                <w:sz w:val="16"/>
              </w:rPr>
              <w:t>DeepSeekMath-7B 带DFT</w:t>
            </w:r>
          </w:p>
        </w:tc>
        <w:tc>
          <w:tcPr>
            <w:tcW w:type="dxa" w:w="9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41.46</w:t>
            </w:r>
          </w:p>
        </w:tc>
        <w:tc>
          <w:tcPr>
            <w:tcW w:type="dxa" w:w="12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16.79</w:t>
            </w:r>
          </w:p>
        </w:tc>
        <w:tc>
          <w:tcPr>
            <w:tcW w:type="dxa" w:w="142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15.00</w:t>
            </w:r>
          </w:p>
        </w:tc>
        <w:tc>
          <w:tcPr>
            <w:tcW w:type="dxa" w:w="8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1.24</w:t>
            </w:r>
          </w:p>
        </w:tc>
        <w:tc>
          <w:tcPr>
            <w:tcW w:type="dxa" w:w="7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16.25</w:t>
            </w:r>
          </w:p>
        </w:tc>
        <w:tc>
          <w:tcPr>
            <w:tcW w:type="dxa" w:w="604"/>
            <w:tcBorders>
              <w:bottom w:sz="3.370184898376465" w:val="single" w:color="#000000"/>
            </w:tcBorders>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18.15</w:t>
            </w:r>
          </w:p>
        </w:tc>
      </w:tr>
      <w:tr>
        <w:trPr>
          <w:trHeight w:hRule="exact" w:val="336"/>
        </w:trPr>
        <w:tc>
          <w:tcPr>
            <w:tcW w:type="dxa" w:w="2420"/>
            <w:gridSpan w:val="2"/>
            <w:tcBorders>
              <w:top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Qwen2.5-Math-1.5B</w:t>
            </w:r>
          </w:p>
        </w:tc>
        <w:tc>
          <w:tcPr>
            <w:tcW w:type="dxa" w:w="9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31.66</w:t>
            </w:r>
          </w:p>
        </w:tc>
        <w:tc>
          <w:tcPr>
            <w:tcW w:type="dxa" w:w="12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8.51</w:t>
            </w:r>
          </w:p>
        </w:tc>
        <w:tc>
          <w:tcPr>
            <w:tcW w:type="dxa" w:w="142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15.88</w:t>
            </w:r>
          </w:p>
        </w:tc>
        <w:tc>
          <w:tcPr>
            <w:tcW w:type="dxa" w:w="8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4.16</w:t>
            </w:r>
          </w:p>
        </w:tc>
        <w:tc>
          <w:tcPr>
            <w:tcW w:type="dxa" w:w="7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19.38</w:t>
            </w:r>
          </w:p>
        </w:tc>
        <w:tc>
          <w:tcPr>
            <w:tcW w:type="dxa" w:w="604"/>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15.92</w:t>
            </w:r>
          </w:p>
        </w:tc>
      </w:tr>
      <w:tr>
        <w:trPr>
          <w:trHeight w:hRule="exact" w:val="272"/>
        </w:trPr>
        <w:tc>
          <w:tcPr>
            <w:tcW w:type="dxa" w:w="24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74" w:after="0"/>
              <w:ind w:left="504" w:right="0" w:firstLine="0"/>
              <w:jc w:val="left"/>
            </w:pPr>
            <w:r>
              <w:rPr>
                <w:w w:val="105.34577369689941"/>
                <w:rFonts w:ascii="Times New Roman" w:hAnsi="Times New Roman" w:eastAsia="Times New Roman"/>
                <w:b w:val="0"/>
                <w:i w:val="0"/>
                <w:color w:val="000000"/>
                <w:sz w:val="16"/>
              </w:rPr>
              <w:t>Qwen2.5-Math-1.5B w/SFT</w:t>
            </w:r>
          </w:p>
        </w:tc>
        <w:tc>
          <w:tcPr>
            <w:tcW w:type="dxa" w:w="96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34577369689941"/>
                <w:rFonts w:ascii="Times New Roman" w:hAnsi="Times New Roman" w:eastAsia="Times New Roman"/>
                <w:b w:val="0"/>
                <w:i w:val="0"/>
                <w:color w:val="000000"/>
                <w:sz w:val="16"/>
              </w:rPr>
              <w:t>43.76</w:t>
            </w:r>
          </w:p>
        </w:tc>
        <w:tc>
          <w:tcPr>
            <w:tcW w:type="dxa" w:w="124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34577369689941"/>
                <w:rFonts w:ascii="Times New Roman" w:hAnsi="Times New Roman" w:eastAsia="Times New Roman"/>
                <w:b w:val="0"/>
                <w:i w:val="0"/>
                <w:color w:val="000000"/>
                <w:sz w:val="16"/>
              </w:rPr>
              <w:t>13.04</w:t>
            </w:r>
          </w:p>
        </w:tc>
        <w:tc>
          <w:tcPr>
            <w:tcW w:type="dxa" w:w="142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34577369689941"/>
                <w:rFonts w:ascii="Times New Roman" w:hAnsi="Times New Roman" w:eastAsia="Times New Roman"/>
                <w:b w:val="0"/>
                <w:i w:val="0"/>
                <w:color w:val="000000"/>
                <w:sz w:val="16"/>
              </w:rPr>
              <w:t>12.63</w:t>
            </w:r>
          </w:p>
        </w:tc>
        <w:tc>
          <w:tcPr>
            <w:tcW w:type="dxa" w:w="84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34577369689941"/>
                <w:rFonts w:ascii="Times New Roman" w:hAnsi="Times New Roman" w:eastAsia="Times New Roman"/>
                <w:b w:val="0"/>
                <w:i w:val="0"/>
                <w:color w:val="000000"/>
                <w:sz w:val="16"/>
              </w:rPr>
              <w:t>1.87</w:t>
            </w:r>
          </w:p>
        </w:tc>
        <w:tc>
          <w:tcPr>
            <w:tcW w:type="dxa" w:w="76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34577369689941"/>
                <w:rFonts w:ascii="Times New Roman" w:hAnsi="Times New Roman" w:eastAsia="Times New Roman"/>
                <w:b w:val="0"/>
                <w:i w:val="0"/>
                <w:color w:val="000000"/>
                <w:sz w:val="16"/>
              </w:rPr>
              <w:t>18.75</w:t>
            </w:r>
          </w:p>
        </w:tc>
        <w:tc>
          <w:tcPr>
            <w:tcW w:type="dxa" w:w="604"/>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34577369689941"/>
                <w:rFonts w:ascii="Times New Roman" w:hAnsi="Times New Roman" w:eastAsia="Times New Roman"/>
                <w:b w:val="0"/>
                <w:i w:val="0"/>
                <w:color w:val="000000"/>
                <w:sz w:val="16"/>
              </w:rPr>
              <w:t>18.01</w:t>
            </w:r>
          </w:p>
        </w:tc>
      </w:tr>
      <w:tr>
        <w:trPr>
          <w:trHeight w:hRule="exact" w:val="310"/>
        </w:trPr>
        <w:tc>
          <w:tcPr>
            <w:tcW w:type="dxa" w:w="2420"/>
            <w:gridSpan w:val="2"/>
            <w:tcBorders>
              <w:bottom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80" w:after="0"/>
              <w:ind w:left="504" w:right="0" w:firstLine="0"/>
              <w:jc w:val="left"/>
            </w:pPr>
            <w:r>
              <w:rPr>
                <w:w w:val="105.34577369689941"/>
                <w:rFonts w:ascii="Times New Roman" w:hAnsi="Times New Roman" w:eastAsia="Times New Roman"/>
                <w:b w:val="0"/>
                <w:i w:val="0"/>
                <w:color w:val="000000"/>
                <w:sz w:val="16"/>
              </w:rPr>
              <w:t>Qwen2.5-Math-1.5B w/DFT</w:t>
            </w:r>
          </w:p>
          <w:p>
            <w:pPr>
              <w:spacing w:before="120" w:after="120"/>
              <w:ind w:left="504" w:right="0" w:firstLine="0"/>
              <w:jc w:val="left"/>
            </w:pPr>
            <w:r>
              <w:rPr>
                <w:rFonts w:eastAsia="宋体" w:ascii="宋体" w:hAnsi="宋体"/>
                <w:color w:val="000000"/>
                <w:sz w:val="16"/>
              </w:rPr>
              <w:t>Qwen2.5-Math-1.5B 配合DFT</w:t>
            </w:r>
          </w:p>
        </w:tc>
        <w:tc>
          <w:tcPr>
            <w:tcW w:type="dxa" w:w="9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64.89</w:t>
            </w:r>
          </w:p>
        </w:tc>
        <w:tc>
          <w:tcPr>
            <w:tcW w:type="dxa" w:w="12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20.94</w:t>
            </w:r>
          </w:p>
        </w:tc>
        <w:tc>
          <w:tcPr>
            <w:tcW w:type="dxa" w:w="142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27.08</w:t>
            </w:r>
          </w:p>
        </w:tc>
        <w:tc>
          <w:tcPr>
            <w:tcW w:type="dxa" w:w="8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6.87</w:t>
            </w:r>
          </w:p>
        </w:tc>
        <w:tc>
          <w:tcPr>
            <w:tcW w:type="dxa" w:w="7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38.13</w:t>
            </w:r>
          </w:p>
        </w:tc>
        <w:tc>
          <w:tcPr>
            <w:tcW w:type="dxa" w:w="604"/>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31.58</w:t>
            </w:r>
          </w:p>
        </w:tc>
      </w:tr>
      <w:tr>
        <w:trPr>
          <w:trHeight w:hRule="exact" w:val="338"/>
        </w:trPr>
        <w:tc>
          <w:tcPr>
            <w:tcW w:type="dxa" w:w="2420"/>
            <w:gridSpan w:val="2"/>
            <w:tcBorders>
              <w:top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Qwen2.5-Math-7B</w:t>
            </w:r>
          </w:p>
        </w:tc>
        <w:tc>
          <w:tcPr>
            <w:tcW w:type="dxa" w:w="9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40.12</w:t>
            </w:r>
          </w:p>
        </w:tc>
        <w:tc>
          <w:tcPr>
            <w:tcW w:type="dxa" w:w="12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14.39</w:t>
            </w:r>
          </w:p>
        </w:tc>
        <w:tc>
          <w:tcPr>
            <w:tcW w:type="dxa" w:w="142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17.12</w:t>
            </w:r>
          </w:p>
        </w:tc>
        <w:tc>
          <w:tcPr>
            <w:tcW w:type="dxa" w:w="8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6.68</w:t>
            </w:r>
          </w:p>
        </w:tc>
        <w:tc>
          <w:tcPr>
            <w:tcW w:type="dxa" w:w="7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27.96</w:t>
            </w:r>
          </w:p>
        </w:tc>
        <w:tc>
          <w:tcPr>
            <w:tcW w:type="dxa" w:w="604"/>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21.25</w:t>
            </w:r>
          </w:p>
        </w:tc>
      </w:tr>
      <w:tr>
        <w:trPr>
          <w:trHeight w:hRule="exact" w:val="270"/>
        </w:trPr>
        <w:tc>
          <w:tcPr>
            <w:tcW w:type="dxa" w:w="24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72" w:after="0"/>
              <w:ind w:left="504" w:right="0" w:firstLine="0"/>
              <w:jc w:val="left"/>
            </w:pPr>
            <w:r>
              <w:rPr>
                <w:w w:val="105.34577369689941"/>
                <w:rFonts w:ascii="Times New Roman" w:hAnsi="Times New Roman" w:eastAsia="Times New Roman"/>
                <w:b w:val="0"/>
                <w:i w:val="0"/>
                <w:color w:val="000000"/>
                <w:sz w:val="16"/>
              </w:rPr>
              <w:t>Qwen2.5-Math-7B w/SFT</w:t>
            </w:r>
          </w:p>
          <w:p>
            <w:pPr>
              <w:spacing w:before="120" w:after="120"/>
              <w:ind w:left="504" w:right="0" w:firstLine="0"/>
              <w:jc w:val="left"/>
            </w:pPr>
            <w:r>
              <w:rPr>
                <w:rFonts w:eastAsia="宋体" w:ascii="宋体" w:hAnsi="宋体"/>
                <w:color w:val="000000"/>
                <w:sz w:val="16"/>
              </w:rPr>
              <w:t>Qwen2.5-Math-7B 带有SFT</w:t>
            </w:r>
          </w:p>
        </w:tc>
        <w:tc>
          <w:tcPr>
            <w:tcW w:type="dxa" w:w="96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53.96</w:t>
            </w:r>
          </w:p>
        </w:tc>
        <w:tc>
          <w:tcPr>
            <w:tcW w:type="dxa" w:w="124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16.66</w:t>
            </w:r>
          </w:p>
        </w:tc>
        <w:tc>
          <w:tcPr>
            <w:tcW w:type="dxa" w:w="142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18.93</w:t>
            </w:r>
          </w:p>
        </w:tc>
        <w:tc>
          <w:tcPr>
            <w:tcW w:type="dxa" w:w="84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2.48</w:t>
            </w:r>
          </w:p>
        </w:tc>
        <w:tc>
          <w:tcPr>
            <w:tcW w:type="dxa" w:w="76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26.09</w:t>
            </w:r>
          </w:p>
        </w:tc>
        <w:tc>
          <w:tcPr>
            <w:tcW w:type="dxa" w:w="604"/>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23.62</w:t>
            </w:r>
          </w:p>
        </w:tc>
      </w:tr>
      <w:tr>
        <w:trPr>
          <w:trHeight w:hRule="exact" w:val="314"/>
        </w:trPr>
        <w:tc>
          <w:tcPr>
            <w:tcW w:type="dxa" w:w="2420"/>
            <w:gridSpan w:val="2"/>
            <w:tcBorders>
              <w:bottom w:sz="5.39364957809448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80" w:after="0"/>
              <w:ind w:left="504" w:right="0" w:firstLine="0"/>
              <w:jc w:val="left"/>
            </w:pPr>
            <w:r>
              <w:rPr>
                <w:w w:val="105.34577369689941"/>
                <w:rFonts w:ascii="Times New Roman" w:hAnsi="Times New Roman" w:eastAsia="Times New Roman"/>
                <w:b w:val="0"/>
                <w:i w:val="0"/>
                <w:color w:val="000000"/>
                <w:sz w:val="16"/>
              </w:rPr>
              <w:t>Qwen2.5-Math-7B w/DFT</w:t>
            </w:r>
          </w:p>
          <w:p>
            <w:pPr>
              <w:spacing w:before="120" w:after="120"/>
              <w:ind w:left="504" w:right="0" w:firstLine="0"/>
              <w:jc w:val="left"/>
            </w:pPr>
            <w:r>
              <w:rPr>
                <w:rFonts w:eastAsia="宋体" w:ascii="宋体" w:hAnsi="宋体"/>
                <w:color w:val="000000"/>
                <w:sz w:val="16"/>
              </w:rPr>
              <w:t>Qwen2.5-Math-7B带DFT</w:t>
            </w:r>
          </w:p>
        </w:tc>
        <w:tc>
          <w:tcPr>
            <w:tcW w:type="dxa" w:w="96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68.20</w:t>
            </w:r>
          </w:p>
        </w:tc>
        <w:tc>
          <w:tcPr>
            <w:tcW w:type="dxa" w:w="124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30.16</w:t>
            </w:r>
          </w:p>
        </w:tc>
        <w:tc>
          <w:tcPr>
            <w:tcW w:type="dxa" w:w="142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33.83</w:t>
            </w:r>
          </w:p>
        </w:tc>
        <w:tc>
          <w:tcPr>
            <w:tcW w:type="dxa" w:w="84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8.56</w:t>
            </w:r>
          </w:p>
        </w:tc>
        <w:tc>
          <w:tcPr>
            <w:tcW w:type="dxa" w:w="76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45.00</w:t>
            </w:r>
          </w:p>
        </w:tc>
        <w:tc>
          <w:tcPr>
            <w:tcW w:type="dxa" w:w="604"/>
            <w:tcBorders>
              <w:bottom w:sz="5.393649578094482" w:val="single" w:color="#000000"/>
            </w:tcBorders>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37.15</w:t>
            </w:r>
          </w:p>
        </w:tc>
      </w:tr>
      <w:tr>
        <w:trPr>
          <w:trHeight w:hRule="exact" w:val="416"/>
        </w:trPr>
        <w:tc>
          <w:tcPr>
            <w:tcW w:type="dxa" w:w="720"/>
            <w:tcBorders>
              <w:top w:sz="5.393649578094482" w:val="single" w:color="#000000"/>
            </w:tcBorders>
            <w:tcMar>
              <w:start w:w="0" w:type="dxa"/>
              <w:end w:w="0" w:type="dxa"/>
              <w:left w:w="0" w:type="dxa"/>
              <w:right w:w="0" w:type="dxa"/>
            </w:tcMar>
          </w:tcPr>
          <w:p>
            <w:pPr>
              <w:autoSpaceDN w:val="0"/>
              <w:autoSpaceDE w:val="0"/>
              <w:widowControl/>
              <w:spacing w:line="192" w:lineRule="auto" w:before="172" w:after="0"/>
              <w:ind w:left="0" w:right="86" w:firstLine="0"/>
              <w:jc w:val="right"/>
            </w:pPr>
            <w:r>
              <w:rPr>
                <w:w w:val="104.86947109824733"/>
                <w:rFonts w:ascii="Times New Roman" w:hAnsi="Times New Roman" w:eastAsia="Times New Roman"/>
                <w:b w:val="0"/>
                <w:i w:val="0"/>
                <w:color w:val="000000"/>
                <w:sz w:val="19"/>
              </w:rPr>
              <w:t>4.1</w:t>
            </w:r>
          </w:p>
        </w:tc>
        <w:tc>
          <w:tcPr>
            <w:tcW w:type="dxa" w:w="5320"/>
            <w:gridSpan w:val="4"/>
            <w:tcBorders>
              <w:top w:sz="5.39364957809448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72" w:after="0"/>
              <w:ind w:left="124" w:right="288" w:firstLine="0"/>
              <w:jc w:val="left"/>
            </w:pP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AIN</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XPERIMENT</w:t>
            </w:r>
            <w:r>
              <w:rPr>
                <w:w w:val="104.86947109824733"/>
                <w:rFonts w:ascii="Times New Roman" w:hAnsi="Times New Roman" w:eastAsia="Times New Roman"/>
                <w:b w:val="0"/>
                <w:i w:val="0"/>
                <w:color w:val="000000"/>
                <w:sz w:val="19"/>
              </w:rPr>
              <w:t xml:space="preserve"> - M</w:t>
            </w:r>
            <w:r>
              <w:rPr>
                <w:w w:val="106.26799901326498"/>
                <w:rFonts w:ascii="Times New Roman" w:hAnsi="Times New Roman" w:eastAsia="Times New Roman"/>
                <w:b w:val="0"/>
                <w:i w:val="0"/>
                <w:color w:val="000000"/>
                <w:sz w:val="15"/>
              </w:rPr>
              <w:t>ATHEMATICAL</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EASONING</w:t>
            </w:r>
            <w:r>
              <w:rPr>
                <w:w w:val="104.86947109824733"/>
                <w:rFonts w:ascii="Times New Roman" w:hAnsi="Times New Roman" w:eastAsia="Times New Roman"/>
                <w:b w:val="0"/>
                <w:i w:val="0"/>
                <w:color w:val="000000"/>
                <w:sz w:val="19"/>
              </w:rPr>
              <w:t xml:space="preserve"> T</w:t>
            </w:r>
            <w:r>
              <w:rPr>
                <w:w w:val="106.26799901326498"/>
                <w:rFonts w:ascii="Times New Roman" w:hAnsi="Times New Roman" w:eastAsia="Times New Roman"/>
                <w:b w:val="0"/>
                <w:i w:val="0"/>
                <w:color w:val="000000"/>
                <w:sz w:val="15"/>
              </w:rPr>
              <w:t>ASK</w:t>
            </w:r>
          </w:p>
          <w:p>
            <w:pPr>
              <w:spacing w:before="120" w:after="120"/>
              <w:ind w:left="124" w:right="288" w:firstLine="0"/>
              <w:jc w:val="left"/>
            </w:pPr>
            <w:r>
              <w:rPr>
                <w:rFonts w:eastAsia="宋体" w:ascii="宋体" w:hAnsi="宋体"/>
                <w:color w:val="000000"/>
                <w:sz w:val="17"/>
              </w:rPr>
              <w:t>主要实验 - 数学推理任务</w:t>
            </w:r>
          </w:p>
        </w:tc>
        <w:tc>
          <w:tcPr>
            <w:tcW w:type="dxa" w:w="840"/>
            <w:tcBorders>
              <w:top w:sz="5.393649578094482" w:val="single" w:color="#000000"/>
            </w:tcBorders>
            <w:tcMar>
              <w:start w:w="0" w:type="dxa"/>
              <w:end w:w="0" w:type="dxa"/>
              <w:left w:w="0" w:type="dxa"/>
              <w:right w:w="0" w:type="dxa"/>
            </w:tcMar>
          </w:tcPr>
          <w:p/>
        </w:tc>
        <w:tc>
          <w:tcPr>
            <w:tcW w:type="dxa" w:w="760"/>
            <w:tcBorders>
              <w:top w:sz="5.393649578094482" w:val="single" w:color="#000000"/>
            </w:tcBorders>
            <w:tcMar>
              <w:start w:w="0" w:type="dxa"/>
              <w:end w:w="0" w:type="dxa"/>
              <w:left w:w="0" w:type="dxa"/>
              <w:right w:w="0" w:type="dxa"/>
            </w:tcMar>
          </w:tcPr>
          <w:p/>
        </w:tc>
        <w:tc>
          <w:tcPr>
            <w:tcW w:type="dxa" w:w="604"/>
            <w:tcBorders>
              <w:top w:sz="5.393649578094482" w:val="single" w:color="#000000"/>
            </w:tcBorders>
            <w:tcMar>
              <w:start w:w="0" w:type="dxa"/>
              <w:end w:w="0" w:type="dxa"/>
              <w:left w:w="0" w:type="dxa"/>
              <w:right w:w="0" w:type="dxa"/>
            </w:tcMar>
          </w:tcPr>
          <w:p/>
        </w:tc>
      </w:tr>
    </w:tbl>
    <w:p>
      <w:pPr>
        <w:autoSpaceDN w:val="0"/>
        <w:autoSpaceDE w:val="0"/>
        <w:widowControl/>
        <w:spacing w:line="245" w:lineRule="auto" w:before="166" w:after="0"/>
        <w:ind w:left="720" w:right="720" w:firstLine="0"/>
        <w:jc w:val="left"/>
      </w:pPr>
      <w:r>
        <w:rPr>
          <w:w w:val="104.86947109824733"/>
          <w:rFonts w:ascii="Times New Roman" w:hAnsi="Times New Roman" w:eastAsia="Times New Roman"/>
          <w:b w:val="0"/>
          <w:i w:val="0"/>
          <w:color w:val="000000"/>
          <w:sz w:val="19"/>
        </w:rPr>
        <w:t xml:space="preserve">To examine whether DFT can outperform vanilla SFT across tasks, architectures, and scales, we use </w:t>
      </w:r>
      <w:r>
        <w:rPr>
          <w:w w:val="104.86947109824733"/>
          <w:rFonts w:ascii="Times New Roman" w:hAnsi="Times New Roman" w:eastAsia="Times New Roman"/>
          <w:b w:val="0"/>
          <w:i w:val="0"/>
          <w:color w:val="000000"/>
          <w:sz w:val="19"/>
        </w:rPr>
        <w:t>mathematical reasoning as a representative testbed.</w:t>
      </w:r>
    </w:p>
    <w:p>
      <w:pPr>
        <w:spacing w:before="120" w:after="120"/>
        <w:ind w:left="720" w:right="720" w:firstLine="0"/>
        <w:jc w:val="left"/>
      </w:pPr>
      <w:r>
        <w:rPr>
          <w:rFonts w:eastAsia="宋体" w:ascii="宋体" w:hAnsi="宋体"/>
          <w:color w:val="000000"/>
          <w:sz w:val="19"/>
        </w:rPr>
        <w:t>为了检验DFT是否在各种任务、架构和规模上都能优于传统的SFT，我们使用数学推理作为代表性的测试平台。</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92" w:after="0"/>
        <w:ind w:left="724" w:right="0" w:firstLine="0"/>
        <w:jc w:val="left"/>
      </w:pPr>
      <w:r>
        <w:rPr>
          <w:w w:val="104.86947109824733"/>
          <w:rFonts w:ascii="Times New Roman" w:hAnsi="Times New Roman" w:eastAsia="Times New Roman"/>
          <w:b w:val="0"/>
          <w:i w:val="0"/>
          <w:color w:val="000000"/>
          <w:sz w:val="19"/>
        </w:rPr>
        <w:t xml:space="preserve">4.1.1 </w:t>
      </w:r>
      <w:r>
        <w:rPr>
          <w:w w:val="104.86947109824733"/>
          <w:rFonts w:ascii="Times New Roman" w:hAnsi="Times New Roman" w:eastAsia="Times New Roman"/>
          <w:b w:val="0"/>
          <w:i w:val="0"/>
          <w:color w:val="000000"/>
          <w:sz w:val="19"/>
        </w:rPr>
        <w:t>S</w:t>
      </w:r>
      <w:r>
        <w:rPr>
          <w:w w:val="106.26799901326498"/>
          <w:rFonts w:ascii="Times New Roman" w:hAnsi="Times New Roman" w:eastAsia="Times New Roman"/>
          <w:b w:val="0"/>
          <w:i w:val="0"/>
          <w:color w:val="000000"/>
          <w:sz w:val="15"/>
        </w:rPr>
        <w:t>ETUP AND</w:t>
      </w:r>
      <w:r>
        <w:rPr>
          <w:w w:val="104.86947109824733"/>
          <w:rFonts w:ascii="Times New Roman" w:hAnsi="Times New Roman" w:eastAsia="Times New Roman"/>
          <w:b w:val="0"/>
          <w:i w:val="0"/>
          <w:color w:val="000000"/>
          <w:sz w:val="19"/>
        </w:rPr>
        <w:t xml:space="preserve"> I</w:t>
      </w:r>
      <w:r>
        <w:rPr>
          <w:w w:val="106.26799901326498"/>
          <w:rFonts w:ascii="Times New Roman" w:hAnsi="Times New Roman" w:eastAsia="Times New Roman"/>
          <w:b w:val="0"/>
          <w:i w:val="0"/>
          <w:color w:val="000000"/>
          <w:sz w:val="15"/>
        </w:rPr>
        <w:t>MPLEMENTATION</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ETAILS</w:t>
      </w:r>
    </w:p>
    <w:p>
      <w:pPr>
        <w:spacing w:before="120" w:after="120"/>
        <w:ind w:left="724" w:right="0" w:firstLine="0"/>
        <w:jc w:val="left"/>
      </w:pPr>
      <w:r>
        <w:rPr>
          <w:rFonts w:eastAsia="宋体" w:ascii="宋体" w:hAnsi="宋体"/>
          <w:color w:val="000000"/>
          <w:sz w:val="17"/>
        </w:rPr>
        <w:t>4.1.1 设置与实施细节</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720" w:right="720" w:firstLine="0"/>
        <w:jc w:val="left"/>
      </w:pPr>
      <w:r>
        <w:rPr>
          <w:w w:val="104.86947109824733"/>
          <w:rFonts w:ascii="Times New Roman" w:hAnsi="Times New Roman" w:eastAsia="Times New Roman"/>
          <w:b w:val="0"/>
          <w:i w:val="0"/>
          <w:color w:val="000000"/>
          <w:sz w:val="19"/>
        </w:rPr>
        <w:t xml:space="preserve">To efficiently manage computational resources, We andomly sample 100,000 instances from the the </w:t>
      </w:r>
      <w:r>
        <w:rPr>
          <w:w w:val="104.86947109824733"/>
          <w:rFonts w:ascii="Times New Roman" w:hAnsi="Times New Roman" w:eastAsia="Times New Roman"/>
          <w:b w:val="0"/>
          <w:i w:val="0"/>
          <w:color w:val="000000"/>
          <w:sz w:val="19"/>
        </w:rPr>
        <w:t>NuminaMath-CoT dataset (</w:t>
      </w:r>
      <w:r>
        <w:rPr>
          <w:w w:val="104.86947109824733"/>
          <w:rFonts w:ascii="Times New Roman" w:hAnsi="Times New Roman" w:eastAsia="Times New Roman"/>
          <w:b w:val="0"/>
          <w:i w:val="0"/>
          <w:color w:val="0000FF"/>
          <w:sz w:val="19"/>
        </w:rPr>
        <w:t>LI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xml:space="preserve">) for training. We conduct experiments using multiple </w:t>
      </w:r>
      <w:r>
        <w:rPr>
          <w:w w:val="104.86947109824733"/>
          <w:rFonts w:ascii="Times New Roman" w:hAnsi="Times New Roman" w:eastAsia="Times New Roman"/>
          <w:b w:val="0"/>
          <w:i w:val="0"/>
          <w:color w:val="000000"/>
          <w:sz w:val="19"/>
        </w:rPr>
        <w:t>models, including Qwen2.5-Math-1.5B, Qwen2.5-Math-7B (</w:t>
      </w:r>
      <w:r>
        <w:rPr>
          <w:w w:val="104.86947109824733"/>
          <w:rFonts w:ascii="Times New Roman" w:hAnsi="Times New Roman" w:eastAsia="Times New Roman"/>
          <w:b w:val="0"/>
          <w:i w:val="0"/>
          <w:color w:val="0000FF"/>
          <w:sz w:val="19"/>
        </w:rPr>
        <w:t>Qwen Team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2024a</w:t>
      </w:r>
      <w:r>
        <w:rPr>
          <w:w w:val="104.86947109824733"/>
          <w:rFonts w:ascii="Times New Roman" w:hAnsi="Times New Roman" w:eastAsia="Times New Roman"/>
          <w:b w:val="0"/>
          <w:i w:val="0"/>
          <w:color w:val="000000"/>
          <w:sz w:val="19"/>
        </w:rPr>
        <w:t>), LLaMA-</w:t>
      </w:r>
      <w:r>
        <w:rPr>
          <w:w w:val="104.86947109824733"/>
          <w:rFonts w:ascii="Times New Roman" w:hAnsi="Times New Roman" w:eastAsia="Times New Roman"/>
          <w:b w:val="0"/>
          <w:i w:val="0"/>
          <w:color w:val="000000"/>
          <w:sz w:val="19"/>
        </w:rPr>
        <w:t>3.2-3B, LLaMA-3.1-8B (</w:t>
      </w:r>
      <w:r>
        <w:rPr>
          <w:w w:val="104.86947109824733"/>
          <w:rFonts w:ascii="Times New Roman" w:hAnsi="Times New Roman" w:eastAsia="Times New Roman"/>
          <w:b w:val="0"/>
          <w:i w:val="0"/>
          <w:color w:val="0000FF"/>
          <w:sz w:val="19"/>
        </w:rPr>
        <w:t>Dubey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and DeepSeekMath-7B (</w:t>
      </w:r>
      <w:r>
        <w:rPr>
          <w:w w:val="104.86947109824733"/>
          <w:rFonts w:ascii="Times New Roman" w:hAnsi="Times New Roman" w:eastAsia="Times New Roman"/>
          <w:b w:val="0"/>
          <w:i w:val="0"/>
          <w:color w:val="0000FF"/>
          <w:sz w:val="19"/>
        </w:rPr>
        <w:t>Shao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为了高效管理计算资源，我们从NuminaMath-CoT数据集（LI等，2024）中随机选取100,000个实例进行训练。我们使用多种模型进行实验，包括Qwen2.5-Math-1.5B、Qwen2.5-Math-7B（Qwen团队，2024a）、LLaMA-3.2-3B、LLaMA-3.1-8B（Dubey等，2024）以及DeepSeekMath-7B（Shao等，2024）。</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Our implementation builds upon the verl framework (</w:t>
      </w:r>
      <w:r>
        <w:rPr>
          <w:w w:val="104.86947109824733"/>
          <w:rFonts w:ascii="Times New Roman" w:hAnsi="Times New Roman" w:eastAsia="Times New Roman"/>
          <w:b w:val="0"/>
          <w:i w:val="0"/>
          <w:color w:val="0000FF"/>
          <w:sz w:val="19"/>
        </w:rPr>
        <w:t>Sheng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using recommended SFT </w:t>
      </w:r>
      <w:r>
        <w:rPr>
          <w:w w:val="104.86947109824733"/>
          <w:rFonts w:ascii="Times New Roman" w:hAnsi="Times New Roman" w:eastAsia="Times New Roman"/>
          <w:b w:val="0"/>
          <w:i w:val="0"/>
          <w:color w:val="000000"/>
          <w:sz w:val="19"/>
        </w:rPr>
        <w:t>hyper-parameters. Specifically, we employ the AdamW optimizer with learning rates of</w:t>
      </w:r>
      <w:r>
        <w:rPr>
          <w:w w:val="104.86947109824733"/>
          <w:rFonts w:ascii="Times New Roman" w:hAnsi="Times New Roman" w:eastAsia="Times New Roman"/>
          <w:b w:val="0"/>
          <w:i w:val="0"/>
          <w:color w:val="000000"/>
          <w:sz w:val="19"/>
        </w:rPr>
        <w:t xml:space="preserve"> 5</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10</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5</w:t>
      </w:r>
      <w:r>
        <w:rPr>
          <w:w w:val="104.86947109824733"/>
          <w:rFonts w:ascii="Times New Roman" w:hAnsi="Times New Roman" w:eastAsia="Times New Roman"/>
          <w:b w:val="0"/>
          <w:i w:val="0"/>
          <w:color w:val="000000"/>
          <w:sz w:val="19"/>
        </w:rPr>
        <w:t xml:space="preserve">for </w:t>
      </w:r>
      <w:r>
        <w:rPr>
          <w:w w:val="104.86947109824733"/>
          <w:rFonts w:ascii="Times New Roman" w:hAnsi="Times New Roman" w:eastAsia="Times New Roman"/>
          <w:b w:val="0"/>
          <w:i w:val="0"/>
          <w:color w:val="000000"/>
          <w:sz w:val="19"/>
        </w:rPr>
        <w:t>all models except the LLaMA-3.1-8B-Base, for which we adopt a lower learning rate of</w:t>
      </w:r>
      <w:r>
        <w:rPr>
          <w:w w:val="104.86947109824733"/>
          <w:rFonts w:ascii="Times New Roman" w:hAnsi="Times New Roman" w:eastAsia="Times New Roman"/>
          <w:b w:val="0"/>
          <w:i w:val="0"/>
          <w:color w:val="000000"/>
          <w:sz w:val="19"/>
        </w:rPr>
        <w:t xml:space="preserve"> 2</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10</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5</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We set the mini-batch size to 256 and the maximum input length to 2048 tokens. The learning rate </w:t>
      </w:r>
      <w:r>
        <w:rPr>
          <w:w w:val="104.86947109824733"/>
          <w:rFonts w:ascii="Times New Roman" w:hAnsi="Times New Roman" w:eastAsia="Times New Roman"/>
          <w:b w:val="0"/>
          <w:i w:val="0"/>
          <w:color w:val="000000"/>
          <w:sz w:val="19"/>
        </w:rPr>
        <w:t xml:space="preserve">follows a cosine decay schedule with a warm-up ratio of 0.1. We evaluate on benchmarks including </w:t>
      </w:r>
      <w:r>
        <w:rPr>
          <w:w w:val="104.86947109824733"/>
          <w:rFonts w:ascii="Times New Roman" w:hAnsi="Times New Roman" w:eastAsia="Times New Roman"/>
          <w:b w:val="0"/>
          <w:i w:val="0"/>
          <w:color w:val="000000"/>
          <w:sz w:val="19"/>
        </w:rPr>
        <w:t>Math500 (</w:t>
      </w:r>
      <w:r>
        <w:rPr>
          <w:w w:val="104.86947109824733"/>
          <w:rFonts w:ascii="Times New Roman" w:hAnsi="Times New Roman" w:eastAsia="Times New Roman"/>
          <w:b w:val="0"/>
          <w:i w:val="0"/>
          <w:color w:val="0000FF"/>
          <w:sz w:val="19"/>
        </w:rPr>
        <w:t>Hendrycks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2021</w:t>
      </w:r>
      <w:r>
        <w:rPr>
          <w:w w:val="104.86947109824733"/>
          <w:rFonts w:ascii="Times New Roman" w:hAnsi="Times New Roman" w:eastAsia="Times New Roman"/>
          <w:b w:val="0"/>
          <w:i w:val="0"/>
          <w:color w:val="000000"/>
          <w:sz w:val="19"/>
        </w:rPr>
        <w:t>), Minerva Math (</w:t>
      </w:r>
      <w:r>
        <w:rPr>
          <w:w w:val="104.86947109824733"/>
          <w:rFonts w:ascii="Times New Roman" w:hAnsi="Times New Roman" w:eastAsia="Times New Roman"/>
          <w:b w:val="0"/>
          <w:i w:val="0"/>
          <w:color w:val="0000FF"/>
          <w:sz w:val="19"/>
        </w:rPr>
        <w:t>Lewkowycz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2022</w:t>
      </w:r>
      <w:r>
        <w:rPr>
          <w:w w:val="104.86947109824733"/>
          <w:rFonts w:ascii="Times New Roman" w:hAnsi="Times New Roman" w:eastAsia="Times New Roman"/>
          <w:b w:val="0"/>
          <w:i w:val="0"/>
          <w:color w:val="000000"/>
          <w:sz w:val="19"/>
        </w:rPr>
        <w:t>), Olympiad Bench (</w:t>
      </w:r>
      <w:r>
        <w:rPr>
          <w:w w:val="104.86947109824733"/>
          <w:rFonts w:ascii="Times New Roman" w:hAnsi="Times New Roman" w:eastAsia="Times New Roman"/>
          <w:b w:val="0"/>
          <w:i w:val="0"/>
          <w:color w:val="0000FF"/>
          <w:sz w:val="19"/>
        </w:rPr>
        <w:t xml:space="preserve">He </w:t>
      </w:r>
      <w:r>
        <w:rPr>
          <w:w w:val="104.86947109824733"/>
          <w:rFonts w:ascii="Times New Roman" w:hAnsi="Times New Roman" w:eastAsia="Times New Roman"/>
          <w:b w:val="0"/>
          <w:i w:val="0"/>
          <w:color w:val="0000FF"/>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AIME 2024 (</w:t>
      </w:r>
      <w:r>
        <w:rPr>
          <w:w w:val="104.86947109824733"/>
          <w:rFonts w:ascii="Times New Roman" w:hAnsi="Times New Roman" w:eastAsia="Times New Roman"/>
          <w:b w:val="0"/>
          <w:i w:val="0"/>
          <w:color w:val="0000FF"/>
          <w:sz w:val="19"/>
        </w:rPr>
        <w:t>American Institute of Mathematics</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and AMC 2023 (</w:t>
      </w:r>
      <w:r>
        <w:rPr>
          <w:w w:val="104.86947109824733"/>
          <w:rFonts w:ascii="Times New Roman" w:hAnsi="Times New Roman" w:eastAsia="Times New Roman"/>
          <w:b w:val="0"/>
          <w:i w:val="0"/>
          <w:color w:val="0000FF"/>
          <w:sz w:val="19"/>
        </w:rPr>
        <w:t xml:space="preserve">Mathematical </w:t>
      </w:r>
      <w:r>
        <w:rPr>
          <w:w w:val="104.86947109824733"/>
          <w:rFonts w:ascii="Times New Roman" w:hAnsi="Times New Roman" w:eastAsia="Times New Roman"/>
          <w:b w:val="0"/>
          <w:i w:val="0"/>
          <w:color w:val="0000FF"/>
          <w:sz w:val="19"/>
        </w:rPr>
        <w:t>Association of America</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 through the official Qwen2.5-Math evaluation pipeline (</w:t>
      </w:r>
      <w:r>
        <w:rPr>
          <w:w w:val="104.86947109824733"/>
          <w:rFonts w:ascii="Times New Roman" w:hAnsi="Times New Roman" w:eastAsia="Times New Roman"/>
          <w:b w:val="0"/>
          <w:i w:val="0"/>
          <w:color w:val="0000FF"/>
          <w:sz w:val="19"/>
        </w:rPr>
        <w:t xml:space="preserve">Qwen Team </w:t>
      </w:r>
      <w:r>
        <w:rPr>
          <w:w w:val="104.86947109824733"/>
          <w:rFonts w:ascii="Times New Roman" w:hAnsi="Times New Roman" w:eastAsia="Times New Roman"/>
          <w:b w:val="0"/>
          <w:i w:val="0"/>
          <w:color w:val="0000FF"/>
          <w:sz w:val="19"/>
        </w:rPr>
        <w:t>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2024a</w:t>
      </w:r>
      <w:r>
        <w:rPr>
          <w:w w:val="104.86947109824733"/>
          <w:rFonts w:ascii="Times New Roman" w:hAnsi="Times New Roman" w:eastAsia="Times New Roman"/>
          <w:b w:val="0"/>
          <w:i w:val="0"/>
          <w:color w:val="000000"/>
          <w:sz w:val="19"/>
        </w:rPr>
        <w:t xml:space="preserve">). Each model uses the default chat template and Chain-of-Thought (CoT) prompting to </w:t>
      </w:r>
      <w:r>
        <w:rPr>
          <w:w w:val="104.86947109824733"/>
          <w:rFonts w:ascii="Times New Roman" w:hAnsi="Times New Roman" w:eastAsia="Times New Roman"/>
          <w:b w:val="0"/>
          <w:i w:val="0"/>
          <w:color w:val="000000"/>
          <w:sz w:val="19"/>
        </w:rPr>
        <w:t xml:space="preserve">stimulate step-by-step reasoning. All reported results represent average accuracy across 16 decoding </w:t>
      </w:r>
      <w:r>
        <w:rPr>
          <w:w w:val="104.86947109824733"/>
          <w:rFonts w:ascii="Times New Roman" w:hAnsi="Times New Roman" w:eastAsia="Times New Roman"/>
          <w:b w:val="0"/>
          <w:i w:val="0"/>
          <w:color w:val="000000"/>
          <w:sz w:val="19"/>
        </w:rPr>
        <w:t>runs, evaluated with a temperature of 1.0 and maximum generation length of 4096 tokens.</w:t>
      </w:r>
    </w:p>
    <w:p>
      <w:pPr>
        <w:spacing w:before="120" w:after="120"/>
        <w:ind w:left="720" w:right="720" w:firstLine="0"/>
        <w:jc w:val="left"/>
      </w:pPr>
      <w:r>
        <w:rPr>
          <w:rFonts w:eastAsia="宋体" w:ascii="宋体" w:hAnsi="宋体"/>
          <w:color w:val="000000"/>
          <w:sz w:val="18"/>
        </w:rPr>
        <w:t>我们的实现基于verl框架（Sheng等，2025），使用推荐的SFT超参数。具体来说，我们采用AdamW优化器，所有模型的学习率均为5×10⁻⁵，除了LLaMA-3.1-8B-Base，我们采用较低的学习率2×10⁻⁵。我们将小批量大小设置为256，最大输入长度为2048个标记。学习率遵循余弦衰减计划，并带有0.1的预热比例。我们通过官方的Qwen2.5-Math评估流程（Qwen团队等，2024a）在多个基准测试上进行评估，包括Math500（Hendrycks等，2021）、Minerva Math（Lewkowycz等，2022）、Olympiad Bench（He等，2024）、AIME 2024（美国数学学会，2024）和AMC 2023（美国数学协会，2023）。每个模型均使用默认的聊天模板和思维链（CoT）提示来激发逐步推理。所有报告的结果均表示在16次解码运行中的平均准确率，评估时温度为1.0，最大生成长度为4096个标记。</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92" w:after="0"/>
        <w:ind w:left="724" w:right="0" w:firstLine="0"/>
        <w:jc w:val="left"/>
      </w:pPr>
      <w:r>
        <w:rPr>
          <w:w w:val="104.86947109824733"/>
          <w:rFonts w:ascii="Times New Roman" w:hAnsi="Times New Roman" w:eastAsia="Times New Roman"/>
          <w:b w:val="0"/>
          <w:i w:val="0"/>
          <w:color w:val="000000"/>
          <w:sz w:val="19"/>
        </w:rPr>
        <w:t xml:space="preserve">4.1.2 </w:t>
      </w: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AIN</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ESULTS</w:t>
      </w:r>
    </w:p>
    <w:p>
      <w:pPr>
        <w:spacing w:before="120" w:after="120"/>
        <w:ind w:left="724" w:right="0" w:firstLine="0"/>
        <w:jc w:val="left"/>
      </w:pPr>
      <w:r>
        <w:rPr>
          <w:rFonts w:eastAsia="宋体" w:ascii="宋体" w:hAnsi="宋体"/>
          <w:color w:val="000000"/>
          <w:sz w:val="17"/>
        </w:rPr>
        <w:t>4.1.2 主要结果</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720" w:right="720" w:firstLine="0"/>
        <w:jc w:val="left"/>
      </w:pPr>
      <w:r>
        <w:rPr>
          <w:w w:val="104.86947109824733"/>
          <w:rFonts w:ascii="Times New Roman" w:hAnsi="Times New Roman" w:eastAsia="Times New Roman"/>
          <w:b w:val="0"/>
          <w:i w:val="0"/>
          <w:color w:val="000000"/>
          <w:sz w:val="19"/>
        </w:rPr>
        <w:t xml:space="preserve">DFT consistently yields average performance improvements over base models compared to standard </w:t>
      </w:r>
      <w:r>
        <w:rPr>
          <w:w w:val="104.86947109824733"/>
          <w:rFonts w:ascii="Times New Roman" w:hAnsi="Times New Roman" w:eastAsia="Times New Roman"/>
          <w:b w:val="0"/>
          <w:i w:val="0"/>
          <w:color w:val="000000"/>
          <w:sz w:val="19"/>
        </w:rPr>
        <w:t>SFT across all benchmarks. Table</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 xml:space="preserve"> shows that, for Qwen2.5-Math-1.5B, DFT achieves an average </w:t>
      </w:r>
      <w:r>
        <w:rPr>
          <w:w w:val="104.86947109824733"/>
          <w:rFonts w:ascii="Times New Roman" w:hAnsi="Times New Roman" w:eastAsia="Times New Roman"/>
          <w:b w:val="0"/>
          <w:i w:val="0"/>
          <w:color w:val="000000"/>
          <w:sz w:val="19"/>
        </w:rPr>
        <w:t>gain of +15.66 points over the base model, which is over 5.9</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larger than the +2.09 point improve-</w:t>
      </w:r>
      <w:r>
        <w:rPr>
          <w:w w:val="104.86947109824733"/>
          <w:rFonts w:ascii="Times New Roman" w:hAnsi="Times New Roman" w:eastAsia="Times New Roman"/>
          <w:b w:val="0"/>
          <w:i w:val="0"/>
          <w:color w:val="000000"/>
          <w:sz w:val="19"/>
        </w:rPr>
        <w:t xml:space="preserve">ment from SFT. This pattern generalizes across other model families and sizes: LLaMA-3.2-3B </w:t>
      </w:r>
      <w:r>
        <w:rPr>
          <w:w w:val="104.86947109824733"/>
          <w:rFonts w:ascii="Times New Roman" w:hAnsi="Times New Roman" w:eastAsia="Times New Roman"/>
          <w:b w:val="0"/>
          <w:i w:val="0"/>
          <w:color w:val="000000"/>
          <w:sz w:val="19"/>
        </w:rPr>
        <w:t>benefits from a +3.46 point gain with DFT, exceeding the SFT gain (+2.05) by approximately 1.4</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LLaMA-3.1-8B achieves +10.02 from DFT, surpassing SFT’s +5.33 by 1.88</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DeepSeekMath-7B </w:t>
      </w:r>
      <w:r>
        <w:rPr>
          <w:w w:val="104.86947109824733"/>
          <w:rFonts w:ascii="Times New Roman" w:hAnsi="Times New Roman" w:eastAsia="Times New Roman"/>
          <w:b w:val="0"/>
          <w:i w:val="0"/>
          <w:color w:val="000000"/>
          <w:sz w:val="19"/>
        </w:rPr>
        <w:t>sees a +15.51 point improvement via DFT, which is 1.58</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larger than SFT’s +7.18; and Qwen2.5-</w:t>
      </w:r>
      <w:r>
        <w:rPr>
          <w:w w:val="104.86947109824733"/>
          <w:rFonts w:ascii="Times New Roman" w:hAnsi="Times New Roman" w:eastAsia="Times New Roman"/>
          <w:b w:val="0"/>
          <w:i w:val="0"/>
          <w:color w:val="000000"/>
          <w:sz w:val="19"/>
        </w:rPr>
        <w:t>Math-7B reaches a +15.90 point gain, nearly 3.8</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higher than the SFT improvement of +2.37.</w:t>
      </w:r>
    </w:p>
    <w:p>
      <w:pPr>
        <w:spacing w:before="120" w:after="120"/>
        <w:ind w:left="720" w:right="720" w:firstLine="0"/>
        <w:jc w:val="left"/>
      </w:pPr>
      <w:r>
        <w:rPr>
          <w:rFonts w:eastAsia="宋体" w:ascii="宋体" w:hAnsi="宋体"/>
          <w:color w:val="000000"/>
          <w:sz w:val="19"/>
        </w:rPr>
        <w:t>DFT在所有基准测试中相比标准SFT始终表现出比基线模型更高的平均性能提升。表1显示，对于Qwen2.5-Math-1.5B，DFT在基线模型上实现了平均提升+15.66分，这一提升比SFT的+2.09分提升高出5.9倍以上。这种模式适用于其他模型家族和规模：LLaMA-3.2-3B通过DFT获得+3.46分的提升，超过SFT的+2.05分提升约1.4倍；LLaMA-3.1-8B通过DFT获得+10.02分的提升，超过SFT的+5.33分提升1.88倍；DeepSeekMath-7B通过DFT获得+15.51分的提升，比SFT的+7.18分提升高出1.58倍；Qwen2.5-Math-7B达到+15.90分的提升，几乎比SFT的+2.37分提升高出3.8倍。</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5</w:t>
      </w:r>
    </w:p>
    <w:p>
      <w:pPr>
        <w:sectPr>
          <w:pgSz w:w="12240" w:h="15840"/>
          <w:pgMar w:top="172" w:right="1440" w:bottom="180" w:left="1440" w:header="720" w:footer="720" w:gutter="0"/>
          <w:cols/>
          <w:docGrid w:linePitch="360"/>
        </w:sectPr>
      </w:pPr>
    </w:p>
    <w:p>
      <w:pPr>
        <w:autoSpaceDN w:val="0"/>
        <w:autoSpaceDE w:val="0"/>
        <w:widowControl/>
        <w:spacing w:line="192" w:lineRule="auto" w:before="0" w:after="3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tbl>
      <w:tblPr>
        <w:tblW w:type="auto" w:w="0"/>
        <w:tblLook w:firstColumn="1" w:firstRow="1" w:lastColumn="0" w:lastRow="0" w:noHBand="0" w:noVBand="1" w:val="04A0"/>
        <w:tblInd w:w="716.0" w:type="dxa"/>
      </w:tblPr>
      <w:tblGrid>
        <w:gridCol w:w="2340"/>
        <w:gridCol w:w="2340"/>
        <w:gridCol w:w="2340"/>
        <w:gridCol w:w="2340"/>
      </w:tblGrid>
      <w:tr>
        <w:trPr>
          <w:trHeight w:hRule="exact" w:val="3116"/>
        </w:trPr>
        <w:tc>
          <w:tcPr>
            <w:tcW w:type="dxa" w:w="2584"/>
            <w:gridSpan w:val="2"/>
            <w:tcBorders>
              <w:top w:sz="3.184000015258789"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1590040" cy="13601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90040" cy="1360170"/>
                          </a:xfrm>
                          <a:prstGeom prst="rect"/>
                        </pic:spPr>
                      </pic:pic>
                    </a:graphicData>
                  </a:graphic>
                </wp:inline>
              </w:drawing>
            </w:r>
          </w:p>
        </w:tc>
        <w:tc>
          <w:tcPr>
            <w:tcW w:type="dxa" w:w="2660"/>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1631950" cy="136017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31950" cy="1360170"/>
                          </a:xfrm>
                          <a:prstGeom prst="rect"/>
                        </pic:spPr>
                      </pic:pic>
                    </a:graphicData>
                  </a:graphic>
                </wp:inline>
              </w:drawing>
            </w:r>
          </w:p>
        </w:tc>
        <w:tc>
          <w:tcPr>
            <w:tcW w:type="dxa" w:w="2684"/>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1587500" cy="136017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587500" cy="1360170"/>
                          </a:xfrm>
                          <a:prstGeom prst="rect"/>
                        </pic:spPr>
                      </pic:pic>
                    </a:graphicData>
                  </a:graphic>
                </wp:inline>
              </w:drawing>
            </w:r>
          </w:p>
        </w:tc>
      </w:tr>
      <w:tr>
        <w:trPr>
          <w:trHeight w:hRule="exact" w:val="2320"/>
        </w:trPr>
        <w:tc>
          <w:tcPr>
            <w:tcW w:type="dxa" w:w="244"/>
            <w:tcBorders/>
            <w:tcMar>
              <w:start w:w="0" w:type="dxa"/>
              <w:end w:w="0" w:type="dxa"/>
              <w:left w:w="0" w:type="dxa"/>
              <w:right w:w="0" w:type="dxa"/>
            </w:tcMar>
            <w:textDirection w:val="btLr"/>
          </w:tcPr>
          <w:p>
            <w:pPr>
              <w:autoSpaceDN w:val="0"/>
              <w:autoSpaceDE w:val="0"/>
              <w:widowControl/>
              <w:spacing w:line="283" w:lineRule="auto" w:before="98" w:after="0"/>
              <w:ind w:left="0" w:right="0" w:firstLine="0"/>
              <w:jc w:val="center"/>
            </w:pPr>
            <w:r>
              <w:rPr>
                <w:w w:val="110.00000238418579"/>
                <w:rFonts w:ascii="Times New Roman" w:hAnsi="Times New Roman" w:eastAsia="Times New Roman"/>
                <w:b w:val="0"/>
                <w:i w:val="0"/>
                <w:color w:val="000000"/>
                <w:sz w:val="8"/>
              </w:rPr>
              <w:t>Average@16</w:t>
            </w:r>
          </w:p>
          <w:p>
            <w:pPr>
              <w:spacing w:before="120" w:after="120"/>
              <w:ind w:left="0" w:right="0" w:firstLine="0"/>
              <w:jc w:val="center"/>
            </w:pPr>
            <w:r>
              <w:rPr>
                <w:rFonts w:eastAsia="宋体" w:ascii="宋体" w:hAnsi="宋体"/>
                <w:color w:val="000000"/>
                <w:sz w:val="8"/>
              </w:rPr>
              <w:t>平均@16</w:t>
            </w:r>
          </w:p>
        </w:tc>
        <w:tc>
          <w:tcPr>
            <w:tcW w:type="dxa" w:w="2340"/>
            <w:tcBorders/>
            <w:tcMar>
              <w:start w:w="0" w:type="dxa"/>
              <w:end w:w="0" w:type="dxa"/>
              <w:left w:w="0" w:type="dxa"/>
              <w:right w:w="0" w:type="dxa"/>
            </w:tcMar>
          </w:tcPr>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1447800" cy="136271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47800" cy="1362710"/>
                          </a:xfrm>
                          <a:prstGeom prst="rect"/>
                        </pic:spPr>
                      </pic:pic>
                    </a:graphicData>
                  </a:graphic>
                </wp:inline>
              </w:drawing>
            </w:r>
          </w:p>
        </w:tc>
        <w:tc>
          <w:tcPr>
            <w:tcW w:type="dxa" w:w="2660"/>
            <w:tcBorders/>
            <w:tcMar>
              <w:start w:w="0" w:type="dxa"/>
              <w:end w:w="0" w:type="dxa"/>
              <w:left w:w="0" w:type="dxa"/>
              <w:right w:w="0" w:type="dxa"/>
            </w:tcMar>
          </w:tcPr>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1595120" cy="136271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595120" cy="1362710"/>
                          </a:xfrm>
                          <a:prstGeom prst="rect"/>
                        </pic:spPr>
                      </pic:pic>
                    </a:graphicData>
                  </a:graphic>
                </wp:inline>
              </w:drawing>
            </w:r>
          </w:p>
        </w:tc>
        <w:tc>
          <w:tcPr>
            <w:tcW w:type="dxa" w:w="2684"/>
            <w:tcBorders/>
            <w:tcMar>
              <w:start w:w="0" w:type="dxa"/>
              <w:end w:w="0" w:type="dxa"/>
              <w:left w:w="0" w:type="dxa"/>
              <w:right w:w="0" w:type="dxa"/>
            </w:tcMar>
          </w:tcPr>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1588770" cy="136271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588770" cy="1362710"/>
                          </a:xfrm>
                          <a:prstGeom prst="rect"/>
                        </pic:spPr>
                      </pic:pic>
                    </a:graphicData>
                  </a:graphic>
                </wp:inline>
              </w:drawing>
            </w:r>
          </w:p>
        </w:tc>
      </w:tr>
    </w:tbl>
    <w:p>
      <w:pPr>
        <w:spacing w:line="200" w:lineRule="exact" w:before="0" w:after="0"/>
        <w:jc w:val="left"/>
      </w:pPr>
      <w:r>
        <w:rPr>
          <w:rFonts w:ascii="Times New Roman" w:hAnsi="Times New Roman"/>
          <w:sz w:val="20"/>
        </w:rPr>
        <w:br/>
      </w:r>
    </w:p>
    <w:p>
      <w:pPr>
        <w:autoSpaceDN w:val="0"/>
        <w:autoSpaceDE w:val="0"/>
        <w:widowControl/>
        <w:spacing w:line="245" w:lineRule="auto" w:before="48" w:after="0"/>
        <w:ind w:left="720" w:right="720" w:firstLine="0"/>
        <w:jc w:val="left"/>
      </w:pPr>
      <w:r>
        <w:rPr>
          <w:w w:val="104.86947109824733"/>
          <w:rFonts w:ascii="Times New Roman" w:hAnsi="Times New Roman" w:eastAsia="Times New Roman"/>
          <w:b w:val="0"/>
          <w:i w:val="0"/>
          <w:color w:val="000000"/>
          <w:sz w:val="19"/>
        </w:rPr>
        <w:t>Figure 1: Accuracy progression for Qwen2.5-Math-1.5B across mathematical benchmarks, illustrat-</w:t>
      </w:r>
      <w:r>
        <w:rPr>
          <w:w w:val="104.86947109824733"/>
          <w:rFonts w:ascii="Times New Roman" w:hAnsi="Times New Roman" w:eastAsia="Times New Roman"/>
          <w:b w:val="0"/>
          <w:i w:val="0"/>
          <w:color w:val="000000"/>
          <w:sz w:val="19"/>
        </w:rPr>
        <w:t>ing faster convergence and better performance achieved by DFT relative to SFT.</w:t>
      </w:r>
    </w:p>
    <w:p>
      <w:pPr>
        <w:spacing w:before="120" w:after="120"/>
        <w:ind w:left="720" w:right="720" w:firstLine="0"/>
        <w:jc w:val="left"/>
      </w:pPr>
      <w:r>
        <w:rPr>
          <w:rFonts w:eastAsia="宋体" w:ascii="宋体" w:hAnsi="宋体"/>
          <w:color w:val="000000"/>
          <w:sz w:val="19"/>
        </w:rPr>
        <w:t>图1：Qwen2.5-Math-1.5B在数学基准测试中的准确性提升情况，展示了DFT相对于SFT实现更快的收敛速度和更好的性能。</w:t>
      </w:r>
    </w:p>
    <w:p>
      <w:pPr>
        <w:spacing w:line="200" w:lineRule="exact" w:before="0" w:after="0"/>
        <w:jc w:val="left"/>
      </w:pPr>
      <w:r>
        <w:rPr>
          <w:rFonts w:ascii="Times New Roman" w:hAnsi="Times New Roman"/>
          <w:sz w:val="20"/>
        </w:rPr>
      </w:r>
    </w:p>
    <w:p>
      <w:pPr>
        <w:autoSpaceDN w:val="0"/>
        <w:autoSpaceDE w:val="0"/>
        <w:widowControl/>
        <w:spacing w:line="245" w:lineRule="auto" w:before="26" w:after="0"/>
        <w:ind w:left="720" w:right="720" w:firstLine="0"/>
        <w:jc w:val="left"/>
      </w:pPr>
      <w:r>
        <w:rPr>
          <w:w w:val="104.86947109824733"/>
          <w:rFonts w:ascii="Times New Roman" w:hAnsi="Times New Roman" w:eastAsia="Times New Roman"/>
          <w:b w:val="0"/>
          <w:i w:val="0"/>
          <w:color w:val="000000"/>
          <w:sz w:val="19"/>
        </w:rPr>
        <w:t>DFT demonstrates generalization and robustness, especially on challenging benchmarks where stan-</w:t>
      </w:r>
      <w:r>
        <w:rPr>
          <w:w w:val="104.86947109824733"/>
          <w:rFonts w:ascii="Times New Roman" w:hAnsi="Times New Roman" w:eastAsia="Times New Roman"/>
          <w:b w:val="0"/>
          <w:i w:val="0"/>
          <w:color w:val="000000"/>
          <w:sz w:val="19"/>
        </w:rPr>
        <w:t xml:space="preserve">dard SFT yields minimal or even negative impact. For instance, on Olympiad Bench, SFT degrades </w:t>
      </w:r>
      <w:r>
        <w:rPr>
          <w:w w:val="104.86947109824733"/>
          <w:rFonts w:ascii="Times New Roman" w:hAnsi="Times New Roman" w:eastAsia="Times New Roman"/>
          <w:b w:val="0"/>
          <w:i w:val="0"/>
          <w:color w:val="000000"/>
          <w:sz w:val="19"/>
        </w:rPr>
        <w:t xml:space="preserve">performance for Qwen2.5-Math-1.5B, dropping accuracy from 15.88 to 12.63, while DFT boosts </w:t>
      </w:r>
      <w:r>
        <w:rPr>
          <w:w w:val="104.86947109824733"/>
          <w:rFonts w:ascii="Times New Roman" w:hAnsi="Times New Roman" w:eastAsia="Times New Roman"/>
          <w:b w:val="0"/>
          <w:i w:val="0"/>
          <w:color w:val="000000"/>
          <w:sz w:val="19"/>
        </w:rPr>
        <w:t xml:space="preserve">it to 27.08, +11.20 point improvement over base model. On AIME24, SFT reduces accuracy for </w:t>
      </w:r>
      <w:r>
        <w:rPr>
          <w:w w:val="104.86947109824733"/>
          <w:rFonts w:ascii="Times New Roman" w:hAnsi="Times New Roman" w:eastAsia="Times New Roman"/>
          <w:b w:val="0"/>
          <w:i w:val="0"/>
          <w:color w:val="000000"/>
          <w:sz w:val="19"/>
        </w:rPr>
        <w:t xml:space="preserve">Qwen2.5-Math-7B by 4.20 points (from 6.68 to 2.48), whereas DFT improves performance to 8.56, </w:t>
      </w:r>
      <w:r>
        <w:rPr>
          <w:w w:val="104.86947109824733"/>
          <w:rFonts w:ascii="Times New Roman" w:hAnsi="Times New Roman" w:eastAsia="Times New Roman"/>
          <w:b w:val="0"/>
          <w:i w:val="0"/>
          <w:color w:val="000000"/>
          <w:sz w:val="19"/>
        </w:rPr>
        <w:t xml:space="preserve">achieving a +1.88 point gain over the base model despite the difficulty of the benchmark. A similar </w:t>
      </w:r>
      <w:r>
        <w:rPr>
          <w:w w:val="104.86947109824733"/>
          <w:rFonts w:ascii="Times New Roman" w:hAnsi="Times New Roman" w:eastAsia="Times New Roman"/>
          <w:b w:val="0"/>
          <w:i w:val="0"/>
          <w:color w:val="000000"/>
          <w:sz w:val="19"/>
        </w:rPr>
        <w:t xml:space="preserve">trend is observed on AMC23. SFT reduces the performance of Qwen2.5-Math-1.5B from 19.38 to </w:t>
      </w:r>
      <w:r>
        <w:rPr>
          <w:w w:val="104.86947109824733"/>
          <w:rFonts w:ascii="Times New Roman" w:hAnsi="Times New Roman" w:eastAsia="Times New Roman"/>
          <w:b w:val="0"/>
          <w:i w:val="0"/>
          <w:color w:val="000000"/>
          <w:sz w:val="19"/>
        </w:rPr>
        <w:t xml:space="preserve">18.75, while DFT raises it to 38.13, a +18.75 point gain over base. For Qwen2.5-Math-7B, SFT </w:t>
      </w:r>
      <w:r>
        <w:rPr>
          <w:w w:val="104.86947109824733"/>
          <w:rFonts w:ascii="Times New Roman" w:hAnsi="Times New Roman" w:eastAsia="Times New Roman"/>
          <w:b w:val="0"/>
          <w:i w:val="0"/>
          <w:color w:val="000000"/>
          <w:sz w:val="19"/>
        </w:rPr>
        <w:t xml:space="preserve">yields only a marginal improvement (+1.86), whereas DFT achieves a +17.04 point gain. These </w:t>
      </w:r>
      <w:r>
        <w:rPr>
          <w:w w:val="104.86947109824733"/>
          <w:rFonts w:ascii="Times New Roman" w:hAnsi="Times New Roman" w:eastAsia="Times New Roman"/>
          <w:b w:val="0"/>
          <w:i w:val="0"/>
          <w:color w:val="000000"/>
          <w:sz w:val="19"/>
        </w:rPr>
        <w:t xml:space="preserve">results underscore that DFT not only scales more effectively across models of varying capacities, </w:t>
      </w:r>
      <w:r>
        <w:rPr>
          <w:w w:val="104.86947109824733"/>
          <w:rFonts w:ascii="Times New Roman" w:hAnsi="Times New Roman" w:eastAsia="Times New Roman"/>
          <w:b w:val="0"/>
          <w:i w:val="0"/>
          <w:color w:val="000000"/>
          <w:sz w:val="19"/>
        </w:rPr>
        <w:t>but also exhibits better resilience on difficult reasoning tasks where traditional SFT struggles.</w:t>
      </w:r>
    </w:p>
    <w:p>
      <w:pPr>
        <w:spacing w:before="120" w:after="120"/>
        <w:ind w:left="720" w:right="720" w:firstLine="0"/>
        <w:jc w:val="left"/>
      </w:pPr>
      <w:r>
        <w:rPr>
          <w:rFonts w:eastAsia="宋体" w:ascii="宋体" w:hAnsi="宋体"/>
          <w:color w:val="000000"/>
          <w:sz w:val="19"/>
        </w:rPr>
        <w:t>DFT展示了良好的泛化能力和鲁棒性，尤其是在标准SFT在挑战性基准测试上效果有限甚至产生负面影响的情况下。例如，在奥林匹亚基准测试（Olympiad Bench）中，SFT使Qwen2.5-Math-1.5B的性能下降，准确率从15.88降至12.63，而DFT则将其提升至27.08，比基线模型提升了11.20个百分点。在AIME24测试中，SFT使Qwen2.5-Math-7B的准确率下降了4.20个百分点（从6.68降至2.48），而DFT则将性能提升至8.56，尽管基准测试难度较高，但仍比基线模型提升了1.88个百分点。在AMC23测试中也观察到了类似的趋势。SFT使Qwen2.5-Math-1.5B的性能从19.38降至18.75，而DFT则将其提升至38.13，比基线模型提升了18.75个百分点。对于Qwen2.5-Math-7B，SFT仅带来小幅提升（+1.86），而DFT则提升了17.04个百分点。这些结果表明，DFT不仅在不同容量的模型上具有更有效的扩展能力，而且在传统SFT难以应对的复杂推理任务中表现出更强的鲁棒性。</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DFT exhibits better learning efficiency and faster convergence characteristics. Figure</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 xml:space="preserve"> reveals </w:t>
      </w:r>
      <w:r>
        <w:rPr>
          <w:w w:val="104.86947109824733"/>
          <w:rFonts w:ascii="Times New Roman" w:hAnsi="Times New Roman" w:eastAsia="Times New Roman"/>
          <w:b w:val="0"/>
          <w:i w:val="0"/>
          <w:color w:val="000000"/>
          <w:sz w:val="19"/>
        </w:rPr>
        <w:t xml:space="preserve">clear differences in learning dynamics between DFT and standard SFT on Qwen2.5-Math-1.5B </w:t>
      </w:r>
      <w:r>
        <w:rPr>
          <w:w w:val="104.86947109824733"/>
          <w:rFonts w:ascii="Times New Roman" w:hAnsi="Times New Roman" w:eastAsia="Times New Roman"/>
          <w:b w:val="0"/>
          <w:i w:val="0"/>
          <w:color w:val="000000"/>
          <w:sz w:val="19"/>
        </w:rPr>
        <w:t xml:space="preserve">across all math reasoning benchmarks. Compared to SFT, our method demonstrates three distinct </w:t>
      </w:r>
      <w:r>
        <w:rPr>
          <w:w w:val="104.86947109824733"/>
          <w:rFonts w:ascii="Times New Roman" w:hAnsi="Times New Roman" w:eastAsia="Times New Roman"/>
          <w:b w:val="0"/>
          <w:i w:val="0"/>
          <w:color w:val="000000"/>
          <w:sz w:val="19"/>
        </w:rPr>
        <w:t xml:space="preserve">advantages: (1) Faster convergence, achieving peak performance within the first 120 training steps </w:t>
      </w:r>
      <w:r>
        <w:rPr>
          <w:w w:val="104.86947109824733"/>
          <w:rFonts w:ascii="Times New Roman" w:hAnsi="Times New Roman" w:eastAsia="Times New Roman"/>
          <w:b w:val="0"/>
          <w:i w:val="0"/>
          <w:color w:val="000000"/>
          <w:sz w:val="19"/>
        </w:rPr>
        <w:t xml:space="preserve">on most benchmarks; (2) Better early-stage performance, with DFT already outperforming best </w:t>
      </w:r>
      <w:r>
        <w:rPr>
          <w:w w:val="104.86947109824733"/>
          <w:rFonts w:ascii="Times New Roman" w:hAnsi="Times New Roman" w:eastAsia="Times New Roman"/>
          <w:b w:val="0"/>
          <w:i w:val="0"/>
          <w:color w:val="000000"/>
          <w:sz w:val="19"/>
        </w:rPr>
        <w:t xml:space="preserve">final accuracy of SFT within the first 10–20 steps; and (3) Higher sample efficiency, consistently </w:t>
      </w:r>
      <w:r>
        <w:rPr>
          <w:w w:val="104.86947109824733"/>
          <w:rFonts w:ascii="Times New Roman" w:hAnsi="Times New Roman" w:eastAsia="Times New Roman"/>
          <w:b w:val="0"/>
          <w:i w:val="0"/>
          <w:color w:val="000000"/>
          <w:sz w:val="19"/>
        </w:rPr>
        <w:t xml:space="preserve">requiring fewer updates to reach relatively optimal results. This accelerated convergence shows that </w:t>
      </w:r>
      <w:r>
        <w:rPr>
          <w:w w:val="104.86947109824733"/>
          <w:rFonts w:ascii="Times New Roman" w:hAnsi="Times New Roman" w:eastAsia="Times New Roman"/>
          <w:b w:val="0"/>
          <w:i w:val="0"/>
          <w:color w:val="000000"/>
          <w:sz w:val="19"/>
        </w:rPr>
        <w:t xml:space="preserve">the dynamic reweighting mechanism in DFT leads to more informative gradient updates, guiding </w:t>
      </w:r>
      <w:r>
        <w:rPr>
          <w:w w:val="104.86947109824733"/>
          <w:rFonts w:ascii="Times New Roman" w:hAnsi="Times New Roman" w:eastAsia="Times New Roman"/>
          <w:b w:val="0"/>
          <w:i w:val="0"/>
          <w:color w:val="000000"/>
          <w:sz w:val="19"/>
        </w:rPr>
        <w:t xml:space="preserve">the model toward high-quality solutions early in training. It also suggests that DFT helps avoid the </w:t>
      </w:r>
      <w:r>
        <w:rPr>
          <w:w w:val="104.86947109824733"/>
          <w:rFonts w:ascii="Times New Roman" w:hAnsi="Times New Roman" w:eastAsia="Times New Roman"/>
          <w:b w:val="0"/>
          <w:i w:val="0"/>
          <w:color w:val="000000"/>
          <w:sz w:val="19"/>
        </w:rPr>
        <w:t xml:space="preserve">optimization plateaus or noise-prone regions often encountered in standard SFT, thereby enabling </w:t>
      </w:r>
      <w:r>
        <w:rPr>
          <w:w w:val="104.86947109824733"/>
          <w:rFonts w:ascii="Times New Roman" w:hAnsi="Times New Roman" w:eastAsia="Times New Roman"/>
          <w:b w:val="0"/>
          <w:i w:val="0"/>
          <w:color w:val="000000"/>
          <w:sz w:val="19"/>
        </w:rPr>
        <w:t>more efficient acquisition of complex mathematical reasoning patterns.</w:t>
      </w:r>
    </w:p>
    <w:p>
      <w:pPr>
        <w:spacing w:before="120" w:after="120"/>
        <w:ind w:left="720" w:right="720" w:firstLine="0"/>
        <w:jc w:val="left"/>
      </w:pPr>
      <w:r>
        <w:rPr>
          <w:rFonts w:eastAsia="宋体" w:ascii="宋体" w:hAnsi="宋体"/>
          <w:color w:val="000000"/>
          <w:sz w:val="19"/>
        </w:rPr>
        <w:t>DFT表现出更好的学习效率和更快的收敛特性。图1展示了DFT与标准SFT在Qwen2.5-Math-1.5B上在所有数学推理基准测试中的学习动态差异。与SFT相比，我们的方法具有三个显著优势：（1）更快的收敛速度，在大多数基准测试中，只需前120个训练步骤即可达到峰值性能；（2）早期阶段表现更好，DFT在前10-20个步骤内就已经超过了SFT的最佳最终准确率；（3）更高的样本效率，能够以更少的更新次数达到相对最优的结果。这种加速收敛表明，DFT中的动态重加权机制带来了更具信息量的梯度更新，引导模型在训练初期向高质量解靠拢。这也表明，DFT有助于避免标准SFT中常遇到的优化平台期或噪声较大的区域，从而更高效地获取复杂的数学推理模式。</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We also report the results of parameter-efficient fine-tuning (PEFT) training setting (</w:t>
      </w:r>
      <w:r>
        <w:rPr>
          <w:w w:val="104.86947109824733"/>
          <w:rFonts w:ascii="Times New Roman" w:hAnsi="Times New Roman" w:eastAsia="Times New Roman"/>
          <w:b w:val="0"/>
          <w:i w:val="0"/>
          <w:color w:val="0000FF"/>
          <w:sz w:val="19"/>
        </w:rPr>
        <w:t>Hu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2022</w:t>
      </w:r>
      <w:r>
        <w:rPr>
          <w:w w:val="104.86947109824733"/>
          <w:rFonts w:ascii="Times New Roman" w:hAnsi="Times New Roman" w:eastAsia="Times New Roman"/>
          <w:b w:val="0"/>
          <w:i w:val="0"/>
          <w:color w:val="000000"/>
          <w:sz w:val="19"/>
        </w:rPr>
        <w:t>) and training on the OpenR1-Math dataset (</w:t>
      </w:r>
      <w:r>
        <w:rPr>
          <w:w w:val="104.86947109824733"/>
          <w:rFonts w:ascii="Times New Roman" w:hAnsi="Times New Roman" w:eastAsia="Times New Roman"/>
          <w:b w:val="0"/>
          <w:i w:val="0"/>
          <w:color w:val="0000FF"/>
          <w:sz w:val="19"/>
        </w:rPr>
        <w:t>Hugging Face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with better quality in Ap-</w:t>
      </w:r>
      <w:r>
        <w:rPr>
          <w:w w:val="104.86947109824733"/>
          <w:rFonts w:ascii="Times New Roman" w:hAnsi="Times New Roman" w:eastAsia="Times New Roman"/>
          <w:b w:val="0"/>
          <w:i w:val="0"/>
          <w:color w:val="000000"/>
          <w:sz w:val="19"/>
        </w:rPr>
        <w:t>pendix</w:t>
      </w:r>
      <w:r>
        <w:rPr>
          <w:w w:val="104.86947109824733"/>
          <w:rFonts w:ascii="Times New Roman" w:hAnsi="Times New Roman" w:eastAsia="Times New Roman"/>
          <w:b w:val="0"/>
          <w:i w:val="0"/>
          <w:color w:val="0000FF"/>
          <w:sz w:val="19"/>
        </w:rPr>
        <w:t xml:space="preserve"> A.7</w:t>
      </w:r>
      <w:r>
        <w:rPr>
          <w:w w:val="104.86947109824733"/>
          <w:rFonts w:ascii="Times New Roman" w:hAnsi="Times New Roman" w:eastAsia="Times New Roman"/>
          <w:b w:val="0"/>
          <w:i w:val="0"/>
          <w:color w:val="000000"/>
          <w:sz w:val="19"/>
        </w:rPr>
        <w:t xml:space="preserve"> and Appendix</w:t>
      </w:r>
      <w:r>
        <w:rPr>
          <w:w w:val="104.86947109824733"/>
          <w:rFonts w:ascii="Times New Roman" w:hAnsi="Times New Roman" w:eastAsia="Times New Roman"/>
          <w:b w:val="0"/>
          <w:i w:val="0"/>
          <w:color w:val="0000FF"/>
          <w:sz w:val="19"/>
        </w:rPr>
        <w:t xml:space="preserve"> A.6</w:t>
      </w:r>
      <w:r>
        <w:rPr>
          <w:w w:val="104.86947109824733"/>
          <w:rFonts w:ascii="Times New Roman" w:hAnsi="Times New Roman" w:eastAsia="Times New Roman"/>
          <w:b w:val="0"/>
          <w:i w:val="0"/>
          <w:color w:val="000000"/>
          <w:sz w:val="19"/>
        </w:rPr>
        <w:t xml:space="preserve">, respectively. Comparison and Discussion with the concurrent method </w:t>
      </w:r>
      <w:r>
        <w:rPr>
          <w:w w:val="104.86947109824733"/>
          <w:rFonts w:ascii="Times New Roman" w:hAnsi="Times New Roman" w:eastAsia="Times New Roman"/>
          <w:b w:val="0"/>
          <w:i w:val="0"/>
          <w:color w:val="000000"/>
          <w:sz w:val="19"/>
        </w:rPr>
        <w:t>iw-SFT (</w:t>
      </w:r>
      <w:r>
        <w:rPr>
          <w:w w:val="104.86947109824733"/>
          <w:rFonts w:ascii="Times New Roman" w:hAnsi="Times New Roman" w:eastAsia="Times New Roman"/>
          <w:b w:val="0"/>
          <w:i w:val="0"/>
          <w:color w:val="0000FF"/>
          <w:sz w:val="19"/>
        </w:rPr>
        <w:t>Qin &amp; Springenberg</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is provided in Appendix</w:t>
      </w:r>
      <w:r>
        <w:rPr>
          <w:w w:val="104.86947109824733"/>
          <w:rFonts w:ascii="Times New Roman" w:hAnsi="Times New Roman" w:eastAsia="Times New Roman"/>
          <w:b w:val="0"/>
          <w:i w:val="0"/>
          <w:color w:val="0000FF"/>
          <w:sz w:val="19"/>
        </w:rPr>
        <w:t xml:space="preserve"> A.5</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我们在附录A.7和附录A.6中分别报告了参数高效微调（PEFT）训练设置（Hu等，2022）以及在OpenR1-Math数据集（Hugging Face，2025）上的训练结果，该数据集具有更高的质量。与同期方法iw-SFT（Qin &amp; Springenberg，2025）的比较和讨论见附录A.5。</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94" w:after="0"/>
        <w:ind w:left="724" w:right="3600" w:firstLine="0"/>
        <w:jc w:val="left"/>
      </w:pPr>
      <w:r>
        <w:rPr>
          <w:w w:val="104.86947109824733"/>
          <w:rFonts w:ascii="Times New Roman" w:hAnsi="Times New Roman" w:eastAsia="Times New Roman"/>
          <w:b w:val="0"/>
          <w:i w:val="0"/>
          <w:color w:val="000000"/>
          <w:sz w:val="19"/>
        </w:rPr>
        <w:t xml:space="preserve">4.2 </w:t>
      </w:r>
      <w:r>
        <w:rPr>
          <w:w w:val="104.86947109824733"/>
          <w:rFonts w:ascii="Times New Roman" w:hAnsi="Times New Roman" w:eastAsia="Times New Roman"/>
          <w:b w:val="0"/>
          <w:i w:val="0"/>
          <w:color w:val="000000"/>
          <w:sz w:val="19"/>
        </w:rPr>
        <w:t>E</w:t>
      </w:r>
      <w:r>
        <w:rPr>
          <w:w w:val="106.26799901326498"/>
          <w:rFonts w:ascii="Times New Roman" w:hAnsi="Times New Roman" w:eastAsia="Times New Roman"/>
          <w:b w:val="0"/>
          <w:i w:val="0"/>
          <w:color w:val="000000"/>
          <w:sz w:val="15"/>
        </w:rPr>
        <w:t>XPLORATORY</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XPERIMENT</w:t>
      </w:r>
      <w:r>
        <w:rPr>
          <w:w w:val="104.86947109824733"/>
          <w:rFonts w:ascii="Times New Roman" w:hAnsi="Times New Roman" w:eastAsia="Times New Roman"/>
          <w:b w:val="0"/>
          <w:i w:val="0"/>
          <w:color w:val="000000"/>
          <w:sz w:val="19"/>
        </w:rPr>
        <w:t xml:space="preserve"> - O</w:t>
      </w:r>
      <w:r>
        <w:rPr>
          <w:w w:val="106.26799901326498"/>
          <w:rFonts w:ascii="Times New Roman" w:hAnsi="Times New Roman" w:eastAsia="Times New Roman"/>
          <w:b w:val="0"/>
          <w:i w:val="0"/>
          <w:color w:val="000000"/>
          <w:sz w:val="15"/>
        </w:rPr>
        <w:t>FFLINE</w:t>
      </w:r>
      <w:r>
        <w:rPr>
          <w:w w:val="104.86947109824733"/>
          <w:rFonts w:ascii="Times New Roman" w:hAnsi="Times New Roman" w:eastAsia="Times New Roman"/>
          <w:b w:val="0"/>
          <w:i w:val="0"/>
          <w:color w:val="000000"/>
          <w:sz w:val="19"/>
        </w:rPr>
        <w:t xml:space="preserve"> RL S</w:t>
      </w:r>
      <w:r>
        <w:rPr>
          <w:w w:val="106.26799901326498"/>
          <w:rFonts w:ascii="Times New Roman" w:hAnsi="Times New Roman" w:eastAsia="Times New Roman"/>
          <w:b w:val="0"/>
          <w:i w:val="0"/>
          <w:color w:val="000000"/>
          <w:sz w:val="15"/>
        </w:rPr>
        <w:t>ETTING</w:t>
      </w:r>
    </w:p>
    <w:p>
      <w:pPr>
        <w:spacing w:before="120" w:after="120"/>
        <w:ind w:left="724" w:right="3600" w:firstLine="0"/>
        <w:jc w:val="left"/>
      </w:pPr>
      <w:r>
        <w:rPr>
          <w:rFonts w:eastAsia="宋体" w:ascii="宋体" w:hAnsi="宋体"/>
          <w:color w:val="000000"/>
          <w:sz w:val="17"/>
        </w:rPr>
        <w:t>4.2 探索性实验 - 离线强化学习设置</w:t>
      </w:r>
    </w:p>
    <w:p>
      <w:pPr>
        <w:spacing w:line="200" w:lineRule="exact" w:before="0" w:after="0"/>
        <w:jc w:val="left"/>
      </w:pPr>
      <w:r>
        <w:rPr>
          <w:rFonts w:ascii="Times New Roman" w:hAnsi="Times New Roman"/>
          <w:sz w:val="20"/>
        </w:rPr>
      </w:r>
    </w:p>
    <w:p>
      <w:pPr>
        <w:autoSpaceDN w:val="0"/>
        <w:autoSpaceDE w:val="0"/>
        <w:widowControl/>
        <w:spacing w:line="245" w:lineRule="auto" w:before="56" w:after="0"/>
        <w:ind w:left="720" w:right="720" w:firstLine="0"/>
        <w:jc w:val="left"/>
      </w:pPr>
      <w:r>
        <w:rPr>
          <w:w w:val="104.86947109824733"/>
          <w:rFonts w:ascii="Times New Roman" w:hAnsi="Times New Roman" w:eastAsia="Times New Roman"/>
          <w:b w:val="0"/>
          <w:i w:val="0"/>
          <w:color w:val="000000"/>
          <w:sz w:val="19"/>
        </w:rPr>
        <w:t>Equation</w:t>
      </w:r>
      <w:r>
        <w:rPr>
          <w:w w:val="104.86947109824733"/>
          <w:rFonts w:ascii="Times New Roman" w:hAnsi="Times New Roman" w:eastAsia="Times New Roman"/>
          <w:b w:val="0"/>
          <w:i w:val="0"/>
          <w:color w:val="0000FF"/>
          <w:sz w:val="19"/>
        </w:rPr>
        <w:t xml:space="preserve"> 7</w:t>
      </w:r>
      <w:r>
        <w:rPr>
          <w:w w:val="104.86947109824733"/>
          <w:rFonts w:ascii="Times New Roman" w:hAnsi="Times New Roman" w:eastAsia="Times New Roman"/>
          <w:b w:val="0"/>
          <w:i w:val="0"/>
          <w:color w:val="000000"/>
          <w:sz w:val="19"/>
        </w:rPr>
        <w:t xml:space="preserve"> shows that SFT suffers from reward sparsity, since in a constructed dataset each query</w:t>
      </w:r>
      <w:r>
        <w:rPr>
          <w:w w:val="104.86947109824733"/>
          <w:rFonts w:ascii="Times New Roman" w:hAnsi="Times New Roman" w:eastAsia="Times New Roman"/>
          <w:b w:val="0"/>
          <w:i/>
          <w:color w:val="000000"/>
          <w:sz w:val="19"/>
        </w:rPr>
        <w:t xml:space="preserve"> x </w:t>
      </w:r>
      <w:r>
        <w:rPr>
          <w:w w:val="104.86947109824733"/>
          <w:rFonts w:ascii="Times New Roman" w:hAnsi="Times New Roman" w:eastAsia="Times New Roman"/>
          <w:b w:val="0"/>
          <w:i w:val="0"/>
          <w:color w:val="000000"/>
          <w:sz w:val="19"/>
        </w:rPr>
        <w:t>has only a single reference answer</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From the perspective of RL, RFT/RAFT (</w:t>
      </w:r>
      <w:r>
        <w:rPr>
          <w:w w:val="104.86947109824733"/>
          <w:rFonts w:ascii="Times New Roman" w:hAnsi="Times New Roman" w:eastAsia="Times New Roman"/>
          <w:b w:val="0"/>
          <w:i w:val="0"/>
          <w:color w:val="0000FF"/>
          <w:sz w:val="19"/>
        </w:rPr>
        <w:t>Dong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Ahn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can be viewed as alleviating the sparse reward issue by effectively increasing</w:t>
      </w:r>
    </w:p>
    <w:p>
      <w:pPr>
        <w:spacing w:before="120" w:after="120"/>
        <w:ind w:left="720" w:right="720" w:firstLine="0"/>
        <w:jc w:val="left"/>
      </w:pPr>
      <w:r>
        <w:rPr>
          <w:rFonts w:eastAsia="宋体" w:ascii="宋体" w:hAnsi="宋体"/>
          <w:color w:val="000000"/>
          <w:sz w:val="18"/>
        </w:rPr>
        <w:t>第7式表明，SFT存在奖励稀疏的问题，因为在构造的数据集中，每个查询x只有一个参考答案y⋆。从强化学习的角度来看，RFT/RAFT（Dong等，2023；Ahn等，2024）可以通过有效增加奖励密度来缓解这一问题。</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6</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0"/>
        <w:jc w:val="left"/>
      </w:pPr>
      <w:r>
        <w:rPr>
          <w:rFonts w:ascii="Times New Roman" w:hAnsi="Times New Roman"/>
          <w:sz w:val="20"/>
        </w:rPr>
        <w:br/>
        <w:br/>
        <w:br/>
        <w:br/>
      </w:r>
    </w:p>
    <w:p>
      <w:pPr>
        <w:autoSpaceDN w:val="0"/>
        <w:autoSpaceDE w:val="0"/>
        <w:widowControl/>
        <w:spacing w:line="245" w:lineRule="auto" w:before="88" w:after="22"/>
        <w:ind w:left="720" w:right="720" w:firstLine="0"/>
        <w:jc w:val="left"/>
      </w:pPr>
      <w:r>
        <w:rPr>
          <w:w w:val="104.86947109824733"/>
          <w:rFonts w:ascii="Times New Roman" w:hAnsi="Times New Roman" w:eastAsia="Times New Roman"/>
          <w:b w:val="0"/>
          <w:i w:val="0"/>
          <w:color w:val="000000"/>
          <w:sz w:val="19"/>
        </w:rPr>
        <w:t>Table 2: Evaluation results on mathematical reasoning benchmarks in an offline reinforcement learn-</w:t>
      </w:r>
      <w:r>
        <w:rPr>
          <w:w w:val="104.86947109824733"/>
          <w:rFonts w:ascii="Times New Roman" w:hAnsi="Times New Roman" w:eastAsia="Times New Roman"/>
          <w:b w:val="0"/>
          <w:i w:val="0"/>
          <w:color w:val="000000"/>
          <w:sz w:val="19"/>
        </w:rPr>
        <w:t>ing setting using reward signals from rejection sampling. The best performance is in bold.</w:t>
      </w:r>
    </w:p>
    <w:p>
      <w:pPr>
        <w:spacing w:before="120" w:after="120"/>
        <w:ind w:left="720" w:right="720" w:firstLine="0"/>
        <w:jc w:val="left"/>
      </w:pPr>
      <w:r>
        <w:rPr>
          <w:rFonts w:eastAsia="宋体" w:ascii="宋体" w:hAnsi="宋体"/>
          <w:color w:val="000000"/>
          <w:sz w:val="19"/>
        </w:rPr>
        <w:t>表2：在离线强化学习设置下，使用拒绝抽样奖励信号对数学推理基准进行评估的结果。最佳性能以粗体显示。</w:t>
      </w:r>
    </w:p>
    <w:tbl>
      <w:tblPr>
        <w:tblW w:type="auto" w:w="0"/>
        <w:tblLook w:firstColumn="1" w:firstRow="1" w:lastColumn="0" w:lastRow="0" w:noHBand="0" w:noVBand="1" w:val="04A0"/>
        <w:tblInd w:w="750.0" w:type="dxa"/>
      </w:tblPr>
      <w:tblGrid>
        <w:gridCol w:w="1170"/>
        <w:gridCol w:w="1170"/>
        <w:gridCol w:w="1170"/>
        <w:gridCol w:w="1170"/>
        <w:gridCol w:w="1170"/>
        <w:gridCol w:w="1170"/>
        <w:gridCol w:w="1170"/>
        <w:gridCol w:w="1170"/>
      </w:tblGrid>
      <w:tr>
        <w:trPr>
          <w:trHeight w:hRule="exact" w:val="272"/>
        </w:trPr>
        <w:tc>
          <w:tcPr>
            <w:tcW w:type="dxa" w:w="2030"/>
            <w:tcBorders>
              <w:top w:sz="5.309996604919434" w:val="single" w:color="#000000"/>
              <w:bottom w:sz="2.6516671180725098" w:val="single" w:color="#000000"/>
            </w:tcBorders>
            <w:tcMar>
              <w:start w:w="0" w:type="dxa"/>
              <w:end w:w="0" w:type="dxa"/>
              <w:left w:w="0" w:type="dxa"/>
              <w:right w:w="0" w:type="dxa"/>
            </w:tcMar>
          </w:tcPr>
          <w:p/>
        </w:tc>
        <w:tc>
          <w:tcPr>
            <w:tcW w:type="dxa" w:w="640"/>
            <w:tcBorders>
              <w:top w:sz="5.309996604919434" w:val="single" w:color="#000000"/>
              <w:bottom w:sz="2.6516671180725098"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6.67582239423479"/>
                <w:rFonts w:ascii="Times New Roman" w:hAnsi="Times New Roman" w:eastAsia="Times New Roman"/>
                <w:b/>
                <w:i w:val="0"/>
                <w:color w:val="000000"/>
                <w:sz w:val="14"/>
              </w:rPr>
              <w:t>Setting</w:t>
            </w:r>
          </w:p>
          <w:p>
            <w:pPr>
              <w:spacing w:before="120" w:after="120"/>
              <w:ind w:left="0" w:right="0" w:firstLine="0"/>
              <w:jc w:val="center"/>
            </w:pPr>
            <w:r>
              <w:rPr>
                <w:rFonts w:eastAsia="宋体" w:ascii="宋体" w:hAnsi="宋体"/>
                <w:color w:val="000000"/>
                <w:sz w:val="14"/>
              </w:rPr>
              <w:t>设置</w:t>
            </w:r>
          </w:p>
        </w:tc>
        <w:tc>
          <w:tcPr>
            <w:tcW w:type="dxa" w:w="780"/>
            <w:tcBorders>
              <w:top w:sz="5.309996604919434" w:val="single" w:color="#000000"/>
              <w:bottom w:sz="2.6516671180725098"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6.67582239423479"/>
                <w:rFonts w:ascii="Times New Roman" w:hAnsi="Times New Roman" w:eastAsia="Times New Roman"/>
                <w:b/>
                <w:i w:val="0"/>
                <w:color w:val="000000"/>
                <w:sz w:val="14"/>
              </w:rPr>
              <w:t>Math500</w:t>
            </w:r>
          </w:p>
          <w:p>
            <w:pPr>
              <w:spacing w:before="120" w:after="120"/>
              <w:ind w:left="0" w:right="0" w:firstLine="0"/>
              <w:jc w:val="center"/>
            </w:pPr>
            <w:r>
              <w:rPr>
                <w:rFonts w:eastAsia="宋体" w:ascii="宋体" w:hAnsi="宋体"/>
                <w:color w:val="000000"/>
                <w:sz w:val="14"/>
              </w:rPr>
              <w:t>数学500</w:t>
            </w:r>
          </w:p>
        </w:tc>
        <w:tc>
          <w:tcPr>
            <w:tcW w:type="dxa" w:w="1120"/>
            <w:tcBorders>
              <w:top w:sz="5.309996604919434" w:val="single" w:color="#000000"/>
              <w:bottom w:sz="2.6516671180725098"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6.67582239423479"/>
                <w:rFonts w:ascii="Times New Roman" w:hAnsi="Times New Roman" w:eastAsia="Times New Roman"/>
                <w:b/>
                <w:i w:val="0"/>
                <w:color w:val="000000"/>
                <w:sz w:val="14"/>
              </w:rPr>
              <w:t>Minerva Math</w:t>
            </w:r>
          </w:p>
          <w:p>
            <w:pPr>
              <w:spacing w:before="120" w:after="120"/>
              <w:ind w:left="0" w:right="0" w:firstLine="0"/>
              <w:jc w:val="center"/>
            </w:pPr>
            <w:r>
              <w:rPr>
                <w:rFonts w:eastAsia="宋体" w:ascii="宋体" w:hAnsi="宋体"/>
                <w:color w:val="000000"/>
                <w:sz w:val="14"/>
              </w:rPr>
              <w:t>明雅数学</w:t>
            </w:r>
          </w:p>
        </w:tc>
        <w:tc>
          <w:tcPr>
            <w:tcW w:type="dxa" w:w="1280"/>
            <w:tcBorders>
              <w:top w:sz="5.309996604919434" w:val="single" w:color="#000000"/>
              <w:bottom w:sz="2.6516671180725098"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6.67582239423479"/>
                <w:rFonts w:ascii="Times New Roman" w:hAnsi="Times New Roman" w:eastAsia="Times New Roman"/>
                <w:b/>
                <w:i w:val="0"/>
                <w:color w:val="000000"/>
                <w:sz w:val="14"/>
              </w:rPr>
              <w:t>Olympiad Bench</w:t>
            </w:r>
          </w:p>
          <w:p>
            <w:pPr>
              <w:spacing w:before="120" w:after="120"/>
              <w:ind w:left="0" w:right="0" w:firstLine="0"/>
              <w:jc w:val="center"/>
            </w:pPr>
            <w:r>
              <w:rPr>
                <w:rFonts w:eastAsia="宋体" w:ascii="宋体" w:hAnsi="宋体"/>
                <w:color w:val="000000"/>
                <w:sz w:val="14"/>
              </w:rPr>
              <w:t>奥利匹克基准</w:t>
            </w:r>
          </w:p>
        </w:tc>
        <w:tc>
          <w:tcPr>
            <w:tcW w:type="dxa" w:w="760"/>
            <w:tcBorders>
              <w:top w:sz="5.309996604919434" w:val="single" w:color="#000000"/>
              <w:bottom w:sz="2.6516671180725098"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6.67582239423479"/>
                <w:rFonts w:ascii="Times New Roman" w:hAnsi="Times New Roman" w:eastAsia="Times New Roman"/>
                <w:b/>
                <w:i w:val="0"/>
                <w:color w:val="000000"/>
                <w:sz w:val="14"/>
              </w:rPr>
              <w:t>AIME24</w:t>
            </w:r>
          </w:p>
        </w:tc>
        <w:tc>
          <w:tcPr>
            <w:tcW w:type="dxa" w:w="700"/>
            <w:tcBorders>
              <w:top w:sz="5.309996604919434" w:val="single" w:color="#000000"/>
              <w:bottom w:sz="2.6516671180725098"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6.67582239423479"/>
                <w:rFonts w:ascii="Times New Roman" w:hAnsi="Times New Roman" w:eastAsia="Times New Roman"/>
                <w:b/>
                <w:i w:val="0"/>
                <w:color w:val="000000"/>
                <w:sz w:val="14"/>
              </w:rPr>
              <w:t>AMC23</w:t>
            </w:r>
          </w:p>
        </w:tc>
        <w:tc>
          <w:tcPr>
            <w:tcW w:type="dxa" w:w="550"/>
            <w:tcBorders>
              <w:top w:sz="5.309996604919434" w:val="single" w:color="#000000"/>
              <w:bottom w:sz="2.6516671180725098" w:val="single" w:color="#000000"/>
            </w:tcBorders>
            <w:tcMar>
              <w:start w:w="0" w:type="dxa"/>
              <w:end w:w="0" w:type="dxa"/>
              <w:left w:w="0" w:type="dxa"/>
              <w:right w:w="0" w:type="dxa"/>
            </w:tcMar>
          </w:tcPr>
          <w:p>
            <w:pPr>
              <w:autoSpaceDN w:val="0"/>
              <w:autoSpaceDE w:val="0"/>
              <w:widowControl/>
              <w:spacing w:line="192" w:lineRule="auto" w:before="94" w:after="0"/>
              <w:ind w:left="0" w:right="0" w:firstLine="0"/>
              <w:jc w:val="center"/>
            </w:pPr>
            <w:r>
              <w:rPr>
                <w:w w:val="106.67582239423479"/>
                <w:rFonts w:ascii="Times New Roman" w:hAnsi="Times New Roman" w:eastAsia="Times New Roman"/>
                <w:b/>
                <w:i w:val="0"/>
                <w:color w:val="000000"/>
                <w:sz w:val="14"/>
              </w:rPr>
              <w:t>Avg.</w:t>
            </w:r>
          </w:p>
          <w:p>
            <w:pPr>
              <w:spacing w:before="120" w:after="120"/>
              <w:ind w:left="0" w:right="0" w:firstLine="0"/>
              <w:jc w:val="center"/>
            </w:pPr>
            <w:r>
              <w:rPr>
                <w:rFonts w:eastAsia="宋体" w:ascii="宋体" w:hAnsi="宋体"/>
                <w:color w:val="000000"/>
                <w:sz w:val="14"/>
              </w:rPr>
              <w:t>平均值</w:t>
            </w:r>
          </w:p>
        </w:tc>
      </w:tr>
      <w:tr>
        <w:trPr>
          <w:trHeight w:hRule="exact" w:val="250"/>
        </w:trPr>
        <w:tc>
          <w:tcPr>
            <w:tcW w:type="dxa" w:w="2030"/>
            <w:tcBorders>
              <w:top w:sz="2.6516671180725098" w:val="single" w:color="#000000"/>
              <w:bottom w:sz="3.3179149627685547" w:val="single" w:color="#000000"/>
            </w:tcBorders>
            <w:tcMar>
              <w:start w:w="0" w:type="dxa"/>
              <w:end w:w="0" w:type="dxa"/>
              <w:left w:w="0" w:type="dxa"/>
              <w:right w:w="0" w:type="dxa"/>
            </w:tcMar>
          </w:tcPr>
          <w:p>
            <w:pPr>
              <w:autoSpaceDN w:val="0"/>
              <w:autoSpaceDE w:val="0"/>
              <w:widowControl/>
              <w:spacing w:line="192" w:lineRule="auto" w:before="48" w:after="0"/>
              <w:ind w:left="106" w:right="0" w:firstLine="0"/>
              <w:jc w:val="left"/>
            </w:pPr>
            <w:r>
              <w:rPr>
                <w:w w:val="106.67582239423479"/>
                <w:rFonts w:ascii="Times New Roman" w:hAnsi="Times New Roman" w:eastAsia="Times New Roman"/>
                <w:b w:val="0"/>
                <w:i w:val="0"/>
                <w:color w:val="000000"/>
                <w:sz w:val="14"/>
              </w:rPr>
              <w:t>Qwen2.5-Math-1.5B</w:t>
            </w:r>
          </w:p>
        </w:tc>
        <w:tc>
          <w:tcPr>
            <w:tcW w:type="dxa" w:w="640"/>
            <w:tcBorders>
              <w:top w:sz="2.6516671180725098" w:val="single" w:color="#000000"/>
              <w:bottom w:sz="3.3179149627685547" w:val="single" w:color="#000000"/>
            </w:tcBorders>
            <w:tcMar>
              <w:start w:w="0" w:type="dxa"/>
              <w:end w:w="0" w:type="dxa"/>
              <w:left w:w="0" w:type="dxa"/>
              <w:right w:w="0" w:type="dxa"/>
            </w:tcMar>
          </w:tcPr>
          <w:p>
            <w:pPr>
              <w:autoSpaceDN w:val="0"/>
              <w:autoSpaceDE w:val="0"/>
              <w:widowControl/>
              <w:spacing w:line="192" w:lineRule="auto" w:before="48" w:after="0"/>
              <w:ind w:left="106" w:right="0" w:firstLine="0"/>
              <w:jc w:val="left"/>
            </w:pPr>
            <w:r>
              <w:rPr>
                <w:w w:val="106.67582239423479"/>
                <w:rFonts w:ascii="Times New Roman" w:hAnsi="Times New Roman" w:eastAsia="Times New Roman"/>
                <w:b w:val="0"/>
                <w:i w:val="0"/>
                <w:color w:val="000000"/>
                <w:sz w:val="14"/>
              </w:rPr>
              <w:t>–</w:t>
            </w:r>
          </w:p>
        </w:tc>
        <w:tc>
          <w:tcPr>
            <w:tcW w:type="dxa" w:w="780"/>
            <w:tcBorders>
              <w:top w:sz="2.6516671180725098" w:val="single" w:color="#000000"/>
              <w:bottom w:sz="3.3179149627685547"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6.67582239423479"/>
                <w:rFonts w:ascii="Times New Roman" w:hAnsi="Times New Roman" w:eastAsia="Times New Roman"/>
                <w:b w:val="0"/>
                <w:i w:val="0"/>
                <w:color w:val="000000"/>
                <w:sz w:val="14"/>
              </w:rPr>
              <w:t>31.66</w:t>
            </w:r>
          </w:p>
        </w:tc>
        <w:tc>
          <w:tcPr>
            <w:tcW w:type="dxa" w:w="1120"/>
            <w:tcBorders>
              <w:top w:sz="2.6516671180725098" w:val="single" w:color="#000000"/>
              <w:bottom w:sz="3.3179149627685547"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6.67582239423479"/>
                <w:rFonts w:ascii="Times New Roman" w:hAnsi="Times New Roman" w:eastAsia="Times New Roman"/>
                <w:b w:val="0"/>
                <w:i w:val="0"/>
                <w:color w:val="000000"/>
                <w:sz w:val="14"/>
              </w:rPr>
              <w:t>8.51</w:t>
            </w:r>
          </w:p>
        </w:tc>
        <w:tc>
          <w:tcPr>
            <w:tcW w:type="dxa" w:w="1280"/>
            <w:tcBorders>
              <w:top w:sz="2.6516671180725098" w:val="single" w:color="#000000"/>
              <w:bottom w:sz="3.3179149627685547"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6.67582239423479"/>
                <w:rFonts w:ascii="Times New Roman" w:hAnsi="Times New Roman" w:eastAsia="Times New Roman"/>
                <w:b w:val="0"/>
                <w:i w:val="0"/>
                <w:color w:val="000000"/>
                <w:sz w:val="14"/>
              </w:rPr>
              <w:t>15.88</w:t>
            </w:r>
          </w:p>
        </w:tc>
        <w:tc>
          <w:tcPr>
            <w:tcW w:type="dxa" w:w="760"/>
            <w:tcBorders>
              <w:top w:sz="2.6516671180725098" w:val="single" w:color="#000000"/>
              <w:bottom w:sz="3.3179149627685547"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6.67582239423479"/>
                <w:rFonts w:ascii="Times New Roman" w:hAnsi="Times New Roman" w:eastAsia="Times New Roman"/>
                <w:b w:val="0"/>
                <w:i w:val="0"/>
                <w:color w:val="000000"/>
                <w:sz w:val="14"/>
              </w:rPr>
              <w:t>4.16</w:t>
            </w:r>
          </w:p>
        </w:tc>
        <w:tc>
          <w:tcPr>
            <w:tcW w:type="dxa" w:w="700"/>
            <w:tcBorders>
              <w:top w:sz="2.6516671180725098" w:val="single" w:color="#000000"/>
              <w:bottom w:sz="3.3179149627685547"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6.67582239423479"/>
                <w:rFonts w:ascii="Times New Roman" w:hAnsi="Times New Roman" w:eastAsia="Times New Roman"/>
                <w:b w:val="0"/>
                <w:i w:val="0"/>
                <w:color w:val="000000"/>
                <w:sz w:val="14"/>
              </w:rPr>
              <w:t>19.38</w:t>
            </w:r>
          </w:p>
        </w:tc>
        <w:tc>
          <w:tcPr>
            <w:tcW w:type="dxa" w:w="550"/>
            <w:tcBorders>
              <w:top w:sz="2.6516671180725098" w:val="single" w:color="#000000"/>
              <w:bottom w:sz="3.3179149627685547"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6.67582239423479"/>
                <w:rFonts w:ascii="Times New Roman" w:hAnsi="Times New Roman" w:eastAsia="Times New Roman"/>
                <w:b w:val="0"/>
                <w:i w:val="0"/>
                <w:color w:val="000000"/>
                <w:sz w:val="14"/>
              </w:rPr>
              <w:t>15.92</w:t>
            </w:r>
          </w:p>
        </w:tc>
      </w:tr>
      <w:tr>
        <w:trPr>
          <w:trHeight w:hRule="exact" w:val="276"/>
        </w:trPr>
        <w:tc>
          <w:tcPr>
            <w:tcW w:type="dxa" w:w="2030"/>
            <w:tcBorders>
              <w:top w:sz="3.3179149627685547" w:val="single" w:color="#000000"/>
            </w:tcBorders>
            <w:tcMar>
              <w:start w:w="0" w:type="dxa"/>
              <w:end w:w="0" w:type="dxa"/>
              <w:left w:w="0" w:type="dxa"/>
              <w:right w:w="0" w:type="dxa"/>
            </w:tcMar>
          </w:tcPr>
          <w:p>
            <w:pPr>
              <w:autoSpaceDN w:val="0"/>
              <w:autoSpaceDE w:val="0"/>
              <w:widowControl/>
              <w:spacing w:line="190" w:lineRule="auto" w:before="98" w:after="0"/>
              <w:ind w:left="0" w:right="0" w:firstLine="0"/>
              <w:jc w:val="center"/>
            </w:pPr>
            <w:r>
              <w:rPr>
                <w:w w:val="106.67582239423479"/>
                <w:rFonts w:ascii="Times New Roman" w:hAnsi="Times New Roman" w:eastAsia="Times New Roman"/>
                <w:b w:val="0"/>
                <w:i w:val="0"/>
                <w:color w:val="000000"/>
                <w:sz w:val="14"/>
              </w:rPr>
              <w:t>Qwen2.5-Math-1.5B w/DPO</w:t>
            </w:r>
          </w:p>
        </w:tc>
        <w:tc>
          <w:tcPr>
            <w:tcW w:type="dxa" w:w="640"/>
            <w:tcBorders>
              <w:top w:sz="3.3179149627685547" w:val="single" w:color="#000000"/>
            </w:tcBorders>
            <w:tcMar>
              <w:start w:w="0" w:type="dxa"/>
              <w:end w:w="0" w:type="dxa"/>
              <w:left w:w="0" w:type="dxa"/>
              <w:right w:w="0" w:type="dxa"/>
            </w:tcMar>
          </w:tcPr>
          <w:p>
            <w:pPr>
              <w:autoSpaceDN w:val="0"/>
              <w:autoSpaceDE w:val="0"/>
              <w:widowControl/>
              <w:spacing w:line="190" w:lineRule="auto" w:before="98" w:after="0"/>
              <w:ind w:left="0" w:right="0" w:firstLine="0"/>
              <w:jc w:val="center"/>
            </w:pPr>
            <w:r>
              <w:rPr>
                <w:w w:val="106.67582239423479"/>
                <w:rFonts w:ascii="Times New Roman" w:hAnsi="Times New Roman" w:eastAsia="Times New Roman"/>
                <w:b w:val="0"/>
                <w:i w:val="0"/>
                <w:color w:val="000000"/>
                <w:sz w:val="14"/>
              </w:rPr>
              <w:t>Offline</w:t>
            </w:r>
          </w:p>
          <w:p>
            <w:pPr>
              <w:spacing w:before="120" w:after="120"/>
              <w:ind w:left="0" w:right="0" w:firstLine="0"/>
              <w:jc w:val="center"/>
            </w:pPr>
            <w:r>
              <w:rPr>
                <w:rFonts w:eastAsia="宋体" w:ascii="宋体" w:hAnsi="宋体"/>
                <w:color w:val="000000"/>
                <w:sz w:val="14"/>
              </w:rPr>
              <w:t>离线</w:t>
            </w:r>
          </w:p>
        </w:tc>
        <w:tc>
          <w:tcPr>
            <w:tcW w:type="dxa" w:w="780"/>
            <w:tcBorders>
              <w:top w:sz="3.3179149627685547" w:val="single" w:color="#000000"/>
            </w:tcBorders>
            <w:tcMar>
              <w:start w:w="0" w:type="dxa"/>
              <w:end w:w="0" w:type="dxa"/>
              <w:left w:w="0" w:type="dxa"/>
              <w:right w:w="0" w:type="dxa"/>
            </w:tcMar>
          </w:tcPr>
          <w:p>
            <w:pPr>
              <w:autoSpaceDN w:val="0"/>
              <w:autoSpaceDE w:val="0"/>
              <w:widowControl/>
              <w:spacing w:line="190" w:lineRule="auto" w:before="98" w:after="0"/>
              <w:ind w:left="0" w:right="0" w:firstLine="0"/>
              <w:jc w:val="center"/>
            </w:pPr>
            <w:r>
              <w:rPr>
                <w:w w:val="106.67582239423479"/>
                <w:rFonts w:ascii="Times New Roman" w:hAnsi="Times New Roman" w:eastAsia="Times New Roman"/>
                <w:b w:val="0"/>
                <w:i w:val="0"/>
                <w:color w:val="000000"/>
                <w:sz w:val="14"/>
              </w:rPr>
              <w:t>46.89</w:t>
            </w:r>
          </w:p>
        </w:tc>
        <w:tc>
          <w:tcPr>
            <w:tcW w:type="dxa" w:w="1120"/>
            <w:tcBorders>
              <w:top w:sz="3.3179149627685547" w:val="single" w:color="#000000"/>
            </w:tcBorders>
            <w:tcMar>
              <w:start w:w="0" w:type="dxa"/>
              <w:end w:w="0" w:type="dxa"/>
              <w:left w:w="0" w:type="dxa"/>
              <w:right w:w="0" w:type="dxa"/>
            </w:tcMar>
          </w:tcPr>
          <w:p>
            <w:pPr>
              <w:autoSpaceDN w:val="0"/>
              <w:autoSpaceDE w:val="0"/>
              <w:widowControl/>
              <w:spacing w:line="190" w:lineRule="auto" w:before="98" w:after="0"/>
              <w:ind w:left="0" w:right="0" w:firstLine="0"/>
              <w:jc w:val="center"/>
            </w:pPr>
            <w:r>
              <w:rPr>
                <w:w w:val="106.67582239423479"/>
                <w:rFonts w:ascii="Times New Roman" w:hAnsi="Times New Roman" w:eastAsia="Times New Roman"/>
                <w:b w:val="0"/>
                <w:i w:val="0"/>
                <w:color w:val="000000"/>
                <w:sz w:val="14"/>
              </w:rPr>
              <w:t>11.53</w:t>
            </w:r>
          </w:p>
        </w:tc>
        <w:tc>
          <w:tcPr>
            <w:tcW w:type="dxa" w:w="1280"/>
            <w:tcBorders>
              <w:top w:sz="3.3179149627685547" w:val="single" w:color="#000000"/>
            </w:tcBorders>
            <w:tcMar>
              <w:start w:w="0" w:type="dxa"/>
              <w:end w:w="0" w:type="dxa"/>
              <w:left w:w="0" w:type="dxa"/>
              <w:right w:w="0" w:type="dxa"/>
            </w:tcMar>
          </w:tcPr>
          <w:p>
            <w:pPr>
              <w:autoSpaceDN w:val="0"/>
              <w:autoSpaceDE w:val="0"/>
              <w:widowControl/>
              <w:spacing w:line="190" w:lineRule="auto" w:before="98" w:after="0"/>
              <w:ind w:left="0" w:right="0" w:firstLine="0"/>
              <w:jc w:val="center"/>
            </w:pPr>
            <w:r>
              <w:rPr>
                <w:w w:val="106.67582239423479"/>
                <w:rFonts w:ascii="Times New Roman" w:hAnsi="Times New Roman" w:eastAsia="Times New Roman"/>
                <w:b w:val="0"/>
                <w:i w:val="0"/>
                <w:color w:val="000000"/>
                <w:sz w:val="14"/>
              </w:rPr>
              <w:t>22.86</w:t>
            </w:r>
          </w:p>
        </w:tc>
        <w:tc>
          <w:tcPr>
            <w:tcW w:type="dxa" w:w="760"/>
            <w:tcBorders>
              <w:top w:sz="3.3179149627685547" w:val="single" w:color="#000000"/>
            </w:tcBorders>
            <w:tcMar>
              <w:start w:w="0" w:type="dxa"/>
              <w:end w:w="0" w:type="dxa"/>
              <w:left w:w="0" w:type="dxa"/>
              <w:right w:w="0" w:type="dxa"/>
            </w:tcMar>
          </w:tcPr>
          <w:p>
            <w:pPr>
              <w:autoSpaceDN w:val="0"/>
              <w:autoSpaceDE w:val="0"/>
              <w:widowControl/>
              <w:spacing w:line="190" w:lineRule="auto" w:before="98" w:after="0"/>
              <w:ind w:left="0" w:right="0" w:firstLine="0"/>
              <w:jc w:val="center"/>
            </w:pPr>
            <w:r>
              <w:rPr>
                <w:w w:val="106.67582239423479"/>
                <w:rFonts w:ascii="Times New Roman" w:hAnsi="Times New Roman" w:eastAsia="Times New Roman"/>
                <w:b w:val="0"/>
                <w:i w:val="0"/>
                <w:color w:val="000000"/>
                <w:sz w:val="14"/>
              </w:rPr>
              <w:t>4.58</w:t>
            </w:r>
          </w:p>
        </w:tc>
        <w:tc>
          <w:tcPr>
            <w:tcW w:type="dxa" w:w="700"/>
            <w:tcBorders>
              <w:top w:sz="3.3179149627685547" w:val="single" w:color="#000000"/>
            </w:tcBorders>
            <w:tcMar>
              <w:start w:w="0" w:type="dxa"/>
              <w:end w:w="0" w:type="dxa"/>
              <w:left w:w="0" w:type="dxa"/>
              <w:right w:w="0" w:type="dxa"/>
            </w:tcMar>
          </w:tcPr>
          <w:p>
            <w:pPr>
              <w:autoSpaceDN w:val="0"/>
              <w:autoSpaceDE w:val="0"/>
              <w:widowControl/>
              <w:spacing w:line="190" w:lineRule="auto" w:before="98" w:after="0"/>
              <w:ind w:left="0" w:right="0" w:firstLine="0"/>
              <w:jc w:val="center"/>
            </w:pPr>
            <w:r>
              <w:rPr>
                <w:w w:val="106.67582239423479"/>
                <w:rFonts w:ascii="Times New Roman" w:hAnsi="Times New Roman" w:eastAsia="Times New Roman"/>
                <w:b w:val="0"/>
                <w:i w:val="0"/>
                <w:color w:val="000000"/>
                <w:sz w:val="14"/>
              </w:rPr>
              <w:t>30.16</w:t>
            </w:r>
          </w:p>
        </w:tc>
        <w:tc>
          <w:tcPr>
            <w:tcW w:type="dxa" w:w="550"/>
            <w:tcBorders>
              <w:top w:sz="3.3179149627685547" w:val="single" w:color="#000000"/>
            </w:tcBorders>
            <w:tcMar>
              <w:start w:w="0" w:type="dxa"/>
              <w:end w:w="0" w:type="dxa"/>
              <w:left w:w="0" w:type="dxa"/>
              <w:right w:w="0" w:type="dxa"/>
            </w:tcMar>
          </w:tcPr>
          <w:p>
            <w:pPr>
              <w:autoSpaceDN w:val="0"/>
              <w:autoSpaceDE w:val="0"/>
              <w:widowControl/>
              <w:spacing w:line="190" w:lineRule="auto" w:before="98" w:after="0"/>
              <w:ind w:left="0" w:right="0" w:firstLine="0"/>
              <w:jc w:val="center"/>
            </w:pPr>
            <w:r>
              <w:rPr>
                <w:w w:val="106.67582239423479"/>
                <w:rFonts w:ascii="Times New Roman" w:hAnsi="Times New Roman" w:eastAsia="Times New Roman"/>
                <w:b w:val="0"/>
                <w:i w:val="0"/>
                <w:color w:val="000000"/>
                <w:sz w:val="14"/>
              </w:rPr>
              <w:t>23.20</w:t>
            </w:r>
          </w:p>
        </w:tc>
      </w:tr>
      <w:tr>
        <w:trPr>
          <w:trHeight w:hRule="exact" w:val="240"/>
        </w:trPr>
        <w:tc>
          <w:tcPr>
            <w:tcW w:type="dxa" w:w="2030"/>
            <w:tcBorders>
              <w:bottom w:sz="3.3179149627685547" w:val="single" w:color="#000000"/>
            </w:tcBorders>
            <w:tcMar>
              <w:start w:w="0" w:type="dxa"/>
              <w:end w:w="0" w:type="dxa"/>
              <w:left w:w="0" w:type="dxa"/>
              <w:right w:w="0" w:type="dxa"/>
            </w:tcMar>
          </w:tcPr>
          <w:p>
            <w:pPr>
              <w:autoSpaceDN w:val="0"/>
              <w:autoSpaceDE w:val="0"/>
              <w:widowControl/>
              <w:spacing w:line="190" w:lineRule="auto" w:before="42" w:after="0"/>
              <w:ind w:left="0" w:right="0" w:firstLine="0"/>
              <w:jc w:val="center"/>
            </w:pPr>
            <w:r>
              <w:rPr>
                <w:w w:val="106.67582239423479"/>
                <w:rFonts w:ascii="Times New Roman" w:hAnsi="Times New Roman" w:eastAsia="Times New Roman"/>
                <w:b w:val="0"/>
                <w:i w:val="0"/>
                <w:color w:val="000000"/>
                <w:sz w:val="14"/>
              </w:rPr>
              <w:t>Qwen2.5-Math-1.5B w/RFT</w:t>
            </w:r>
          </w:p>
          <w:p>
            <w:pPr>
              <w:spacing w:before="120" w:after="120"/>
              <w:ind w:left="0" w:right="0" w:firstLine="0"/>
              <w:jc w:val="center"/>
            </w:pPr>
            <w:r>
              <w:rPr>
                <w:rFonts w:eastAsia="宋体" w:ascii="宋体" w:hAnsi="宋体"/>
                <w:color w:val="000000"/>
                <w:sz w:val="14"/>
              </w:rPr>
              <w:t>Qwen2.5-Math-1.5B 带RFT</w:t>
            </w:r>
          </w:p>
        </w:tc>
        <w:tc>
          <w:tcPr>
            <w:tcW w:type="dxa" w:w="640"/>
            <w:tcBorders>
              <w:bottom w:sz="3.3179149627685547" w:val="single" w:color="#000000"/>
            </w:tcBorders>
            <w:tcMar>
              <w:start w:w="0" w:type="dxa"/>
              <w:end w:w="0" w:type="dxa"/>
              <w:left w:w="0" w:type="dxa"/>
              <w:right w:w="0" w:type="dxa"/>
            </w:tcMar>
          </w:tcPr>
          <w:p>
            <w:pPr>
              <w:autoSpaceDN w:val="0"/>
              <w:autoSpaceDE w:val="0"/>
              <w:widowControl/>
              <w:spacing w:line="190" w:lineRule="auto" w:before="42" w:after="0"/>
              <w:ind w:left="0" w:right="0" w:firstLine="0"/>
              <w:jc w:val="center"/>
            </w:pPr>
            <w:r>
              <w:rPr>
                <w:w w:val="106.67582239423479"/>
                <w:rFonts w:ascii="Times New Roman" w:hAnsi="Times New Roman" w:eastAsia="Times New Roman"/>
                <w:b w:val="0"/>
                <w:i w:val="0"/>
                <w:color w:val="000000"/>
                <w:sz w:val="14"/>
              </w:rPr>
              <w:t>Offline</w:t>
            </w:r>
          </w:p>
          <w:p>
            <w:pPr>
              <w:spacing w:before="120" w:after="120"/>
              <w:ind w:left="0" w:right="0" w:firstLine="0"/>
              <w:jc w:val="center"/>
            </w:pPr>
            <w:r>
              <w:rPr>
                <w:rFonts w:eastAsia="宋体" w:ascii="宋体" w:hAnsi="宋体"/>
                <w:color w:val="000000"/>
                <w:sz w:val="14"/>
              </w:rPr>
              <w:t>离线</w:t>
            </w:r>
          </w:p>
        </w:tc>
        <w:tc>
          <w:tcPr>
            <w:tcW w:type="dxa" w:w="780"/>
            <w:tcBorders>
              <w:bottom w:sz="3.3179149627685547" w:val="single" w:color="#000000"/>
            </w:tcBorders>
            <w:tcMar>
              <w:start w:w="0" w:type="dxa"/>
              <w:end w:w="0" w:type="dxa"/>
              <w:left w:w="0" w:type="dxa"/>
              <w:right w:w="0" w:type="dxa"/>
            </w:tcMar>
          </w:tcPr>
          <w:p>
            <w:pPr>
              <w:autoSpaceDN w:val="0"/>
              <w:autoSpaceDE w:val="0"/>
              <w:widowControl/>
              <w:spacing w:line="190" w:lineRule="auto" w:before="42" w:after="0"/>
              <w:ind w:left="0" w:right="0" w:firstLine="0"/>
              <w:jc w:val="center"/>
            </w:pPr>
            <w:r>
              <w:rPr>
                <w:w w:val="106.67582239423479"/>
                <w:rFonts w:ascii="Times New Roman" w:hAnsi="Times New Roman" w:eastAsia="Times New Roman"/>
                <w:b w:val="0"/>
                <w:i w:val="0"/>
                <w:color w:val="000000"/>
                <w:sz w:val="14"/>
              </w:rPr>
              <w:t>48.23</w:t>
            </w:r>
          </w:p>
        </w:tc>
        <w:tc>
          <w:tcPr>
            <w:tcW w:type="dxa" w:w="1120"/>
            <w:tcBorders>
              <w:bottom w:sz="3.3179149627685547" w:val="single" w:color="#000000"/>
            </w:tcBorders>
            <w:tcMar>
              <w:start w:w="0" w:type="dxa"/>
              <w:end w:w="0" w:type="dxa"/>
              <w:left w:w="0" w:type="dxa"/>
              <w:right w:w="0" w:type="dxa"/>
            </w:tcMar>
          </w:tcPr>
          <w:p>
            <w:pPr>
              <w:autoSpaceDN w:val="0"/>
              <w:autoSpaceDE w:val="0"/>
              <w:widowControl/>
              <w:spacing w:line="190" w:lineRule="auto" w:before="42" w:after="0"/>
              <w:ind w:left="0" w:right="0" w:firstLine="0"/>
              <w:jc w:val="center"/>
            </w:pPr>
            <w:r>
              <w:rPr>
                <w:w w:val="106.67582239423479"/>
                <w:rFonts w:ascii="Times New Roman" w:hAnsi="Times New Roman" w:eastAsia="Times New Roman"/>
                <w:b w:val="0"/>
                <w:i w:val="0"/>
                <w:color w:val="000000"/>
                <w:sz w:val="14"/>
              </w:rPr>
              <w:t>14.19</w:t>
            </w:r>
          </w:p>
        </w:tc>
        <w:tc>
          <w:tcPr>
            <w:tcW w:type="dxa" w:w="1280"/>
            <w:tcBorders>
              <w:bottom w:sz="3.3179149627685547" w:val="single" w:color="#000000"/>
            </w:tcBorders>
            <w:tcMar>
              <w:start w:w="0" w:type="dxa"/>
              <w:end w:w="0" w:type="dxa"/>
              <w:left w:w="0" w:type="dxa"/>
              <w:right w:w="0" w:type="dxa"/>
            </w:tcMar>
          </w:tcPr>
          <w:p>
            <w:pPr>
              <w:autoSpaceDN w:val="0"/>
              <w:autoSpaceDE w:val="0"/>
              <w:widowControl/>
              <w:spacing w:line="190" w:lineRule="auto" w:before="42" w:after="0"/>
              <w:ind w:left="0" w:right="0" w:firstLine="0"/>
              <w:jc w:val="center"/>
            </w:pPr>
            <w:r>
              <w:rPr>
                <w:w w:val="106.67582239423479"/>
                <w:rFonts w:ascii="Times New Roman" w:hAnsi="Times New Roman" w:eastAsia="Times New Roman"/>
                <w:b w:val="0"/>
                <w:i w:val="0"/>
                <w:color w:val="000000"/>
                <w:sz w:val="14"/>
              </w:rPr>
              <w:t>22.29</w:t>
            </w:r>
          </w:p>
        </w:tc>
        <w:tc>
          <w:tcPr>
            <w:tcW w:type="dxa" w:w="760"/>
            <w:tcBorders>
              <w:bottom w:sz="3.3179149627685547" w:val="single" w:color="#000000"/>
            </w:tcBorders>
            <w:tcMar>
              <w:start w:w="0" w:type="dxa"/>
              <w:end w:w="0" w:type="dxa"/>
              <w:left w:w="0" w:type="dxa"/>
              <w:right w:w="0" w:type="dxa"/>
            </w:tcMar>
          </w:tcPr>
          <w:p>
            <w:pPr>
              <w:autoSpaceDN w:val="0"/>
              <w:autoSpaceDE w:val="0"/>
              <w:widowControl/>
              <w:spacing w:line="190" w:lineRule="auto" w:before="42" w:after="0"/>
              <w:ind w:left="0" w:right="0" w:firstLine="0"/>
              <w:jc w:val="center"/>
            </w:pPr>
            <w:r>
              <w:rPr>
                <w:w w:val="106.67582239423479"/>
                <w:rFonts w:ascii="Times New Roman" w:hAnsi="Times New Roman" w:eastAsia="Times New Roman"/>
                <w:b w:val="0"/>
                <w:i w:val="0"/>
                <w:color w:val="000000"/>
                <w:sz w:val="14"/>
              </w:rPr>
              <w:t>4.37</w:t>
            </w:r>
          </w:p>
        </w:tc>
        <w:tc>
          <w:tcPr>
            <w:tcW w:type="dxa" w:w="700"/>
            <w:tcBorders>
              <w:bottom w:sz="3.3179149627685547" w:val="single" w:color="#000000"/>
            </w:tcBorders>
            <w:tcMar>
              <w:start w:w="0" w:type="dxa"/>
              <w:end w:w="0" w:type="dxa"/>
              <w:left w:w="0" w:type="dxa"/>
              <w:right w:w="0" w:type="dxa"/>
            </w:tcMar>
          </w:tcPr>
          <w:p>
            <w:pPr>
              <w:autoSpaceDN w:val="0"/>
              <w:autoSpaceDE w:val="0"/>
              <w:widowControl/>
              <w:spacing w:line="190" w:lineRule="auto" w:before="42" w:after="0"/>
              <w:ind w:left="0" w:right="0" w:firstLine="0"/>
              <w:jc w:val="center"/>
            </w:pPr>
            <w:r>
              <w:rPr>
                <w:w w:val="106.67582239423479"/>
                <w:rFonts w:ascii="Times New Roman" w:hAnsi="Times New Roman" w:eastAsia="Times New Roman"/>
                <w:b w:val="0"/>
                <w:i w:val="0"/>
                <w:color w:val="000000"/>
                <w:sz w:val="14"/>
              </w:rPr>
              <w:t>30.78</w:t>
            </w:r>
          </w:p>
        </w:tc>
        <w:tc>
          <w:tcPr>
            <w:tcW w:type="dxa" w:w="550"/>
            <w:tcBorders>
              <w:bottom w:sz="3.3179149627685547" w:val="single" w:color="#000000"/>
            </w:tcBorders>
            <w:tcMar>
              <w:start w:w="0" w:type="dxa"/>
              <w:end w:w="0" w:type="dxa"/>
              <w:left w:w="0" w:type="dxa"/>
              <w:right w:w="0" w:type="dxa"/>
            </w:tcMar>
          </w:tcPr>
          <w:p>
            <w:pPr>
              <w:autoSpaceDN w:val="0"/>
              <w:autoSpaceDE w:val="0"/>
              <w:widowControl/>
              <w:spacing w:line="190" w:lineRule="auto" w:before="42" w:after="0"/>
              <w:ind w:left="0" w:right="0" w:firstLine="0"/>
              <w:jc w:val="center"/>
            </w:pPr>
            <w:r>
              <w:rPr>
                <w:w w:val="106.67582239423479"/>
                <w:rFonts w:ascii="Times New Roman" w:hAnsi="Times New Roman" w:eastAsia="Times New Roman"/>
                <w:b w:val="0"/>
                <w:i w:val="0"/>
                <w:color w:val="000000"/>
                <w:sz w:val="14"/>
              </w:rPr>
              <w:t>23.97</w:t>
            </w:r>
          </w:p>
        </w:tc>
      </w:tr>
      <w:tr>
        <w:trPr>
          <w:trHeight w:hRule="exact" w:val="260"/>
        </w:trPr>
        <w:tc>
          <w:tcPr>
            <w:tcW w:type="dxa" w:w="2030"/>
            <w:tcBorders>
              <w:top w:sz="3.3179149627685547"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Qwen2.5-Math-1.5B w/PPO</w:t>
            </w:r>
          </w:p>
        </w:tc>
        <w:tc>
          <w:tcPr>
            <w:tcW w:type="dxa" w:w="640"/>
            <w:tcBorders>
              <w:top w:sz="3.3179149627685547"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Online</w:t>
            </w:r>
          </w:p>
          <w:p>
            <w:pPr>
              <w:spacing w:before="120" w:after="120"/>
              <w:ind w:left="0" w:right="0" w:firstLine="0"/>
              <w:jc w:val="center"/>
            </w:pPr>
            <w:r>
              <w:rPr>
                <w:rFonts w:eastAsia="宋体" w:ascii="宋体" w:hAnsi="宋体"/>
                <w:color w:val="000000"/>
                <w:sz w:val="14"/>
              </w:rPr>
              <w:t>在线</w:t>
            </w:r>
          </w:p>
        </w:tc>
        <w:tc>
          <w:tcPr>
            <w:tcW w:type="dxa" w:w="780"/>
            <w:tcBorders>
              <w:top w:sz="3.3179149627685547"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56.10</w:t>
            </w:r>
          </w:p>
        </w:tc>
        <w:tc>
          <w:tcPr>
            <w:tcW w:type="dxa" w:w="1120"/>
            <w:tcBorders>
              <w:top w:sz="3.3179149627685547"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15.41</w:t>
            </w:r>
          </w:p>
        </w:tc>
        <w:tc>
          <w:tcPr>
            <w:tcW w:type="dxa" w:w="1280"/>
            <w:tcBorders>
              <w:top w:sz="3.3179149627685547"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26.33</w:t>
            </w:r>
          </w:p>
        </w:tc>
        <w:tc>
          <w:tcPr>
            <w:tcW w:type="dxa" w:w="760"/>
            <w:tcBorders>
              <w:top w:sz="3.3179149627685547"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7.50</w:t>
            </w:r>
          </w:p>
        </w:tc>
        <w:tc>
          <w:tcPr>
            <w:tcW w:type="dxa" w:w="700"/>
            <w:tcBorders>
              <w:top w:sz="3.3179149627685547"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37.97</w:t>
            </w:r>
          </w:p>
        </w:tc>
        <w:tc>
          <w:tcPr>
            <w:tcW w:type="dxa" w:w="550"/>
            <w:tcBorders>
              <w:top w:sz="3.3179149627685547"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28.66</w:t>
            </w:r>
          </w:p>
        </w:tc>
      </w:tr>
      <w:tr>
        <w:trPr>
          <w:trHeight w:hRule="exact" w:val="254"/>
        </w:trPr>
        <w:tc>
          <w:tcPr>
            <w:tcW w:type="dxa" w:w="2030"/>
            <w:tcBorders>
              <w:bottom w:sz="3.3179149627685547" w:val="single" w:color="#000000"/>
            </w:tcBorders>
            <w:tcMar>
              <w:start w:w="0" w:type="dxa"/>
              <w:end w:w="0" w:type="dxa"/>
              <w:left w:w="0" w:type="dxa"/>
              <w:right w:w="0" w:type="dxa"/>
            </w:tcMar>
          </w:tcPr>
          <w:p>
            <w:pPr>
              <w:autoSpaceDN w:val="0"/>
              <w:autoSpaceDE w:val="0"/>
              <w:widowControl/>
              <w:spacing w:line="192" w:lineRule="auto" w:before="56" w:after="0"/>
              <w:ind w:left="0" w:right="0" w:firstLine="0"/>
              <w:jc w:val="center"/>
            </w:pPr>
            <w:r>
              <w:rPr>
                <w:w w:val="106.67582239423479"/>
                <w:rFonts w:ascii="Times New Roman" w:hAnsi="Times New Roman" w:eastAsia="Times New Roman"/>
                <w:b w:val="0"/>
                <w:i w:val="0"/>
                <w:color w:val="000000"/>
                <w:sz w:val="14"/>
              </w:rPr>
              <w:t>Qwen2.5-Math-1.5B w/GRPO</w:t>
            </w:r>
          </w:p>
        </w:tc>
        <w:tc>
          <w:tcPr>
            <w:tcW w:type="dxa" w:w="640"/>
            <w:tcBorders>
              <w:bottom w:sz="3.3179149627685547" w:val="single" w:color="#000000"/>
            </w:tcBorders>
            <w:tcMar>
              <w:start w:w="0" w:type="dxa"/>
              <w:end w:w="0" w:type="dxa"/>
              <w:left w:w="0" w:type="dxa"/>
              <w:right w:w="0" w:type="dxa"/>
            </w:tcMar>
          </w:tcPr>
          <w:p>
            <w:pPr>
              <w:autoSpaceDN w:val="0"/>
              <w:autoSpaceDE w:val="0"/>
              <w:widowControl/>
              <w:spacing w:line="192" w:lineRule="auto" w:before="56" w:after="0"/>
              <w:ind w:left="0" w:right="0" w:firstLine="0"/>
              <w:jc w:val="center"/>
            </w:pPr>
            <w:r>
              <w:rPr>
                <w:w w:val="106.67582239423479"/>
                <w:rFonts w:ascii="Times New Roman" w:hAnsi="Times New Roman" w:eastAsia="Times New Roman"/>
                <w:b w:val="0"/>
                <w:i w:val="0"/>
                <w:color w:val="000000"/>
                <w:sz w:val="14"/>
              </w:rPr>
              <w:t>Online</w:t>
            </w:r>
          </w:p>
          <w:p>
            <w:pPr>
              <w:spacing w:before="120" w:after="120"/>
              <w:ind w:left="0" w:right="0" w:firstLine="0"/>
              <w:jc w:val="center"/>
            </w:pPr>
            <w:r>
              <w:rPr>
                <w:rFonts w:eastAsia="宋体" w:ascii="宋体" w:hAnsi="宋体"/>
                <w:color w:val="000000"/>
                <w:sz w:val="14"/>
              </w:rPr>
              <w:t>在线</w:t>
            </w:r>
          </w:p>
        </w:tc>
        <w:tc>
          <w:tcPr>
            <w:tcW w:type="dxa" w:w="780"/>
            <w:tcBorders>
              <w:bottom w:sz="3.3179149627685547" w:val="single" w:color="#000000"/>
            </w:tcBorders>
            <w:tcMar>
              <w:start w:w="0" w:type="dxa"/>
              <w:end w:w="0" w:type="dxa"/>
              <w:left w:w="0" w:type="dxa"/>
              <w:right w:w="0" w:type="dxa"/>
            </w:tcMar>
          </w:tcPr>
          <w:p>
            <w:pPr>
              <w:autoSpaceDN w:val="0"/>
              <w:autoSpaceDE w:val="0"/>
              <w:widowControl/>
              <w:spacing w:line="192" w:lineRule="auto" w:before="56" w:after="0"/>
              <w:ind w:left="0" w:right="0" w:firstLine="0"/>
              <w:jc w:val="center"/>
            </w:pPr>
            <w:r>
              <w:rPr>
                <w:w w:val="106.67582239423479"/>
                <w:rFonts w:ascii="Times New Roman" w:hAnsi="Times New Roman" w:eastAsia="Times New Roman"/>
                <w:b w:val="0"/>
                <w:i w:val="0"/>
                <w:color w:val="000000"/>
                <w:sz w:val="14"/>
              </w:rPr>
              <w:t>62.86</w:t>
            </w:r>
          </w:p>
        </w:tc>
        <w:tc>
          <w:tcPr>
            <w:tcW w:type="dxa" w:w="1120"/>
            <w:tcBorders>
              <w:bottom w:sz="3.3179149627685547" w:val="single" w:color="#000000"/>
            </w:tcBorders>
            <w:tcMar>
              <w:start w:w="0" w:type="dxa"/>
              <w:end w:w="0" w:type="dxa"/>
              <w:left w:w="0" w:type="dxa"/>
              <w:right w:w="0" w:type="dxa"/>
            </w:tcMar>
          </w:tcPr>
          <w:p>
            <w:pPr>
              <w:autoSpaceDN w:val="0"/>
              <w:autoSpaceDE w:val="0"/>
              <w:widowControl/>
              <w:spacing w:line="192" w:lineRule="auto" w:before="56" w:after="0"/>
              <w:ind w:left="0" w:right="0" w:firstLine="0"/>
              <w:jc w:val="center"/>
            </w:pPr>
            <w:r>
              <w:rPr>
                <w:w w:val="106.67582239423479"/>
                <w:rFonts w:ascii="Times New Roman" w:hAnsi="Times New Roman" w:eastAsia="Times New Roman"/>
                <w:b w:val="0"/>
                <w:i w:val="0"/>
                <w:color w:val="000000"/>
                <w:sz w:val="14"/>
              </w:rPr>
              <w:t>18.93</w:t>
            </w:r>
          </w:p>
        </w:tc>
        <w:tc>
          <w:tcPr>
            <w:tcW w:type="dxa" w:w="1280"/>
            <w:tcBorders>
              <w:bottom w:sz="3.3179149627685547" w:val="single" w:color="#000000"/>
            </w:tcBorders>
            <w:tcMar>
              <w:start w:w="0" w:type="dxa"/>
              <w:end w:w="0" w:type="dxa"/>
              <w:left w:w="0" w:type="dxa"/>
              <w:right w:w="0" w:type="dxa"/>
            </w:tcMar>
          </w:tcPr>
          <w:p>
            <w:pPr>
              <w:autoSpaceDN w:val="0"/>
              <w:autoSpaceDE w:val="0"/>
              <w:widowControl/>
              <w:spacing w:line="192" w:lineRule="auto" w:before="56" w:after="0"/>
              <w:ind w:left="0" w:right="0" w:firstLine="0"/>
              <w:jc w:val="center"/>
            </w:pPr>
            <w:r>
              <w:rPr>
                <w:w w:val="106.67582239423479"/>
                <w:rFonts w:ascii="Times New Roman" w:hAnsi="Times New Roman" w:eastAsia="Times New Roman"/>
                <w:b w:val="0"/>
                <w:i w:val="0"/>
                <w:color w:val="000000"/>
                <w:sz w:val="14"/>
              </w:rPr>
              <w:t>28.62</w:t>
            </w:r>
          </w:p>
        </w:tc>
        <w:tc>
          <w:tcPr>
            <w:tcW w:type="dxa" w:w="760"/>
            <w:tcBorders>
              <w:bottom w:sz="3.3179149627685547" w:val="single" w:color="#000000"/>
            </w:tcBorders>
            <w:tcMar>
              <w:start w:w="0" w:type="dxa"/>
              <w:end w:w="0" w:type="dxa"/>
              <w:left w:w="0" w:type="dxa"/>
              <w:right w:w="0" w:type="dxa"/>
            </w:tcMar>
          </w:tcPr>
          <w:p>
            <w:pPr>
              <w:autoSpaceDN w:val="0"/>
              <w:autoSpaceDE w:val="0"/>
              <w:widowControl/>
              <w:spacing w:line="192" w:lineRule="auto" w:before="56" w:after="0"/>
              <w:ind w:left="0" w:right="0" w:firstLine="0"/>
              <w:jc w:val="center"/>
            </w:pPr>
            <w:r>
              <w:rPr>
                <w:w w:val="106.67582239423479"/>
                <w:rFonts w:ascii="Times New Roman" w:hAnsi="Times New Roman" w:eastAsia="Times New Roman"/>
                <w:b w:val="0"/>
                <w:i w:val="0"/>
                <w:color w:val="000000"/>
                <w:sz w:val="14"/>
              </w:rPr>
              <w:t>8.34</w:t>
            </w:r>
          </w:p>
        </w:tc>
        <w:tc>
          <w:tcPr>
            <w:tcW w:type="dxa" w:w="700"/>
            <w:tcBorders>
              <w:bottom w:sz="3.3179149627685547" w:val="single" w:color="#000000"/>
            </w:tcBorders>
            <w:tcMar>
              <w:start w:w="0" w:type="dxa"/>
              <w:end w:w="0" w:type="dxa"/>
              <w:left w:w="0" w:type="dxa"/>
              <w:right w:w="0" w:type="dxa"/>
            </w:tcMar>
          </w:tcPr>
          <w:p>
            <w:pPr>
              <w:autoSpaceDN w:val="0"/>
              <w:autoSpaceDE w:val="0"/>
              <w:widowControl/>
              <w:spacing w:line="192" w:lineRule="auto" w:before="56" w:after="0"/>
              <w:ind w:left="0" w:right="0" w:firstLine="0"/>
              <w:jc w:val="center"/>
            </w:pPr>
            <w:r>
              <w:rPr>
                <w:w w:val="106.67582239423479"/>
                <w:rFonts w:ascii="Times New Roman" w:hAnsi="Times New Roman" w:eastAsia="Times New Roman"/>
                <w:b w:val="0"/>
                <w:i w:val="0"/>
                <w:color w:val="000000"/>
                <w:sz w:val="14"/>
              </w:rPr>
              <w:t>41.25</w:t>
            </w:r>
          </w:p>
        </w:tc>
        <w:tc>
          <w:tcPr>
            <w:tcW w:type="dxa" w:w="550"/>
            <w:tcBorders>
              <w:bottom w:sz="3.3179149627685547" w:val="single" w:color="#000000"/>
            </w:tcBorders>
            <w:tcMar>
              <w:start w:w="0" w:type="dxa"/>
              <w:end w:w="0" w:type="dxa"/>
              <w:left w:w="0" w:type="dxa"/>
              <w:right w:w="0" w:type="dxa"/>
            </w:tcMar>
          </w:tcPr>
          <w:p>
            <w:pPr>
              <w:autoSpaceDN w:val="0"/>
              <w:autoSpaceDE w:val="0"/>
              <w:widowControl/>
              <w:spacing w:line="192" w:lineRule="auto" w:before="56" w:after="0"/>
              <w:ind w:left="0" w:right="0" w:firstLine="0"/>
              <w:jc w:val="center"/>
            </w:pPr>
            <w:r>
              <w:rPr>
                <w:w w:val="106.67582239423479"/>
                <w:rFonts w:ascii="Times New Roman" w:hAnsi="Times New Roman" w:eastAsia="Times New Roman"/>
                <w:b w:val="0"/>
                <w:i w:val="0"/>
                <w:color w:val="000000"/>
                <w:sz w:val="14"/>
              </w:rPr>
              <w:t>32.00</w:t>
            </w:r>
          </w:p>
        </w:tc>
      </w:tr>
      <w:tr>
        <w:trPr>
          <w:trHeight w:hRule="exact" w:val="302"/>
        </w:trPr>
        <w:tc>
          <w:tcPr>
            <w:tcW w:type="dxa" w:w="2030"/>
            <w:tcBorders>
              <w:top w:sz="3.3179149627685547" w:val="single" w:color="#000000"/>
              <w:bottom w:sz="5.309996604919434"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Qwen2.5-Math-1.5B w/DFT</w:t>
            </w:r>
          </w:p>
          <w:p>
            <w:pPr>
              <w:spacing w:before="120" w:after="120"/>
              <w:ind w:left="0" w:right="0" w:firstLine="0"/>
              <w:jc w:val="center"/>
            </w:pPr>
            <w:r>
              <w:rPr>
                <w:rFonts w:eastAsia="宋体" w:ascii="宋体" w:hAnsi="宋体"/>
                <w:color w:val="000000"/>
                <w:sz w:val="14"/>
              </w:rPr>
              <w:t>Qwen2.5-Math-1.5B 配合DFT</w:t>
            </w:r>
          </w:p>
        </w:tc>
        <w:tc>
          <w:tcPr>
            <w:tcW w:type="dxa" w:w="640"/>
            <w:tcBorders>
              <w:top w:sz="3.3179149627685547" w:val="single" w:color="#000000"/>
              <w:bottom w:sz="5.309996604919434"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val="0"/>
                <w:i w:val="0"/>
                <w:color w:val="000000"/>
                <w:sz w:val="14"/>
              </w:rPr>
              <w:t>Offline</w:t>
            </w:r>
          </w:p>
          <w:p>
            <w:pPr>
              <w:spacing w:before="120" w:after="120"/>
              <w:ind w:left="0" w:right="0" w:firstLine="0"/>
              <w:jc w:val="center"/>
            </w:pPr>
            <w:r>
              <w:rPr>
                <w:rFonts w:eastAsia="宋体" w:ascii="宋体" w:hAnsi="宋体"/>
                <w:color w:val="000000"/>
                <w:sz w:val="14"/>
              </w:rPr>
              <w:t>离线</w:t>
            </w:r>
          </w:p>
        </w:tc>
        <w:tc>
          <w:tcPr>
            <w:tcW w:type="dxa" w:w="780"/>
            <w:tcBorders>
              <w:top w:sz="3.3179149627685547" w:val="single" w:color="#000000"/>
              <w:bottom w:sz="5.309996604919434"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i w:val="0"/>
                <w:color w:val="000000"/>
                <w:sz w:val="14"/>
              </w:rPr>
              <w:t>64.71</w:t>
            </w:r>
          </w:p>
        </w:tc>
        <w:tc>
          <w:tcPr>
            <w:tcW w:type="dxa" w:w="1120"/>
            <w:tcBorders>
              <w:top w:sz="3.3179149627685547" w:val="single" w:color="#000000"/>
              <w:bottom w:sz="5.309996604919434"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i w:val="0"/>
                <w:color w:val="000000"/>
                <w:sz w:val="14"/>
              </w:rPr>
              <w:t>25.16</w:t>
            </w:r>
          </w:p>
        </w:tc>
        <w:tc>
          <w:tcPr>
            <w:tcW w:type="dxa" w:w="1280"/>
            <w:tcBorders>
              <w:top w:sz="3.3179149627685547" w:val="single" w:color="#000000"/>
              <w:bottom w:sz="5.309996604919434"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i w:val="0"/>
                <w:color w:val="000000"/>
                <w:sz w:val="14"/>
              </w:rPr>
              <w:t>30.93</w:t>
            </w:r>
          </w:p>
        </w:tc>
        <w:tc>
          <w:tcPr>
            <w:tcW w:type="dxa" w:w="760"/>
            <w:tcBorders>
              <w:top w:sz="3.3179149627685547" w:val="single" w:color="#000000"/>
              <w:bottom w:sz="5.309996604919434"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i w:val="0"/>
                <w:color w:val="000000"/>
                <w:sz w:val="14"/>
              </w:rPr>
              <w:t>7.93</w:t>
            </w:r>
          </w:p>
        </w:tc>
        <w:tc>
          <w:tcPr>
            <w:tcW w:type="dxa" w:w="700"/>
            <w:tcBorders>
              <w:top w:sz="3.3179149627685547" w:val="single" w:color="#000000"/>
              <w:bottom w:sz="5.309996604919434"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i w:val="0"/>
                <w:color w:val="000000"/>
                <w:sz w:val="14"/>
              </w:rPr>
              <w:t>48.44</w:t>
            </w:r>
          </w:p>
        </w:tc>
        <w:tc>
          <w:tcPr>
            <w:tcW w:type="dxa" w:w="550"/>
            <w:tcBorders>
              <w:top w:sz="3.3179149627685547" w:val="single" w:color="#000000"/>
              <w:bottom w:sz="5.309996604919434"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6.67582239423479"/>
                <w:rFonts w:ascii="Times New Roman" w:hAnsi="Times New Roman" w:eastAsia="Times New Roman"/>
                <w:b/>
                <w:i w:val="0"/>
                <w:color w:val="000000"/>
                <w:sz w:val="14"/>
              </w:rPr>
              <w:t>35.43</w:t>
            </w:r>
          </w:p>
        </w:tc>
      </w:tr>
    </w:tbl>
    <w:p>
      <w:pPr>
        <w:autoSpaceDN w:val="0"/>
        <w:autoSpaceDE w:val="0"/>
        <w:widowControl/>
        <w:spacing w:line="245" w:lineRule="auto" w:before="196" w:after="0"/>
        <w:ind w:left="720" w:right="720" w:firstLine="0"/>
        <w:jc w:val="left"/>
      </w:pPr>
      <w:r>
        <w:rPr>
          <w:w w:val="104.86947109824733"/>
          <w:rFonts w:ascii="Times New Roman" w:hAnsi="Times New Roman" w:eastAsia="Times New Roman"/>
          <w:b w:val="0"/>
          <w:i w:val="0"/>
          <w:color w:val="000000"/>
          <w:sz w:val="19"/>
        </w:rPr>
        <w:t xml:space="preserve">reward density, thereby enhancing model performance. Motivated by this observation, we conduct </w:t>
      </w:r>
      <w:r>
        <w:rPr>
          <w:w w:val="104.86947109824733"/>
          <w:rFonts w:ascii="Times New Roman" w:hAnsi="Times New Roman" w:eastAsia="Times New Roman"/>
          <w:b w:val="0"/>
          <w:i w:val="0"/>
          <w:color w:val="000000"/>
          <w:sz w:val="19"/>
        </w:rPr>
        <w:t xml:space="preserve">an exploratory study applying DFT in an offline RL setting, where the reward sparsity problem is </w:t>
      </w:r>
      <w:r>
        <w:rPr>
          <w:w w:val="104.86947109824733"/>
          <w:rFonts w:ascii="Times New Roman" w:hAnsi="Times New Roman" w:eastAsia="Times New Roman"/>
          <w:b w:val="0"/>
          <w:i w:val="0"/>
          <w:color w:val="000000"/>
          <w:sz w:val="19"/>
        </w:rPr>
        <w:t>inherently less severe compared to standard SFT, to further validate the effectiveness.</w:t>
      </w:r>
    </w:p>
    <w:p>
      <w:pPr>
        <w:spacing w:before="120" w:after="120"/>
        <w:ind w:left="720" w:right="720" w:firstLine="0"/>
        <w:jc w:val="left"/>
      </w:pPr>
      <w:r>
        <w:rPr>
          <w:rFonts w:eastAsia="宋体" w:ascii="宋体" w:hAnsi="宋体"/>
          <w:color w:val="000000"/>
          <w:sz w:val="19"/>
        </w:rPr>
        <w:t>奖励密度，从而提高模型性能。受这一观察的启发，我们在离线强化学习（offline RL）环境中进行探索性研究，应用DFT，因为在标准SFT中，奖励稀疏性问题比标准SFT更不严重，以进一步验证其有效性。</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108" w:after="0"/>
        <w:ind w:left="724" w:right="0" w:firstLine="0"/>
        <w:jc w:val="left"/>
      </w:pPr>
      <w:r>
        <w:rPr>
          <w:w w:val="104.86947109824733"/>
          <w:rFonts w:ascii="Times New Roman" w:hAnsi="Times New Roman" w:eastAsia="Times New Roman"/>
          <w:b w:val="0"/>
          <w:i w:val="0"/>
          <w:color w:val="000000"/>
          <w:sz w:val="19"/>
        </w:rPr>
        <w:t xml:space="preserve">4.2.1 </w:t>
      </w:r>
      <w:r>
        <w:rPr>
          <w:w w:val="104.86947109824733"/>
          <w:rFonts w:ascii="Times New Roman" w:hAnsi="Times New Roman" w:eastAsia="Times New Roman"/>
          <w:b w:val="0"/>
          <w:i w:val="0"/>
          <w:color w:val="000000"/>
          <w:sz w:val="19"/>
        </w:rPr>
        <w:t>S</w:t>
      </w:r>
      <w:r>
        <w:rPr>
          <w:w w:val="106.26799901326498"/>
          <w:rFonts w:ascii="Times New Roman" w:hAnsi="Times New Roman" w:eastAsia="Times New Roman"/>
          <w:b w:val="0"/>
          <w:i w:val="0"/>
          <w:color w:val="000000"/>
          <w:sz w:val="15"/>
        </w:rPr>
        <w:t>ETUP AND</w:t>
      </w:r>
      <w:r>
        <w:rPr>
          <w:w w:val="104.86947109824733"/>
          <w:rFonts w:ascii="Times New Roman" w:hAnsi="Times New Roman" w:eastAsia="Times New Roman"/>
          <w:b w:val="0"/>
          <w:i w:val="0"/>
          <w:color w:val="000000"/>
          <w:sz w:val="19"/>
        </w:rPr>
        <w:t xml:space="preserve"> I</w:t>
      </w:r>
      <w:r>
        <w:rPr>
          <w:w w:val="106.26799901326498"/>
          <w:rFonts w:ascii="Times New Roman" w:hAnsi="Times New Roman" w:eastAsia="Times New Roman"/>
          <w:b w:val="0"/>
          <w:i w:val="0"/>
          <w:color w:val="000000"/>
          <w:sz w:val="15"/>
        </w:rPr>
        <w:t>MPLEMENTATION</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ETAILS</w:t>
      </w:r>
    </w:p>
    <w:p>
      <w:pPr>
        <w:spacing w:before="120" w:after="120"/>
        <w:ind w:left="724" w:right="0" w:firstLine="0"/>
        <w:jc w:val="left"/>
      </w:pPr>
      <w:r>
        <w:rPr>
          <w:rFonts w:eastAsia="宋体" w:ascii="宋体" w:hAnsi="宋体"/>
          <w:color w:val="000000"/>
          <w:sz w:val="17"/>
        </w:rPr>
        <w:t>4.2.1 设置与实现细节</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720" w:right="720" w:firstLine="0"/>
        <w:jc w:val="left"/>
      </w:pPr>
      <w:r>
        <w:rPr>
          <w:w w:val="104.86947109824733"/>
          <w:rFonts w:ascii="Times New Roman" w:hAnsi="Times New Roman" w:eastAsia="Times New Roman"/>
          <w:b w:val="0"/>
          <w:i w:val="0"/>
          <w:color w:val="000000"/>
          <w:sz w:val="19"/>
        </w:rPr>
        <w:t xml:space="preserve">We sample responses for 100,000 math questions using a temperature of 1.0 and generate four </w:t>
      </w:r>
      <w:r>
        <w:rPr>
          <w:w w:val="104.86947109824733"/>
          <w:rFonts w:ascii="Times New Roman" w:hAnsi="Times New Roman" w:eastAsia="Times New Roman"/>
          <w:b w:val="0"/>
          <w:i w:val="0"/>
          <w:color w:val="000000"/>
          <w:sz w:val="19"/>
        </w:rPr>
        <w:t xml:space="preserve">responses per question from the base model itself. Correct responses are identified using math verify </w:t>
      </w:r>
      <w:r>
        <w:rPr>
          <w:w w:val="104.86947109824733"/>
          <w:rFonts w:ascii="Times New Roman" w:hAnsi="Times New Roman" w:eastAsia="Times New Roman"/>
          <w:b w:val="0"/>
          <w:i w:val="0"/>
          <w:color w:val="000000"/>
          <w:sz w:val="19"/>
        </w:rPr>
        <w:t xml:space="preserve">and retained as training data, resulting in approximately 140,000 examples. For DPO training, we </w:t>
      </w:r>
      <w:r>
        <w:rPr>
          <w:w w:val="104.86947109824733"/>
          <w:rFonts w:ascii="Times New Roman" w:hAnsi="Times New Roman" w:eastAsia="Times New Roman"/>
          <w:b w:val="0"/>
          <w:i w:val="0"/>
          <w:color w:val="000000"/>
          <w:sz w:val="19"/>
        </w:rPr>
        <w:t>construct 100,000 positive–negative preference pairs from the generated responses.</w:t>
      </w:r>
    </w:p>
    <w:p>
      <w:pPr>
        <w:spacing w:before="120" w:after="120"/>
        <w:ind w:left="720" w:right="720" w:firstLine="0"/>
        <w:jc w:val="left"/>
      </w:pPr>
      <w:r>
        <w:rPr>
          <w:rFonts w:eastAsia="宋体" w:ascii="宋体" w:hAnsi="宋体"/>
          <w:color w:val="000000"/>
          <w:sz w:val="19"/>
        </w:rPr>
        <w:t>我们使用温度为1.0对100,000个数学问题进行抽样，并从基础模型自身生成每个问题的四个回答。通过math verify识别正确回答，并将其保留作为训练数据，最终得到大约140,000个示例。对于DPO训练，我们从生成的回答中构建100,000个正负偏好对。</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We compare DFT with representative offline RL methods, including DPO (</w:t>
      </w:r>
      <w:r>
        <w:rPr>
          <w:w w:val="104.86947109824733"/>
          <w:rFonts w:ascii="Times New Roman" w:hAnsi="Times New Roman" w:eastAsia="Times New Roman"/>
          <w:b w:val="0"/>
          <w:i w:val="0"/>
          <w:color w:val="0000FF"/>
          <w:sz w:val="19"/>
        </w:rPr>
        <w:t>Rafailov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and RFT (</w:t>
      </w:r>
      <w:r>
        <w:rPr>
          <w:w w:val="104.86947109824733"/>
          <w:rFonts w:ascii="Times New Roman" w:hAnsi="Times New Roman" w:eastAsia="Times New Roman"/>
          <w:b w:val="0"/>
          <w:i w:val="0"/>
          <w:color w:val="0000FF"/>
          <w:sz w:val="19"/>
        </w:rPr>
        <w:t>Dong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Ahn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as well as online RL methods PPO (</w:t>
      </w:r>
      <w:r>
        <w:rPr>
          <w:w w:val="104.86947109824733"/>
          <w:rFonts w:ascii="Times New Roman" w:hAnsi="Times New Roman" w:eastAsia="Times New Roman"/>
          <w:b w:val="0"/>
          <w:i w:val="0"/>
          <w:color w:val="0000FF"/>
          <w:sz w:val="19"/>
        </w:rPr>
        <w:t>Schulman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2017</w:t>
      </w:r>
      <w:r>
        <w:rPr>
          <w:w w:val="104.86947109824733"/>
          <w:rFonts w:ascii="Times New Roman" w:hAnsi="Times New Roman" w:eastAsia="Times New Roman"/>
          <w:b w:val="0"/>
          <w:i w:val="0"/>
          <w:color w:val="000000"/>
          <w:sz w:val="19"/>
        </w:rPr>
        <w:t>) and GRPO (</w:t>
      </w:r>
      <w:r>
        <w:rPr>
          <w:w w:val="104.86947109824733"/>
          <w:rFonts w:ascii="Times New Roman" w:hAnsi="Times New Roman" w:eastAsia="Times New Roman"/>
          <w:b w:val="0"/>
          <w:i w:val="0"/>
          <w:color w:val="0000FF"/>
          <w:sz w:val="19"/>
        </w:rPr>
        <w:t>Shao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xml:space="preserve">). For RFT and DFT, the training setup follows the configuration </w:t>
      </w:r>
      <w:r>
        <w:rPr>
          <w:w w:val="104.86947109824733"/>
          <w:rFonts w:ascii="Times New Roman" w:hAnsi="Times New Roman" w:eastAsia="Times New Roman"/>
          <w:b w:val="0"/>
          <w:i w:val="0"/>
          <w:color w:val="000000"/>
          <w:sz w:val="19"/>
        </w:rPr>
        <w:t>in Section</w:t>
      </w:r>
      <w:r>
        <w:rPr>
          <w:w w:val="104.86947109824733"/>
          <w:rFonts w:ascii="Times New Roman" w:hAnsi="Times New Roman" w:eastAsia="Times New Roman"/>
          <w:b w:val="0"/>
          <w:i w:val="0"/>
          <w:color w:val="0000FF"/>
          <w:sz w:val="19"/>
        </w:rPr>
        <w:t xml:space="preserve"> 4.1</w:t>
      </w:r>
      <w:r>
        <w:rPr>
          <w:w w:val="104.86947109824733"/>
          <w:rFonts w:ascii="Times New Roman" w:hAnsi="Times New Roman" w:eastAsia="Times New Roman"/>
          <w:b w:val="0"/>
          <w:i w:val="0"/>
          <w:color w:val="000000"/>
          <w:sz w:val="19"/>
        </w:rPr>
        <w:t>. For DPO, we use the ms-swift (</w:t>
      </w:r>
      <w:r>
        <w:rPr>
          <w:w w:val="104.86947109824733"/>
          <w:rFonts w:ascii="Times New Roman" w:hAnsi="Times New Roman" w:eastAsia="Times New Roman"/>
          <w:b w:val="0"/>
          <w:i w:val="0"/>
          <w:color w:val="0000FF"/>
          <w:sz w:val="19"/>
        </w:rPr>
        <w:t>Zhao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with a learning rate of</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10</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6</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batch size of 128, and a warmup ratio of 0.05. For PPO and GRPO, training is performed using the </w:t>
      </w:r>
      <w:r>
        <w:rPr>
          <w:w w:val="104.86947109824733"/>
          <w:rFonts w:ascii="Times New Roman" w:hAnsi="Times New Roman" w:eastAsia="Times New Roman"/>
          <w:b w:val="0"/>
          <w:i w:val="0"/>
          <w:color w:val="000000"/>
          <w:sz w:val="19"/>
        </w:rPr>
        <w:t>verl (</w:t>
      </w:r>
      <w:r>
        <w:rPr>
          <w:w w:val="104.86947109824733"/>
          <w:rFonts w:ascii="Times New Roman" w:hAnsi="Times New Roman" w:eastAsia="Times New Roman"/>
          <w:b w:val="0"/>
          <w:i w:val="0"/>
          <w:color w:val="0000FF"/>
          <w:sz w:val="19"/>
        </w:rPr>
        <w:t>Sheng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with a learning rate of</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10</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6</w:t>
      </w:r>
      <w:r>
        <w:rPr>
          <w:w w:val="104.86947109824733"/>
          <w:rFonts w:ascii="Times New Roman" w:hAnsi="Times New Roman" w:eastAsia="Times New Roman"/>
          <w:b w:val="0"/>
          <w:i w:val="0"/>
          <w:color w:val="000000"/>
          <w:sz w:val="19"/>
        </w:rPr>
        <w:t xml:space="preserve">, batch size of 256, and a warmup ratio of </w:t>
      </w:r>
      <w:r>
        <w:rPr>
          <w:w w:val="104.86947109824733"/>
          <w:rFonts w:ascii="Times New Roman" w:hAnsi="Times New Roman" w:eastAsia="Times New Roman"/>
          <w:b w:val="0"/>
          <w:i w:val="0"/>
          <w:color w:val="000000"/>
          <w:sz w:val="19"/>
        </w:rPr>
        <w:t>0.1. We set the number of response</w:t>
      </w:r>
      <w:r>
        <w:rPr>
          <w:w w:val="104.86947109824733"/>
          <w:rFonts w:ascii="Times New Roman" w:hAnsi="Times New Roman" w:eastAsia="Times New Roman"/>
          <w:b w:val="0"/>
          <w:i/>
          <w:color w:val="000000"/>
          <w:sz w:val="19"/>
        </w:rPr>
        <w:t xml:space="preserve"> n</w:t>
      </w:r>
      <w:r>
        <w:rPr>
          <w:w w:val="104.86947109824733"/>
          <w:rFonts w:ascii="Times New Roman" w:hAnsi="Times New Roman" w:eastAsia="Times New Roman"/>
          <w:b w:val="0"/>
          <w:i w:val="0"/>
          <w:color w:val="000000"/>
          <w:sz w:val="19"/>
        </w:rPr>
        <w:t xml:space="preserve"> = 4</w:t>
      </w:r>
      <w:r>
        <w:rPr>
          <w:w w:val="104.86947109824733"/>
          <w:rFonts w:ascii="Times New Roman" w:hAnsi="Times New Roman" w:eastAsia="Times New Roman"/>
          <w:b w:val="0"/>
          <w:i w:val="0"/>
          <w:color w:val="000000"/>
          <w:sz w:val="19"/>
        </w:rPr>
        <w:t xml:space="preserve"> for GRPO.</w:t>
      </w:r>
    </w:p>
    <w:p>
      <w:pPr>
        <w:spacing w:before="120" w:after="120"/>
        <w:ind w:left="720" w:right="720" w:firstLine="0"/>
        <w:jc w:val="left"/>
      </w:pPr>
      <w:r>
        <w:rPr>
          <w:rFonts w:eastAsia="宋体" w:ascii="宋体" w:hAnsi="宋体"/>
          <w:color w:val="000000"/>
          <w:sz w:val="18"/>
        </w:rPr>
        <w:t>我们比较了DFT与具有代表性的离线强化学习方法，包括DPO（Rafailov等，2023）和RFT（Dong等，2023；Ahn等，2024），以及在线强化学习方法PPO（Schulman等，2017）和GRPO（Shao等，2024）。对于RFT和DFT，训练设置遵循第4.1节中的配置。对于DPO，我们使用ms-swift（Zhao等，2024），学习率为1 × 10⁻⁶，批量大小为128，预热比为0.05。对于PPO和GRPO，训练使用verl（Sheng等，2025），学习率为1 × 10⁻⁶，批量大小为256，预热比为0.1。我们为GRPO设置响应数量n = 4。</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106" w:after="0"/>
        <w:ind w:left="724" w:right="0" w:firstLine="0"/>
        <w:jc w:val="left"/>
      </w:pPr>
      <w:r>
        <w:rPr>
          <w:w w:val="104.86947109824733"/>
          <w:rFonts w:ascii="Times New Roman" w:hAnsi="Times New Roman" w:eastAsia="Times New Roman"/>
          <w:b w:val="0"/>
          <w:i w:val="0"/>
          <w:color w:val="000000"/>
          <w:sz w:val="19"/>
        </w:rPr>
        <w:t xml:space="preserve">4.2.2 </w:t>
      </w:r>
      <w:r>
        <w:rPr>
          <w:w w:val="104.86947109824733"/>
          <w:rFonts w:ascii="Times New Roman" w:hAnsi="Times New Roman" w:eastAsia="Times New Roman"/>
          <w:b w:val="0"/>
          <w:i w:val="0"/>
          <w:color w:val="000000"/>
          <w:sz w:val="19"/>
        </w:rPr>
        <w:t>R</w:t>
      </w:r>
      <w:r>
        <w:rPr>
          <w:w w:val="106.26799901326498"/>
          <w:rFonts w:ascii="Times New Roman" w:hAnsi="Times New Roman" w:eastAsia="Times New Roman"/>
          <w:b w:val="0"/>
          <w:i w:val="0"/>
          <w:color w:val="000000"/>
          <w:sz w:val="15"/>
        </w:rPr>
        <w:t>ESULTS</w:t>
      </w:r>
    </w:p>
    <w:p>
      <w:pPr>
        <w:spacing w:before="120" w:after="120"/>
        <w:ind w:left="724" w:right="0" w:firstLine="0"/>
        <w:jc w:val="left"/>
      </w:pPr>
      <w:r>
        <w:rPr>
          <w:rFonts w:eastAsia="宋体" w:ascii="宋体" w:hAnsi="宋体"/>
          <w:color w:val="000000"/>
          <w:sz w:val="17"/>
        </w:rPr>
        <w:t>4.2.2 结果</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720" w:right="720" w:firstLine="0"/>
        <w:jc w:val="left"/>
      </w:pPr>
      <w:r>
        <w:rPr>
          <w:w w:val="104.86947109824733"/>
          <w:rFonts w:ascii="Times New Roman" w:hAnsi="Times New Roman" w:eastAsia="Times New Roman"/>
          <w:b w:val="0"/>
          <w:i w:val="0"/>
          <w:color w:val="000000"/>
          <w:sz w:val="19"/>
        </w:rPr>
        <w:t xml:space="preserve">DFT demonstrates competitive performance in the offline RL setting, outperforming both offline </w:t>
      </w:r>
      <w:r>
        <w:rPr>
          <w:w w:val="104.86947109824733"/>
          <w:rFonts w:ascii="Times New Roman" w:hAnsi="Times New Roman" w:eastAsia="Times New Roman"/>
          <w:b w:val="0"/>
          <w:i w:val="0"/>
          <w:color w:val="000000"/>
          <w:sz w:val="19"/>
        </w:rPr>
        <w:t>and online RL baselines. Table</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 xml:space="preserve"> shows DFT achieves an average score of 35.43, exceeding the best </w:t>
      </w:r>
      <w:r>
        <w:rPr>
          <w:w w:val="104.86947109824733"/>
          <w:rFonts w:ascii="Times New Roman" w:hAnsi="Times New Roman" w:eastAsia="Times New Roman"/>
          <w:b w:val="0"/>
          <w:i w:val="0"/>
          <w:color w:val="000000"/>
          <w:sz w:val="19"/>
        </w:rPr>
        <w:t xml:space="preserve">offline method RFT by +11.46 points, and even outperforming the strongest online RL algorithm </w:t>
      </w:r>
      <w:r>
        <w:rPr>
          <w:w w:val="104.86947109824733"/>
          <w:rFonts w:ascii="Times New Roman" w:hAnsi="Times New Roman" w:eastAsia="Times New Roman"/>
          <w:b w:val="0"/>
          <w:i w:val="0"/>
          <w:color w:val="000000"/>
          <w:sz w:val="19"/>
        </w:rPr>
        <w:t xml:space="preserve">GRPO by +3.43 points. Specially, on Math500, DFT scores 64.71, slightly ahead of GRPO (62.86) </w:t>
      </w:r>
      <w:r>
        <w:rPr>
          <w:w w:val="104.86947109824733"/>
          <w:rFonts w:ascii="Times New Roman" w:hAnsi="Times New Roman" w:eastAsia="Times New Roman"/>
          <w:b w:val="0"/>
          <w:i w:val="0"/>
          <w:color w:val="000000"/>
          <w:sz w:val="19"/>
        </w:rPr>
        <w:t xml:space="preserve">and better than PPO (56.10) and RFT (48.23). The gains are also notable on more challenging </w:t>
      </w:r>
      <w:r>
        <w:rPr>
          <w:w w:val="104.86947109824733"/>
          <w:rFonts w:ascii="Times New Roman" w:hAnsi="Times New Roman" w:eastAsia="Times New Roman"/>
          <w:b w:val="0"/>
          <w:i w:val="0"/>
          <w:color w:val="000000"/>
          <w:sz w:val="19"/>
        </w:rPr>
        <w:t xml:space="preserve">benchmarks: on AMC23, DFT achieves 48.44, a +7.19 point margin over GRPO and a +17.66 point </w:t>
      </w:r>
      <w:r>
        <w:rPr>
          <w:w w:val="104.86947109824733"/>
          <w:rFonts w:ascii="Times New Roman" w:hAnsi="Times New Roman" w:eastAsia="Times New Roman"/>
          <w:b w:val="0"/>
          <w:i w:val="0"/>
          <w:color w:val="000000"/>
          <w:sz w:val="19"/>
        </w:rPr>
        <w:t xml:space="preserve">gain over RFT. Similarly, on Minerva Math, DFT reaches 25.16, outperforming GRPO by +6.23 </w:t>
      </w:r>
      <w:r>
        <w:rPr>
          <w:w w:val="104.86947109824733"/>
          <w:rFonts w:ascii="Times New Roman" w:hAnsi="Times New Roman" w:eastAsia="Times New Roman"/>
          <w:b w:val="0"/>
          <w:i w:val="0"/>
          <w:color w:val="000000"/>
          <w:sz w:val="19"/>
        </w:rPr>
        <w:t>points, PPO by +9.75, and all offline baseline methods.</w:t>
      </w:r>
    </w:p>
    <w:p>
      <w:pPr>
        <w:spacing w:before="120" w:after="120"/>
        <w:ind w:left="720" w:right="720" w:firstLine="0"/>
        <w:jc w:val="left"/>
      </w:pPr>
      <w:r>
        <w:rPr>
          <w:rFonts w:eastAsia="宋体" w:ascii="宋体" w:hAnsi="宋体"/>
          <w:color w:val="000000"/>
          <w:sz w:val="19"/>
        </w:rPr>
        <w:t>DFT在离线强化学习设置中表现出色，优于离线和在线强化学习基线。表2显示，DFT实现了平均分数35.43，超过了最佳离线方法RFT约+11.46分，甚至超过了最强的在线强化学习算法GRPO约+3.43分。特别地，在Math500上，DFT得分64.71，略微领先于GRPO（62.86），并且优于PPO（56.10）和RFT（48.23）。在更具挑战性的基准测试中，DFT的提升也十分显著：在AMC23上，DFT获得48.44分，比GRPO高出+7.19分，比RFT高出+17.66分。同样地，在Minerva Math上，DFT达到25.16分，比GRPO高出+6.23分，比PPO高出+9.75分，并且优于所有离线基线方法。</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These results highlight the strength of DFT as a simple yet effective fine-tuning strategy. Despite its </w:t>
      </w:r>
      <w:r>
        <w:rPr>
          <w:w w:val="104.86947109824733"/>
          <w:rFonts w:ascii="Times New Roman" w:hAnsi="Times New Roman" w:eastAsia="Times New Roman"/>
          <w:b w:val="0"/>
          <w:i w:val="0"/>
          <w:color w:val="000000"/>
          <w:sz w:val="19"/>
        </w:rPr>
        <w:t xml:space="preserve">lack of iterative reward modeling or environment interaction, it provides a stronger learning signal </w:t>
      </w:r>
      <w:r>
        <w:rPr>
          <w:w w:val="104.86947109824733"/>
          <w:rFonts w:ascii="Times New Roman" w:hAnsi="Times New Roman" w:eastAsia="Times New Roman"/>
          <w:b w:val="0"/>
          <w:i w:val="0"/>
          <w:color w:val="000000"/>
          <w:sz w:val="19"/>
        </w:rPr>
        <w:t xml:space="preserve">than both offline methods like DPO/RFT and online policy optimization algorithms like PPO/GRPO </w:t>
      </w:r>
      <w:r>
        <w:rPr>
          <w:w w:val="104.86947109824733"/>
          <w:rFonts w:ascii="Times New Roman" w:hAnsi="Times New Roman" w:eastAsia="Times New Roman"/>
          <w:b w:val="0"/>
          <w:i w:val="0"/>
          <w:color w:val="000000"/>
          <w:sz w:val="19"/>
        </w:rPr>
        <w:t xml:space="preserve">in certain scale train set. This suggests that DFT can serve as a more efficient and scalable alternative </w:t>
      </w:r>
      <w:r>
        <w:rPr>
          <w:w w:val="104.86947109824733"/>
          <w:rFonts w:ascii="Times New Roman" w:hAnsi="Times New Roman" w:eastAsia="Times New Roman"/>
          <w:b w:val="0"/>
          <w:i w:val="0"/>
          <w:color w:val="000000"/>
          <w:sz w:val="19"/>
        </w:rPr>
        <w:t xml:space="preserve">to traditional RL pipelines, particularly in domains where preference supervision is available but </w:t>
      </w:r>
      <w:r>
        <w:rPr>
          <w:w w:val="104.86947109824733"/>
          <w:rFonts w:ascii="Times New Roman" w:hAnsi="Times New Roman" w:eastAsia="Times New Roman"/>
          <w:b w:val="0"/>
          <w:i w:val="0"/>
          <w:color w:val="000000"/>
          <w:sz w:val="19"/>
        </w:rPr>
        <w:t>reward modeling or online response sampling is expensive or impractical.</w:t>
      </w:r>
    </w:p>
    <w:p>
      <w:pPr>
        <w:spacing w:before="120" w:after="120"/>
        <w:ind w:left="720" w:right="720" w:firstLine="0"/>
        <w:jc w:val="left"/>
      </w:pPr>
      <w:r>
        <w:rPr>
          <w:rFonts w:eastAsia="宋体" w:ascii="宋体" w:hAnsi="宋体"/>
          <w:color w:val="000000"/>
          <w:sz w:val="19"/>
        </w:rPr>
        <w:t>这些结果突显了DFT作为简单而有效的微调策略的优势。尽管它缺乏迭代奖励建模或环境交互，但在某些规模的训练集上，它提供的学习信号比离线方法（如DPO/RFT）和在线策略优化算法（如PPO/GRPO）更强。这表明DFT可以作为传统强化学习流程更高效且可扩展的替代方案，特别是在有偏好监督但奖励建模或在线响应采样成本高昂或不切实际的领域中。</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34" w:after="0"/>
        <w:ind w:left="724" w:right="3312" w:firstLine="0"/>
        <w:jc w:val="left"/>
      </w:pPr>
      <w:r>
        <w:rPr>
          <w:w w:val="104.86947109824733"/>
          <w:rFonts w:ascii="Times New Roman" w:hAnsi="Times New Roman" w:eastAsia="Times New Roman"/>
          <w:b w:val="0"/>
          <w:i w:val="0"/>
          <w:color w:val="000000"/>
          <w:sz w:val="19"/>
        </w:rPr>
        <w:t xml:space="preserve">4.3 </w:t>
      </w:r>
      <w:r>
        <w:rPr>
          <w:w w:val="104.86947109824733"/>
          <w:rFonts w:ascii="Times New Roman" w:hAnsi="Times New Roman" w:eastAsia="Times New Roman"/>
          <w:b w:val="0"/>
          <w:i w:val="0"/>
          <w:color w:val="000000"/>
          <w:sz w:val="19"/>
        </w:rPr>
        <w:t>E</w:t>
      </w:r>
      <w:r>
        <w:rPr>
          <w:w w:val="106.26799901326498"/>
          <w:rFonts w:ascii="Times New Roman" w:hAnsi="Times New Roman" w:eastAsia="Times New Roman"/>
          <w:b w:val="0"/>
          <w:i w:val="0"/>
          <w:color w:val="000000"/>
          <w:sz w:val="15"/>
        </w:rPr>
        <w:t>XPLORATORY</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XPERIMENT</w:t>
      </w:r>
      <w:r>
        <w:rPr>
          <w:w w:val="104.86947109824733"/>
          <w:rFonts w:ascii="Times New Roman" w:hAnsi="Times New Roman" w:eastAsia="Times New Roman"/>
          <w:b w:val="0"/>
          <w:i w:val="0"/>
          <w:color w:val="000000"/>
          <w:sz w:val="19"/>
        </w:rPr>
        <w:t xml:space="preserve"> - C</w:t>
      </w:r>
      <w:r>
        <w:rPr>
          <w:w w:val="106.26799901326498"/>
          <w:rFonts w:ascii="Times New Roman" w:hAnsi="Times New Roman" w:eastAsia="Times New Roman"/>
          <w:b w:val="0"/>
          <w:i w:val="0"/>
          <w:color w:val="000000"/>
          <w:sz w:val="15"/>
        </w:rPr>
        <w:t>ODE</w:t>
      </w:r>
      <w:r>
        <w:rPr>
          <w:w w:val="104.86947109824733"/>
          <w:rFonts w:ascii="Times New Roman" w:hAnsi="Times New Roman" w:eastAsia="Times New Roman"/>
          <w:b w:val="0"/>
          <w:i w:val="0"/>
          <w:color w:val="000000"/>
          <w:sz w:val="19"/>
        </w:rPr>
        <w:t xml:space="preserve"> G</w:t>
      </w:r>
      <w:r>
        <w:rPr>
          <w:w w:val="106.26799901326498"/>
          <w:rFonts w:ascii="Times New Roman" w:hAnsi="Times New Roman" w:eastAsia="Times New Roman"/>
          <w:b w:val="0"/>
          <w:i w:val="0"/>
          <w:color w:val="000000"/>
          <w:sz w:val="15"/>
        </w:rPr>
        <w:t>ENERATION</w:t>
      </w:r>
      <w:r>
        <w:rPr>
          <w:w w:val="104.86947109824733"/>
          <w:rFonts w:ascii="Times New Roman" w:hAnsi="Times New Roman" w:eastAsia="Times New Roman"/>
          <w:b w:val="0"/>
          <w:i w:val="0"/>
          <w:color w:val="000000"/>
          <w:sz w:val="19"/>
        </w:rPr>
        <w:t xml:space="preserve"> T</w:t>
      </w:r>
      <w:r>
        <w:rPr>
          <w:w w:val="106.26799901326498"/>
          <w:rFonts w:ascii="Times New Roman" w:hAnsi="Times New Roman" w:eastAsia="Times New Roman"/>
          <w:b w:val="0"/>
          <w:i w:val="0"/>
          <w:color w:val="000000"/>
          <w:sz w:val="15"/>
        </w:rPr>
        <w:t>ASK</w:t>
      </w:r>
    </w:p>
    <w:p>
      <w:pPr>
        <w:spacing w:before="120" w:after="120"/>
        <w:ind w:left="724" w:right="3312" w:firstLine="0"/>
        <w:jc w:val="left"/>
      </w:pPr>
      <w:r>
        <w:rPr>
          <w:rFonts w:eastAsia="宋体" w:ascii="宋体" w:hAnsi="宋体"/>
          <w:color w:val="000000"/>
          <w:sz w:val="17"/>
        </w:rPr>
        <w:t>4.3 探索性实验 - 代码生成任务</w:t>
      </w:r>
    </w:p>
    <w:p>
      <w:pPr>
        <w:spacing w:line="200" w:lineRule="exact" w:before="0" w:after="0"/>
        <w:jc w:val="left"/>
      </w:pPr>
      <w:r>
        <w:rPr>
          <w:rFonts w:ascii="Times New Roman" w:hAnsi="Times New Roman"/>
          <w:sz w:val="20"/>
        </w:rPr>
      </w:r>
    </w:p>
    <w:p>
      <w:pPr>
        <w:autoSpaceDN w:val="0"/>
        <w:autoSpaceDE w:val="0"/>
        <w:widowControl/>
        <w:spacing w:line="245" w:lineRule="auto" w:before="38" w:after="0"/>
        <w:ind w:left="720" w:right="720" w:firstLine="0"/>
        <w:jc w:val="left"/>
      </w:pPr>
      <w:r>
        <w:rPr>
          <w:w w:val="104.86947109824733"/>
          <w:rFonts w:ascii="Times New Roman" w:hAnsi="Times New Roman" w:eastAsia="Times New Roman"/>
          <w:b w:val="0"/>
          <w:i w:val="0"/>
          <w:color w:val="000000"/>
          <w:sz w:val="19"/>
        </w:rPr>
        <w:t>To further validate the effectiveness of DFT, we investigate its performance on another reasoning-</w:t>
      </w:r>
      <w:r>
        <w:rPr>
          <w:w w:val="104.86947109824733"/>
          <w:rFonts w:ascii="Times New Roman" w:hAnsi="Times New Roman" w:eastAsia="Times New Roman"/>
          <w:b w:val="0"/>
          <w:i w:val="0"/>
          <w:color w:val="000000"/>
          <w:sz w:val="19"/>
        </w:rPr>
        <w:t>intensive task: code generation.</w:t>
      </w:r>
    </w:p>
    <w:p>
      <w:pPr>
        <w:spacing w:before="120" w:after="120"/>
        <w:ind w:left="720" w:right="720" w:firstLine="0"/>
        <w:jc w:val="left"/>
      </w:pPr>
      <w:r>
        <w:rPr>
          <w:rFonts w:eastAsia="宋体" w:ascii="宋体" w:hAnsi="宋体"/>
          <w:color w:val="000000"/>
          <w:sz w:val="19"/>
        </w:rPr>
        <w:t>为进一步验证DFT的有效性，我们研究了它在另一个需要大量推理的任务——代码生成中的表现。</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108" w:after="0"/>
        <w:ind w:left="724" w:right="0" w:firstLine="0"/>
        <w:jc w:val="left"/>
      </w:pPr>
      <w:r>
        <w:rPr>
          <w:w w:val="104.86947109824733"/>
          <w:rFonts w:ascii="Times New Roman" w:hAnsi="Times New Roman" w:eastAsia="Times New Roman"/>
          <w:b w:val="0"/>
          <w:i w:val="0"/>
          <w:color w:val="000000"/>
          <w:sz w:val="19"/>
        </w:rPr>
        <w:t xml:space="preserve">4.3.1 </w:t>
      </w:r>
      <w:r>
        <w:rPr>
          <w:w w:val="104.86947109824733"/>
          <w:rFonts w:ascii="Times New Roman" w:hAnsi="Times New Roman" w:eastAsia="Times New Roman"/>
          <w:b w:val="0"/>
          <w:i w:val="0"/>
          <w:color w:val="000000"/>
          <w:sz w:val="19"/>
        </w:rPr>
        <w:t>S</w:t>
      </w:r>
      <w:r>
        <w:rPr>
          <w:w w:val="106.26799901326498"/>
          <w:rFonts w:ascii="Times New Roman" w:hAnsi="Times New Roman" w:eastAsia="Times New Roman"/>
          <w:b w:val="0"/>
          <w:i w:val="0"/>
          <w:color w:val="000000"/>
          <w:sz w:val="15"/>
        </w:rPr>
        <w:t>ETUP AND</w:t>
      </w:r>
      <w:r>
        <w:rPr>
          <w:w w:val="104.86947109824733"/>
          <w:rFonts w:ascii="Times New Roman" w:hAnsi="Times New Roman" w:eastAsia="Times New Roman"/>
          <w:b w:val="0"/>
          <w:i w:val="0"/>
          <w:color w:val="000000"/>
          <w:sz w:val="19"/>
        </w:rPr>
        <w:t xml:space="preserve"> I</w:t>
      </w:r>
      <w:r>
        <w:rPr>
          <w:w w:val="106.26799901326498"/>
          <w:rFonts w:ascii="Times New Roman" w:hAnsi="Times New Roman" w:eastAsia="Times New Roman"/>
          <w:b w:val="0"/>
          <w:i w:val="0"/>
          <w:color w:val="000000"/>
          <w:sz w:val="15"/>
        </w:rPr>
        <w:t>MPLEMENTATION</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ETAILS</w:t>
      </w:r>
    </w:p>
    <w:p>
      <w:pPr>
        <w:spacing w:before="120" w:after="120"/>
        <w:ind w:left="724" w:right="0" w:firstLine="0"/>
        <w:jc w:val="left"/>
      </w:pPr>
      <w:r>
        <w:rPr>
          <w:rFonts w:eastAsia="宋体" w:ascii="宋体" w:hAnsi="宋体"/>
          <w:color w:val="000000"/>
          <w:sz w:val="17"/>
        </w:rPr>
        <w:t>4.3.1 设置与实现细节</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720" w:right="720" w:firstLine="0"/>
        <w:jc w:val="left"/>
      </w:pPr>
      <w:r>
        <w:rPr>
          <w:w w:val="104.86947109824733"/>
          <w:rFonts w:ascii="Times New Roman" w:hAnsi="Times New Roman" w:eastAsia="Times New Roman"/>
          <w:b w:val="0"/>
          <w:i w:val="0"/>
          <w:color w:val="000000"/>
          <w:sz w:val="19"/>
        </w:rPr>
        <w:t>We adopt UltraFeedback (</w:t>
      </w:r>
      <w:r>
        <w:rPr>
          <w:w w:val="104.86947109824733"/>
          <w:rFonts w:ascii="Times New Roman" w:hAnsi="Times New Roman" w:eastAsia="Times New Roman"/>
          <w:b w:val="0"/>
          <w:i w:val="0"/>
          <w:color w:val="0000FF"/>
          <w:sz w:val="19"/>
        </w:rPr>
        <w:t>Cui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xml:space="preserve">) as the training dataset. From this corpus, we sample </w:t>
      </w:r>
      <w:r>
        <w:rPr>
          <w:w w:val="104.86947109824733"/>
          <w:rFonts w:ascii="Times New Roman" w:hAnsi="Times New Roman" w:eastAsia="Times New Roman"/>
          <w:b w:val="0"/>
          <w:i w:val="0"/>
          <w:color w:val="000000"/>
          <w:sz w:val="19"/>
        </w:rPr>
        <w:t xml:space="preserve">10,000 prompts and, for each prompt, select the response with the highest average score to perform </w:t>
      </w:r>
      <w:r>
        <w:rPr>
          <w:w w:val="104.86947109824733"/>
          <w:rFonts w:ascii="Times New Roman" w:hAnsi="Times New Roman" w:eastAsia="Times New Roman"/>
          <w:b w:val="0"/>
          <w:i w:val="0"/>
          <w:color w:val="000000"/>
          <w:sz w:val="19"/>
        </w:rPr>
        <w:t>supervised fine-tuning (SFT) (</w:t>
      </w:r>
      <w:r>
        <w:rPr>
          <w:w w:val="104.86947109824733"/>
          <w:rFonts w:ascii="Times New Roman" w:hAnsi="Times New Roman" w:eastAsia="Times New Roman"/>
          <w:b w:val="0"/>
          <w:i w:val="0"/>
          <w:color w:val="0000FF"/>
          <w:sz w:val="19"/>
        </w:rPr>
        <w:t>Du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Model performance is assessed on three widely </w:t>
      </w:r>
      <w:r>
        <w:rPr>
          <w:w w:val="104.86947109824733"/>
          <w:rFonts w:ascii="Times New Roman" w:hAnsi="Times New Roman" w:eastAsia="Times New Roman"/>
          <w:b w:val="0"/>
          <w:i w:val="0"/>
          <w:color w:val="000000"/>
          <w:sz w:val="19"/>
        </w:rPr>
        <w:t>used code generation benchmarks: HumanEval (</w:t>
      </w:r>
      <w:r>
        <w:rPr>
          <w:w w:val="104.86947109824733"/>
          <w:rFonts w:ascii="Times New Roman" w:hAnsi="Times New Roman" w:eastAsia="Times New Roman"/>
          <w:b w:val="0"/>
          <w:i w:val="0"/>
          <w:color w:val="0000FF"/>
          <w:sz w:val="19"/>
        </w:rPr>
        <w:t>Chen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2021</w:t>
      </w:r>
      <w:r>
        <w:rPr>
          <w:w w:val="104.86947109824733"/>
          <w:rFonts w:ascii="Times New Roman" w:hAnsi="Times New Roman" w:eastAsia="Times New Roman"/>
          <w:b w:val="0"/>
          <w:i w:val="0"/>
          <w:color w:val="000000"/>
          <w:sz w:val="19"/>
        </w:rPr>
        <w:t>), HumanEval+ (</w:t>
      </w:r>
      <w:r>
        <w:rPr>
          <w:w w:val="104.86947109824733"/>
          <w:rFonts w:ascii="Times New Roman" w:hAnsi="Times New Roman" w:eastAsia="Times New Roman"/>
          <w:b w:val="0"/>
          <w:i w:val="0"/>
          <w:color w:val="0000FF"/>
          <w:sz w:val="19"/>
        </w:rPr>
        <w:t>Liu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我们采用UltraFeedback（Cui等，2024）作为训练数据集。从该语料库中，我们采样了10,000个提示，并为每个提示选择平均得分最高的响应来进行监督微调（SFT）（Du等，2025）。模型性能在三个广泛使用的代码生成基准上进行评估：HumanEval（Chen等，2021）、HumanEval+（Liu等，2023）</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7</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0"/>
        <w:jc w:val="left"/>
      </w:pPr>
      <w:r>
        <w:rPr>
          <w:rFonts w:ascii="Times New Roman" w:hAnsi="Times New Roman"/>
          <w:sz w:val="20"/>
        </w:rPr>
        <w:br/>
        <w:br/>
        <w:br/>
        <w:br/>
      </w:r>
    </w:p>
    <w:p>
      <w:pPr>
        <w:autoSpaceDN w:val="0"/>
        <w:autoSpaceDE w:val="0"/>
        <w:widowControl/>
        <w:spacing w:line="245" w:lineRule="auto" w:before="88" w:after="20"/>
        <w:ind w:left="720" w:right="720" w:firstLine="0"/>
        <w:jc w:val="left"/>
      </w:pPr>
      <w:r>
        <w:rPr>
          <w:w w:val="104.86947109824733"/>
          <w:rFonts w:ascii="Times New Roman" w:hAnsi="Times New Roman" w:eastAsia="Times New Roman"/>
          <w:b w:val="0"/>
          <w:i w:val="0"/>
          <w:color w:val="000000"/>
          <w:sz w:val="19"/>
        </w:rPr>
        <w:t xml:space="preserve">Table 3: Performance of various models on code generation benchmarks. The best performance for </w:t>
      </w:r>
      <w:r>
        <w:rPr>
          <w:w w:val="104.86947109824733"/>
          <w:rFonts w:ascii="Times New Roman" w:hAnsi="Times New Roman" w:eastAsia="Times New Roman"/>
          <w:b w:val="0"/>
          <w:i w:val="0"/>
          <w:color w:val="000000"/>
          <w:sz w:val="19"/>
        </w:rPr>
        <w:t>each benchmark is highlighted in bold.</w:t>
      </w:r>
    </w:p>
    <w:p>
      <w:pPr>
        <w:spacing w:before="120" w:after="120"/>
        <w:ind w:left="720" w:right="720" w:firstLine="0"/>
        <w:jc w:val="left"/>
      </w:pPr>
      <w:r>
        <w:rPr>
          <w:rFonts w:eastAsia="宋体" w:ascii="宋体" w:hAnsi="宋体"/>
          <w:color w:val="000000"/>
          <w:sz w:val="19"/>
        </w:rPr>
        <w:t>表3：各种模型在代码生成基准测试中的性能。每个基准测试中表现最好的结果加粗显示。</w:t>
      </w:r>
    </w:p>
    <w:tbl>
      <w:tblPr>
        <w:tblW w:type="auto" w:w="0"/>
        <w:tblLook w:firstColumn="1" w:firstRow="1" w:lastColumn="0" w:lastRow="0" w:noHBand="0" w:noVBand="1" w:val="04A0"/>
        <w:tblInd w:w="748.0000000000001" w:type="dxa"/>
      </w:tblPr>
      <w:tblGrid>
        <w:gridCol w:w="720"/>
        <w:gridCol w:w="720"/>
        <w:gridCol w:w="720"/>
        <w:gridCol w:w="720"/>
        <w:gridCol w:w="720"/>
        <w:gridCol w:w="720"/>
        <w:gridCol w:w="720"/>
        <w:gridCol w:w="720"/>
        <w:gridCol w:w="720"/>
        <w:gridCol w:w="720"/>
        <w:gridCol w:w="720"/>
        <w:gridCol w:w="720"/>
        <w:gridCol w:w="720"/>
      </w:tblGrid>
      <w:tr>
        <w:trPr>
          <w:trHeight w:hRule="exact" w:val="280"/>
        </w:trPr>
        <w:tc>
          <w:tcPr>
            <w:tcW w:type="dxa" w:w="1672"/>
            <w:vMerge w:val="restart"/>
            <w:tcBorders>
              <w:top w:sz="4.397973537445068" w:val="single" w:color="#000000"/>
              <w:bottom w:sz="2.7480435371398926" w:val="single" w:color="#000000"/>
            </w:tcBorders>
            <w:tcMar>
              <w:start w:w="0" w:type="dxa"/>
              <w:end w:w="0" w:type="dxa"/>
              <w:left w:w="0" w:type="dxa"/>
              <w:right w:w="0" w:type="dxa"/>
            </w:tcMar>
            <w:tcMar>
              <w:start w:w="0" w:type="dxa"/>
              <w:end w:w="0" w:type="dxa"/>
              <w:left w:w="0" w:type="dxa"/>
              <w:right w:w="0" w:type="dxa"/>
            </w:tcMar>
          </w:tcPr>
          <w:p/>
        </w:tc>
        <w:tc>
          <w:tcPr>
            <w:tcW w:type="dxa" w:w="1840"/>
            <w:gridSpan w:val="2"/>
            <w:tcBorders>
              <w:top w:sz="4.397973537445068"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i w:val="0"/>
                <w:color w:val="000000"/>
                <w:sz w:val="13"/>
              </w:rPr>
              <w:t>HumanEval</w:t>
            </w:r>
          </w:p>
        </w:tc>
        <w:tc>
          <w:tcPr>
            <w:tcW w:type="dxa" w:w="580"/>
            <w:vMerge w:val="restart"/>
            <w:tcBorders>
              <w:top w:sz="4.397973537445068" w:val="single" w:color="#000000"/>
              <w:bottom w:sz="2.7480435371398926"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28" w:after="0"/>
              <w:ind w:left="0" w:right="0" w:firstLine="0"/>
              <w:jc w:val="center"/>
            </w:pPr>
            <w:r>
              <w:rPr>
                <w:w w:val="105.72157639723558"/>
                <w:rFonts w:ascii="Times New Roman" w:hAnsi="Times New Roman" w:eastAsia="Times New Roman"/>
                <w:b/>
                <w:i w:val="0"/>
                <w:color w:val="000000"/>
                <w:sz w:val="13"/>
              </w:rPr>
              <w:t>Python</w:t>
            </w:r>
          </w:p>
        </w:tc>
        <w:tc>
          <w:tcPr>
            <w:tcW w:type="dxa" w:w="480"/>
            <w:vMerge w:val="restart"/>
            <w:tcBorders>
              <w:top w:sz="4.397973537445068" w:val="single" w:color="#000000"/>
              <w:bottom w:sz="2.7480435371398926"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28" w:after="0"/>
              <w:ind w:left="0" w:right="0" w:firstLine="0"/>
              <w:jc w:val="center"/>
            </w:pPr>
            <w:r>
              <w:rPr>
                <w:w w:val="105.72157639723558"/>
                <w:rFonts w:ascii="Times New Roman" w:hAnsi="Times New Roman" w:eastAsia="Times New Roman"/>
                <w:b/>
                <w:i w:val="0"/>
                <w:color w:val="000000"/>
                <w:sz w:val="13"/>
              </w:rPr>
              <w:t>C++</w:t>
            </w:r>
          </w:p>
        </w:tc>
        <w:tc>
          <w:tcPr>
            <w:tcW w:type="dxa" w:w="460"/>
            <w:vMerge w:val="restart"/>
            <w:tcBorders>
              <w:top w:sz="4.397973537445068" w:val="single" w:color="#000000"/>
              <w:bottom w:sz="2.7480435371398926"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28" w:after="0"/>
              <w:ind w:left="0" w:right="0" w:firstLine="0"/>
              <w:jc w:val="center"/>
            </w:pPr>
            <w:r>
              <w:rPr>
                <w:w w:val="105.72157639723558"/>
                <w:rFonts w:ascii="Times New Roman" w:hAnsi="Times New Roman" w:eastAsia="Times New Roman"/>
                <w:b/>
                <w:i w:val="0"/>
                <w:color w:val="000000"/>
                <w:sz w:val="13"/>
              </w:rPr>
              <w:t>Java</w:t>
            </w:r>
          </w:p>
        </w:tc>
        <w:tc>
          <w:tcPr>
            <w:tcW w:type="dxa" w:w="1000"/>
            <w:gridSpan w:val="3"/>
            <w:tcBorders>
              <w:top w:sz="4.397973537445068"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02" w:after="0"/>
              <w:ind w:left="0" w:right="8" w:firstLine="0"/>
              <w:jc w:val="right"/>
            </w:pPr>
            <w:r>
              <w:rPr>
                <w:w w:val="105.72157639723558"/>
                <w:rFonts w:ascii="Times New Roman" w:hAnsi="Times New Roman" w:eastAsia="Times New Roman"/>
                <w:b/>
                <w:i w:val="0"/>
                <w:color w:val="000000"/>
                <w:sz w:val="13"/>
              </w:rPr>
              <w:t>MultiPL-E</w:t>
            </w:r>
          </w:p>
          <w:p>
            <w:pPr>
              <w:spacing w:before="120" w:after="120"/>
              <w:ind w:left="0" w:right="8" w:firstLine="0"/>
              <w:jc w:val="right"/>
            </w:pPr>
            <w:r>
              <w:rPr>
                <w:rFonts w:eastAsia="宋体" w:ascii="宋体" w:hAnsi="宋体"/>
                <w:color w:val="000000"/>
                <w:sz w:val="13"/>
              </w:rPr>
              <w:t>多语言多任务语言理解基准测试（MultiPL-E）</w:t>
            </w:r>
          </w:p>
        </w:tc>
        <w:tc>
          <w:tcPr>
            <w:tcW w:type="dxa" w:w="420"/>
            <w:vMerge w:val="restart"/>
            <w:tcBorders>
              <w:top w:sz="4.397973537445068" w:val="single" w:color="#000000"/>
              <w:bottom w:sz="2.7480435371398926"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28" w:after="0"/>
              <w:ind w:left="0" w:right="0" w:firstLine="0"/>
              <w:jc w:val="center"/>
            </w:pPr>
            <w:r>
              <w:rPr>
                <w:w w:val="105.72157639723558"/>
                <w:rFonts w:ascii="Times New Roman" w:hAnsi="Times New Roman" w:eastAsia="Times New Roman"/>
                <w:b/>
                <w:i w:val="0"/>
                <w:color w:val="000000"/>
                <w:sz w:val="13"/>
              </w:rPr>
              <w:t>C#</w:t>
            </w:r>
          </w:p>
        </w:tc>
        <w:tc>
          <w:tcPr>
            <w:tcW w:type="dxa" w:w="480"/>
            <w:vMerge w:val="restart"/>
            <w:tcBorders>
              <w:top w:sz="4.397973537445068" w:val="single" w:color="#000000"/>
              <w:bottom w:sz="2.7480435371398926"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28" w:after="0"/>
              <w:ind w:left="0" w:right="0" w:firstLine="0"/>
              <w:jc w:val="center"/>
            </w:pPr>
            <w:r>
              <w:rPr>
                <w:w w:val="105.72157639723558"/>
                <w:rFonts w:ascii="Times New Roman" w:hAnsi="Times New Roman" w:eastAsia="Times New Roman"/>
                <w:b/>
                <w:i w:val="0"/>
                <w:color w:val="000000"/>
                <w:sz w:val="13"/>
              </w:rPr>
              <w:t>Bash</w:t>
            </w:r>
          </w:p>
        </w:tc>
        <w:tc>
          <w:tcPr>
            <w:tcW w:type="dxa" w:w="480"/>
            <w:vMerge w:val="restart"/>
            <w:tcBorders>
              <w:top w:sz="4.397973537445068" w:val="single" w:color="#000000"/>
              <w:bottom w:sz="2.7480435371398926"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28" w:after="0"/>
              <w:ind w:left="0" w:right="0" w:firstLine="0"/>
              <w:jc w:val="center"/>
            </w:pPr>
            <w:r>
              <w:rPr>
                <w:w w:val="105.72157639723558"/>
                <w:rFonts w:ascii="Times New Roman" w:hAnsi="Times New Roman" w:eastAsia="Times New Roman"/>
                <w:b/>
                <w:i w:val="0"/>
                <w:color w:val="000000"/>
                <w:sz w:val="13"/>
              </w:rPr>
              <w:t>JS</w:t>
            </w:r>
          </w:p>
        </w:tc>
        <w:tc>
          <w:tcPr>
            <w:tcW w:type="dxa" w:w="486"/>
            <w:vMerge w:val="restart"/>
            <w:tcBorders>
              <w:top w:sz="4.397973537445068" w:val="single" w:color="#000000"/>
              <w:bottom w:sz="2.7480435371398926"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28" w:after="0"/>
              <w:ind w:left="0" w:right="0" w:firstLine="0"/>
              <w:jc w:val="center"/>
            </w:pPr>
            <w:r>
              <w:rPr>
                <w:w w:val="105.72157639723558"/>
                <w:rFonts w:ascii="Times New Roman" w:hAnsi="Times New Roman" w:eastAsia="Times New Roman"/>
                <w:b/>
                <w:i w:val="0"/>
                <w:color w:val="000000"/>
                <w:sz w:val="13"/>
              </w:rPr>
              <w:t>Avg.</w:t>
            </w:r>
          </w:p>
          <w:p>
            <w:pPr>
              <w:spacing w:before="120" w:after="120"/>
              <w:ind w:left="0" w:right="0" w:firstLine="0"/>
              <w:jc w:val="center"/>
            </w:pPr>
            <w:r>
              <w:rPr>
                <w:rFonts w:eastAsia="宋体" w:ascii="宋体" w:hAnsi="宋体"/>
                <w:color w:val="000000"/>
                <w:sz w:val="13"/>
              </w:rPr>
              <w:t>平均值</w:t>
            </w:r>
          </w:p>
        </w:tc>
      </w:tr>
      <w:tr>
        <w:trPr>
          <w:trHeight w:hRule="exact" w:val="244"/>
        </w:trPr>
        <w:tc>
          <w:tcPr>
            <w:tcW w:type="dxa" w:w="720"/>
            <w:vMerge/>
            <w:tcBorders>
              <w:top w:sz="4.397973537445068" w:val="single" w:color="#000000"/>
              <w:bottom w:sz="2.7480435371398926" w:val="single" w:color="#000000"/>
            </w:tcBorders>
          </w:tcPr>
          <w:p/>
        </w:tc>
        <w:tc>
          <w:tcPr>
            <w:tcW w:type="dxa" w:w="880"/>
            <w:tcBorders>
              <w:bottom w:sz="2.7480435371398926" w:val="single" w:color="#000000"/>
            </w:tcBorders>
            <w:tcMar>
              <w:start w:w="0" w:type="dxa"/>
              <w:end w:w="0" w:type="dxa"/>
              <w:left w:w="0" w:type="dxa"/>
              <w:right w:w="0" w:type="dxa"/>
            </w:tcMar>
          </w:tcPr>
          <w:p>
            <w:pPr>
              <w:autoSpaceDN w:val="0"/>
              <w:autoSpaceDE w:val="0"/>
              <w:widowControl/>
              <w:spacing w:line="194" w:lineRule="auto" w:before="54" w:after="0"/>
              <w:ind w:left="0" w:right="0" w:firstLine="0"/>
              <w:jc w:val="center"/>
            </w:pPr>
            <w:r>
              <w:rPr>
                <w:w w:val="105.72157639723558"/>
                <w:rFonts w:ascii="Times New Roman" w:hAnsi="Times New Roman" w:eastAsia="Times New Roman"/>
                <w:b/>
                <w:i w:val="0"/>
                <w:color w:val="000000"/>
                <w:sz w:val="13"/>
              </w:rPr>
              <w:t>HumanEval</w:t>
            </w:r>
          </w:p>
        </w:tc>
        <w:tc>
          <w:tcPr>
            <w:tcW w:type="dxa" w:w="960"/>
            <w:tcBorders>
              <w:bottom w:sz="2.7480435371398926" w:val="single" w:color="#000000"/>
            </w:tcBorders>
            <w:tcMar>
              <w:start w:w="0" w:type="dxa"/>
              <w:end w:w="0" w:type="dxa"/>
              <w:left w:w="0" w:type="dxa"/>
              <w:right w:w="0" w:type="dxa"/>
            </w:tcMar>
          </w:tcPr>
          <w:p>
            <w:pPr>
              <w:autoSpaceDN w:val="0"/>
              <w:autoSpaceDE w:val="0"/>
              <w:widowControl/>
              <w:spacing w:line="194" w:lineRule="auto" w:before="54" w:after="0"/>
              <w:ind w:left="0" w:right="0" w:firstLine="0"/>
              <w:jc w:val="center"/>
            </w:pPr>
            <w:r>
              <w:rPr>
                <w:w w:val="105.72157639723558"/>
                <w:rFonts w:ascii="Times New Roman" w:hAnsi="Times New Roman" w:eastAsia="Times New Roman"/>
                <w:b/>
                <w:i w:val="0"/>
                <w:color w:val="000000"/>
                <w:sz w:val="13"/>
              </w:rPr>
              <w:t>HumanEval+</w:t>
            </w:r>
          </w:p>
        </w:tc>
        <w:tc>
          <w:tcPr>
            <w:tcW w:type="dxa" w:w="720"/>
            <w:vMerge/>
            <w:tcBorders>
              <w:top w:sz="4.397973537445068" w:val="single" w:color="#000000"/>
              <w:bottom w:sz="2.7480435371398926" w:val="single" w:color="#000000"/>
            </w:tcBorders>
          </w:tcPr>
          <w:p/>
        </w:tc>
        <w:tc>
          <w:tcPr>
            <w:tcW w:type="dxa" w:w="720"/>
            <w:vMerge/>
            <w:tcBorders>
              <w:top w:sz="4.397973537445068" w:val="single" w:color="#000000"/>
              <w:bottom w:sz="2.7480435371398926" w:val="single" w:color="#000000"/>
            </w:tcBorders>
          </w:tcPr>
          <w:p/>
        </w:tc>
        <w:tc>
          <w:tcPr>
            <w:tcW w:type="dxa" w:w="720"/>
            <w:vMerge/>
            <w:tcBorders>
              <w:top w:sz="4.397973537445068" w:val="single" w:color="#000000"/>
              <w:bottom w:sz="2.7480435371398926" w:val="single" w:color="#000000"/>
            </w:tcBorders>
          </w:tcPr>
          <w:p/>
        </w:tc>
        <w:tc>
          <w:tcPr>
            <w:tcW w:type="dxa" w:w="380"/>
            <w:tcBorders>
              <w:bottom w:sz="2.7480435371398926" w:val="single" w:color="#000000"/>
            </w:tcBorders>
            <w:tcMar>
              <w:start w:w="0" w:type="dxa"/>
              <w:end w:w="0" w:type="dxa"/>
              <w:left w:w="0" w:type="dxa"/>
              <w:right w:w="0" w:type="dxa"/>
            </w:tcMar>
          </w:tcPr>
          <w:p>
            <w:pPr>
              <w:autoSpaceDN w:val="0"/>
              <w:autoSpaceDE w:val="0"/>
              <w:widowControl/>
              <w:spacing w:line="194" w:lineRule="auto" w:before="54" w:after="0"/>
              <w:ind w:left="0" w:right="0" w:firstLine="0"/>
              <w:jc w:val="center"/>
            </w:pPr>
            <w:r>
              <w:rPr>
                <w:w w:val="105.72157639723558"/>
                <w:rFonts w:ascii="Times New Roman" w:hAnsi="Times New Roman" w:eastAsia="Times New Roman"/>
                <w:b/>
                <w:i w:val="0"/>
                <w:color w:val="000000"/>
                <w:sz w:val="13"/>
              </w:rPr>
              <w:t>PHP</w:t>
            </w:r>
          </w:p>
        </w:tc>
        <w:tc>
          <w:tcPr>
            <w:tcW w:type="dxa" w:w="620"/>
            <w:gridSpan w:val="2"/>
            <w:tcBorders>
              <w:bottom w:sz="2.7480435371398926"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54" w:after="0"/>
              <w:ind w:left="0" w:right="0" w:firstLine="0"/>
              <w:jc w:val="center"/>
            </w:pPr>
            <w:r>
              <w:rPr>
                <w:w w:val="105.72157639723558"/>
                <w:rFonts w:ascii="Times New Roman" w:hAnsi="Times New Roman" w:eastAsia="Times New Roman"/>
                <w:b/>
                <w:i w:val="0"/>
                <w:color w:val="000000"/>
                <w:sz w:val="13"/>
              </w:rPr>
              <w:t>TS</w:t>
            </w:r>
          </w:p>
        </w:tc>
        <w:tc>
          <w:tcPr>
            <w:tcW w:type="dxa" w:w="720"/>
            <w:vMerge/>
            <w:tcBorders>
              <w:top w:sz="4.397973537445068" w:val="single" w:color="#000000"/>
              <w:bottom w:sz="2.7480435371398926" w:val="single" w:color="#000000"/>
            </w:tcBorders>
          </w:tcPr>
          <w:p/>
        </w:tc>
        <w:tc>
          <w:tcPr>
            <w:tcW w:type="dxa" w:w="720"/>
            <w:vMerge/>
            <w:tcBorders>
              <w:top w:sz="4.397973537445068" w:val="single" w:color="#000000"/>
              <w:bottom w:sz="2.7480435371398926" w:val="single" w:color="#000000"/>
            </w:tcBorders>
          </w:tcPr>
          <w:p/>
        </w:tc>
        <w:tc>
          <w:tcPr>
            <w:tcW w:type="dxa" w:w="720"/>
            <w:vMerge/>
            <w:tcBorders>
              <w:top w:sz="4.397973537445068" w:val="single" w:color="#000000"/>
              <w:bottom w:sz="2.7480435371398926" w:val="single" w:color="#000000"/>
            </w:tcBorders>
          </w:tcPr>
          <w:p/>
        </w:tc>
        <w:tc>
          <w:tcPr>
            <w:tcW w:type="dxa" w:w="720"/>
            <w:vMerge/>
            <w:tcBorders>
              <w:top w:sz="4.397973537445068" w:val="single" w:color="#000000"/>
              <w:bottom w:sz="2.7480435371398926" w:val="single" w:color="#000000"/>
            </w:tcBorders>
          </w:tcPr>
          <w:p/>
        </w:tc>
      </w:tr>
      <w:tr>
        <w:trPr>
          <w:trHeight w:hRule="exact" w:val="216"/>
        </w:trPr>
        <w:tc>
          <w:tcPr>
            <w:tcW w:type="dxa" w:w="1672"/>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88" w:right="0" w:firstLine="0"/>
              <w:jc w:val="left"/>
            </w:pPr>
            <w:r>
              <w:rPr>
                <w:w w:val="105.72157639723558"/>
                <w:rFonts w:ascii="Times New Roman" w:hAnsi="Times New Roman" w:eastAsia="Times New Roman"/>
                <w:b w:val="0"/>
                <w:i w:val="0"/>
                <w:color w:val="000000"/>
                <w:sz w:val="13"/>
              </w:rPr>
              <w:t>Qwen2.5-3B</w:t>
            </w:r>
          </w:p>
        </w:tc>
        <w:tc>
          <w:tcPr>
            <w:tcW w:type="dxa" w:w="88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43.3</w:t>
            </w:r>
          </w:p>
        </w:tc>
        <w:tc>
          <w:tcPr>
            <w:tcW w:type="dxa" w:w="96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36.0</w:t>
            </w:r>
          </w:p>
        </w:tc>
        <w:tc>
          <w:tcPr>
            <w:tcW w:type="dxa" w:w="58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43.29</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40.99</w:t>
            </w:r>
          </w:p>
        </w:tc>
        <w:tc>
          <w:tcPr>
            <w:tcW w:type="dxa" w:w="46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37.34</w:t>
            </w:r>
          </w:p>
        </w:tc>
        <w:tc>
          <w:tcPr>
            <w:tcW w:type="dxa" w:w="490"/>
            <w:gridSpan w:val="2"/>
            <w:tcBorders>
              <w:top w:sz="2.7480435371398926"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37.89</w:t>
            </w:r>
          </w:p>
        </w:tc>
        <w:tc>
          <w:tcPr>
            <w:tcW w:type="dxa" w:w="51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i w:val="0"/>
                <w:color w:val="000000"/>
                <w:sz w:val="13"/>
              </w:rPr>
              <w:t>47.17</w:t>
            </w:r>
          </w:p>
        </w:tc>
        <w:tc>
          <w:tcPr>
            <w:tcW w:type="dxa" w:w="42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i w:val="0"/>
                <w:color w:val="000000"/>
                <w:sz w:val="13"/>
              </w:rPr>
              <w:t>43.04</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24.68</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45.96</w:t>
            </w:r>
          </w:p>
        </w:tc>
        <w:tc>
          <w:tcPr>
            <w:tcW w:type="dxa" w:w="486"/>
            <w:tcBorders>
              <w:top w:sz="2.7480435371398926" w:val="single" w:color="#000000"/>
            </w:tcBorders>
            <w:tcMar>
              <w:start w:w="0" w:type="dxa"/>
              <w:end w:w="0" w:type="dxa"/>
              <w:left w:w="0" w:type="dxa"/>
              <w:right w:w="0" w:type="dxa"/>
            </w:tcMar>
          </w:tcPr>
          <w:p>
            <w:pPr>
              <w:autoSpaceDN w:val="0"/>
              <w:autoSpaceDE w:val="0"/>
              <w:widowControl/>
              <w:spacing w:line="194" w:lineRule="auto" w:before="88" w:after="0"/>
              <w:ind w:left="0" w:right="0" w:firstLine="0"/>
              <w:jc w:val="center"/>
            </w:pPr>
            <w:r>
              <w:rPr>
                <w:w w:val="105.72157639723558"/>
                <w:rFonts w:ascii="Times New Roman" w:hAnsi="Times New Roman" w:eastAsia="Times New Roman"/>
                <w:b w:val="0"/>
                <w:i w:val="0"/>
                <w:color w:val="000000"/>
                <w:sz w:val="13"/>
              </w:rPr>
              <w:t>40.05</w:t>
            </w:r>
          </w:p>
        </w:tc>
      </w:tr>
      <w:tr>
        <w:trPr>
          <w:trHeight w:hRule="exact" w:val="280"/>
        </w:trPr>
        <w:tc>
          <w:tcPr>
            <w:tcW w:type="dxa" w:w="1672"/>
            <w:tcBorders/>
            <w:tcMar>
              <w:start w:w="0" w:type="dxa"/>
              <w:end w:w="0" w:type="dxa"/>
              <w:left w:w="0" w:type="dxa"/>
              <w:right w:w="0" w:type="dxa"/>
            </w:tcMar>
          </w:tcPr>
          <w:p>
            <w:pPr>
              <w:autoSpaceDN w:val="0"/>
              <w:autoSpaceDE w:val="0"/>
              <w:widowControl/>
              <w:spacing w:line="194" w:lineRule="auto" w:before="118" w:after="0"/>
              <w:ind w:left="88" w:right="0" w:firstLine="0"/>
              <w:jc w:val="left"/>
            </w:pPr>
            <w:r>
              <w:rPr>
                <w:w w:val="105.72157639723558"/>
                <w:rFonts w:ascii="Times New Roman" w:hAnsi="Times New Roman" w:eastAsia="Times New Roman"/>
                <w:b w:val="0"/>
                <w:i w:val="0"/>
                <w:color w:val="000000"/>
                <w:sz w:val="13"/>
              </w:rPr>
              <w:t>Qwen2.5-3B w/SFT</w:t>
            </w:r>
          </w:p>
          <w:p>
            <w:pPr>
              <w:spacing w:before="120" w:after="120"/>
              <w:ind w:left="88" w:right="0" w:firstLine="0"/>
              <w:jc w:val="left"/>
            </w:pPr>
            <w:r>
              <w:rPr>
                <w:rFonts w:eastAsia="宋体" w:ascii="宋体" w:hAnsi="宋体"/>
                <w:color w:val="000000"/>
                <w:sz w:val="13"/>
              </w:rPr>
              <w:t>Qwen2.5-3B带SFT</w:t>
            </w:r>
          </w:p>
        </w:tc>
        <w:tc>
          <w:tcPr>
            <w:tcW w:type="dxa" w:w="880"/>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41.5</w:t>
            </w:r>
          </w:p>
        </w:tc>
        <w:tc>
          <w:tcPr>
            <w:tcW w:type="dxa" w:w="960"/>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34.8</w:t>
            </w:r>
          </w:p>
        </w:tc>
        <w:tc>
          <w:tcPr>
            <w:tcW w:type="dxa" w:w="580"/>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42.07</w:t>
            </w:r>
          </w:p>
        </w:tc>
        <w:tc>
          <w:tcPr>
            <w:tcW w:type="dxa" w:w="480"/>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42.24</w:t>
            </w:r>
          </w:p>
        </w:tc>
        <w:tc>
          <w:tcPr>
            <w:tcW w:type="dxa" w:w="460"/>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37.97</w:t>
            </w:r>
          </w:p>
        </w:tc>
        <w:tc>
          <w:tcPr>
            <w:tcW w:type="dxa" w:w="49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37.27</w:t>
            </w:r>
          </w:p>
        </w:tc>
        <w:tc>
          <w:tcPr>
            <w:tcW w:type="dxa" w:w="510"/>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43.40</w:t>
            </w:r>
          </w:p>
        </w:tc>
        <w:tc>
          <w:tcPr>
            <w:tcW w:type="dxa" w:w="420"/>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41.77</w:t>
            </w:r>
          </w:p>
        </w:tc>
        <w:tc>
          <w:tcPr>
            <w:tcW w:type="dxa" w:w="480"/>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20.25</w:t>
            </w:r>
          </w:p>
        </w:tc>
        <w:tc>
          <w:tcPr>
            <w:tcW w:type="dxa" w:w="480"/>
            <w:tcBorders/>
            <w:tcMar>
              <w:start w:w="0" w:type="dxa"/>
              <w:end w:w="0" w:type="dxa"/>
              <w:left w:w="0" w:type="dxa"/>
              <w:right w:w="0" w:type="dxa"/>
            </w:tcMar>
          </w:tcPr>
          <w:p>
            <w:pPr>
              <w:autoSpaceDN w:val="0"/>
              <w:autoSpaceDE w:val="0"/>
              <w:widowControl/>
              <w:spacing w:line="192" w:lineRule="auto" w:before="118" w:after="0"/>
              <w:ind w:left="0" w:right="0" w:firstLine="0"/>
              <w:jc w:val="center"/>
            </w:pPr>
            <w:r>
              <w:rPr>
                <w:w w:val="105.72157639723558"/>
                <w:rFonts w:ascii="Times New Roman" w:hAnsi="Times New Roman" w:eastAsia="Times New Roman"/>
                <w:b/>
                <w:i w:val="0"/>
                <w:color w:val="000000"/>
                <w:sz w:val="13"/>
              </w:rPr>
              <w:t>47.83</w:t>
            </w:r>
          </w:p>
        </w:tc>
        <w:tc>
          <w:tcPr>
            <w:tcW w:type="dxa" w:w="486"/>
            <w:tcBorders/>
            <w:tcMar>
              <w:start w:w="0" w:type="dxa"/>
              <w:end w:w="0" w:type="dxa"/>
              <w:left w:w="0" w:type="dxa"/>
              <w:right w:w="0" w:type="dxa"/>
            </w:tcMar>
          </w:tcPr>
          <w:p>
            <w:pPr>
              <w:autoSpaceDN w:val="0"/>
              <w:autoSpaceDE w:val="0"/>
              <w:widowControl/>
              <w:spacing w:line="194" w:lineRule="auto" w:before="118" w:after="0"/>
              <w:ind w:left="0" w:right="0" w:firstLine="0"/>
              <w:jc w:val="center"/>
            </w:pPr>
            <w:r>
              <w:rPr>
                <w:w w:val="105.72157639723558"/>
                <w:rFonts w:ascii="Times New Roman" w:hAnsi="Times New Roman" w:eastAsia="Times New Roman"/>
                <w:b w:val="0"/>
                <w:i w:val="0"/>
                <w:color w:val="000000"/>
                <w:sz w:val="13"/>
              </w:rPr>
              <w:t>39.10</w:t>
            </w:r>
          </w:p>
        </w:tc>
      </w:tr>
      <w:tr>
        <w:trPr>
          <w:trHeight w:hRule="exact" w:val="254"/>
        </w:trPr>
        <w:tc>
          <w:tcPr>
            <w:tcW w:type="dxa" w:w="1672"/>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6" w:after="0"/>
              <w:ind w:left="88" w:right="0" w:firstLine="0"/>
              <w:jc w:val="left"/>
            </w:pPr>
            <w:r>
              <w:rPr>
                <w:w w:val="105.72157639723558"/>
                <w:rFonts w:ascii="Times New Roman" w:hAnsi="Times New Roman" w:eastAsia="Times New Roman"/>
                <w:b w:val="0"/>
                <w:i w:val="0"/>
                <w:color w:val="000000"/>
                <w:sz w:val="13"/>
              </w:rPr>
              <w:t>Qwen2.5-3B w/DFT</w:t>
            </w:r>
          </w:p>
          <w:p>
            <w:pPr>
              <w:spacing w:before="120" w:after="120"/>
              <w:ind w:left="88" w:right="0" w:firstLine="0"/>
              <w:jc w:val="left"/>
            </w:pPr>
            <w:r>
              <w:rPr>
                <w:rFonts w:eastAsia="宋体" w:ascii="宋体" w:hAnsi="宋体"/>
                <w:color w:val="000000"/>
                <w:sz w:val="13"/>
              </w:rPr>
              <w:t>Qwen2.5-3B带DFT</w:t>
            </w:r>
          </w:p>
        </w:tc>
        <w:tc>
          <w:tcPr>
            <w:tcW w:type="dxa" w:w="880"/>
            <w:tcBorders>
              <w:bottom w:sz="2.7480435371398926"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45.7</w:t>
            </w:r>
          </w:p>
        </w:tc>
        <w:tc>
          <w:tcPr>
            <w:tcW w:type="dxa" w:w="960"/>
            <w:tcBorders>
              <w:bottom w:sz="2.7480435371398926"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39.0</w:t>
            </w:r>
          </w:p>
        </w:tc>
        <w:tc>
          <w:tcPr>
            <w:tcW w:type="dxa" w:w="580"/>
            <w:tcBorders>
              <w:bottom w:sz="2.7480435371398926"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45.73</w:t>
            </w:r>
          </w:p>
        </w:tc>
        <w:tc>
          <w:tcPr>
            <w:tcW w:type="dxa" w:w="480"/>
            <w:tcBorders>
              <w:bottom w:sz="2.7480435371398926"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44.72</w:t>
            </w:r>
          </w:p>
        </w:tc>
        <w:tc>
          <w:tcPr>
            <w:tcW w:type="dxa" w:w="460"/>
            <w:tcBorders>
              <w:bottom w:sz="2.7480435371398926"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41.77</w:t>
            </w:r>
          </w:p>
        </w:tc>
        <w:tc>
          <w:tcPr>
            <w:tcW w:type="dxa" w:w="490"/>
            <w:gridSpan w:val="2"/>
            <w:tcBorders>
              <w:bottom w:sz="2.7480435371398926" w:val="single" w:color="#000000"/>
            </w:tcBorders>
            <w:shd w:fill="e5e5e5"/>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45.34</w:t>
            </w:r>
          </w:p>
        </w:tc>
        <w:tc>
          <w:tcPr>
            <w:tcW w:type="dxa" w:w="51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6" w:after="0"/>
              <w:ind w:left="0" w:right="0" w:firstLine="0"/>
              <w:jc w:val="center"/>
            </w:pPr>
            <w:r>
              <w:rPr>
                <w:w w:val="105.72157639723558"/>
                <w:rFonts w:ascii="Times New Roman" w:hAnsi="Times New Roman" w:eastAsia="Times New Roman"/>
                <w:b w:val="0"/>
                <w:i w:val="0"/>
                <w:color w:val="000000"/>
                <w:sz w:val="13"/>
              </w:rPr>
              <w:t>42.14</w:t>
            </w:r>
          </w:p>
        </w:tc>
        <w:tc>
          <w:tcPr>
            <w:tcW w:type="dxa" w:w="420"/>
            <w:tcBorders>
              <w:bottom w:sz="2.7480435371398926"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43.04</w:t>
            </w:r>
          </w:p>
        </w:tc>
        <w:tc>
          <w:tcPr>
            <w:tcW w:type="dxa" w:w="480"/>
            <w:tcBorders>
              <w:bottom w:sz="2.7480435371398926"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27.85</w:t>
            </w:r>
          </w:p>
        </w:tc>
        <w:tc>
          <w:tcPr>
            <w:tcW w:type="dxa" w:w="48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6" w:after="0"/>
              <w:ind w:left="0" w:right="0" w:firstLine="0"/>
              <w:jc w:val="center"/>
            </w:pPr>
            <w:r>
              <w:rPr>
                <w:w w:val="105.72157639723558"/>
                <w:rFonts w:ascii="Times New Roman" w:hAnsi="Times New Roman" w:eastAsia="Times New Roman"/>
                <w:b w:val="0"/>
                <w:i w:val="0"/>
                <w:color w:val="000000"/>
                <w:sz w:val="13"/>
              </w:rPr>
              <w:t>44.10</w:t>
            </w:r>
          </w:p>
        </w:tc>
        <w:tc>
          <w:tcPr>
            <w:tcW w:type="dxa" w:w="486"/>
            <w:tcBorders>
              <w:bottom w:sz="2.7480435371398926" w:val="single" w:color="#000000"/>
            </w:tcBorders>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41.84</w:t>
            </w:r>
          </w:p>
        </w:tc>
      </w:tr>
      <w:tr>
        <w:trPr>
          <w:trHeight w:hRule="exact" w:val="266"/>
        </w:trPr>
        <w:tc>
          <w:tcPr>
            <w:tcW w:type="dxa" w:w="1672"/>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88" w:right="0" w:firstLine="0"/>
              <w:jc w:val="left"/>
            </w:pPr>
            <w:r>
              <w:rPr>
                <w:w w:val="105.72157639723558"/>
                <w:rFonts w:ascii="Times New Roman" w:hAnsi="Times New Roman" w:eastAsia="Times New Roman"/>
                <w:b w:val="0"/>
                <w:i w:val="0"/>
                <w:color w:val="000000"/>
                <w:sz w:val="13"/>
              </w:rPr>
              <w:t>Qwen2.5-Coder-3B</w:t>
            </w:r>
          </w:p>
        </w:tc>
        <w:tc>
          <w:tcPr>
            <w:tcW w:type="dxa" w:w="880"/>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52.4</w:t>
            </w:r>
          </w:p>
        </w:tc>
        <w:tc>
          <w:tcPr>
            <w:tcW w:type="dxa" w:w="960"/>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42.7</w:t>
            </w:r>
          </w:p>
        </w:tc>
        <w:tc>
          <w:tcPr>
            <w:tcW w:type="dxa" w:w="580"/>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51.83</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53.42</w:t>
            </w:r>
          </w:p>
        </w:tc>
        <w:tc>
          <w:tcPr>
            <w:tcW w:type="dxa" w:w="460"/>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46.20</w:t>
            </w:r>
          </w:p>
        </w:tc>
        <w:tc>
          <w:tcPr>
            <w:tcW w:type="dxa" w:w="490"/>
            <w:gridSpan w:val="2"/>
            <w:tcBorders>
              <w:top w:sz="2.7480435371398926"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47.20</w:t>
            </w:r>
          </w:p>
        </w:tc>
        <w:tc>
          <w:tcPr>
            <w:tcW w:type="dxa" w:w="510"/>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54.09</w:t>
            </w:r>
          </w:p>
        </w:tc>
        <w:tc>
          <w:tcPr>
            <w:tcW w:type="dxa" w:w="420"/>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55.06</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25.32</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i w:val="0"/>
                <w:color w:val="000000"/>
                <w:sz w:val="13"/>
              </w:rPr>
              <w:t>54.04</w:t>
            </w:r>
          </w:p>
        </w:tc>
        <w:tc>
          <w:tcPr>
            <w:tcW w:type="dxa" w:w="486"/>
            <w:tcBorders>
              <w:top w:sz="2.7480435371398926" w:val="single" w:color="#000000"/>
            </w:tcBorders>
            <w:tcMar>
              <w:start w:w="0" w:type="dxa"/>
              <w:end w:w="0" w:type="dxa"/>
              <w:left w:w="0" w:type="dxa"/>
              <w:right w:w="0" w:type="dxa"/>
            </w:tcMar>
          </w:tcPr>
          <w:p>
            <w:pPr>
              <w:autoSpaceDN w:val="0"/>
              <w:autoSpaceDE w:val="0"/>
              <w:widowControl/>
              <w:spacing w:line="192" w:lineRule="auto" w:before="104" w:after="0"/>
              <w:ind w:left="0" w:right="0" w:firstLine="0"/>
              <w:jc w:val="center"/>
            </w:pPr>
            <w:r>
              <w:rPr>
                <w:w w:val="105.72157639723558"/>
                <w:rFonts w:ascii="Times New Roman" w:hAnsi="Times New Roman" w:eastAsia="Times New Roman"/>
                <w:b w:val="0"/>
                <w:i w:val="0"/>
                <w:color w:val="000000"/>
                <w:sz w:val="13"/>
              </w:rPr>
              <w:t>48.39</w:t>
            </w:r>
          </w:p>
        </w:tc>
      </w:tr>
      <w:tr>
        <w:trPr>
          <w:trHeight w:hRule="exact" w:val="230"/>
        </w:trPr>
        <w:tc>
          <w:tcPr>
            <w:tcW w:type="dxa" w:w="1672"/>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Qwen2.5-Coder-3B w/SFT</w:t>
            </w:r>
          </w:p>
          <w:p>
            <w:pPr>
              <w:spacing w:before="120" w:after="120"/>
              <w:ind w:left="0" w:right="0" w:firstLine="0"/>
              <w:jc w:val="center"/>
            </w:pPr>
            <w:r>
              <w:rPr>
                <w:rFonts w:eastAsia="宋体" w:ascii="宋体" w:hAnsi="宋体"/>
                <w:color w:val="000000"/>
                <w:sz w:val="13"/>
              </w:rPr>
              <w:t>Qwen2.5-Coder-3B 带有SFT</w:t>
            </w:r>
          </w:p>
        </w:tc>
        <w:tc>
          <w:tcPr>
            <w:tcW w:type="dxa" w:w="88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51.8</w:t>
            </w:r>
          </w:p>
        </w:tc>
        <w:tc>
          <w:tcPr>
            <w:tcW w:type="dxa" w:w="96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43.9</w:t>
            </w:r>
          </w:p>
        </w:tc>
        <w:tc>
          <w:tcPr>
            <w:tcW w:type="dxa" w:w="58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51.22</w:t>
            </w:r>
          </w:p>
        </w:tc>
        <w:tc>
          <w:tcPr>
            <w:tcW w:type="dxa" w:w="48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51.55</w:t>
            </w:r>
          </w:p>
        </w:tc>
        <w:tc>
          <w:tcPr>
            <w:tcW w:type="dxa" w:w="46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48.10</w:t>
            </w:r>
          </w:p>
        </w:tc>
        <w:tc>
          <w:tcPr>
            <w:tcW w:type="dxa" w:w="49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54.66</w:t>
            </w:r>
          </w:p>
        </w:tc>
        <w:tc>
          <w:tcPr>
            <w:tcW w:type="dxa" w:w="510"/>
            <w:tcBorders/>
            <w:tcMar>
              <w:start w:w="0" w:type="dxa"/>
              <w:end w:w="0" w:type="dxa"/>
              <w:left w:w="0" w:type="dxa"/>
              <w:right w:w="0" w:type="dxa"/>
            </w:tcMar>
          </w:tcPr>
          <w:p>
            <w:pPr>
              <w:autoSpaceDN w:val="0"/>
              <w:autoSpaceDE w:val="0"/>
              <w:widowControl/>
              <w:spacing w:line="194" w:lineRule="auto" w:before="66" w:after="0"/>
              <w:ind w:left="0" w:right="0" w:firstLine="0"/>
              <w:jc w:val="center"/>
            </w:pPr>
            <w:r>
              <w:rPr>
                <w:w w:val="105.72157639723558"/>
                <w:rFonts w:ascii="Times New Roman" w:hAnsi="Times New Roman" w:eastAsia="Times New Roman"/>
                <w:b/>
                <w:i w:val="0"/>
                <w:color w:val="000000"/>
                <w:sz w:val="13"/>
              </w:rPr>
              <w:t>59.12</w:t>
            </w:r>
          </w:p>
        </w:tc>
        <w:tc>
          <w:tcPr>
            <w:tcW w:type="dxa" w:w="42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51.27</w:t>
            </w:r>
          </w:p>
        </w:tc>
        <w:tc>
          <w:tcPr>
            <w:tcW w:type="dxa" w:w="480"/>
            <w:tcBorders/>
            <w:tcMar>
              <w:start w:w="0" w:type="dxa"/>
              <w:end w:w="0" w:type="dxa"/>
              <w:left w:w="0" w:type="dxa"/>
              <w:right w:w="0" w:type="dxa"/>
            </w:tcMar>
          </w:tcPr>
          <w:p>
            <w:pPr>
              <w:autoSpaceDN w:val="0"/>
              <w:autoSpaceDE w:val="0"/>
              <w:widowControl/>
              <w:spacing w:line="194" w:lineRule="auto" w:before="66" w:after="0"/>
              <w:ind w:left="0" w:right="0" w:firstLine="0"/>
              <w:jc w:val="center"/>
            </w:pPr>
            <w:r>
              <w:rPr>
                <w:w w:val="105.72157639723558"/>
                <w:rFonts w:ascii="Times New Roman" w:hAnsi="Times New Roman" w:eastAsia="Times New Roman"/>
                <w:b/>
                <w:i w:val="0"/>
                <w:color w:val="000000"/>
                <w:sz w:val="13"/>
              </w:rPr>
              <w:t>34.18</w:t>
            </w:r>
          </w:p>
        </w:tc>
        <w:tc>
          <w:tcPr>
            <w:tcW w:type="dxa" w:w="480"/>
            <w:tcBorders/>
            <w:tcMar>
              <w:start w:w="0" w:type="dxa"/>
              <w:end w:w="0" w:type="dxa"/>
              <w:left w:w="0" w:type="dxa"/>
              <w:right w:w="0" w:type="dxa"/>
            </w:tcMar>
          </w:tcPr>
          <w:p>
            <w:pPr>
              <w:autoSpaceDN w:val="0"/>
              <w:autoSpaceDE w:val="0"/>
              <w:widowControl/>
              <w:spacing w:line="194" w:lineRule="auto" w:before="66" w:after="0"/>
              <w:ind w:left="0" w:right="0" w:firstLine="0"/>
              <w:jc w:val="center"/>
            </w:pPr>
            <w:r>
              <w:rPr>
                <w:w w:val="105.72157639723558"/>
                <w:rFonts w:ascii="Times New Roman" w:hAnsi="Times New Roman" w:eastAsia="Times New Roman"/>
                <w:b/>
                <w:i w:val="0"/>
                <w:color w:val="000000"/>
                <w:sz w:val="13"/>
              </w:rPr>
              <w:t>54.04</w:t>
            </w:r>
          </w:p>
        </w:tc>
        <w:tc>
          <w:tcPr>
            <w:tcW w:type="dxa" w:w="486"/>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72157639723558"/>
                <w:rFonts w:ascii="Times New Roman" w:hAnsi="Times New Roman" w:eastAsia="Times New Roman"/>
                <w:b w:val="0"/>
                <w:i w:val="0"/>
                <w:color w:val="000000"/>
                <w:sz w:val="13"/>
              </w:rPr>
              <w:t>50.52</w:t>
            </w:r>
          </w:p>
        </w:tc>
      </w:tr>
      <w:tr>
        <w:trPr>
          <w:trHeight w:hRule="exact" w:val="254"/>
        </w:trPr>
        <w:tc>
          <w:tcPr>
            <w:tcW w:type="dxa" w:w="1672"/>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6" w:after="0"/>
              <w:ind w:left="0" w:right="0" w:firstLine="0"/>
              <w:jc w:val="center"/>
            </w:pPr>
            <w:r>
              <w:rPr>
                <w:w w:val="105.72157639723558"/>
                <w:rFonts w:ascii="Times New Roman" w:hAnsi="Times New Roman" w:eastAsia="Times New Roman"/>
                <w:b w:val="0"/>
                <w:i w:val="0"/>
                <w:color w:val="000000"/>
                <w:sz w:val="13"/>
              </w:rPr>
              <w:t>Qwen2.5-Coder-3B w/DFT</w:t>
            </w:r>
          </w:p>
          <w:p>
            <w:pPr>
              <w:spacing w:before="120" w:after="120"/>
              <w:ind w:left="0" w:right="0" w:firstLine="0"/>
              <w:jc w:val="center"/>
            </w:pPr>
            <w:r>
              <w:rPr>
                <w:rFonts w:eastAsia="宋体" w:ascii="宋体" w:hAnsi="宋体"/>
                <w:color w:val="000000"/>
                <w:sz w:val="13"/>
              </w:rPr>
              <w:t>Qwen2.5-Coder-3B带DFT</w:t>
            </w:r>
          </w:p>
        </w:tc>
        <w:tc>
          <w:tcPr>
            <w:tcW w:type="dxa" w:w="88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4" w:after="0"/>
              <w:ind w:left="0" w:right="0" w:firstLine="0"/>
              <w:jc w:val="center"/>
            </w:pPr>
            <w:r>
              <w:rPr>
                <w:w w:val="105.72157639723558"/>
                <w:rFonts w:ascii="Times New Roman" w:hAnsi="Times New Roman" w:eastAsia="Times New Roman"/>
                <w:b/>
                <w:i w:val="0"/>
                <w:color w:val="000000"/>
                <w:sz w:val="13"/>
              </w:rPr>
              <w:t>56.7</w:t>
            </w:r>
          </w:p>
        </w:tc>
        <w:tc>
          <w:tcPr>
            <w:tcW w:type="dxa" w:w="96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4" w:after="0"/>
              <w:ind w:left="0" w:right="0" w:firstLine="0"/>
              <w:jc w:val="center"/>
            </w:pPr>
            <w:r>
              <w:rPr>
                <w:w w:val="105.72157639723558"/>
                <w:rFonts w:ascii="Times New Roman" w:hAnsi="Times New Roman" w:eastAsia="Times New Roman"/>
                <w:b/>
                <w:i w:val="0"/>
                <w:color w:val="000000"/>
                <w:sz w:val="13"/>
              </w:rPr>
              <w:t>50.0</w:t>
            </w:r>
          </w:p>
        </w:tc>
        <w:tc>
          <w:tcPr>
            <w:tcW w:type="dxa" w:w="58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4" w:after="0"/>
              <w:ind w:left="0" w:right="0" w:firstLine="0"/>
              <w:jc w:val="center"/>
            </w:pPr>
            <w:r>
              <w:rPr>
                <w:w w:val="105.72157639723558"/>
                <w:rFonts w:ascii="Times New Roman" w:hAnsi="Times New Roman" w:eastAsia="Times New Roman"/>
                <w:b/>
                <w:i w:val="0"/>
                <w:color w:val="000000"/>
                <w:sz w:val="13"/>
              </w:rPr>
              <w:t>57.32</w:t>
            </w:r>
          </w:p>
        </w:tc>
        <w:tc>
          <w:tcPr>
            <w:tcW w:type="dxa" w:w="48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4" w:after="0"/>
              <w:ind w:left="0" w:right="0" w:firstLine="0"/>
              <w:jc w:val="center"/>
            </w:pPr>
            <w:r>
              <w:rPr>
                <w:w w:val="105.72157639723558"/>
                <w:rFonts w:ascii="Times New Roman" w:hAnsi="Times New Roman" w:eastAsia="Times New Roman"/>
                <w:b/>
                <w:i w:val="0"/>
                <w:color w:val="000000"/>
                <w:sz w:val="13"/>
              </w:rPr>
              <w:t>54.66</w:t>
            </w:r>
          </w:p>
        </w:tc>
        <w:tc>
          <w:tcPr>
            <w:tcW w:type="dxa" w:w="46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4" w:after="0"/>
              <w:ind w:left="0" w:right="0" w:firstLine="0"/>
              <w:jc w:val="center"/>
            </w:pPr>
            <w:r>
              <w:rPr>
                <w:w w:val="105.72157639723558"/>
                <w:rFonts w:ascii="Times New Roman" w:hAnsi="Times New Roman" w:eastAsia="Times New Roman"/>
                <w:b/>
                <w:i w:val="0"/>
                <w:color w:val="000000"/>
                <w:sz w:val="13"/>
              </w:rPr>
              <w:t>51.27</w:t>
            </w:r>
          </w:p>
        </w:tc>
        <w:tc>
          <w:tcPr>
            <w:tcW w:type="dxa" w:w="490"/>
            <w:gridSpan w:val="2"/>
            <w:tcBorders>
              <w:bottom w:sz="2.7480435371398926" w:val="single" w:color="#000000"/>
            </w:tcBorders>
            <w:shd w:fill="e5e5e5"/>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64" w:after="0"/>
              <w:ind w:left="0" w:right="0" w:firstLine="0"/>
              <w:jc w:val="center"/>
            </w:pPr>
            <w:r>
              <w:rPr>
                <w:w w:val="105.72157639723558"/>
                <w:rFonts w:ascii="Times New Roman" w:hAnsi="Times New Roman" w:eastAsia="Times New Roman"/>
                <w:b/>
                <w:i w:val="0"/>
                <w:color w:val="000000"/>
                <w:sz w:val="13"/>
              </w:rPr>
              <w:t>58.39</w:t>
            </w:r>
          </w:p>
        </w:tc>
        <w:tc>
          <w:tcPr>
            <w:tcW w:type="dxa" w:w="51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6" w:after="0"/>
              <w:ind w:left="0" w:right="0" w:firstLine="0"/>
              <w:jc w:val="center"/>
            </w:pPr>
            <w:r>
              <w:rPr>
                <w:w w:val="105.72157639723558"/>
                <w:rFonts w:ascii="Times New Roman" w:hAnsi="Times New Roman" w:eastAsia="Times New Roman"/>
                <w:b w:val="0"/>
                <w:i w:val="0"/>
                <w:color w:val="000000"/>
                <w:sz w:val="13"/>
              </w:rPr>
              <w:t>58.49</w:t>
            </w:r>
          </w:p>
        </w:tc>
        <w:tc>
          <w:tcPr>
            <w:tcW w:type="dxa" w:w="42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4" w:after="0"/>
              <w:ind w:left="0" w:right="0" w:firstLine="0"/>
              <w:jc w:val="center"/>
            </w:pPr>
            <w:r>
              <w:rPr>
                <w:w w:val="105.72157639723558"/>
                <w:rFonts w:ascii="Times New Roman" w:hAnsi="Times New Roman" w:eastAsia="Times New Roman"/>
                <w:b/>
                <w:i w:val="0"/>
                <w:color w:val="000000"/>
                <w:sz w:val="13"/>
              </w:rPr>
              <w:t>60.76</w:t>
            </w:r>
          </w:p>
        </w:tc>
        <w:tc>
          <w:tcPr>
            <w:tcW w:type="dxa" w:w="48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6" w:after="0"/>
              <w:ind w:left="0" w:right="0" w:firstLine="0"/>
              <w:jc w:val="center"/>
            </w:pPr>
            <w:r>
              <w:rPr>
                <w:w w:val="105.72157639723558"/>
                <w:rFonts w:ascii="Times New Roman" w:hAnsi="Times New Roman" w:eastAsia="Times New Roman"/>
                <w:b w:val="0"/>
                <w:i w:val="0"/>
                <w:color w:val="000000"/>
                <w:sz w:val="13"/>
              </w:rPr>
              <w:t>31.01</w:t>
            </w:r>
          </w:p>
        </w:tc>
        <w:tc>
          <w:tcPr>
            <w:tcW w:type="dxa" w:w="480"/>
            <w:tcBorders>
              <w:bottom w:sz="2.7480435371398926" w:val="single" w:color="#000000"/>
            </w:tcBorders>
            <w:shd w:fill="e5e5e5"/>
            <w:tcMar>
              <w:start w:w="0" w:type="dxa"/>
              <w:end w:w="0" w:type="dxa"/>
              <w:left w:w="0" w:type="dxa"/>
              <w:right w:w="0" w:type="dxa"/>
            </w:tcMar>
          </w:tcPr>
          <w:p>
            <w:pPr>
              <w:autoSpaceDN w:val="0"/>
              <w:autoSpaceDE w:val="0"/>
              <w:widowControl/>
              <w:spacing w:line="192" w:lineRule="auto" w:before="66" w:after="0"/>
              <w:ind w:left="0" w:right="0" w:firstLine="0"/>
              <w:jc w:val="center"/>
            </w:pPr>
            <w:r>
              <w:rPr>
                <w:w w:val="105.72157639723558"/>
                <w:rFonts w:ascii="Times New Roman" w:hAnsi="Times New Roman" w:eastAsia="Times New Roman"/>
                <w:b w:val="0"/>
                <w:i w:val="0"/>
                <w:color w:val="000000"/>
                <w:sz w:val="13"/>
              </w:rPr>
              <w:t>53.42</w:t>
            </w:r>
          </w:p>
        </w:tc>
        <w:tc>
          <w:tcPr>
            <w:tcW w:type="dxa" w:w="486"/>
            <w:tcBorders>
              <w:bottom w:sz="2.7480435371398926" w:val="single" w:color="#000000"/>
            </w:tcBorders>
            <w:tcMar>
              <w:start w:w="0" w:type="dxa"/>
              <w:end w:w="0" w:type="dxa"/>
              <w:left w:w="0" w:type="dxa"/>
              <w:right w:w="0" w:type="dxa"/>
            </w:tcMar>
          </w:tcPr>
          <w:p>
            <w:pPr>
              <w:autoSpaceDN w:val="0"/>
              <w:autoSpaceDE w:val="0"/>
              <w:widowControl/>
              <w:spacing w:line="192" w:lineRule="auto" w:before="64" w:after="0"/>
              <w:ind w:left="0" w:right="0" w:firstLine="0"/>
              <w:jc w:val="center"/>
            </w:pPr>
            <w:r>
              <w:rPr>
                <w:w w:val="105.72157639723558"/>
                <w:rFonts w:ascii="Times New Roman" w:hAnsi="Times New Roman" w:eastAsia="Times New Roman"/>
                <w:b/>
                <w:i w:val="0"/>
                <w:color w:val="000000"/>
                <w:sz w:val="13"/>
              </w:rPr>
              <w:t>53.16</w:t>
            </w:r>
          </w:p>
        </w:tc>
      </w:tr>
      <w:tr>
        <w:trPr>
          <w:trHeight w:hRule="exact" w:val="276"/>
        </w:trPr>
        <w:tc>
          <w:tcPr>
            <w:tcW w:type="dxa" w:w="1672"/>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88" w:right="0" w:firstLine="0"/>
              <w:jc w:val="left"/>
            </w:pPr>
            <w:r>
              <w:rPr>
                <w:w w:val="105.72157639723558"/>
                <w:rFonts w:ascii="Times New Roman" w:hAnsi="Times New Roman" w:eastAsia="Times New Roman"/>
                <w:b w:val="0"/>
                <w:i w:val="0"/>
                <w:color w:val="000000"/>
                <w:sz w:val="13"/>
              </w:rPr>
              <w:t>Qwen2.5-Coder-7B</w:t>
            </w:r>
          </w:p>
        </w:tc>
        <w:tc>
          <w:tcPr>
            <w:tcW w:type="dxa" w:w="88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62.2</w:t>
            </w:r>
          </w:p>
        </w:tc>
        <w:tc>
          <w:tcPr>
            <w:tcW w:type="dxa" w:w="96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53.0</w:t>
            </w:r>
          </w:p>
        </w:tc>
        <w:tc>
          <w:tcPr>
            <w:tcW w:type="dxa" w:w="58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63.41</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63.98</w:t>
            </w:r>
          </w:p>
        </w:tc>
        <w:tc>
          <w:tcPr>
            <w:tcW w:type="dxa" w:w="46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53.16</w:t>
            </w:r>
          </w:p>
        </w:tc>
        <w:tc>
          <w:tcPr>
            <w:tcW w:type="dxa" w:w="490"/>
            <w:gridSpan w:val="2"/>
            <w:tcBorders>
              <w:top w:sz="2.7480435371398926"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59.01</w:t>
            </w:r>
          </w:p>
        </w:tc>
        <w:tc>
          <w:tcPr>
            <w:tcW w:type="dxa" w:w="51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62.89</w:t>
            </w:r>
          </w:p>
        </w:tc>
        <w:tc>
          <w:tcPr>
            <w:tcW w:type="dxa" w:w="42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59.49</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39.24</w:t>
            </w:r>
          </w:p>
        </w:tc>
        <w:tc>
          <w:tcPr>
            <w:tcW w:type="dxa" w:w="480"/>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60.87</w:t>
            </w:r>
          </w:p>
        </w:tc>
        <w:tc>
          <w:tcPr>
            <w:tcW w:type="dxa" w:w="486"/>
            <w:tcBorders>
              <w:top w:sz="2.7480435371398926" w:val="single" w:color="#000000"/>
            </w:tcBorders>
            <w:tcMar>
              <w:start w:w="0" w:type="dxa"/>
              <w:end w:w="0" w:type="dxa"/>
              <w:left w:w="0" w:type="dxa"/>
              <w:right w:w="0" w:type="dxa"/>
            </w:tcMar>
          </w:tcPr>
          <w:p>
            <w:pPr>
              <w:autoSpaceDN w:val="0"/>
              <w:autoSpaceDE w:val="0"/>
              <w:widowControl/>
              <w:spacing w:line="194" w:lineRule="auto" w:before="102" w:after="0"/>
              <w:ind w:left="0" w:right="0" w:firstLine="0"/>
              <w:jc w:val="center"/>
            </w:pPr>
            <w:r>
              <w:rPr>
                <w:w w:val="105.72157639723558"/>
                <w:rFonts w:ascii="Times New Roman" w:hAnsi="Times New Roman" w:eastAsia="Times New Roman"/>
                <w:b w:val="0"/>
                <w:i w:val="0"/>
                <w:color w:val="000000"/>
                <w:sz w:val="13"/>
              </w:rPr>
              <w:t>57.76</w:t>
            </w:r>
          </w:p>
        </w:tc>
      </w:tr>
      <w:tr>
        <w:trPr>
          <w:trHeight w:hRule="exact" w:val="218"/>
        </w:trPr>
        <w:tc>
          <w:tcPr>
            <w:tcW w:type="dxa" w:w="1672"/>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Qwen2.5-Coder-7B w/SFT</w:t>
            </w:r>
          </w:p>
          <w:p>
            <w:pPr>
              <w:spacing w:before="120" w:after="120"/>
              <w:ind w:left="0" w:right="0" w:firstLine="0"/>
              <w:jc w:val="center"/>
            </w:pPr>
            <w:r>
              <w:rPr>
                <w:rFonts w:eastAsia="宋体" w:ascii="宋体" w:hAnsi="宋体"/>
                <w:color w:val="000000"/>
                <w:sz w:val="13"/>
              </w:rPr>
              <w:t>Qwen2.5-Coder-7B 带有SFT</w:t>
            </w:r>
          </w:p>
        </w:tc>
        <w:tc>
          <w:tcPr>
            <w:tcW w:type="dxa" w:w="88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54.9</w:t>
            </w:r>
          </w:p>
        </w:tc>
        <w:tc>
          <w:tcPr>
            <w:tcW w:type="dxa" w:w="96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48.8</w:t>
            </w:r>
          </w:p>
        </w:tc>
        <w:tc>
          <w:tcPr>
            <w:tcW w:type="dxa" w:w="58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54.88</w:t>
            </w:r>
          </w:p>
        </w:tc>
        <w:tc>
          <w:tcPr>
            <w:tcW w:type="dxa" w:w="48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64.60</w:t>
            </w:r>
          </w:p>
        </w:tc>
        <w:tc>
          <w:tcPr>
            <w:tcW w:type="dxa" w:w="46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51.27</w:t>
            </w:r>
          </w:p>
        </w:tc>
        <w:tc>
          <w:tcPr>
            <w:tcW w:type="dxa" w:w="49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56" w:after="0"/>
              <w:ind w:left="0" w:right="0" w:firstLine="0"/>
              <w:jc w:val="center"/>
            </w:pPr>
            <w:r>
              <w:rPr>
                <w:w w:val="105.72157639723558"/>
                <w:rFonts w:ascii="Times New Roman" w:hAnsi="Times New Roman" w:eastAsia="Times New Roman"/>
                <w:b/>
                <w:i w:val="0"/>
                <w:color w:val="000000"/>
                <w:sz w:val="13"/>
              </w:rPr>
              <w:t>62.11</w:t>
            </w:r>
          </w:p>
        </w:tc>
        <w:tc>
          <w:tcPr>
            <w:tcW w:type="dxa" w:w="51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68.55</w:t>
            </w:r>
          </w:p>
        </w:tc>
        <w:tc>
          <w:tcPr>
            <w:tcW w:type="dxa" w:w="42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60.76</w:t>
            </w:r>
          </w:p>
        </w:tc>
        <w:tc>
          <w:tcPr>
            <w:tcW w:type="dxa" w:w="480"/>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33.54</w:t>
            </w:r>
          </w:p>
        </w:tc>
        <w:tc>
          <w:tcPr>
            <w:tcW w:type="dxa" w:w="480"/>
            <w:tcBorders/>
            <w:tcMar>
              <w:start w:w="0" w:type="dxa"/>
              <w:end w:w="0" w:type="dxa"/>
              <w:left w:w="0" w:type="dxa"/>
              <w:right w:w="0" w:type="dxa"/>
            </w:tcMar>
          </w:tcPr>
          <w:p>
            <w:pPr>
              <w:autoSpaceDN w:val="0"/>
              <w:autoSpaceDE w:val="0"/>
              <w:widowControl/>
              <w:spacing w:line="194" w:lineRule="auto" w:before="56" w:after="0"/>
              <w:ind w:left="0" w:right="0" w:firstLine="0"/>
              <w:jc w:val="center"/>
            </w:pPr>
            <w:r>
              <w:rPr>
                <w:w w:val="105.72157639723558"/>
                <w:rFonts w:ascii="Times New Roman" w:hAnsi="Times New Roman" w:eastAsia="Times New Roman"/>
                <w:b/>
                <w:i w:val="0"/>
                <w:color w:val="000000"/>
                <w:sz w:val="13"/>
              </w:rPr>
              <w:t>65.22</w:t>
            </w:r>
          </w:p>
        </w:tc>
        <w:tc>
          <w:tcPr>
            <w:tcW w:type="dxa" w:w="486"/>
            <w:tcBorders/>
            <w:tcMar>
              <w:start w:w="0" w:type="dxa"/>
              <w:end w:w="0" w:type="dxa"/>
              <w:left w:w="0" w:type="dxa"/>
              <w:right w:w="0" w:type="dxa"/>
            </w:tcMar>
          </w:tcPr>
          <w:p>
            <w:pPr>
              <w:autoSpaceDN w:val="0"/>
              <w:autoSpaceDE w:val="0"/>
              <w:widowControl/>
              <w:spacing w:line="192" w:lineRule="auto" w:before="58" w:after="0"/>
              <w:ind w:left="0" w:right="0" w:firstLine="0"/>
              <w:jc w:val="center"/>
            </w:pPr>
            <w:r>
              <w:rPr>
                <w:w w:val="105.72157639723558"/>
                <w:rFonts w:ascii="Times New Roman" w:hAnsi="Times New Roman" w:eastAsia="Times New Roman"/>
                <w:b w:val="0"/>
                <w:i w:val="0"/>
                <w:color w:val="000000"/>
                <w:sz w:val="13"/>
              </w:rPr>
              <w:t>57.62</w:t>
            </w:r>
          </w:p>
        </w:tc>
      </w:tr>
      <w:tr>
        <w:trPr>
          <w:trHeight w:hRule="exact" w:val="258"/>
        </w:trPr>
        <w:tc>
          <w:tcPr>
            <w:tcW w:type="dxa" w:w="1672"/>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6" w:after="0"/>
              <w:ind w:left="0" w:right="0" w:firstLine="0"/>
              <w:jc w:val="center"/>
            </w:pPr>
            <w:r>
              <w:rPr>
                <w:w w:val="105.72157639723558"/>
                <w:rFonts w:ascii="Times New Roman" w:hAnsi="Times New Roman" w:eastAsia="Times New Roman"/>
                <w:b w:val="0"/>
                <w:i w:val="0"/>
                <w:color w:val="000000"/>
                <w:sz w:val="13"/>
              </w:rPr>
              <w:t>Qwen2.5-Coder-7B w/DFT</w:t>
            </w:r>
          </w:p>
          <w:p>
            <w:pPr>
              <w:spacing w:before="120" w:after="120"/>
              <w:ind w:left="0" w:right="0" w:firstLine="0"/>
              <w:jc w:val="center"/>
            </w:pPr>
            <w:r>
              <w:rPr>
                <w:rFonts w:eastAsia="宋体" w:ascii="宋体" w:hAnsi="宋体"/>
                <w:color w:val="000000"/>
                <w:sz w:val="13"/>
              </w:rPr>
              <w:t>Qwen2.5-Coder-7B带DFT</w:t>
            </w:r>
          </w:p>
        </w:tc>
        <w:tc>
          <w:tcPr>
            <w:tcW w:type="dxa" w:w="88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67.7</w:t>
            </w:r>
          </w:p>
        </w:tc>
        <w:tc>
          <w:tcPr>
            <w:tcW w:type="dxa" w:w="96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59.8</w:t>
            </w:r>
          </w:p>
        </w:tc>
        <w:tc>
          <w:tcPr>
            <w:tcW w:type="dxa" w:w="58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67.68</w:t>
            </w:r>
          </w:p>
        </w:tc>
        <w:tc>
          <w:tcPr>
            <w:tcW w:type="dxa" w:w="48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67.70</w:t>
            </w:r>
          </w:p>
        </w:tc>
        <w:tc>
          <w:tcPr>
            <w:tcW w:type="dxa" w:w="46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54.43</w:t>
            </w:r>
          </w:p>
        </w:tc>
        <w:tc>
          <w:tcPr>
            <w:tcW w:type="dxa" w:w="490"/>
            <w:gridSpan w:val="2"/>
            <w:tcBorders>
              <w:bottom w:sz="4.397973537445068" w:val="single" w:color="#000000"/>
            </w:tcBorders>
            <w:shd w:fill="e5e5e5"/>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66" w:after="0"/>
              <w:ind w:left="0" w:right="0" w:firstLine="0"/>
              <w:jc w:val="center"/>
            </w:pPr>
            <w:r>
              <w:rPr>
                <w:w w:val="105.72157639723558"/>
                <w:rFonts w:ascii="Times New Roman" w:hAnsi="Times New Roman" w:eastAsia="Times New Roman"/>
                <w:b w:val="0"/>
                <w:i w:val="0"/>
                <w:color w:val="000000"/>
                <w:sz w:val="13"/>
              </w:rPr>
              <w:t>60.87</w:t>
            </w:r>
          </w:p>
        </w:tc>
        <w:tc>
          <w:tcPr>
            <w:tcW w:type="dxa" w:w="51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70.44</w:t>
            </w:r>
          </w:p>
        </w:tc>
        <w:tc>
          <w:tcPr>
            <w:tcW w:type="dxa" w:w="42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65.19</w:t>
            </w:r>
          </w:p>
        </w:tc>
        <w:tc>
          <w:tcPr>
            <w:tcW w:type="dxa" w:w="48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48.73</w:t>
            </w:r>
          </w:p>
        </w:tc>
        <w:tc>
          <w:tcPr>
            <w:tcW w:type="dxa" w:w="480"/>
            <w:tcBorders>
              <w:bottom w:sz="4.397973537445068" w:val="single" w:color="#000000"/>
            </w:tcBorders>
            <w:shd w:fill="e5e5e5"/>
            <w:tcMar>
              <w:start w:w="0" w:type="dxa"/>
              <w:end w:w="0" w:type="dxa"/>
              <w:left w:w="0" w:type="dxa"/>
              <w:right w:w="0" w:type="dxa"/>
            </w:tcMar>
          </w:tcPr>
          <w:p>
            <w:pPr>
              <w:autoSpaceDN w:val="0"/>
              <w:autoSpaceDE w:val="0"/>
              <w:widowControl/>
              <w:spacing w:line="194" w:lineRule="auto" w:before="66" w:after="0"/>
              <w:ind w:left="0" w:right="0" w:firstLine="0"/>
              <w:jc w:val="center"/>
            </w:pPr>
            <w:r>
              <w:rPr>
                <w:w w:val="105.72157639723558"/>
                <w:rFonts w:ascii="Times New Roman" w:hAnsi="Times New Roman" w:eastAsia="Times New Roman"/>
                <w:b w:val="0"/>
                <w:i w:val="0"/>
                <w:color w:val="000000"/>
                <w:sz w:val="13"/>
              </w:rPr>
              <w:t>63.35</w:t>
            </w:r>
          </w:p>
        </w:tc>
        <w:tc>
          <w:tcPr>
            <w:tcW w:type="dxa" w:w="486"/>
            <w:tcBorders>
              <w:bottom w:sz="4.397973537445068" w:val="single" w:color="#000000"/>
            </w:tcBorders>
            <w:tcMar>
              <w:start w:w="0" w:type="dxa"/>
              <w:end w:w="0" w:type="dxa"/>
              <w:left w:w="0" w:type="dxa"/>
              <w:right w:w="0" w:type="dxa"/>
            </w:tcMar>
          </w:tcPr>
          <w:p>
            <w:pPr>
              <w:autoSpaceDN w:val="0"/>
              <w:autoSpaceDE w:val="0"/>
              <w:widowControl/>
              <w:spacing w:line="194" w:lineRule="auto" w:before="64" w:after="0"/>
              <w:ind w:left="0" w:right="0" w:firstLine="0"/>
              <w:jc w:val="center"/>
            </w:pPr>
            <w:r>
              <w:rPr>
                <w:w w:val="105.72157639723558"/>
                <w:rFonts w:ascii="Times New Roman" w:hAnsi="Times New Roman" w:eastAsia="Times New Roman"/>
                <w:b/>
                <w:i w:val="0"/>
                <w:color w:val="000000"/>
                <w:sz w:val="13"/>
              </w:rPr>
              <w:t>62.30</w:t>
            </w:r>
          </w:p>
        </w:tc>
      </w:tr>
    </w:tbl>
    <w:p>
      <w:pPr>
        <w:autoSpaceDN w:val="0"/>
        <w:autoSpaceDE w:val="0"/>
        <w:widowControl/>
        <w:spacing w:line="245" w:lineRule="auto" w:before="150" w:after="20"/>
        <w:ind w:left="720" w:right="720" w:firstLine="0"/>
        <w:jc w:val="left"/>
      </w:pPr>
      <w:r>
        <w:rPr>
          <w:w w:val="104.86947109824733"/>
          <w:rFonts w:ascii="Times New Roman" w:hAnsi="Times New Roman" w:eastAsia="Times New Roman"/>
          <w:b w:val="0"/>
          <w:i w:val="0"/>
          <w:color w:val="000000"/>
          <w:sz w:val="19"/>
        </w:rPr>
        <w:t xml:space="preserve">Table 4: Performance comparison across different multi-modal reasoning benchmarks. The best </w:t>
      </w:r>
      <w:r>
        <w:rPr>
          <w:w w:val="104.86947109824733"/>
          <w:rFonts w:ascii="Times New Roman" w:hAnsi="Times New Roman" w:eastAsia="Times New Roman"/>
          <w:b w:val="0"/>
          <w:i w:val="0"/>
          <w:color w:val="000000"/>
          <w:sz w:val="19"/>
        </w:rPr>
        <w:t>performance on each benchmark is highlighted in bold.</w:t>
      </w:r>
    </w:p>
    <w:p>
      <w:pPr>
        <w:spacing w:before="120" w:after="120"/>
        <w:ind w:left="720" w:right="720" w:firstLine="0"/>
        <w:jc w:val="left"/>
      </w:pPr>
      <w:r>
        <w:rPr>
          <w:rFonts w:eastAsia="宋体" w:ascii="宋体" w:hAnsi="宋体"/>
          <w:color w:val="000000"/>
          <w:sz w:val="19"/>
        </w:rPr>
        <w:t>表4：不同多模态推理基准的性能比较。每个基准的最佳性能以粗体突出显示。</w:t>
      </w:r>
    </w:p>
    <w:tbl>
      <w:tblPr>
        <w:tblW w:type="auto" w:w="0"/>
        <w:tblLook w:firstColumn="1" w:firstRow="1" w:lastColumn="0" w:lastRow="0" w:noHBand="0" w:noVBand="1" w:val="04A0"/>
        <w:tblInd w:w="754.0" w:type="dxa"/>
      </w:tblPr>
      <w:tblGrid>
        <w:gridCol w:w="1337"/>
        <w:gridCol w:w="1337"/>
        <w:gridCol w:w="1337"/>
        <w:gridCol w:w="1337"/>
        <w:gridCol w:w="1337"/>
        <w:gridCol w:w="1337"/>
        <w:gridCol w:w="1337"/>
      </w:tblGrid>
      <w:tr>
        <w:trPr>
          <w:trHeight w:hRule="exact" w:val="324"/>
        </w:trPr>
        <w:tc>
          <w:tcPr>
            <w:tcW w:type="dxa" w:w="1766"/>
            <w:vMerge w:val="restart"/>
            <w:tcBorders>
              <w:top w:sz="5.109598636627197" w:val="single" w:color="#000000"/>
              <w:bottom w:sz="3.192697763442993" w:val="single" w:color="#000000"/>
            </w:tcBorders>
            <w:tcMar>
              <w:start w:w="0" w:type="dxa"/>
              <w:end w:w="0" w:type="dxa"/>
              <w:left w:w="0" w:type="dxa"/>
              <w:right w:w="0" w:type="dxa"/>
            </w:tcMar>
            <w:tcMar>
              <w:start w:w="0" w:type="dxa"/>
              <w:end w:w="0" w:type="dxa"/>
              <w:left w:w="0" w:type="dxa"/>
              <w:right w:w="0" w:type="dxa"/>
            </w:tcMar>
          </w:tcPr>
          <w:p/>
        </w:tc>
        <w:tc>
          <w:tcPr>
            <w:tcW w:type="dxa" w:w="1000"/>
            <w:vMerge w:val="restart"/>
            <w:tcBorders>
              <w:top w:sz="5.109598636627197" w:val="single" w:color="#000000"/>
              <w:bottom w:sz="3.192697763442993"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82" w:after="0"/>
              <w:ind w:left="0" w:right="0" w:firstLine="0"/>
              <w:jc w:val="center"/>
            </w:pPr>
            <w:r>
              <w:rPr>
                <w:w w:val="106.45104090372722"/>
                <w:rFonts w:ascii="Times New Roman" w:hAnsi="Times New Roman" w:eastAsia="Times New Roman"/>
                <w:b/>
                <w:i w:val="0"/>
                <w:color w:val="000000"/>
                <w:sz w:val="15"/>
              </w:rPr>
              <w:t>Vision Only</w:t>
            </w:r>
          </w:p>
          <w:p>
            <w:pPr>
              <w:spacing w:before="120" w:after="120"/>
              <w:ind w:left="0" w:right="0" w:firstLine="0"/>
              <w:jc w:val="center"/>
            </w:pPr>
            <w:r>
              <w:rPr>
                <w:rFonts w:eastAsia="宋体" w:ascii="宋体" w:hAnsi="宋体"/>
                <w:color w:val="000000"/>
                <w:sz w:val="15"/>
              </w:rPr>
              <w:t>视觉识别（仅视觉）</w:t>
            </w:r>
          </w:p>
        </w:tc>
        <w:tc>
          <w:tcPr>
            <w:tcW w:type="dxa" w:w="2620"/>
            <w:gridSpan w:val="2"/>
            <w:tcBorders>
              <w:top w:sz="5.109598636627197"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18" w:after="0"/>
              <w:ind w:left="0" w:right="1066" w:firstLine="0"/>
              <w:jc w:val="right"/>
            </w:pPr>
            <w:r>
              <w:rPr>
                <w:w w:val="106.45104090372722"/>
                <w:rFonts w:ascii="Times New Roman" w:hAnsi="Times New Roman" w:eastAsia="Times New Roman"/>
                <w:b/>
                <w:i w:val="0"/>
                <w:color w:val="000000"/>
                <w:sz w:val="15"/>
              </w:rPr>
              <w:t>MathVerse</w:t>
            </w:r>
          </w:p>
          <w:p>
            <w:pPr>
              <w:spacing w:before="120" w:after="120"/>
              <w:ind w:left="0" w:right="1066" w:firstLine="0"/>
              <w:jc w:val="right"/>
            </w:pPr>
            <w:r>
              <w:rPr>
                <w:rFonts w:eastAsia="宋体" w:ascii="宋体" w:hAnsi="宋体"/>
                <w:color w:val="000000"/>
                <w:sz w:val="15"/>
              </w:rPr>
              <w:t>数学宇宙</w:t>
            </w:r>
          </w:p>
        </w:tc>
        <w:tc>
          <w:tcPr>
            <w:tcW w:type="dxa" w:w="720"/>
            <w:vMerge w:val="restart"/>
            <w:tcBorders>
              <w:top w:sz="5.109598636627197" w:val="single" w:color="#000000"/>
              <w:bottom w:sz="3.192697763442993"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4" w:lineRule="auto" w:before="182" w:after="0"/>
              <w:ind w:left="0" w:right="0" w:firstLine="0"/>
              <w:jc w:val="center"/>
            </w:pPr>
            <w:r>
              <w:rPr>
                <w:w w:val="106.45104090372722"/>
                <w:rFonts w:ascii="Times New Roman" w:hAnsi="Times New Roman" w:eastAsia="Times New Roman"/>
                <w:b/>
                <w:i w:val="0"/>
                <w:color w:val="000000"/>
                <w:sz w:val="15"/>
              </w:rPr>
              <w:t>Overall</w:t>
            </w:r>
          </w:p>
          <w:p>
            <w:pPr>
              <w:spacing w:before="120" w:after="120"/>
              <w:ind w:left="0" w:right="0" w:firstLine="0"/>
              <w:jc w:val="center"/>
            </w:pPr>
            <w:r>
              <w:rPr>
                <w:rFonts w:eastAsia="宋体" w:ascii="宋体" w:hAnsi="宋体"/>
                <w:color w:val="000000"/>
                <w:sz w:val="15"/>
              </w:rPr>
              <w:t>总体上</w:t>
            </w:r>
          </w:p>
        </w:tc>
        <w:tc>
          <w:tcPr>
            <w:tcW w:type="dxa" w:w="980"/>
            <w:vMerge w:val="restart"/>
            <w:tcBorders>
              <w:top w:sz="5.109598636627197" w:val="single" w:color="#000000"/>
              <w:bottom w:sz="3.192697763442993"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2" w:lineRule="auto" w:before="34" w:after="0"/>
              <w:ind w:left="0" w:right="0" w:firstLine="0"/>
              <w:jc w:val="center"/>
            </w:pPr>
            <w:r>
              <w:rPr>
                <w:w w:val="106.45104090372722"/>
                <w:rFonts w:ascii="Times New Roman" w:hAnsi="Times New Roman" w:eastAsia="Times New Roman"/>
                <w:b/>
                <w:i w:val="0"/>
                <w:color w:val="000000"/>
                <w:sz w:val="15"/>
              </w:rPr>
              <w:t>MathVision</w:t>
            </w:r>
          </w:p>
        </w:tc>
        <w:tc>
          <w:tcPr>
            <w:tcW w:type="dxa" w:w="806"/>
            <w:vMerge w:val="restart"/>
            <w:tcBorders>
              <w:top w:sz="5.109598636627197" w:val="single" w:color="#000000"/>
              <w:bottom w:sz="3.192697763442993"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2" w:lineRule="auto" w:before="34" w:after="0"/>
              <w:ind w:left="0" w:right="0" w:firstLine="0"/>
              <w:jc w:val="center"/>
            </w:pPr>
            <w:r>
              <w:rPr>
                <w:w w:val="106.45104090372722"/>
                <w:rFonts w:ascii="Times New Roman" w:hAnsi="Times New Roman" w:eastAsia="Times New Roman"/>
                <w:b/>
                <w:i w:val="0"/>
                <w:color w:val="000000"/>
                <w:sz w:val="15"/>
              </w:rPr>
              <w:t>WeMath</w:t>
            </w:r>
          </w:p>
        </w:tc>
      </w:tr>
      <w:tr>
        <w:trPr>
          <w:trHeight w:hRule="exact" w:val="286"/>
        </w:trPr>
        <w:tc>
          <w:tcPr>
            <w:tcW w:type="dxa" w:w="1337"/>
            <w:vMerge/>
            <w:tcBorders>
              <w:top w:sz="5.109598636627197" w:val="single" w:color="#000000"/>
              <w:bottom w:sz="3.192697763442993" w:val="single" w:color="#000000"/>
            </w:tcBorders>
          </w:tcPr>
          <w:p/>
        </w:tc>
        <w:tc>
          <w:tcPr>
            <w:tcW w:type="dxa" w:w="1337"/>
            <w:vMerge/>
            <w:tcBorders>
              <w:top w:sz="5.109598636627197" w:val="single" w:color="#000000"/>
              <w:bottom w:sz="3.192697763442993" w:val="single" w:color="#000000"/>
            </w:tcBorders>
          </w:tcPr>
          <w:p/>
        </w:tc>
        <w:tc>
          <w:tcPr>
            <w:tcW w:type="dxa" w:w="1280"/>
            <w:tcBorders>
              <w:bottom w:sz="3.192697763442993" w:val="single" w:color="#000000"/>
            </w:tcBorders>
            <w:tcMar>
              <w:start w:w="0" w:type="dxa"/>
              <w:end w:w="0" w:type="dxa"/>
              <w:left w:w="0" w:type="dxa"/>
              <w:right w:w="0" w:type="dxa"/>
            </w:tcMar>
          </w:tcPr>
          <w:p>
            <w:pPr>
              <w:autoSpaceDN w:val="0"/>
              <w:autoSpaceDE w:val="0"/>
              <w:widowControl/>
              <w:spacing w:line="194" w:lineRule="auto" w:before="64" w:after="0"/>
              <w:ind w:left="0" w:right="0" w:firstLine="0"/>
              <w:jc w:val="center"/>
            </w:pPr>
            <w:r>
              <w:rPr>
                <w:w w:val="106.45104090372722"/>
                <w:rFonts w:ascii="Times New Roman" w:hAnsi="Times New Roman" w:eastAsia="Times New Roman"/>
                <w:b/>
                <w:i w:val="0"/>
                <w:color w:val="000000"/>
                <w:sz w:val="15"/>
              </w:rPr>
              <w:t>Vision Intensive</w:t>
            </w:r>
          </w:p>
          <w:p>
            <w:pPr>
              <w:spacing w:before="120" w:after="120"/>
              <w:ind w:left="0" w:right="0" w:firstLine="0"/>
              <w:jc w:val="center"/>
            </w:pPr>
            <w:r>
              <w:rPr>
                <w:rFonts w:eastAsia="宋体" w:ascii="宋体" w:hAnsi="宋体"/>
                <w:color w:val="000000"/>
                <w:sz w:val="15"/>
              </w:rPr>
              <w:t>视觉密集型</w:t>
            </w:r>
          </w:p>
        </w:tc>
        <w:tc>
          <w:tcPr>
            <w:tcW w:type="dxa" w:w="1340"/>
            <w:tcBorders>
              <w:bottom w:sz="3.192697763442993" w:val="single" w:color="#000000"/>
            </w:tcBorders>
            <w:tcMar>
              <w:start w:w="0" w:type="dxa"/>
              <w:end w:w="0" w:type="dxa"/>
              <w:left w:w="0" w:type="dxa"/>
              <w:right w:w="0" w:type="dxa"/>
            </w:tcMar>
          </w:tcPr>
          <w:p>
            <w:pPr>
              <w:autoSpaceDN w:val="0"/>
              <w:autoSpaceDE w:val="0"/>
              <w:widowControl/>
              <w:spacing w:line="194" w:lineRule="auto" w:before="64" w:after="0"/>
              <w:ind w:left="0" w:right="0" w:firstLine="0"/>
              <w:jc w:val="center"/>
            </w:pPr>
            <w:r>
              <w:rPr>
                <w:w w:val="106.45104090372722"/>
                <w:rFonts w:ascii="Times New Roman" w:hAnsi="Times New Roman" w:eastAsia="Times New Roman"/>
                <w:b/>
                <w:i w:val="0"/>
                <w:color w:val="000000"/>
                <w:sz w:val="15"/>
              </w:rPr>
              <w:t>Vision Dominant</w:t>
            </w:r>
          </w:p>
          <w:p>
            <w:pPr>
              <w:spacing w:before="120" w:after="120"/>
              <w:ind w:left="0" w:right="0" w:firstLine="0"/>
              <w:jc w:val="center"/>
            </w:pPr>
            <w:r>
              <w:rPr>
                <w:rFonts w:eastAsia="宋体" w:ascii="宋体" w:hAnsi="宋体"/>
                <w:color w:val="000000"/>
                <w:sz w:val="15"/>
              </w:rPr>
              <w:t>视觉主导</w:t>
            </w:r>
          </w:p>
        </w:tc>
        <w:tc>
          <w:tcPr>
            <w:tcW w:type="dxa" w:w="1337"/>
            <w:vMerge/>
            <w:tcBorders>
              <w:top w:sz="5.109598636627197" w:val="single" w:color="#000000"/>
              <w:bottom w:sz="3.192697763442993" w:val="single" w:color="#000000"/>
            </w:tcBorders>
          </w:tcPr>
          <w:p/>
        </w:tc>
        <w:tc>
          <w:tcPr>
            <w:tcW w:type="dxa" w:w="1337"/>
            <w:vMerge/>
            <w:tcBorders>
              <w:top w:sz="5.109598636627197" w:val="single" w:color="#000000"/>
              <w:bottom w:sz="3.192697763442993" w:val="single" w:color="#000000"/>
            </w:tcBorders>
          </w:tcPr>
          <w:p/>
        </w:tc>
        <w:tc>
          <w:tcPr>
            <w:tcW w:type="dxa" w:w="1337"/>
            <w:vMerge/>
            <w:tcBorders>
              <w:top w:sz="5.109598636627197" w:val="single" w:color="#000000"/>
              <w:bottom w:sz="3.192697763442993" w:val="single" w:color="#000000"/>
            </w:tcBorders>
          </w:tcPr>
          <w:p/>
        </w:tc>
      </w:tr>
      <w:tr>
        <w:trPr>
          <w:trHeight w:hRule="exact" w:val="314"/>
        </w:trPr>
        <w:tc>
          <w:tcPr>
            <w:tcW w:type="dxa" w:w="1766"/>
            <w:tcBorders>
              <w:top w:sz="3.192697763442993" w:val="single" w:color="#000000"/>
            </w:tcBorders>
            <w:tcMar>
              <w:start w:w="0" w:type="dxa"/>
              <w:end w:w="0" w:type="dxa"/>
              <w:left w:w="0" w:type="dxa"/>
              <w:right w:w="0" w:type="dxa"/>
            </w:tcMar>
          </w:tcPr>
          <w:p>
            <w:pPr>
              <w:autoSpaceDN w:val="0"/>
              <w:autoSpaceDE w:val="0"/>
              <w:widowControl/>
              <w:spacing w:line="192" w:lineRule="auto" w:before="120" w:after="0"/>
              <w:ind w:left="102" w:right="0" w:firstLine="0"/>
              <w:jc w:val="left"/>
            </w:pPr>
            <w:r>
              <w:rPr>
                <w:w w:val="106.45104090372722"/>
                <w:rFonts w:ascii="Times New Roman" w:hAnsi="Times New Roman" w:eastAsia="Times New Roman"/>
                <w:b w:val="0"/>
                <w:i w:val="0"/>
                <w:color w:val="000000"/>
                <w:sz w:val="15"/>
              </w:rPr>
              <w:t>Qwen2.5-VL-3B</w:t>
            </w:r>
          </w:p>
        </w:tc>
        <w:tc>
          <w:tcPr>
            <w:tcW w:type="dxa" w:w="1000"/>
            <w:tcBorders>
              <w:top w:sz="3.192697763442993" w:val="single" w:color="#000000"/>
            </w:tcBorders>
            <w:tcMar>
              <w:start w:w="0" w:type="dxa"/>
              <w:end w:w="0" w:type="dxa"/>
              <w:left w:w="0" w:type="dxa"/>
              <w:right w:w="0" w:type="dxa"/>
            </w:tcMar>
          </w:tcPr>
          <w:p>
            <w:pPr>
              <w:autoSpaceDN w:val="0"/>
              <w:autoSpaceDE w:val="0"/>
              <w:widowControl/>
              <w:spacing w:line="192" w:lineRule="auto" w:before="120" w:after="0"/>
              <w:ind w:left="0" w:right="0" w:firstLine="0"/>
              <w:jc w:val="center"/>
            </w:pPr>
            <w:r>
              <w:rPr>
                <w:w w:val="106.45104090372722"/>
                <w:rFonts w:ascii="Times New Roman" w:hAnsi="Times New Roman" w:eastAsia="Times New Roman"/>
                <w:b w:val="0"/>
                <w:i w:val="0"/>
                <w:color w:val="000000"/>
                <w:sz w:val="15"/>
              </w:rPr>
              <w:t>28.81</w:t>
            </w:r>
          </w:p>
        </w:tc>
        <w:tc>
          <w:tcPr>
            <w:tcW w:type="dxa" w:w="1280"/>
            <w:tcBorders>
              <w:top w:sz="3.192697763442993" w:val="single" w:color="#000000"/>
            </w:tcBorders>
            <w:tcMar>
              <w:start w:w="0" w:type="dxa"/>
              <w:end w:w="0" w:type="dxa"/>
              <w:left w:w="0" w:type="dxa"/>
              <w:right w:w="0" w:type="dxa"/>
            </w:tcMar>
          </w:tcPr>
          <w:p>
            <w:pPr>
              <w:autoSpaceDN w:val="0"/>
              <w:autoSpaceDE w:val="0"/>
              <w:widowControl/>
              <w:spacing w:line="192" w:lineRule="auto" w:before="120" w:after="0"/>
              <w:ind w:left="0" w:right="0" w:firstLine="0"/>
              <w:jc w:val="center"/>
            </w:pPr>
            <w:r>
              <w:rPr>
                <w:w w:val="106.45104090372722"/>
                <w:rFonts w:ascii="Times New Roman" w:hAnsi="Times New Roman" w:eastAsia="Times New Roman"/>
                <w:b w:val="0"/>
                <w:i w:val="0"/>
                <w:color w:val="000000"/>
                <w:sz w:val="15"/>
              </w:rPr>
              <w:t>30.96</w:t>
            </w:r>
          </w:p>
        </w:tc>
        <w:tc>
          <w:tcPr>
            <w:tcW w:type="dxa" w:w="1340"/>
            <w:tcBorders>
              <w:top w:sz="3.192697763442993" w:val="single" w:color="#000000"/>
            </w:tcBorders>
            <w:tcMar>
              <w:start w:w="0" w:type="dxa"/>
              <w:end w:w="0" w:type="dxa"/>
              <w:left w:w="0" w:type="dxa"/>
              <w:right w:w="0" w:type="dxa"/>
            </w:tcMar>
          </w:tcPr>
          <w:p>
            <w:pPr>
              <w:autoSpaceDN w:val="0"/>
              <w:autoSpaceDE w:val="0"/>
              <w:widowControl/>
              <w:spacing w:line="192" w:lineRule="auto" w:before="120" w:after="0"/>
              <w:ind w:left="0" w:right="0" w:firstLine="0"/>
              <w:jc w:val="center"/>
            </w:pPr>
            <w:r>
              <w:rPr>
                <w:w w:val="106.45104090372722"/>
                <w:rFonts w:ascii="Times New Roman" w:hAnsi="Times New Roman" w:eastAsia="Times New Roman"/>
                <w:b w:val="0"/>
                <w:i w:val="0"/>
                <w:color w:val="000000"/>
                <w:sz w:val="15"/>
              </w:rPr>
              <w:t>31.60</w:t>
            </w:r>
          </w:p>
        </w:tc>
        <w:tc>
          <w:tcPr>
            <w:tcW w:type="dxa" w:w="720"/>
            <w:tcBorders>
              <w:top w:sz="3.192697763442993" w:val="single" w:color="#000000"/>
            </w:tcBorders>
            <w:tcMar>
              <w:start w:w="0" w:type="dxa"/>
              <w:end w:w="0" w:type="dxa"/>
              <w:left w:w="0" w:type="dxa"/>
              <w:right w:w="0" w:type="dxa"/>
            </w:tcMar>
          </w:tcPr>
          <w:p>
            <w:pPr>
              <w:autoSpaceDN w:val="0"/>
              <w:autoSpaceDE w:val="0"/>
              <w:widowControl/>
              <w:spacing w:line="192" w:lineRule="auto" w:before="120" w:after="0"/>
              <w:ind w:left="0" w:right="0" w:firstLine="0"/>
              <w:jc w:val="center"/>
            </w:pPr>
            <w:r>
              <w:rPr>
                <w:w w:val="106.45104090372722"/>
                <w:rFonts w:ascii="Times New Roman" w:hAnsi="Times New Roman" w:eastAsia="Times New Roman"/>
                <w:b w:val="0"/>
                <w:i w:val="0"/>
                <w:color w:val="000000"/>
                <w:sz w:val="15"/>
              </w:rPr>
              <w:t>33.83</w:t>
            </w:r>
          </w:p>
        </w:tc>
        <w:tc>
          <w:tcPr>
            <w:tcW w:type="dxa" w:w="980"/>
            <w:tcBorders>
              <w:top w:sz="3.192697763442993" w:val="single" w:color="#000000"/>
            </w:tcBorders>
            <w:tcMar>
              <w:start w:w="0" w:type="dxa"/>
              <w:end w:w="0" w:type="dxa"/>
              <w:left w:w="0" w:type="dxa"/>
              <w:right w:w="0" w:type="dxa"/>
            </w:tcMar>
          </w:tcPr>
          <w:p>
            <w:pPr>
              <w:autoSpaceDN w:val="0"/>
              <w:autoSpaceDE w:val="0"/>
              <w:widowControl/>
              <w:spacing w:line="192" w:lineRule="auto" w:before="120" w:after="0"/>
              <w:ind w:left="0" w:right="0" w:firstLine="0"/>
              <w:jc w:val="center"/>
            </w:pPr>
            <w:r>
              <w:rPr>
                <w:w w:val="106.45104090372722"/>
                <w:rFonts w:ascii="Times New Roman" w:hAnsi="Times New Roman" w:eastAsia="Times New Roman"/>
                <w:b w:val="0"/>
                <w:i w:val="0"/>
                <w:color w:val="000000"/>
                <w:sz w:val="15"/>
              </w:rPr>
              <w:t>21.25</w:t>
            </w:r>
          </w:p>
        </w:tc>
        <w:tc>
          <w:tcPr>
            <w:tcW w:type="dxa" w:w="806"/>
            <w:tcBorders>
              <w:top w:sz="3.192697763442993" w:val="single" w:color="#000000"/>
            </w:tcBorders>
            <w:tcMar>
              <w:start w:w="0" w:type="dxa"/>
              <w:end w:w="0" w:type="dxa"/>
              <w:left w:w="0" w:type="dxa"/>
              <w:right w:w="0" w:type="dxa"/>
            </w:tcMar>
          </w:tcPr>
          <w:p>
            <w:pPr>
              <w:autoSpaceDN w:val="0"/>
              <w:autoSpaceDE w:val="0"/>
              <w:widowControl/>
              <w:spacing w:line="192" w:lineRule="auto" w:before="120" w:after="0"/>
              <w:ind w:left="0" w:right="0" w:firstLine="0"/>
              <w:jc w:val="center"/>
            </w:pPr>
            <w:r>
              <w:rPr>
                <w:w w:val="106.45104090372722"/>
                <w:rFonts w:ascii="Times New Roman" w:hAnsi="Times New Roman" w:eastAsia="Times New Roman"/>
                <w:b w:val="0"/>
                <w:i w:val="0"/>
                <w:color w:val="000000"/>
                <w:sz w:val="15"/>
              </w:rPr>
              <w:t>4.10</w:t>
            </w:r>
          </w:p>
        </w:tc>
      </w:tr>
      <w:tr>
        <w:trPr>
          <w:trHeight w:hRule="exact" w:val="260"/>
        </w:trPr>
        <w:tc>
          <w:tcPr>
            <w:tcW w:type="dxa" w:w="1766"/>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6.45104090372722"/>
                <w:rFonts w:ascii="Times New Roman" w:hAnsi="Times New Roman" w:eastAsia="Times New Roman"/>
                <w:b w:val="0"/>
                <w:i w:val="0"/>
                <w:color w:val="000000"/>
                <w:sz w:val="15"/>
              </w:rPr>
              <w:t>Qwen2.5-VL-3B w/SFT</w:t>
            </w:r>
          </w:p>
          <w:p>
            <w:pPr>
              <w:spacing w:before="120" w:after="120"/>
              <w:ind w:left="0" w:right="0" w:firstLine="0"/>
              <w:jc w:val="center"/>
            </w:pPr>
            <w:r>
              <w:rPr>
                <w:rFonts w:eastAsia="宋体" w:ascii="宋体" w:hAnsi="宋体"/>
                <w:color w:val="000000"/>
                <w:sz w:val="15"/>
              </w:rPr>
              <w:t>Qwen2.5-VL-3B 带有SFT</w:t>
            </w:r>
          </w:p>
        </w:tc>
        <w:tc>
          <w:tcPr>
            <w:tcW w:type="dxa" w:w="100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6.45104090372722"/>
                <w:rFonts w:ascii="Times New Roman" w:hAnsi="Times New Roman" w:eastAsia="Times New Roman"/>
                <w:b w:val="0"/>
                <w:i w:val="0"/>
                <w:color w:val="000000"/>
                <w:sz w:val="15"/>
              </w:rPr>
              <w:t>30.96</w:t>
            </w:r>
          </w:p>
        </w:tc>
        <w:tc>
          <w:tcPr>
            <w:tcW w:type="dxa" w:w="128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6.45104090372722"/>
                <w:rFonts w:ascii="Times New Roman" w:hAnsi="Times New Roman" w:eastAsia="Times New Roman"/>
                <w:b w:val="0"/>
                <w:i w:val="0"/>
                <w:color w:val="000000"/>
                <w:sz w:val="15"/>
              </w:rPr>
              <w:t>33.63</w:t>
            </w:r>
          </w:p>
        </w:tc>
        <w:tc>
          <w:tcPr>
            <w:tcW w:type="dxa" w:w="134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6.45104090372722"/>
                <w:rFonts w:ascii="Times New Roman" w:hAnsi="Times New Roman" w:eastAsia="Times New Roman"/>
                <w:b w:val="0"/>
                <w:i w:val="0"/>
                <w:color w:val="000000"/>
                <w:sz w:val="15"/>
              </w:rPr>
              <w:t>32.74</w:t>
            </w:r>
          </w:p>
        </w:tc>
        <w:tc>
          <w:tcPr>
            <w:tcW w:type="dxa" w:w="72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6.45104090372722"/>
                <w:rFonts w:ascii="Times New Roman" w:hAnsi="Times New Roman" w:eastAsia="Times New Roman"/>
                <w:b w:val="0"/>
                <w:i w:val="0"/>
                <w:color w:val="000000"/>
                <w:sz w:val="15"/>
              </w:rPr>
              <w:t>35.66</w:t>
            </w:r>
          </w:p>
        </w:tc>
        <w:tc>
          <w:tcPr>
            <w:tcW w:type="dxa" w:w="98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6.45104090372722"/>
                <w:rFonts w:ascii="Times New Roman" w:hAnsi="Times New Roman" w:eastAsia="Times New Roman"/>
                <w:b w:val="0"/>
                <w:i w:val="0"/>
                <w:color w:val="000000"/>
                <w:sz w:val="15"/>
              </w:rPr>
              <w:t>21.02</w:t>
            </w:r>
          </w:p>
        </w:tc>
        <w:tc>
          <w:tcPr>
            <w:tcW w:type="dxa" w:w="806"/>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6.45104090372722"/>
                <w:rFonts w:ascii="Times New Roman" w:hAnsi="Times New Roman" w:eastAsia="Times New Roman"/>
                <w:b w:val="0"/>
                <w:i w:val="0"/>
                <w:color w:val="000000"/>
                <w:sz w:val="15"/>
              </w:rPr>
              <w:t>23.33</w:t>
            </w:r>
          </w:p>
        </w:tc>
      </w:tr>
      <w:tr>
        <w:trPr>
          <w:trHeight w:hRule="exact" w:val="298"/>
        </w:trPr>
        <w:tc>
          <w:tcPr>
            <w:tcW w:type="dxa" w:w="1766"/>
            <w:tcBorders>
              <w:bottom w:sz="5.10959863662719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6.45104090372722"/>
                <w:rFonts w:ascii="Times New Roman" w:hAnsi="Times New Roman" w:eastAsia="Times New Roman"/>
                <w:b w:val="0"/>
                <w:i w:val="0"/>
                <w:color w:val="000000"/>
                <w:sz w:val="15"/>
              </w:rPr>
              <w:t>Qwen2.5-VL-3B w/DFT</w:t>
            </w:r>
          </w:p>
        </w:tc>
        <w:tc>
          <w:tcPr>
            <w:tcW w:type="dxa" w:w="1000"/>
            <w:tcBorders>
              <w:bottom w:sz="5.109598636627197" w:val="single" w:color="#000000"/>
            </w:tcBorders>
            <w:shd w:fill="e5e5e5"/>
            <w:tcMar>
              <w:start w:w="0" w:type="dxa"/>
              <w:end w:w="0" w:type="dxa"/>
              <w:left w:w="0" w:type="dxa"/>
              <w:right w:w="0" w:type="dxa"/>
            </w:tcMar>
          </w:tcPr>
          <w:p>
            <w:pPr>
              <w:autoSpaceDN w:val="0"/>
              <w:autoSpaceDE w:val="0"/>
              <w:widowControl/>
              <w:spacing w:line="194" w:lineRule="auto" w:before="74" w:after="0"/>
              <w:ind w:left="0" w:right="0" w:firstLine="0"/>
              <w:jc w:val="center"/>
            </w:pPr>
            <w:r>
              <w:rPr>
                <w:w w:val="106.45104090372722"/>
                <w:rFonts w:ascii="Times New Roman" w:hAnsi="Times New Roman" w:eastAsia="Times New Roman"/>
                <w:b/>
                <w:i w:val="0"/>
                <w:color w:val="000000"/>
                <w:sz w:val="15"/>
              </w:rPr>
              <w:t>32.49</w:t>
            </w:r>
          </w:p>
        </w:tc>
        <w:tc>
          <w:tcPr>
            <w:tcW w:type="dxa" w:w="1280"/>
            <w:tcBorders>
              <w:bottom w:sz="5.109598636627197" w:val="single" w:color="#000000"/>
            </w:tcBorders>
            <w:shd w:fill="e5e5e5"/>
            <w:tcMar>
              <w:start w:w="0" w:type="dxa"/>
              <w:end w:w="0" w:type="dxa"/>
              <w:left w:w="0" w:type="dxa"/>
              <w:right w:w="0" w:type="dxa"/>
            </w:tcMar>
          </w:tcPr>
          <w:p>
            <w:pPr>
              <w:autoSpaceDN w:val="0"/>
              <w:autoSpaceDE w:val="0"/>
              <w:widowControl/>
              <w:spacing w:line="194" w:lineRule="auto" w:before="74" w:after="0"/>
              <w:ind w:left="0" w:right="0" w:firstLine="0"/>
              <w:jc w:val="center"/>
            </w:pPr>
            <w:r>
              <w:rPr>
                <w:w w:val="106.45104090372722"/>
                <w:rFonts w:ascii="Times New Roman" w:hAnsi="Times New Roman" w:eastAsia="Times New Roman"/>
                <w:b/>
                <w:i w:val="0"/>
                <w:color w:val="000000"/>
                <w:sz w:val="15"/>
              </w:rPr>
              <w:t>35.91</w:t>
            </w:r>
          </w:p>
        </w:tc>
        <w:tc>
          <w:tcPr>
            <w:tcW w:type="dxa" w:w="1340"/>
            <w:tcBorders>
              <w:bottom w:sz="5.109598636627197" w:val="single" w:color="#000000"/>
            </w:tcBorders>
            <w:shd w:fill="e5e5e5"/>
            <w:tcMar>
              <w:start w:w="0" w:type="dxa"/>
              <w:end w:w="0" w:type="dxa"/>
              <w:left w:w="0" w:type="dxa"/>
              <w:right w:w="0" w:type="dxa"/>
            </w:tcMar>
          </w:tcPr>
          <w:p>
            <w:pPr>
              <w:autoSpaceDN w:val="0"/>
              <w:autoSpaceDE w:val="0"/>
              <w:widowControl/>
              <w:spacing w:line="194" w:lineRule="auto" w:before="74" w:after="0"/>
              <w:ind w:left="0" w:right="0" w:firstLine="0"/>
              <w:jc w:val="center"/>
            </w:pPr>
            <w:r>
              <w:rPr>
                <w:w w:val="106.45104090372722"/>
                <w:rFonts w:ascii="Times New Roman" w:hAnsi="Times New Roman" w:eastAsia="Times New Roman"/>
                <w:b/>
                <w:i w:val="0"/>
                <w:color w:val="000000"/>
                <w:sz w:val="15"/>
              </w:rPr>
              <w:t>33.50</w:t>
            </w:r>
          </w:p>
        </w:tc>
        <w:tc>
          <w:tcPr>
            <w:tcW w:type="dxa" w:w="720"/>
            <w:tcBorders>
              <w:bottom w:sz="5.109598636627197" w:val="single" w:color="#000000"/>
            </w:tcBorders>
            <w:shd w:fill="e5e5e5"/>
            <w:tcMar>
              <w:start w:w="0" w:type="dxa"/>
              <w:end w:w="0" w:type="dxa"/>
              <w:left w:w="0" w:type="dxa"/>
              <w:right w:w="0" w:type="dxa"/>
            </w:tcMar>
          </w:tcPr>
          <w:p>
            <w:pPr>
              <w:autoSpaceDN w:val="0"/>
              <w:autoSpaceDE w:val="0"/>
              <w:widowControl/>
              <w:spacing w:line="194" w:lineRule="auto" w:before="74" w:after="0"/>
              <w:ind w:left="0" w:right="0" w:firstLine="0"/>
              <w:jc w:val="center"/>
            </w:pPr>
            <w:r>
              <w:rPr>
                <w:w w:val="106.45104090372722"/>
                <w:rFonts w:ascii="Times New Roman" w:hAnsi="Times New Roman" w:eastAsia="Times New Roman"/>
                <w:b/>
                <w:i w:val="0"/>
                <w:color w:val="000000"/>
                <w:sz w:val="15"/>
              </w:rPr>
              <w:t>37.54</w:t>
            </w:r>
          </w:p>
        </w:tc>
        <w:tc>
          <w:tcPr>
            <w:tcW w:type="dxa" w:w="980"/>
            <w:tcBorders>
              <w:bottom w:sz="5.109598636627197" w:val="single" w:color="#000000"/>
            </w:tcBorders>
            <w:shd w:fill="e5e5e5"/>
            <w:tcMar>
              <w:start w:w="0" w:type="dxa"/>
              <w:end w:w="0" w:type="dxa"/>
              <w:left w:w="0" w:type="dxa"/>
              <w:right w:w="0" w:type="dxa"/>
            </w:tcMar>
          </w:tcPr>
          <w:p>
            <w:pPr>
              <w:autoSpaceDN w:val="0"/>
              <w:autoSpaceDE w:val="0"/>
              <w:widowControl/>
              <w:spacing w:line="194" w:lineRule="auto" w:before="74" w:after="0"/>
              <w:ind w:left="0" w:right="0" w:firstLine="0"/>
              <w:jc w:val="center"/>
            </w:pPr>
            <w:r>
              <w:rPr>
                <w:w w:val="106.45104090372722"/>
                <w:rFonts w:ascii="Times New Roman" w:hAnsi="Times New Roman" w:eastAsia="Times New Roman"/>
                <w:b/>
                <w:i w:val="0"/>
                <w:color w:val="000000"/>
                <w:sz w:val="15"/>
              </w:rPr>
              <w:t>22.30</w:t>
            </w:r>
          </w:p>
        </w:tc>
        <w:tc>
          <w:tcPr>
            <w:tcW w:type="dxa" w:w="806"/>
            <w:tcBorders>
              <w:bottom w:sz="5.109598636627197" w:val="single" w:color="#000000"/>
            </w:tcBorders>
            <w:shd w:fill="e5e5e5"/>
            <w:tcMar>
              <w:start w:w="0" w:type="dxa"/>
              <w:end w:w="0" w:type="dxa"/>
              <w:left w:w="0" w:type="dxa"/>
              <w:right w:w="0" w:type="dxa"/>
            </w:tcMar>
          </w:tcPr>
          <w:p>
            <w:pPr>
              <w:autoSpaceDN w:val="0"/>
              <w:autoSpaceDE w:val="0"/>
              <w:widowControl/>
              <w:spacing w:line="194" w:lineRule="auto" w:before="74" w:after="0"/>
              <w:ind w:left="0" w:right="0" w:firstLine="0"/>
              <w:jc w:val="center"/>
            </w:pPr>
            <w:r>
              <w:rPr>
                <w:w w:val="106.45104090372722"/>
                <w:rFonts w:ascii="Times New Roman" w:hAnsi="Times New Roman" w:eastAsia="Times New Roman"/>
                <w:b/>
                <w:i w:val="0"/>
                <w:color w:val="000000"/>
                <w:sz w:val="15"/>
              </w:rPr>
              <w:t>23.71</w:t>
            </w:r>
          </w:p>
        </w:tc>
      </w:tr>
    </w:tbl>
    <w:p>
      <w:pPr>
        <w:autoSpaceDN w:val="0"/>
        <w:autoSpaceDE w:val="0"/>
        <w:widowControl/>
        <w:spacing w:line="245" w:lineRule="auto" w:before="166" w:after="0"/>
        <w:ind w:left="720" w:right="720" w:firstLine="0"/>
        <w:jc w:val="left"/>
      </w:pPr>
      <w:r>
        <w:rPr>
          <w:w w:val="104.86947109824733"/>
          <w:rFonts w:ascii="Times New Roman" w:hAnsi="Times New Roman" w:eastAsia="Times New Roman"/>
          <w:b w:val="0"/>
          <w:i w:val="0"/>
          <w:color w:val="000000"/>
          <w:sz w:val="19"/>
        </w:rPr>
        <w:t>and MultiPL-E (</w:t>
      </w:r>
      <w:r>
        <w:rPr>
          <w:w w:val="104.86947109824733"/>
          <w:rFonts w:ascii="Times New Roman" w:hAnsi="Times New Roman" w:eastAsia="Times New Roman"/>
          <w:b w:val="0"/>
          <w:i w:val="0"/>
          <w:color w:val="0000FF"/>
          <w:sz w:val="19"/>
        </w:rPr>
        <w:t>Cassano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2023</w:t>
      </w:r>
      <w:r>
        <w:rPr>
          <w:w w:val="104.86947109824733"/>
          <w:rFonts w:ascii="Times New Roman" w:hAnsi="Times New Roman" w:eastAsia="Times New Roman"/>
          <w:b w:val="0"/>
          <w:i w:val="0"/>
          <w:color w:val="000000"/>
          <w:sz w:val="19"/>
        </w:rPr>
        <w:t xml:space="preserve">). Training is conducted for one epoch with a learning rate of </w:t>
      </w:r>
      <w:r>
        <w:rPr>
          <w:w w:val="104.86947109824733"/>
          <w:rFonts w:ascii="Times New Roman" w:hAnsi="Times New Roman" w:eastAsia="Times New Roman"/>
          <w:b w:val="0"/>
          <w:i w:val="0"/>
          <w:color w:val="000000"/>
          <w:sz w:val="19"/>
        </w:rPr>
        <w:t>5</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10</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5</w:t>
      </w:r>
      <w:r>
        <w:rPr>
          <w:w w:val="104.86947109824733"/>
          <w:rFonts w:ascii="Times New Roman" w:hAnsi="Times New Roman" w:eastAsia="Times New Roman"/>
          <w:b w:val="0"/>
          <w:i w:val="0"/>
          <w:color w:val="000000"/>
          <w:sz w:val="19"/>
        </w:rPr>
        <w:t>, a warm-up ratio of 0.05, and a batch size of 16.</w:t>
      </w:r>
    </w:p>
    <w:p>
      <w:pPr>
        <w:spacing w:before="120" w:after="120"/>
        <w:ind w:left="720" w:right="720" w:firstLine="0"/>
        <w:jc w:val="left"/>
      </w:pPr>
      <w:r>
        <w:rPr>
          <w:rFonts w:eastAsia="宋体" w:ascii="宋体" w:hAnsi="宋体"/>
          <w:color w:val="000000"/>
          <w:sz w:val="17"/>
        </w:rPr>
        <w:t>并且使用 MultiPL-E（Cassano 等，2023）。训练使用一个 epoch，学习率为 5 × 10⁻⁵，warm-up 比例为 0.05，批量大小为 16。</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92" w:after="0"/>
        <w:ind w:left="724" w:right="0" w:firstLine="0"/>
        <w:jc w:val="left"/>
      </w:pPr>
      <w:r>
        <w:rPr>
          <w:w w:val="104.86947109824733"/>
          <w:rFonts w:ascii="Times New Roman" w:hAnsi="Times New Roman" w:eastAsia="Times New Roman"/>
          <w:b w:val="0"/>
          <w:i w:val="0"/>
          <w:color w:val="000000"/>
          <w:sz w:val="19"/>
        </w:rPr>
        <w:t xml:space="preserve">4.3.2 </w:t>
      </w:r>
      <w:r>
        <w:rPr>
          <w:w w:val="104.86947109824733"/>
          <w:rFonts w:ascii="Times New Roman" w:hAnsi="Times New Roman" w:eastAsia="Times New Roman"/>
          <w:b w:val="0"/>
          <w:i w:val="0"/>
          <w:color w:val="000000"/>
          <w:sz w:val="19"/>
        </w:rPr>
        <w:t>R</w:t>
      </w:r>
      <w:r>
        <w:rPr>
          <w:w w:val="106.26799901326498"/>
          <w:rFonts w:ascii="Times New Roman" w:hAnsi="Times New Roman" w:eastAsia="Times New Roman"/>
          <w:b w:val="0"/>
          <w:i w:val="0"/>
          <w:color w:val="000000"/>
          <w:sz w:val="15"/>
        </w:rPr>
        <w:t>ESULTS</w:t>
      </w:r>
    </w:p>
    <w:p>
      <w:pPr>
        <w:spacing w:before="120" w:after="120"/>
        <w:ind w:left="724" w:right="0" w:firstLine="0"/>
        <w:jc w:val="left"/>
      </w:pPr>
      <w:r>
        <w:rPr>
          <w:rFonts w:eastAsia="宋体" w:ascii="宋体" w:hAnsi="宋体"/>
          <w:color w:val="000000"/>
          <w:sz w:val="17"/>
        </w:rPr>
        <w:t>4.3.2 结果</w:t>
      </w:r>
    </w:p>
    <w:p>
      <w:pPr>
        <w:spacing w:line="200" w:lineRule="exact" w:before="0" w:after="0"/>
        <w:jc w:val="left"/>
      </w:pPr>
      <w:r>
        <w:rPr>
          <w:rFonts w:ascii="Times New Roman" w:hAnsi="Times New Roman"/>
          <w:sz w:val="20"/>
        </w:rPr>
      </w:r>
    </w:p>
    <w:p>
      <w:pPr>
        <w:autoSpaceDN w:val="0"/>
        <w:autoSpaceDE w:val="0"/>
        <w:widowControl/>
        <w:spacing w:line="245" w:lineRule="auto" w:before="4" w:after="0"/>
        <w:ind w:left="720" w:right="720" w:firstLine="0"/>
        <w:jc w:val="left"/>
      </w:pPr>
      <w:r>
        <w:rPr>
          <w:w w:val="104.86947109824733"/>
          <w:rFonts w:ascii="Times New Roman" w:hAnsi="Times New Roman" w:eastAsia="Times New Roman"/>
          <w:b w:val="0"/>
          <w:i w:val="0"/>
          <w:color w:val="000000"/>
          <w:sz w:val="19"/>
        </w:rPr>
        <w:t>Table</w:t>
      </w:r>
      <w:r>
        <w:rPr>
          <w:w w:val="104.86947109824733"/>
          <w:rFonts w:ascii="Times New Roman" w:hAnsi="Times New Roman" w:eastAsia="Times New Roman"/>
          <w:b w:val="0"/>
          <w:i w:val="0"/>
          <w:color w:val="0000FF"/>
          <w:sz w:val="19"/>
        </w:rPr>
        <w:t xml:space="preserve"> 3</w:t>
      </w:r>
      <w:r>
        <w:rPr>
          <w:w w:val="104.86947109824733"/>
          <w:rFonts w:ascii="Times New Roman" w:hAnsi="Times New Roman" w:eastAsia="Times New Roman"/>
          <w:b w:val="0"/>
          <w:i w:val="0"/>
          <w:color w:val="000000"/>
          <w:sz w:val="19"/>
        </w:rPr>
        <w:t xml:space="preserve"> shows DFT achieves improvements in most cases compared to both base models and SFT. </w:t>
      </w:r>
      <w:r>
        <w:rPr>
          <w:w w:val="104.86947109824733"/>
          <w:rFonts w:ascii="Times New Roman" w:hAnsi="Times New Roman" w:eastAsia="Times New Roman"/>
          <w:b w:val="0"/>
          <w:i w:val="0"/>
          <w:color w:val="000000"/>
          <w:sz w:val="19"/>
        </w:rPr>
        <w:t xml:space="preserve">For Qwen2.5-3B, DFT raises HumanEval from 43.3 to 45.7 and HumanEval+ from 36.0 to 39.0, </w:t>
      </w:r>
      <w:r>
        <w:rPr>
          <w:w w:val="104.86947109824733"/>
          <w:rFonts w:ascii="Times New Roman" w:hAnsi="Times New Roman" w:eastAsia="Times New Roman"/>
          <w:b w:val="0"/>
          <w:i w:val="0"/>
          <w:color w:val="000000"/>
          <w:sz w:val="19"/>
        </w:rPr>
        <w:t>with the MultiPL-E average also increasing from 40.05 (base) and 39.10 (SFT) to 41.84. Simi-</w:t>
      </w:r>
      <w:r>
        <w:rPr>
          <w:w w:val="104.86947109824733"/>
          <w:rFonts w:ascii="Times New Roman" w:hAnsi="Times New Roman" w:eastAsia="Times New Roman"/>
          <w:b w:val="0"/>
          <w:i w:val="0"/>
          <w:color w:val="000000"/>
          <w:sz w:val="19"/>
        </w:rPr>
        <w:t>lar trends are observed for Qwen2.5-Coder-3B, where DFT improves HumanEval to 56.7 and Hu-</w:t>
      </w:r>
      <w:r>
        <w:rPr>
          <w:w w:val="104.86947109824733"/>
          <w:rFonts w:ascii="Times New Roman" w:hAnsi="Times New Roman" w:eastAsia="Times New Roman"/>
          <w:b w:val="0"/>
          <w:i w:val="0"/>
          <w:color w:val="000000"/>
          <w:sz w:val="19"/>
        </w:rPr>
        <w:t xml:space="preserve">manEval+ to 50.0, outperforming both base and SFT. For Qwen2.5-Coder-7B, DFT reaches 67.7 </w:t>
      </w:r>
      <w:r>
        <w:rPr>
          <w:w w:val="104.86947109824733"/>
          <w:rFonts w:ascii="Times New Roman" w:hAnsi="Times New Roman" w:eastAsia="Times New Roman"/>
          <w:b w:val="0"/>
          <w:i w:val="0"/>
          <w:color w:val="000000"/>
          <w:sz w:val="19"/>
        </w:rPr>
        <w:t xml:space="preserve">on HumanEval, 59.8 on HumanEval+, and 62.3 average on MultiPL-E, surpassing SFT by +12.8, </w:t>
      </w:r>
      <w:r>
        <w:rPr>
          <w:w w:val="104.86947109824733"/>
          <w:rFonts w:ascii="Times New Roman" w:hAnsi="Times New Roman" w:eastAsia="Times New Roman"/>
          <w:b w:val="0"/>
          <w:i w:val="0"/>
          <w:color w:val="000000"/>
          <w:sz w:val="19"/>
        </w:rPr>
        <w:t xml:space="preserve">+11.0, and +4.7 points respectively. The overall trend demonstrates that DFT generally provides </w:t>
      </w:r>
      <w:r>
        <w:rPr>
          <w:w w:val="104.86947109824733"/>
          <w:rFonts w:ascii="Times New Roman" w:hAnsi="Times New Roman" w:eastAsia="Times New Roman"/>
          <w:b w:val="0"/>
          <w:i w:val="0"/>
          <w:color w:val="000000"/>
          <w:sz w:val="19"/>
        </w:rPr>
        <w:t>stronger performance across different models and languages.</w:t>
      </w:r>
    </w:p>
    <w:p>
      <w:pPr>
        <w:spacing w:before="120" w:after="120"/>
        <w:ind w:left="720" w:right="720" w:firstLine="0"/>
        <w:jc w:val="left"/>
      </w:pPr>
      <w:r>
        <w:rPr>
          <w:rFonts w:eastAsia="宋体" w:ascii="宋体" w:hAnsi="宋体"/>
          <w:color w:val="000000"/>
          <w:sz w:val="19"/>
        </w:rPr>
        <w:t>表3显示，与基线模型和SFT相比，DFT在大多数情况下都实现了性能提升。对于Qwen2.5-3B，DFT将HumanEval从43.3提升至45.7，将HumanEval+从36.0提升至39.0，同时MultiPL-E的平均得分也从基线的40.05和SFT的39.10提升至41.84。对于Qwen2.5-Coder-3B，也观察到了类似的趋势，其中DFT将HumanEval提升至56.7，将HumanEval+提升至50.0，优于基线和SFT。对于Qwen2.5-Coder-7B，DFT在HumanEval上达到67.7，在HumanEval+上达到59.8，在MultiPL-E上达到62.3的平均得分，分别比SFT高出12.8、11.0和4.7分。总体趋势表明，DFT在不同模型和语言上通常能提供更强的性能。</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18" w:after="0"/>
        <w:ind w:left="724" w:right="3024" w:firstLine="0"/>
        <w:jc w:val="left"/>
      </w:pPr>
      <w:r>
        <w:rPr>
          <w:w w:val="104.86947109824733"/>
          <w:rFonts w:ascii="Times New Roman" w:hAnsi="Times New Roman" w:eastAsia="Times New Roman"/>
          <w:b w:val="0"/>
          <w:i w:val="0"/>
          <w:color w:val="000000"/>
          <w:sz w:val="19"/>
        </w:rPr>
        <w:t xml:space="preserve">4.4 </w:t>
      </w:r>
      <w:r>
        <w:rPr>
          <w:w w:val="104.86947109824733"/>
          <w:rFonts w:ascii="Times New Roman" w:hAnsi="Times New Roman" w:eastAsia="Times New Roman"/>
          <w:b w:val="0"/>
          <w:i w:val="0"/>
          <w:color w:val="000000"/>
          <w:sz w:val="19"/>
        </w:rPr>
        <w:t>E</w:t>
      </w:r>
      <w:r>
        <w:rPr>
          <w:w w:val="106.26799901326498"/>
          <w:rFonts w:ascii="Times New Roman" w:hAnsi="Times New Roman" w:eastAsia="Times New Roman"/>
          <w:b w:val="0"/>
          <w:i w:val="0"/>
          <w:color w:val="000000"/>
          <w:sz w:val="15"/>
        </w:rPr>
        <w:t>XPLORATORY</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XPERIMENT</w:t>
      </w:r>
      <w:r>
        <w:rPr>
          <w:w w:val="104.86947109824733"/>
          <w:rFonts w:ascii="Times New Roman" w:hAnsi="Times New Roman" w:eastAsia="Times New Roman"/>
          <w:b w:val="0"/>
          <w:i w:val="0"/>
          <w:color w:val="000000"/>
          <w:sz w:val="19"/>
        </w:rPr>
        <w:t xml:space="preserve"> - M</w:t>
      </w:r>
      <w:r>
        <w:rPr>
          <w:w w:val="106.26799901326498"/>
          <w:rFonts w:ascii="Times New Roman" w:hAnsi="Times New Roman" w:eastAsia="Times New Roman"/>
          <w:b w:val="0"/>
          <w:i w:val="0"/>
          <w:color w:val="000000"/>
          <w:sz w:val="15"/>
        </w:rPr>
        <w:t>ULTI</w:t>
      </w: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ODAL</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EASONING</w:t>
      </w:r>
    </w:p>
    <w:p>
      <w:pPr>
        <w:spacing w:before="120" w:after="120"/>
        <w:ind w:left="724" w:right="3024" w:firstLine="0"/>
        <w:jc w:val="left"/>
      </w:pPr>
      <w:r>
        <w:rPr>
          <w:rFonts w:eastAsia="宋体" w:ascii="宋体" w:hAnsi="宋体"/>
          <w:color w:val="000000"/>
          <w:sz w:val="17"/>
        </w:rPr>
        <w:t>4.4 探索性实验 - 多模态推理</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 xml:space="preserve">To further investigate the generalization of DFT, we extend our evaluation to multi-modal reasoning </w:t>
      </w:r>
      <w:r>
        <w:rPr>
          <w:w w:val="104.86947109824733"/>
          <w:rFonts w:ascii="Times New Roman" w:hAnsi="Times New Roman" w:eastAsia="Times New Roman"/>
          <w:b w:val="0"/>
          <w:i w:val="0"/>
          <w:color w:val="000000"/>
          <w:sz w:val="19"/>
        </w:rPr>
        <w:t>tasks that require both visual understanding and mathematical problem solving.</w:t>
      </w:r>
    </w:p>
    <w:p>
      <w:pPr>
        <w:spacing w:before="120" w:after="120"/>
        <w:ind w:left="720" w:right="720" w:firstLine="0"/>
        <w:jc w:val="left"/>
      </w:pPr>
      <w:r>
        <w:rPr>
          <w:rFonts w:eastAsia="宋体" w:ascii="宋体" w:hAnsi="宋体"/>
          <w:color w:val="000000"/>
          <w:sz w:val="19"/>
        </w:rPr>
        <w:t>为进一步研究DFT的泛化能力，我们将评估范围扩展到需要同时具备视觉理解和数学问题解决能力的多模态推理任务。</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90" w:after="0"/>
        <w:ind w:left="724" w:right="0" w:firstLine="0"/>
        <w:jc w:val="left"/>
      </w:pPr>
      <w:r>
        <w:rPr>
          <w:w w:val="104.86947109824733"/>
          <w:rFonts w:ascii="Times New Roman" w:hAnsi="Times New Roman" w:eastAsia="Times New Roman"/>
          <w:b w:val="0"/>
          <w:i w:val="0"/>
          <w:color w:val="000000"/>
          <w:sz w:val="19"/>
        </w:rPr>
        <w:t xml:space="preserve">4.4.1 </w:t>
      </w:r>
      <w:r>
        <w:rPr>
          <w:w w:val="104.86947109824733"/>
          <w:rFonts w:ascii="Times New Roman" w:hAnsi="Times New Roman" w:eastAsia="Times New Roman"/>
          <w:b w:val="0"/>
          <w:i w:val="0"/>
          <w:color w:val="000000"/>
          <w:sz w:val="19"/>
        </w:rPr>
        <w:t>S</w:t>
      </w:r>
      <w:r>
        <w:rPr>
          <w:w w:val="106.26799901326498"/>
          <w:rFonts w:ascii="Times New Roman" w:hAnsi="Times New Roman" w:eastAsia="Times New Roman"/>
          <w:b w:val="0"/>
          <w:i w:val="0"/>
          <w:color w:val="000000"/>
          <w:sz w:val="15"/>
        </w:rPr>
        <w:t>ETUP AND</w:t>
      </w:r>
      <w:r>
        <w:rPr>
          <w:w w:val="104.86947109824733"/>
          <w:rFonts w:ascii="Times New Roman" w:hAnsi="Times New Roman" w:eastAsia="Times New Roman"/>
          <w:b w:val="0"/>
          <w:i w:val="0"/>
          <w:color w:val="000000"/>
          <w:sz w:val="19"/>
        </w:rPr>
        <w:t xml:space="preserve"> I</w:t>
      </w:r>
      <w:r>
        <w:rPr>
          <w:w w:val="106.26799901326498"/>
          <w:rFonts w:ascii="Times New Roman" w:hAnsi="Times New Roman" w:eastAsia="Times New Roman"/>
          <w:b w:val="0"/>
          <w:i w:val="0"/>
          <w:color w:val="000000"/>
          <w:sz w:val="15"/>
        </w:rPr>
        <w:t>MPLEMENTATION</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ETAILS</w:t>
      </w:r>
    </w:p>
    <w:p>
      <w:pPr>
        <w:spacing w:before="120" w:after="120"/>
        <w:ind w:left="724" w:right="0" w:firstLine="0"/>
        <w:jc w:val="left"/>
      </w:pPr>
      <w:r>
        <w:rPr>
          <w:rFonts w:eastAsia="宋体" w:ascii="宋体" w:hAnsi="宋体"/>
          <w:color w:val="000000"/>
          <w:sz w:val="17"/>
        </w:rPr>
        <w:t>4.4.1 设置与实现细节</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720" w:right="720" w:firstLine="0"/>
        <w:jc w:val="left"/>
      </w:pPr>
      <w:r>
        <w:rPr>
          <w:w w:val="104.86947109824733"/>
          <w:rFonts w:ascii="Times New Roman" w:hAnsi="Times New Roman" w:eastAsia="Times New Roman"/>
          <w:b w:val="0"/>
          <w:i w:val="0"/>
          <w:color w:val="000000"/>
          <w:sz w:val="19"/>
        </w:rPr>
        <w:t>We use the WeThink dataset (</w:t>
      </w:r>
      <w:r>
        <w:rPr>
          <w:w w:val="104.86947109824733"/>
          <w:rFonts w:ascii="Times New Roman" w:hAnsi="Times New Roman" w:eastAsia="Times New Roman"/>
          <w:b w:val="0"/>
          <w:i w:val="0"/>
          <w:color w:val="0000FF"/>
          <w:sz w:val="19"/>
        </w:rPr>
        <w:t>Yang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for training. The model is fine-tuned using LLaMA-</w:t>
      </w:r>
      <w:r>
        <w:rPr>
          <w:w w:val="104.86947109824733"/>
          <w:rFonts w:ascii="Times New Roman" w:hAnsi="Times New Roman" w:eastAsia="Times New Roman"/>
          <w:b w:val="0"/>
          <w:i w:val="0"/>
          <w:color w:val="000000"/>
          <w:sz w:val="19"/>
        </w:rPr>
        <w:t>Factory (</w:t>
      </w:r>
      <w:r>
        <w:rPr>
          <w:w w:val="104.86947109824733"/>
          <w:rFonts w:ascii="Times New Roman" w:hAnsi="Times New Roman" w:eastAsia="Times New Roman"/>
          <w:b w:val="0"/>
          <w:i w:val="0"/>
          <w:color w:val="0000FF"/>
          <w:sz w:val="19"/>
        </w:rPr>
        <w:t>Zheng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and evaluated with VLMEvalKit (</w:t>
      </w:r>
      <w:r>
        <w:rPr>
          <w:w w:val="104.86947109824733"/>
          <w:rFonts w:ascii="Times New Roman" w:hAnsi="Times New Roman" w:eastAsia="Times New Roman"/>
          <w:b w:val="0"/>
          <w:i w:val="0"/>
          <w:color w:val="0000FF"/>
          <w:sz w:val="19"/>
        </w:rPr>
        <w:t>Duan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xml:space="preserve">). We train the </w:t>
      </w:r>
      <w:r>
        <w:rPr>
          <w:w w:val="104.86947109824733"/>
          <w:rFonts w:ascii="Times New Roman" w:hAnsi="Times New Roman" w:eastAsia="Times New Roman"/>
          <w:b w:val="0"/>
          <w:i w:val="0"/>
          <w:color w:val="000000"/>
          <w:sz w:val="19"/>
        </w:rPr>
        <w:t xml:space="preserve">model for 1 epoch with a learning rate of 5e-5. To comprehensively assess reasoning capabilities, </w:t>
      </w:r>
      <w:r>
        <w:rPr>
          <w:w w:val="104.86947109824733"/>
          <w:rFonts w:ascii="Times New Roman" w:hAnsi="Times New Roman" w:eastAsia="Times New Roman"/>
          <w:b w:val="0"/>
          <w:i w:val="0"/>
          <w:color w:val="000000"/>
          <w:sz w:val="19"/>
        </w:rPr>
        <w:t>we adopt a suite of multi-modal reasoning benchmarks including MathVerse (</w:t>
      </w:r>
      <w:r>
        <w:rPr>
          <w:w w:val="104.86947109824733"/>
          <w:rFonts w:ascii="Times New Roman" w:hAnsi="Times New Roman" w:eastAsia="Times New Roman"/>
          <w:b w:val="0"/>
          <w:i w:val="0"/>
          <w:color w:val="0000FF"/>
          <w:sz w:val="19"/>
        </w:rPr>
        <w:t>Zhang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2024a</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MathVision (</w:t>
      </w:r>
      <w:r>
        <w:rPr>
          <w:w w:val="104.86947109824733"/>
          <w:rFonts w:ascii="Times New Roman" w:hAnsi="Times New Roman" w:eastAsia="Times New Roman"/>
          <w:b w:val="0"/>
          <w:i w:val="0"/>
          <w:color w:val="0000FF"/>
          <w:sz w:val="19"/>
        </w:rPr>
        <w:t>Wang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and WeMath (</w:t>
      </w:r>
      <w:r>
        <w:rPr>
          <w:w w:val="104.86947109824733"/>
          <w:rFonts w:ascii="Times New Roman" w:hAnsi="Times New Roman" w:eastAsia="Times New Roman"/>
          <w:b w:val="0"/>
          <w:i w:val="0"/>
          <w:color w:val="0000FF"/>
          <w:sz w:val="19"/>
        </w:rPr>
        <w:t>Qiao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2024</w:t>
      </w:r>
      <w:r>
        <w:rPr>
          <w:w w:val="104.86947109824733"/>
          <w:rFonts w:ascii="Times New Roman" w:hAnsi="Times New Roman" w:eastAsia="Times New Roman"/>
          <w:b w:val="0"/>
          <w:i w:val="0"/>
          <w:color w:val="000000"/>
          <w:sz w:val="19"/>
        </w:rPr>
        <w:t>) for evaluation.</w:t>
      </w:r>
    </w:p>
    <w:p>
      <w:pPr>
        <w:spacing w:before="120" w:after="120"/>
        <w:ind w:left="720" w:right="720" w:firstLine="0"/>
        <w:jc w:val="left"/>
      </w:pPr>
      <w:r>
        <w:rPr>
          <w:rFonts w:eastAsia="宋体" w:ascii="宋体" w:hAnsi="宋体"/>
          <w:color w:val="000000"/>
          <w:sz w:val="19"/>
        </w:rPr>
        <w:t>我们使用WeThink数据集（Yang等，2025）进行训练。模型使用LLaMA-Factory（Zheng等，2024）进行微调，并使用VLMEvalKit（Duan等，2024）进行评估。我们以学习率5e-5训练模型1个epoch。为了全面评估推理能力，我们采用了一系列多模态推理基准测试，包括MathVerse（Zhang等，2024a）、MathVision（Wang等，2024）和WeMath（Qiao等，2024）进行评估。</w:t>
      </w:r>
    </w:p>
    <w:p>
      <w:pPr>
        <w:spacing w:line="200" w:lineRule="exact" w:before="0" w:after="0"/>
        <w:jc w:val="left"/>
      </w:pPr>
      <w:r>
        <w:rPr>
          <w:rFonts w:ascii="Times New Roman" w:hAnsi="Times New Roman"/>
          <w:sz w:val="20"/>
        </w:rPr>
      </w:r>
    </w:p>
    <w:p>
      <w:pPr>
        <w:autoSpaceDN w:val="0"/>
        <w:tabs>
          <w:tab w:pos="1372" w:val="left"/>
        </w:tabs>
        <w:autoSpaceDE w:val="0"/>
        <w:widowControl/>
        <w:spacing w:line="192" w:lineRule="auto" w:before="92" w:after="0"/>
        <w:ind w:left="724" w:right="0" w:firstLine="0"/>
        <w:jc w:val="left"/>
      </w:pPr>
      <w:r>
        <w:rPr>
          <w:w w:val="104.86947109824733"/>
          <w:rFonts w:ascii="Times New Roman" w:hAnsi="Times New Roman" w:eastAsia="Times New Roman"/>
          <w:b w:val="0"/>
          <w:i w:val="0"/>
          <w:color w:val="000000"/>
          <w:sz w:val="19"/>
        </w:rPr>
        <w:t xml:space="preserve">4.4.2 </w:t>
      </w:r>
      <w:r>
        <w:rPr>
          <w:w w:val="104.86947109824733"/>
          <w:rFonts w:ascii="Times New Roman" w:hAnsi="Times New Roman" w:eastAsia="Times New Roman"/>
          <w:b w:val="0"/>
          <w:i w:val="0"/>
          <w:color w:val="000000"/>
          <w:sz w:val="19"/>
        </w:rPr>
        <w:t>R</w:t>
      </w:r>
      <w:r>
        <w:rPr>
          <w:w w:val="106.26799901326498"/>
          <w:rFonts w:ascii="Times New Roman" w:hAnsi="Times New Roman" w:eastAsia="Times New Roman"/>
          <w:b w:val="0"/>
          <w:i w:val="0"/>
          <w:color w:val="000000"/>
          <w:sz w:val="15"/>
        </w:rPr>
        <w:t>ESULTS</w:t>
      </w:r>
    </w:p>
    <w:p>
      <w:pPr>
        <w:spacing w:before="120" w:after="120"/>
        <w:ind w:left="724" w:right="0" w:firstLine="0"/>
        <w:jc w:val="left"/>
      </w:pPr>
      <w:r>
        <w:rPr>
          <w:rFonts w:eastAsia="宋体" w:ascii="宋体" w:hAnsi="宋体"/>
          <w:color w:val="000000"/>
          <w:sz w:val="17"/>
        </w:rPr>
        <w:t>4.4.2 结果</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720" w:right="720" w:firstLine="0"/>
        <w:jc w:val="left"/>
      </w:pPr>
      <w:r>
        <w:rPr>
          <w:w w:val="104.86947109824733"/>
          <w:rFonts w:ascii="Times New Roman" w:hAnsi="Times New Roman" w:eastAsia="Times New Roman"/>
          <w:b w:val="0"/>
          <w:i w:val="0"/>
          <w:color w:val="000000"/>
          <w:sz w:val="19"/>
        </w:rPr>
        <w:t>DFT achieves consistent improvements over base models and SFT across all multi-modal reason-</w:t>
      </w:r>
      <w:r>
        <w:rPr>
          <w:w w:val="104.86947109824733"/>
          <w:rFonts w:ascii="Times New Roman" w:hAnsi="Times New Roman" w:eastAsia="Times New Roman"/>
          <w:b w:val="0"/>
          <w:i w:val="0"/>
          <w:color w:val="000000"/>
          <w:sz w:val="19"/>
        </w:rPr>
        <w:t>ing benchmarks. Table</w:t>
      </w:r>
      <w:r>
        <w:rPr>
          <w:w w:val="104.86947109824733"/>
          <w:rFonts w:ascii="Times New Roman" w:hAnsi="Times New Roman" w:eastAsia="Times New Roman"/>
          <w:b w:val="0"/>
          <w:i w:val="0"/>
          <w:color w:val="0000FF"/>
          <w:sz w:val="19"/>
        </w:rPr>
        <w:t xml:space="preserve"> 4</w:t>
      </w:r>
      <w:r>
        <w:rPr>
          <w:w w:val="104.86947109824733"/>
          <w:rFonts w:ascii="Times New Roman" w:hAnsi="Times New Roman" w:eastAsia="Times New Roman"/>
          <w:b w:val="0"/>
          <w:i w:val="0"/>
          <w:color w:val="000000"/>
          <w:sz w:val="19"/>
        </w:rPr>
        <w:t xml:space="preserve"> shows, on MathVerse, DFT boosts Qwen2.5-VL-3B from 33.83 to 37.54 </w:t>
      </w:r>
      <w:r>
        <w:rPr>
          <w:w w:val="104.86947109824733"/>
          <w:rFonts w:ascii="Times New Roman" w:hAnsi="Times New Roman" w:eastAsia="Times New Roman"/>
          <w:b w:val="0"/>
          <w:i w:val="0"/>
          <w:color w:val="000000"/>
          <w:sz w:val="19"/>
        </w:rPr>
        <w:t>average accuracy, outperforming the SFT gain of only +1.83 by +3.71 points. Consistent improve-</w:t>
      </w:r>
      <w:r>
        <w:rPr>
          <w:w w:val="104.86947109824733"/>
          <w:rFonts w:ascii="Times New Roman" w:hAnsi="Times New Roman" w:eastAsia="Times New Roman"/>
          <w:b w:val="0"/>
          <w:i w:val="0"/>
          <w:color w:val="000000"/>
          <w:sz w:val="19"/>
        </w:rPr>
        <w:t xml:space="preserve">ments are observed across all major vision-related subcategories. On MathVision, DFT improves </w:t>
      </w:r>
      <w:r>
        <w:rPr>
          <w:w w:val="104.86947109824733"/>
          <w:rFonts w:ascii="Times New Roman" w:hAnsi="Times New Roman" w:eastAsia="Times New Roman"/>
          <w:b w:val="0"/>
          <w:i w:val="0"/>
          <w:color w:val="000000"/>
          <w:sz w:val="19"/>
        </w:rPr>
        <w:t>performance from 21.25 (base) to 22.30, exceeding SFT which fails to provide gains (21.02). On</w:t>
      </w:r>
    </w:p>
    <w:p>
      <w:pPr>
        <w:spacing w:before="120" w:after="120"/>
        <w:ind w:left="720" w:right="720" w:firstLine="0"/>
        <w:jc w:val="left"/>
      </w:pPr>
      <w:r>
        <w:rPr>
          <w:rFonts w:eastAsia="宋体" w:ascii="宋体" w:hAnsi="宋体"/>
          <w:color w:val="000000"/>
          <w:sz w:val="19"/>
        </w:rPr>
        <w:t>DFT在所有多模态推理基准测试中均比基线模型和SFT取得了持续改进。表4显示，在MathVerse上，DFT将Qwen2.5-VL-3B的平均准确率从33.83提升至37.54，优于SFT仅提升+1.83的水平，高出+3.71分。在所有主要的与视觉相关的子类别中均观察到持续的改进。在MathVision上，DFT将性能从21.25（基线）提升至22.30，超过了SFT未能提供提升的21.02。</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8</w:t>
      </w:r>
    </w:p>
    <w:p>
      <w:pPr>
        <w:sectPr>
          <w:pgSz w:w="12240" w:h="15840"/>
          <w:pgMar w:top="172" w:right="1440" w:bottom="180" w:left="1440" w:header="720" w:footer="720" w:gutter="0"/>
          <w:cols/>
          <w:docGrid w:linePitch="360"/>
        </w:sectPr>
      </w:pPr>
    </w:p>
    <w:p>
      <w:pPr>
        <w:spacing w:line="200" w:lineRule="exact" w:before="0" w:after="0"/>
        <w:jc w:val="left"/>
      </w:pPr>
      <w:r>
        <w:rPr>
          <w:rFonts w:ascii="Times New Roman" w:hAnsi="Times New Roman"/>
          <w:sz w:val="20"/>
        </w:rPr>
        <w:br/>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3873500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3848100</wp:posOffset>
            </wp:positionV>
            <wp:extent cx="38100" cy="38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3822700</wp:posOffset>
            </wp:positionV>
            <wp:extent cx="381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3797300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3797300</wp:posOffset>
            </wp:positionV>
            <wp:extent cx="38100" cy="38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3797300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3797300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3797300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3797300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3797300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3797300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3797300</wp:posOffset>
            </wp:positionV>
            <wp:extent cx="381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3797300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1377950</wp:posOffset>
            </wp:positionH>
            <wp:positionV relativeFrom="page">
              <wp:posOffset>1040130</wp:posOffset>
            </wp:positionV>
            <wp:extent cx="4997450" cy="311998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997450" cy="3119980"/>
                    </a:xfrm>
                    <a:prstGeom prst="rect"/>
                  </pic:spPr>
                </pic:pic>
              </a:graphicData>
            </a:graphic>
          </wp:anchor>
        </w:drawing>
      </w: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0"/>
        <w:jc w:val="left"/>
      </w:pPr>
      <w:r>
        <w:rPr>
          <w:rFonts w:ascii="Times New Roman" w:hAnsi="Times New Roman"/>
          <w:sz w:val="20"/>
        </w:rPr>
        <w:br/>
        <w:br/>
        <w:br/>
        <w:br/>
        <w:br/>
        <w:br/>
        <w:br/>
        <w:br/>
        <w:br/>
        <w:br/>
        <w:br/>
        <w:br/>
        <w:br/>
        <w:br/>
        <w:br/>
        <w:br/>
        <w:br/>
        <w:br/>
        <w:br/>
        <w:br/>
        <w:br/>
        <w:br/>
        <w:br/>
        <w:br/>
        <w:br/>
        <w:br/>
        <w:br/>
        <w:br/>
        <w:br/>
      </w:r>
    </w:p>
    <w:p>
      <w:pPr>
        <w:autoSpaceDN w:val="0"/>
        <w:autoSpaceDE w:val="0"/>
        <w:widowControl/>
        <w:spacing w:line="245" w:lineRule="auto" w:before="84" w:after="0"/>
        <w:ind w:left="720" w:right="720" w:firstLine="0"/>
        <w:jc w:val="left"/>
      </w:pPr>
      <w:r>
        <w:rPr>
          <w:w w:val="104.86947109824733"/>
          <w:rFonts w:ascii="Times New Roman" w:hAnsi="Times New Roman" w:eastAsia="Times New Roman"/>
          <w:b w:val="0"/>
          <w:i w:val="0"/>
          <w:color w:val="000000"/>
          <w:sz w:val="19"/>
        </w:rPr>
        <w:t xml:space="preserve">Figure 2: Token probability distributions on the training set before training and after fine-tuning </w:t>
      </w:r>
      <w:r>
        <w:rPr>
          <w:w w:val="104.86947109824733"/>
          <w:rFonts w:ascii="Times New Roman" w:hAnsi="Times New Roman" w:eastAsia="Times New Roman"/>
          <w:b w:val="0"/>
          <w:i w:val="0"/>
          <w:color w:val="000000"/>
          <w:sz w:val="19"/>
        </w:rPr>
        <w:t>with DFT, SFT, and various RL methods. A logarithmic scale is used on the y-axis for clarity.</w:t>
      </w:r>
    </w:p>
    <w:p>
      <w:pPr>
        <w:spacing w:before="120" w:after="120"/>
        <w:ind w:left="720" w:right="720" w:firstLine="0"/>
        <w:jc w:val="left"/>
      </w:pPr>
      <w:r>
        <w:rPr>
          <w:rFonts w:eastAsia="宋体" w:ascii="宋体" w:hAnsi="宋体"/>
          <w:color w:val="000000"/>
          <w:sz w:val="19"/>
        </w:rPr>
        <w:t>图2：在训练前和使用DFT、SFT以及各种强化学习方法微调后，训练集上的令牌概率分布。为了清晰起见，y轴使用对数刻度。</w:t>
      </w:r>
    </w:p>
    <w:p>
      <w:pPr>
        <w:autoSpaceDN w:val="0"/>
        <w:autoSpaceDE w:val="0"/>
        <w:widowControl/>
        <w:spacing w:line="245" w:lineRule="auto" w:before="180" w:after="0"/>
        <w:ind w:left="720" w:right="720" w:firstLine="0"/>
        <w:jc w:val="left"/>
      </w:pPr>
      <w:r>
        <w:rPr>
          <w:w w:val="104.86947109824733"/>
          <w:rFonts w:ascii="Times New Roman" w:hAnsi="Times New Roman" w:eastAsia="Times New Roman"/>
          <w:b w:val="0"/>
          <w:i w:val="0"/>
          <w:color w:val="000000"/>
          <w:sz w:val="19"/>
        </w:rPr>
        <w:t xml:space="preserve">WeMath, SFT already yields a +19.23 point gain, but DFT pushes performance slightly further to </w:t>
      </w:r>
      <w:r>
        <w:rPr>
          <w:w w:val="104.86947109824733"/>
          <w:rFonts w:ascii="Times New Roman" w:hAnsi="Times New Roman" w:eastAsia="Times New Roman"/>
          <w:b w:val="0"/>
          <w:i w:val="0"/>
          <w:color w:val="000000"/>
          <w:sz w:val="19"/>
        </w:rPr>
        <w:t xml:space="preserve">23.71, maintaining superiority over both base and SFT. These results indicate that DFT not only </w:t>
      </w:r>
      <w:r>
        <w:rPr>
          <w:w w:val="104.86947109824733"/>
          <w:rFonts w:ascii="Times New Roman" w:hAnsi="Times New Roman" w:eastAsia="Times New Roman"/>
          <w:b w:val="0"/>
          <w:i w:val="0"/>
          <w:color w:val="000000"/>
          <w:sz w:val="19"/>
        </w:rPr>
        <w:t>strengthens text-only reasoning but also extends effectively to multi-modal domains.</w:t>
      </w:r>
    </w:p>
    <w:p>
      <w:pPr>
        <w:spacing w:before="120" w:after="120"/>
        <w:ind w:left="720" w:right="720" w:firstLine="0"/>
        <w:jc w:val="left"/>
      </w:pPr>
      <w:r>
        <w:rPr>
          <w:rFonts w:eastAsia="宋体" w:ascii="宋体" w:hAnsi="宋体"/>
          <w:color w:val="000000"/>
          <w:sz w:val="19"/>
        </w:rPr>
        <w:t>WeMath，SFT 已经实现了 +19.23 分的提升，但 DFT 进一步提升了性能至 23.71 分，保持了相对于基线和 SFT 的优势。这些结果表明，DFT 不仅增强了纯文本推理能力，还有效地扩展到了多模态领域。</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38" w:after="0"/>
        <w:ind w:left="724" w:right="0" w:firstLine="0"/>
        <w:jc w:val="left"/>
      </w:pPr>
      <w:r>
        <w:rPr>
          <w:w w:val="104.86947109824733"/>
          <w:rFonts w:ascii="Times New Roman" w:hAnsi="Times New Roman" w:eastAsia="Times New Roman"/>
          <w:b w:val="0"/>
          <w:i w:val="0"/>
          <w:color w:val="000000"/>
          <w:sz w:val="19"/>
        </w:rPr>
        <w:t xml:space="preserve">4.5 </w:t>
      </w:r>
      <w:r>
        <w:rPr>
          <w:w w:val="104.86947109824733"/>
          <w:rFonts w:ascii="Times New Roman" w:hAnsi="Times New Roman" w:eastAsia="Times New Roman"/>
          <w:b w:val="0"/>
          <w:i w:val="0"/>
          <w:color w:val="000000"/>
          <w:sz w:val="19"/>
        </w:rPr>
        <w:t>A</w:t>
      </w:r>
      <w:r>
        <w:rPr>
          <w:w w:val="106.26799901326498"/>
          <w:rFonts w:ascii="Times New Roman" w:hAnsi="Times New Roman" w:eastAsia="Times New Roman"/>
          <w:b w:val="0"/>
          <w:i w:val="0"/>
          <w:color w:val="000000"/>
          <w:sz w:val="15"/>
        </w:rPr>
        <w:t>NALYSIS</w:t>
      </w:r>
    </w:p>
    <w:p>
      <w:pPr>
        <w:spacing w:before="120" w:after="120"/>
        <w:ind w:left="724" w:right="0" w:firstLine="0"/>
        <w:jc w:val="left"/>
      </w:pPr>
      <w:r>
        <w:rPr>
          <w:rFonts w:eastAsia="宋体" w:ascii="宋体" w:hAnsi="宋体"/>
          <w:color w:val="000000"/>
          <w:sz w:val="17"/>
        </w:rPr>
        <w:t>4.5 分析</w:t>
      </w:r>
    </w:p>
    <w:p>
      <w:pPr>
        <w:spacing w:line="200" w:lineRule="exact" w:before="0" w:after="0"/>
        <w:jc w:val="left"/>
      </w:pPr>
      <w:r>
        <w:rPr>
          <w:rFonts w:ascii="Times New Roman" w:hAnsi="Times New Roman"/>
          <w:sz w:val="20"/>
        </w:rPr>
      </w:r>
    </w:p>
    <w:p>
      <w:pPr>
        <w:autoSpaceDN w:val="0"/>
        <w:autoSpaceDE w:val="0"/>
        <w:widowControl/>
        <w:spacing w:line="245" w:lineRule="auto" w:before="40" w:after="0"/>
        <w:ind w:left="720" w:right="720" w:firstLine="0"/>
        <w:jc w:val="left"/>
      </w:pPr>
      <w:r>
        <w:rPr>
          <w:w w:val="104.86947109824733"/>
          <w:rFonts w:ascii="Times New Roman" w:hAnsi="Times New Roman" w:eastAsia="Times New Roman"/>
          <w:b w:val="0"/>
          <w:i w:val="0"/>
          <w:color w:val="000000"/>
          <w:sz w:val="19"/>
        </w:rPr>
        <w:t xml:space="preserve">To understand how the model trained by DFT is different from SFT and other RL methods, we </w:t>
      </w:r>
      <w:r>
        <w:rPr>
          <w:w w:val="104.86947109824733"/>
          <w:rFonts w:ascii="Times New Roman" w:hAnsi="Times New Roman" w:eastAsia="Times New Roman"/>
          <w:b w:val="0"/>
          <w:i w:val="0"/>
          <w:color w:val="000000"/>
          <w:sz w:val="19"/>
        </w:rPr>
        <w:t>look into the token probability distribution of the model’s output over the training set in Figure</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SFT tends to uniformly increase token probabilities, shifting the entire distribution towards higher </w:t>
      </w:r>
      <w:r>
        <w:rPr>
          <w:w w:val="104.86947109824733"/>
          <w:rFonts w:ascii="Times New Roman" w:hAnsi="Times New Roman" w:eastAsia="Times New Roman"/>
          <w:b w:val="0"/>
          <w:i w:val="0"/>
          <w:color w:val="000000"/>
          <w:sz w:val="19"/>
        </w:rPr>
        <w:t xml:space="preserve">confidence, but mainly targeting the lower and lowest probability tokens. The highest probability </w:t>
      </w:r>
      <w:r>
        <w:rPr>
          <w:w w:val="104.86947109824733"/>
          <w:rFonts w:ascii="Times New Roman" w:hAnsi="Times New Roman" w:eastAsia="Times New Roman"/>
          <w:b w:val="0"/>
          <w:i w:val="0"/>
          <w:color w:val="000000"/>
          <w:sz w:val="19"/>
        </w:rPr>
        <w:t xml:space="preserve">token portion barely increases. In stark contrast, DFT exhibits a polarizing effect: it significantly </w:t>
      </w:r>
      <w:r>
        <w:rPr>
          <w:w w:val="104.86947109824733"/>
          <w:rFonts w:ascii="Times New Roman" w:hAnsi="Times New Roman" w:eastAsia="Times New Roman"/>
          <w:b w:val="0"/>
          <w:i w:val="0"/>
          <w:color w:val="000000"/>
          <w:sz w:val="19"/>
        </w:rPr>
        <w:t>boosts the probabilities of a subset of tokens while actively suppressing the probabilities of oth-</w:t>
      </w:r>
      <w:r>
        <w:rPr>
          <w:w w:val="104.86947109824733"/>
          <w:rFonts w:ascii="Times New Roman" w:hAnsi="Times New Roman" w:eastAsia="Times New Roman"/>
          <w:b w:val="0"/>
          <w:i w:val="0"/>
          <w:color w:val="000000"/>
          <w:sz w:val="19"/>
        </w:rPr>
        <w:t xml:space="preserve">ers. This leads to a bimodal distribution, with more tokens occupying both the highest and lowest </w:t>
      </w:r>
      <w:r>
        <w:rPr>
          <w:w w:val="104.86947109824733"/>
          <w:rFonts w:ascii="Times New Roman" w:hAnsi="Times New Roman" w:eastAsia="Times New Roman"/>
          <w:b w:val="0"/>
          <w:i w:val="0"/>
          <w:color w:val="000000"/>
          <w:sz w:val="19"/>
        </w:rPr>
        <w:t xml:space="preserve">probability bins. Other RL methods such as DPO, GPPO and PPO show the same trend as DFT, </w:t>
      </w:r>
      <w:r>
        <w:rPr>
          <w:w w:val="104.86947109824733"/>
          <w:rFonts w:ascii="Times New Roman" w:hAnsi="Times New Roman" w:eastAsia="Times New Roman"/>
          <w:b w:val="0"/>
          <w:i w:val="0"/>
          <w:color w:val="000000"/>
          <w:sz w:val="19"/>
        </w:rPr>
        <w:t>although the scale is much milder than it. We look into the words that belong to the lowest proba-</w:t>
      </w:r>
      <w:r>
        <w:rPr>
          <w:w w:val="104.86947109824733"/>
          <w:rFonts w:ascii="Times New Roman" w:hAnsi="Times New Roman" w:eastAsia="Times New Roman"/>
          <w:b w:val="0"/>
          <w:i w:val="0"/>
          <w:color w:val="000000"/>
          <w:sz w:val="19"/>
        </w:rPr>
        <w:t>bility bin, and find that they are generally the conjunctive words or punctuations such as ‘the’, ‘let’,</w:t>
      </w:r>
      <w:r>
        <w:rPr>
          <w:w w:val="104.86947109824733"/>
          <w:rFonts w:ascii="Times New Roman" w:hAnsi="Times New Roman" w:eastAsia="Times New Roman"/>
          <w:b w:val="0"/>
          <w:i w:val="0"/>
          <w:color w:val="000000"/>
          <w:sz w:val="19"/>
        </w:rPr>
        <w:t xml:space="preserve">‘,’, ‘.’ etc. These results suggest that for robust learning, models should not attempt to fit all tokens </w:t>
      </w:r>
      <w:r>
        <w:rPr>
          <w:w w:val="104.86947109824733"/>
          <w:rFonts w:ascii="Times New Roman" w:hAnsi="Times New Roman" w:eastAsia="Times New Roman"/>
          <w:b w:val="0"/>
          <w:i w:val="0"/>
          <w:color w:val="000000"/>
          <w:sz w:val="19"/>
        </w:rPr>
        <w:t xml:space="preserve">with uniform confidence. It may be beneficial to deprioritize fitting tokens that serve grammatical </w:t>
      </w:r>
      <w:r>
        <w:rPr>
          <w:w w:val="104.86947109824733"/>
          <w:rFonts w:ascii="Times New Roman" w:hAnsi="Times New Roman" w:eastAsia="Times New Roman"/>
          <w:b w:val="0"/>
          <w:i w:val="0"/>
          <w:color w:val="000000"/>
          <w:sz w:val="19"/>
        </w:rPr>
        <w:t>functions rather than carrying primary semantic content. This concept is analogous to human peda-</w:t>
      </w:r>
      <w:r>
        <w:rPr>
          <w:w w:val="104.86947109824733"/>
          <w:rFonts w:ascii="Times New Roman" w:hAnsi="Times New Roman" w:eastAsia="Times New Roman"/>
          <w:b w:val="0"/>
          <w:i w:val="0"/>
          <w:color w:val="000000"/>
          <w:sz w:val="19"/>
        </w:rPr>
        <w:t xml:space="preserve">gogy, where students are taught to focus on substantive concepts rather than perfecting the usage of </w:t>
      </w:r>
      <w:r>
        <w:rPr>
          <w:w w:val="104.86947109824733"/>
          <w:rFonts w:ascii="Times New Roman" w:hAnsi="Times New Roman" w:eastAsia="Times New Roman"/>
          <w:b w:val="0"/>
          <w:i w:val="0"/>
          <w:color w:val="000000"/>
          <w:sz w:val="19"/>
        </w:rPr>
        <w:t>common connective words. Further analysis can be found in Appendix</w:t>
      </w:r>
      <w:r>
        <w:rPr>
          <w:w w:val="104.86947109824733"/>
          <w:rFonts w:ascii="Times New Roman" w:hAnsi="Times New Roman" w:eastAsia="Times New Roman"/>
          <w:b w:val="0"/>
          <w:i w:val="0"/>
          <w:color w:val="0000FF"/>
          <w:sz w:val="19"/>
        </w:rPr>
        <w:t xml:space="preserve"> A.4</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为了理解通过DFT训练的模型与SFT及其他强化学习方法之间的差异，我们研究了图2中模型在训练集上输出的标记概率分布。SFT倾向于均匀地增加标记概率，将整个分布向更高置信度的方向移动，但主要针对的是较低和最低概率的标记。最高概率部分的标记概率几乎没有增加。相比之下，DFT表现出一种极化效应：它显著提升了一部分标记的概率，同时主动抑制其他标记的概率。这导致了双峰分布，更多的标记占据了最高和最低概率的区间。其他强化学习方法如DPO、GPPO和PPO也表现出与DFT相似的趋势，尽管其程度要轻得多。我们研究了属于最低概率区间的单词，发现它们通常是连接词或标点符号，如“the”、“let”、“,”、“.”等。这些结果表明，为了实现稳健的学习，模型不应试图以相同的置信度拟合所有标记。可能有益的是，优先考虑那些承载主要语义内容而非语法功能的标记。这一概念类似于人类教学，学生被教导关注实质性的概念，而不是完善常用连接词的使用。进一步的分析见附录A.4。</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90" w:after="0"/>
        <w:ind w:left="726" w:right="0" w:firstLine="0"/>
        <w:jc w:val="left"/>
      </w:pPr>
      <w:r>
        <w:rPr>
          <w:w w:val="103.9582625679348"/>
          <w:rFonts w:ascii="Times New Roman" w:hAnsi="Times New Roman" w:eastAsia="Times New Roman"/>
          <w:b w:val="0"/>
          <w:i w:val="0"/>
          <w:color w:val="000000"/>
          <w:sz w:val="23"/>
        </w:rPr>
        <w:t xml:space="preserve">5 </w:t>
      </w:r>
      <w:r>
        <w:tab/>
      </w:r>
      <w:r>
        <w:rPr>
          <w:w w:val="103.9582625679348"/>
          <w:rFonts w:ascii="Times New Roman" w:hAnsi="Times New Roman" w:eastAsia="Times New Roman"/>
          <w:b w:val="0"/>
          <w:i w:val="0"/>
          <w:color w:val="000000"/>
          <w:sz w:val="23"/>
        </w:rPr>
        <w:t>C</w:t>
      </w:r>
      <w:r>
        <w:rPr>
          <w:rFonts w:ascii="Times New Roman" w:hAnsi="Times New Roman" w:eastAsia="Times New Roman"/>
          <w:b w:val="0"/>
          <w:i w:val="0"/>
          <w:color w:val="000000"/>
          <w:sz w:val="19"/>
        </w:rPr>
        <w:t>ONCLUSION</w:t>
      </w:r>
    </w:p>
    <w:p>
      <w:pPr>
        <w:spacing w:before="120" w:after="120"/>
        <w:ind w:left="726" w:right="0" w:firstLine="0"/>
        <w:jc w:val="left"/>
      </w:pPr>
      <w:r>
        <w:rPr>
          <w:rFonts w:eastAsia="宋体" w:ascii="宋体" w:hAnsi="宋体"/>
          <w:color w:val="000000"/>
          <w:sz w:val="21"/>
        </w:rPr>
        <w:t>5 结论</w:t>
      </w:r>
    </w:p>
    <w:p>
      <w:pPr>
        <w:spacing w:line="200" w:lineRule="exact" w:before="0" w:after="0"/>
        <w:jc w:val="left"/>
      </w:pPr>
      <w:r>
        <w:rPr>
          <w:rFonts w:ascii="Times New Roman" w:hAnsi="Times New Roman"/>
          <w:sz w:val="20"/>
        </w:rPr>
      </w:r>
    </w:p>
    <w:p>
      <w:pPr>
        <w:autoSpaceDN w:val="0"/>
        <w:autoSpaceDE w:val="0"/>
        <w:widowControl/>
        <w:spacing w:line="245" w:lineRule="auto" w:before="96" w:after="0"/>
        <w:ind w:left="720" w:right="720" w:firstLine="0"/>
        <w:jc w:val="left"/>
      </w:pPr>
      <w:r>
        <w:rPr>
          <w:w w:val="104.86947109824733"/>
          <w:rFonts w:ascii="Times New Roman" w:hAnsi="Times New Roman" w:eastAsia="Times New Roman"/>
          <w:b w:val="0"/>
          <w:i w:val="0"/>
          <w:color w:val="000000"/>
          <w:sz w:val="19"/>
        </w:rPr>
        <w:t xml:space="preserve">In this work, we address the well-documented generalization gap between Supervised Fine-Tuning </w:t>
      </w:r>
      <w:r>
        <w:rPr>
          <w:w w:val="104.86947109824733"/>
          <w:rFonts w:ascii="Times New Roman" w:hAnsi="Times New Roman" w:eastAsia="Times New Roman"/>
          <w:b w:val="0"/>
          <w:i w:val="0"/>
          <w:color w:val="000000"/>
          <w:sz w:val="19"/>
        </w:rPr>
        <w:t>and Reinforcement Learning. We provide a novel theoretical analysis, demonstrating that the stan-</w:t>
      </w:r>
      <w:r>
        <w:rPr>
          <w:w w:val="104.86947109824733"/>
          <w:rFonts w:ascii="Times New Roman" w:hAnsi="Times New Roman" w:eastAsia="Times New Roman"/>
          <w:b w:val="0"/>
          <w:i w:val="0"/>
          <w:color w:val="000000"/>
          <w:sz w:val="19"/>
        </w:rPr>
        <w:t xml:space="preserve">dard SFT gradient is equivalent to a policy gradient update with an ill-posed implicit reward that </w:t>
      </w:r>
      <w:r>
        <w:rPr>
          <w:w w:val="104.86947109824733"/>
          <w:rFonts w:ascii="Times New Roman" w:hAnsi="Times New Roman" w:eastAsia="Times New Roman"/>
          <w:b w:val="0"/>
          <w:i w:val="0"/>
          <w:color w:val="000000"/>
          <w:sz w:val="19"/>
        </w:rPr>
        <w:t xml:space="preserve">is inversely proportional to the model’s confidence. This insight explains SFT’s tendency to overfit </w:t>
      </w:r>
      <w:r>
        <w:rPr>
          <w:w w:val="104.86947109824733"/>
          <w:rFonts w:ascii="Times New Roman" w:hAnsi="Times New Roman" w:eastAsia="Times New Roman"/>
          <w:b w:val="0"/>
          <w:i w:val="0"/>
          <w:color w:val="000000"/>
          <w:sz w:val="19"/>
        </w:rPr>
        <w:t xml:space="preserve">and its unstable optimization dynamics. Building on this analysis, we introduce DFT, a simple yet </w:t>
      </w:r>
      <w:r>
        <w:rPr>
          <w:w w:val="104.86947109824733"/>
          <w:rFonts w:ascii="Times New Roman" w:hAnsi="Times New Roman" w:eastAsia="Times New Roman"/>
          <w:b w:val="0"/>
          <w:i w:val="0"/>
          <w:color w:val="000000"/>
          <w:sz w:val="19"/>
        </w:rPr>
        <w:t xml:space="preserve">powerful method that rectifies this issue by dynamically reweighting the SFT loss with the token </w:t>
      </w:r>
      <w:r>
        <w:rPr>
          <w:w w:val="104.86947109824733"/>
          <w:rFonts w:ascii="Times New Roman" w:hAnsi="Times New Roman" w:eastAsia="Times New Roman"/>
          <w:b w:val="0"/>
          <w:i w:val="0"/>
          <w:color w:val="000000"/>
          <w:sz w:val="19"/>
        </w:rPr>
        <w:t>probability. This one-line modification stabilizes the learning process and promotes better gener-</w:t>
      </w:r>
      <w:r>
        <w:rPr>
          <w:w w:val="104.86947109824733"/>
          <w:rFonts w:ascii="Times New Roman" w:hAnsi="Times New Roman" w:eastAsia="Times New Roman"/>
          <w:b w:val="0"/>
          <w:i w:val="0"/>
          <w:color w:val="000000"/>
          <w:sz w:val="19"/>
        </w:rPr>
        <w:t>alization. Our extensive experiments show that DFT consistently outperforms standard SFT across</w:t>
      </w:r>
    </w:p>
    <w:p>
      <w:pPr>
        <w:spacing w:before="120" w:after="120"/>
        <w:ind w:left="720" w:right="720" w:firstLine="0"/>
        <w:jc w:val="left"/>
      </w:pPr>
      <w:r>
        <w:rPr>
          <w:rFonts w:eastAsia="宋体" w:ascii="宋体" w:hAnsi="宋体"/>
          <w:color w:val="000000"/>
          <w:sz w:val="19"/>
        </w:rPr>
        <w:t>在本工作中，我们探讨了监督微调与强化学习之间众所周知的泛化差距。我们提供了一种新颖的理论分析，证明了标准的SFT梯度等价于一个隐式奖励不明确的策略梯度更新，该奖励与模型的置信度成反比。这一见解解释了SFT倾向于过拟合以及其优化动态不稳定的现象。基于这一分析，我们引入了DFT，这是一种简单而强大的方法，通过动态地利用token概率重新加权SFT损失来解决这一问题。这一行修改稳定了学习过程，并促进了更好的泛化。我们的大量实验表明，DFT在多个方面都优于标准的SFT。</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9</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720" w:right="720" w:firstLine="0"/>
        <w:jc w:val="left"/>
      </w:pPr>
      <w:r>
        <w:rPr>
          <w:w w:val="104.86947109824733"/>
          <w:rFonts w:ascii="Times New Roman" w:hAnsi="Times New Roman" w:eastAsia="Times New Roman"/>
          <w:b w:val="0"/>
          <w:i w:val="0"/>
          <w:color w:val="000000"/>
          <w:sz w:val="19"/>
        </w:rPr>
        <w:t xml:space="preserve">various models and challenging mathematical reasoning benchmarks. Furthermore, when adapted to </w:t>
      </w:r>
      <w:r>
        <w:rPr>
          <w:w w:val="104.86947109824733"/>
          <w:rFonts w:ascii="Times New Roman" w:hAnsi="Times New Roman" w:eastAsia="Times New Roman"/>
          <w:b w:val="0"/>
          <w:i w:val="0"/>
          <w:color w:val="000000"/>
          <w:sz w:val="19"/>
        </w:rPr>
        <w:t xml:space="preserve">an offline RL setting, DFT surpasses established online and offline RL algorithms, highlighting its </w:t>
      </w:r>
      <w:r>
        <w:rPr>
          <w:w w:val="104.86947109824733"/>
          <w:rFonts w:ascii="Times New Roman" w:hAnsi="Times New Roman" w:eastAsia="Times New Roman"/>
          <w:b w:val="0"/>
          <w:i w:val="0"/>
          <w:color w:val="000000"/>
          <w:sz w:val="19"/>
        </w:rPr>
        <w:t xml:space="preserve">effectiveness and efficiency. Our work provides both a deeper understanding of SFT and a practical, </w:t>
      </w:r>
      <w:r>
        <w:rPr>
          <w:w w:val="104.86947109824733"/>
          <w:rFonts w:ascii="Times New Roman" w:hAnsi="Times New Roman" w:eastAsia="Times New Roman"/>
          <w:b w:val="0"/>
          <w:i w:val="0"/>
          <w:color w:val="000000"/>
          <w:sz w:val="19"/>
        </w:rPr>
        <w:t>high-impact solution that significantly closes the performance gap with more complex RL methods.</w:t>
      </w:r>
    </w:p>
    <w:p>
      <w:pPr>
        <w:spacing w:before="120" w:after="120"/>
        <w:ind w:left="720" w:right="720" w:firstLine="0"/>
        <w:jc w:val="left"/>
      </w:pPr>
      <w:r>
        <w:rPr>
          <w:rFonts w:eastAsia="宋体" w:ascii="宋体" w:hAnsi="宋体"/>
          <w:color w:val="000000"/>
          <w:sz w:val="19"/>
        </w:rPr>
        <w:t>各种模型和具有挑战性的数学推理基准。此外，当适应到离线强化学习（offline RL）环境中时，DFT超越了现有的在线和离线强化学习算法，突显了其有效性和效率。我们的工作不仅加深了对SFT的理解，还提供了一个实用且具有高影响力的解决方案，显著缩小了与更复杂强化学习方法之间的性能差距。</w:t>
      </w:r>
    </w:p>
    <w:p>
      <w:pPr>
        <w:spacing w:line="200" w:lineRule="exact" w:before="0" w:after="0"/>
        <w:jc w:val="left"/>
      </w:pPr>
      <w:r>
        <w:rPr>
          <w:rFonts w:ascii="Times New Roman" w:hAnsi="Times New Roman"/>
          <w:sz w:val="20"/>
        </w:rPr>
      </w:r>
    </w:p>
    <w:p>
      <w:pPr>
        <w:autoSpaceDN w:val="0"/>
        <w:autoSpaceDE w:val="0"/>
        <w:widowControl/>
        <w:spacing w:line="192" w:lineRule="auto" w:before="174" w:after="0"/>
        <w:ind w:left="726" w:right="0" w:firstLine="0"/>
        <w:jc w:val="left"/>
      </w:pPr>
      <w:r>
        <w:rPr>
          <w:w w:val="103.9582625679348"/>
          <w:rFonts w:ascii="Times New Roman" w:hAnsi="Times New Roman" w:eastAsia="Times New Roman"/>
          <w:b w:val="0"/>
          <w:i w:val="0"/>
          <w:color w:val="000000"/>
          <w:sz w:val="23"/>
        </w:rPr>
        <w:t>R</w:t>
      </w:r>
      <w:r>
        <w:rPr>
          <w:rFonts w:ascii="Times New Roman" w:hAnsi="Times New Roman" w:eastAsia="Times New Roman"/>
          <w:b w:val="0"/>
          <w:i w:val="0"/>
          <w:color w:val="000000"/>
          <w:sz w:val="19"/>
        </w:rPr>
        <w:t>EFERENCES</w:t>
      </w:r>
    </w:p>
    <w:p>
      <w:pPr>
        <w:spacing w:before="120" w:after="120"/>
        <w:ind w:left="726" w:right="0" w:firstLine="0"/>
        <w:jc w:val="left"/>
      </w:pPr>
      <w:r>
        <w:rPr>
          <w:rFonts w:eastAsia="宋体" w:ascii="宋体" w:hAnsi="宋体"/>
          <w:color w:val="000000"/>
          <w:sz w:val="21"/>
        </w:rPr>
        <w:t>参考文献</w:t>
      </w:r>
    </w:p>
    <w:p>
      <w:pPr>
        <w:autoSpaceDN w:val="0"/>
        <w:autoSpaceDE w:val="0"/>
        <w:widowControl/>
        <w:spacing w:line="245" w:lineRule="auto" w:before="168" w:after="0"/>
        <w:ind w:left="920" w:right="720" w:hanging="200"/>
        <w:jc w:val="left"/>
      </w:pPr>
      <w:r>
        <w:rPr>
          <w:w w:val="104.86947109824733"/>
          <w:rFonts w:ascii="Times New Roman" w:hAnsi="Times New Roman" w:eastAsia="Times New Roman"/>
          <w:b w:val="0"/>
          <w:i w:val="0"/>
          <w:color w:val="000000"/>
          <w:sz w:val="19"/>
        </w:rPr>
        <w:t xml:space="preserve">Abbas Abdolmaleki, Bilal Piot, Bobak Shahriari, Jost Tobias Springenberg, Tim Hertweck, Michael </w:t>
      </w:r>
      <w:r>
        <w:rPr>
          <w:w w:val="104.86947109824733"/>
          <w:rFonts w:ascii="Times New Roman" w:hAnsi="Times New Roman" w:eastAsia="Times New Roman"/>
          <w:b w:val="0"/>
          <w:i w:val="0"/>
          <w:color w:val="000000"/>
          <w:sz w:val="19"/>
        </w:rPr>
        <w:t>Bloesch, Rishabh Joshi, Thomas Lampe, Junhyuk Oh, Nicolas Heess, et al. Learning from nega-</w:t>
      </w:r>
      <w:r>
        <w:rPr>
          <w:w w:val="104.86947109824733"/>
          <w:rFonts w:ascii="Times New Roman" w:hAnsi="Times New Roman" w:eastAsia="Times New Roman"/>
          <w:b w:val="0"/>
          <w:i w:val="0"/>
          <w:color w:val="000000"/>
          <w:sz w:val="19"/>
        </w:rPr>
        <w:t>tive feedback, or positive feedback or both. In</w:t>
      </w:r>
      <w:r>
        <w:rPr>
          <w:w w:val="104.86947109824733"/>
          <w:rFonts w:ascii="Times New Roman" w:hAnsi="Times New Roman" w:eastAsia="Times New Roman"/>
          <w:b w:val="0"/>
          <w:i/>
          <w:color w:val="000000"/>
          <w:sz w:val="19"/>
        </w:rPr>
        <w:t xml:space="preserve"> ICLR</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3</w:t>
      </w:r>
    </w:p>
    <w:p>
      <w:pPr>
        <w:spacing w:before="120" w:after="120"/>
        <w:ind w:left="920" w:right="720" w:hanging="200"/>
        <w:jc w:val="left"/>
      </w:pPr>
      <w:r>
        <w:rPr>
          <w:rFonts w:eastAsia="宋体" w:ascii="宋体" w:hAnsi="宋体"/>
          <w:color w:val="000000"/>
          <w:sz w:val="19"/>
        </w:rPr>
        <w:t>阿巴斯·阿卜杜勒马利克，比拉尔·皮奥特，鲍巴克·沙里亚里，乔斯特·托比亚斯·斯普林伯格，蒂姆·赫特韦克，迈克尔·布洛赫，里沙布·乔希，托马斯·兰普，俊秀克·欧，尼古拉斯·希斯，等。从负面反馈、正面反馈或两者中学习。在 ICLR，2025 年。3</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720" w:right="720" w:firstLine="0"/>
        <w:jc w:val="center"/>
      </w:pPr>
      <w:r>
        <w:rPr>
          <w:w w:val="104.86947109824733"/>
          <w:rFonts w:ascii="Times New Roman" w:hAnsi="Times New Roman" w:eastAsia="Times New Roman"/>
          <w:b w:val="0"/>
          <w:i w:val="0"/>
          <w:color w:val="000000"/>
          <w:sz w:val="19"/>
        </w:rPr>
        <w:t xml:space="preserve">Janice Ahn, Rishu Verma, Renze Lou, Di Liu, Rui Zhang, and Wenpeng Yin. Large language models </w:t>
      </w:r>
      <w:r>
        <w:rPr>
          <w:w w:val="104.86947109824733"/>
          <w:rFonts w:ascii="Times New Roman" w:hAnsi="Times New Roman" w:eastAsia="Times New Roman"/>
          <w:b w:val="0"/>
          <w:i w:val="0"/>
          <w:color w:val="000000"/>
          <w:sz w:val="19"/>
        </w:rPr>
        <w:t>for mathematical reasoning: Progresses and challenges. In</w:t>
      </w:r>
      <w:r>
        <w:rPr>
          <w:w w:val="104.86947109824733"/>
          <w:rFonts w:ascii="Times New Roman" w:hAnsi="Times New Roman" w:eastAsia="Times New Roman"/>
          <w:b w:val="0"/>
          <w:i/>
          <w:color w:val="000000"/>
          <w:sz w:val="19"/>
        </w:rPr>
        <w:t xml:space="preserve"> EACLW</w:t>
      </w:r>
      <w:r>
        <w:rPr>
          <w:w w:val="104.86947109824733"/>
          <w:rFonts w:ascii="Times New Roman" w:hAnsi="Times New Roman" w:eastAsia="Times New Roman"/>
          <w:b w:val="0"/>
          <w:i w:val="0"/>
          <w:color w:val="000000"/>
          <w:sz w:val="19"/>
        </w:rPr>
        <w:t>, pp. 225–237, 2024.</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6</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7</w:t>
      </w:r>
    </w:p>
    <w:p>
      <w:pPr>
        <w:spacing w:before="120" w:after="120"/>
        <w:ind w:left="720" w:right="720" w:firstLine="0"/>
        <w:jc w:val="center"/>
      </w:pPr>
      <w:r>
        <w:rPr>
          <w:rFonts w:eastAsia="宋体" w:ascii="宋体" w:hAnsi="宋体"/>
          <w:color w:val="000000"/>
          <w:sz w:val="19"/>
        </w:rPr>
        <w:t>Janice Ahn, Rishu Verma, Renze Lou, Di Liu, Rui Zhang 和 Wenpeng Yin. 用于数学推理的大语言模型：进展与挑战. 在 EACLW 上, 第 225-237 页, 2024. 2, 6, 7</w:t>
      </w:r>
    </w:p>
    <w:p>
      <w:pPr>
        <w:spacing w:line="200" w:lineRule="exact" w:before="0" w:after="0"/>
        <w:jc w:val="left"/>
      </w:pPr>
      <w:r>
        <w:rPr>
          <w:rFonts w:ascii="Times New Roman" w:hAnsi="Times New Roman"/>
          <w:sz w:val="20"/>
        </w:rPr>
      </w:r>
    </w:p>
    <w:p>
      <w:pPr>
        <w:autoSpaceDN w:val="0"/>
        <w:autoSpaceDE w:val="0"/>
        <w:widowControl/>
        <w:spacing w:line="192" w:lineRule="auto" w:before="6" w:after="0"/>
        <w:ind w:left="720" w:right="1008" w:firstLine="0"/>
        <w:jc w:val="left"/>
      </w:pPr>
      <w:r>
        <w:rPr>
          <w:w w:val="104.86947109824733"/>
          <w:rFonts w:ascii="Times New Roman" w:hAnsi="Times New Roman" w:eastAsia="Times New Roman"/>
          <w:b w:val="0"/>
          <w:i w:val="0"/>
          <w:color w:val="000000"/>
          <w:sz w:val="19"/>
        </w:rPr>
        <w:t>American Institute of Mathematics. Aime 2024 competition mathematical problems, 2024.</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5</w:t>
      </w:r>
    </w:p>
    <w:p>
      <w:pPr>
        <w:spacing w:before="120" w:after="120"/>
        <w:ind w:left="720" w:right="1008" w:firstLine="0"/>
        <w:jc w:val="left"/>
      </w:pPr>
      <w:r>
        <w:rPr>
          <w:rFonts w:eastAsia="宋体" w:ascii="宋体" w:hAnsi="宋体"/>
          <w:color w:val="000000"/>
          <w:sz w:val="19"/>
        </w:rPr>
        <w:t>美国数学研究所。2024年AIME竞赛数学问题，2024年。2，5</w:t>
      </w:r>
    </w:p>
    <w:p>
      <w:pPr>
        <w:spacing w:line="200" w:lineRule="exact" w:before="0" w:after="0"/>
        <w:jc w:val="left"/>
      </w:pPr>
      <w:r>
        <w:rPr>
          <w:rFonts w:ascii="Times New Roman" w:hAnsi="Times New Roman"/>
          <w:sz w:val="20"/>
        </w:rPr>
      </w:r>
    </w:p>
    <w:p>
      <w:pPr>
        <w:autoSpaceDN w:val="0"/>
        <w:autoSpaceDE w:val="0"/>
        <w:widowControl/>
        <w:spacing w:line="245" w:lineRule="auto" w:before="4" w:after="0"/>
        <w:ind w:left="920" w:right="720" w:hanging="200"/>
        <w:jc w:val="left"/>
      </w:pPr>
      <w:r>
        <w:rPr>
          <w:w w:val="104.86947109824733"/>
          <w:rFonts w:ascii="Times New Roman" w:hAnsi="Times New Roman" w:eastAsia="Times New Roman"/>
          <w:b w:val="0"/>
          <w:i w:val="0"/>
          <w:color w:val="000000"/>
          <w:sz w:val="19"/>
        </w:rPr>
        <w:t xml:space="preserve">Yuntao Bai, Andy Jones, Kamal Ndousse, Amanda Askell, Anna Chen, Nova Dasgupta, Dawn </w:t>
      </w:r>
      <w:r>
        <w:rPr>
          <w:w w:val="104.86947109824733"/>
          <w:rFonts w:ascii="Times New Roman" w:hAnsi="Times New Roman" w:eastAsia="Times New Roman"/>
          <w:b w:val="0"/>
          <w:i w:val="0"/>
          <w:color w:val="000000"/>
          <w:sz w:val="19"/>
        </w:rPr>
        <w:t xml:space="preserve">Drain, Stanislav Fort, Deep Ganguli, Tom Hase, et al. Training a helpful and harmless assistant </w:t>
      </w:r>
      <w:r>
        <w:rPr>
          <w:w w:val="104.86947109824733"/>
          <w:rFonts w:ascii="Times New Roman" w:hAnsi="Times New Roman" w:eastAsia="Times New Roman"/>
          <w:b w:val="0"/>
          <w:i w:val="0"/>
          <w:color w:val="000000"/>
          <w:sz w:val="19"/>
        </w:rPr>
        <w:t>with reinforcement learning from human feedback.</w:t>
      </w:r>
      <w:r>
        <w:rPr>
          <w:w w:val="104.86947109824733"/>
          <w:rFonts w:ascii="Times New Roman" w:hAnsi="Times New Roman" w:eastAsia="Times New Roman"/>
          <w:b w:val="0"/>
          <w:i/>
          <w:color w:val="000000"/>
          <w:sz w:val="19"/>
        </w:rPr>
        <w:t xml:space="preserve"> arXiv preprint arXiv:2204.05862</w:t>
      </w:r>
      <w:r>
        <w:rPr>
          <w:w w:val="104.86947109824733"/>
          <w:rFonts w:ascii="Times New Roman" w:hAnsi="Times New Roman" w:eastAsia="Times New Roman"/>
          <w:b w:val="0"/>
          <w:i w:val="0"/>
          <w:color w:val="000000"/>
          <w:sz w:val="19"/>
        </w:rPr>
        <w:t>, 2022.</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白宇涛、安迪·琼斯、卡马尔·努多斯、阿曼达·阿斯凯尔、安娜·陈、诺瓦·达格普塔、达恩·德莱恩、斯坦尼斯拉夫·福尔特、迪普·甘古利、汤姆·哈塞等。通过从人类反馈中进行强化学习来训练一个有用且无害的助手。arXiv预印本 arXiv:2204.05862, 2022. 1, 2</w:t>
      </w:r>
    </w:p>
    <w:p>
      <w:pPr>
        <w:spacing w:line="200" w:lineRule="exact" w:before="0" w:after="0"/>
        <w:jc w:val="left"/>
      </w:pPr>
      <w:r>
        <w:rPr>
          <w:rFonts w:ascii="Times New Roman" w:hAnsi="Times New Roman"/>
          <w:sz w:val="20"/>
        </w:rPr>
      </w:r>
    </w:p>
    <w:p>
      <w:pPr>
        <w:autoSpaceDN w:val="0"/>
        <w:autoSpaceDE w:val="0"/>
        <w:widowControl/>
        <w:spacing w:line="245" w:lineRule="auto" w:before="4" w:after="0"/>
        <w:ind w:left="920" w:right="720" w:hanging="200"/>
        <w:jc w:val="left"/>
      </w:pPr>
      <w:r>
        <w:rPr>
          <w:w w:val="104.86947109824733"/>
          <w:rFonts w:ascii="Times New Roman" w:hAnsi="Times New Roman" w:eastAsia="Times New Roman"/>
          <w:b w:val="0"/>
          <w:i w:val="0"/>
          <w:color w:val="000000"/>
          <w:sz w:val="19"/>
        </w:rPr>
        <w:t xml:space="preserve">Federico Cassano, John Gouwar, Daniel Nguyen, Sydney Nguyen, Luna Phipps-Costin, Donald </w:t>
      </w:r>
      <w:r>
        <w:rPr>
          <w:w w:val="104.86947109824733"/>
          <w:rFonts w:ascii="Times New Roman" w:hAnsi="Times New Roman" w:eastAsia="Times New Roman"/>
          <w:b w:val="0"/>
          <w:i w:val="0"/>
          <w:color w:val="000000"/>
          <w:sz w:val="19"/>
        </w:rPr>
        <w:t>Pinckney, Ming-Ho Yee, Yangtian Zi, Carolyn Jane Anderson, Molly Q Feldman, et al. Multipl-</w:t>
      </w:r>
      <w:r>
        <w:rPr>
          <w:w w:val="104.86947109824733"/>
          <w:rFonts w:ascii="Times New Roman" w:hAnsi="Times New Roman" w:eastAsia="Times New Roman"/>
          <w:b w:val="0"/>
          <w:i w:val="0"/>
          <w:color w:val="000000"/>
          <w:sz w:val="19"/>
        </w:rPr>
        <w:t>e: A scalable and polyglot approach to benchmarking neural code generation.</w:t>
      </w:r>
      <w:r>
        <w:rPr>
          <w:w w:val="104.86947109824733"/>
          <w:rFonts w:ascii="Times New Roman" w:hAnsi="Times New Roman" w:eastAsia="Times New Roman"/>
          <w:b w:val="0"/>
          <w:i/>
          <w:color w:val="000000"/>
          <w:sz w:val="19"/>
        </w:rPr>
        <w:t xml:space="preserve"> IEEE Transactions </w:t>
      </w:r>
      <w:r>
        <w:rPr>
          <w:w w:val="104.86947109824733"/>
          <w:rFonts w:ascii="Times New Roman" w:hAnsi="Times New Roman" w:eastAsia="Times New Roman"/>
          <w:b w:val="0"/>
          <w:i/>
          <w:color w:val="000000"/>
          <w:sz w:val="19"/>
        </w:rPr>
        <w:t>on Software Engineering</w:t>
      </w:r>
      <w:r>
        <w:rPr>
          <w:w w:val="104.86947109824733"/>
          <w:rFonts w:ascii="Times New Roman" w:hAnsi="Times New Roman" w:eastAsia="Times New Roman"/>
          <w:b w:val="0"/>
          <w:i w:val="0"/>
          <w:color w:val="000000"/>
          <w:sz w:val="19"/>
        </w:rPr>
        <w:t>, 49(7):3675–3691, 2023.</w:t>
      </w:r>
      <w:r>
        <w:rPr>
          <w:w w:val="104.86947109824733"/>
          <w:rFonts w:ascii="Times New Roman" w:hAnsi="Times New Roman" w:eastAsia="Times New Roman"/>
          <w:b w:val="0"/>
          <w:i w:val="0"/>
          <w:color w:val="0000FF"/>
          <w:sz w:val="19"/>
        </w:rPr>
        <w:t xml:space="preserve"> 8</w:t>
      </w:r>
    </w:p>
    <w:p>
      <w:pPr>
        <w:spacing w:before="120" w:after="120"/>
        <w:ind w:left="920" w:right="720" w:hanging="200"/>
        <w:jc w:val="left"/>
      </w:pPr>
      <w:r>
        <w:rPr>
          <w:rFonts w:eastAsia="宋体" w:ascii="宋体" w:hAnsi="宋体"/>
          <w:color w:val="000000"/>
          <w:sz w:val="19"/>
        </w:rPr>
        <w:t>费德里科·卡萨诺，约翰·古瓦尔，丹尼尔·阮，西德尼·阮，露娜·菲普斯-科斯汀，唐纳德·平克尼，明-霍·叶，张阳天，卡罗琳·简·安德森，莫莉·Q·菲尔德曼等。Multiple：一种可扩展且多语言的神经代码生成基准测试方法。《IEEE软件工程汇刊》，49(7)：3675–3691，2023。8</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920" w:right="720" w:hanging="200"/>
        <w:jc w:val="left"/>
      </w:pPr>
      <w:r>
        <w:rPr>
          <w:w w:val="104.86947109824733"/>
          <w:rFonts w:ascii="Times New Roman" w:hAnsi="Times New Roman" w:eastAsia="Times New Roman"/>
          <w:b w:val="0"/>
          <w:i w:val="0"/>
          <w:color w:val="000000"/>
          <w:sz w:val="19"/>
        </w:rPr>
        <w:t xml:space="preserve">Huayu Chen, Kaiwen Zheng, Qinsheng Zhang, Ganqu Cui, Yin Cui, Haotian Ye, Tsung-Yi Lin, </w:t>
      </w:r>
      <w:r>
        <w:rPr>
          <w:w w:val="104.86947109824733"/>
          <w:rFonts w:ascii="Times New Roman" w:hAnsi="Times New Roman" w:eastAsia="Times New Roman"/>
          <w:b w:val="0"/>
          <w:i w:val="0"/>
          <w:color w:val="000000"/>
          <w:sz w:val="19"/>
        </w:rPr>
        <w:t xml:space="preserve">Ming-Yu Liu, Jun Zhu, and Haoxiang Wang. Bridging supervised learning and reinforcement </w:t>
      </w:r>
      <w:r>
        <w:rPr>
          <w:w w:val="104.86947109824733"/>
          <w:rFonts w:ascii="Times New Roman" w:hAnsi="Times New Roman" w:eastAsia="Times New Roman"/>
          <w:b w:val="0"/>
          <w:i w:val="0"/>
          <w:color w:val="000000"/>
          <w:sz w:val="19"/>
        </w:rPr>
        <w:t>learning in math reasoning.</w:t>
      </w:r>
      <w:r>
        <w:rPr>
          <w:w w:val="104.86947109824733"/>
          <w:rFonts w:ascii="Times New Roman" w:hAnsi="Times New Roman" w:eastAsia="Times New Roman"/>
          <w:b w:val="0"/>
          <w:i/>
          <w:color w:val="000000"/>
          <w:sz w:val="19"/>
        </w:rPr>
        <w:t xml:space="preserve"> arXiv preprint arXiv:2505.18116</w:t>
      </w:r>
      <w:r>
        <w:rPr>
          <w:w w:val="104.86947109824733"/>
          <w:rFonts w:ascii="Times New Roman" w:hAnsi="Times New Roman" w:eastAsia="Times New Roman"/>
          <w:b w:val="0"/>
          <w:i w:val="0"/>
          <w:color w:val="000000"/>
          <w:sz w:val="19"/>
        </w:rPr>
        <w:t>, 2025a.</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陈华宇、郑凯文、张勤生、崔甘秋、崔银、叶浩天、Lin Tsung-Yi、刘明宇、朱俊、王浩翔。在数学推理中连接监督学习与强化学习。arXiv预印本 arXiv:2505.18116, 2025a. 2</w:t>
      </w:r>
    </w:p>
    <w:p>
      <w:pPr>
        <w:spacing w:line="200" w:lineRule="exact" w:before="0" w:after="0"/>
        <w:jc w:val="left"/>
      </w:pPr>
      <w:r>
        <w:rPr>
          <w:rFonts w:ascii="Times New Roman" w:hAnsi="Times New Roman"/>
          <w:sz w:val="20"/>
        </w:rPr>
      </w:r>
    </w:p>
    <w:p>
      <w:pPr>
        <w:autoSpaceDN w:val="0"/>
        <w:autoSpaceDE w:val="0"/>
        <w:widowControl/>
        <w:spacing w:line="245" w:lineRule="auto" w:before="4" w:after="0"/>
        <w:ind w:left="920" w:right="720" w:hanging="200"/>
        <w:jc w:val="left"/>
      </w:pPr>
      <w:r>
        <w:rPr>
          <w:w w:val="104.86947109824733"/>
          <w:rFonts w:ascii="Times New Roman" w:hAnsi="Times New Roman" w:eastAsia="Times New Roman"/>
          <w:b w:val="0"/>
          <w:i w:val="0"/>
          <w:color w:val="000000"/>
          <w:sz w:val="19"/>
        </w:rPr>
        <w:t xml:space="preserve">Mark Chen, Jerry Tworek, Heewoo Jun, Qiming Yuan, Henrique Ponde De Oliveira Pinto, Jared </w:t>
      </w:r>
      <w:r>
        <w:rPr>
          <w:w w:val="104.86947109824733"/>
          <w:rFonts w:ascii="Times New Roman" w:hAnsi="Times New Roman" w:eastAsia="Times New Roman"/>
          <w:b w:val="0"/>
          <w:i w:val="0"/>
          <w:color w:val="000000"/>
          <w:sz w:val="19"/>
        </w:rPr>
        <w:t xml:space="preserve">Kaplan, Harri Edwards, Yuri Burda, Nicholas Joseph, Greg Brockman, et al. Evaluating large </w:t>
      </w:r>
      <w:r>
        <w:rPr>
          <w:w w:val="104.86947109824733"/>
          <w:rFonts w:ascii="Times New Roman" w:hAnsi="Times New Roman" w:eastAsia="Times New Roman"/>
          <w:b w:val="0"/>
          <w:i w:val="0"/>
          <w:color w:val="000000"/>
          <w:sz w:val="19"/>
        </w:rPr>
        <w:t>language models trained on code.</w:t>
      </w:r>
      <w:r>
        <w:rPr>
          <w:w w:val="104.86947109824733"/>
          <w:rFonts w:ascii="Times New Roman" w:hAnsi="Times New Roman" w:eastAsia="Times New Roman"/>
          <w:b w:val="0"/>
          <w:i/>
          <w:color w:val="000000"/>
          <w:sz w:val="19"/>
        </w:rPr>
        <w:t xml:space="preserve"> arXiv preprint arXiv:2107.03374</w:t>
      </w:r>
      <w:r>
        <w:rPr>
          <w:w w:val="104.86947109824733"/>
          <w:rFonts w:ascii="Times New Roman" w:hAnsi="Times New Roman" w:eastAsia="Times New Roman"/>
          <w:b w:val="0"/>
          <w:i w:val="0"/>
          <w:color w:val="000000"/>
          <w:sz w:val="19"/>
        </w:rPr>
        <w:t>, 2021.</w:t>
      </w:r>
      <w:r>
        <w:rPr>
          <w:w w:val="104.86947109824733"/>
          <w:rFonts w:ascii="Times New Roman" w:hAnsi="Times New Roman" w:eastAsia="Times New Roman"/>
          <w:b w:val="0"/>
          <w:i w:val="0"/>
          <w:color w:val="0000FF"/>
          <w:sz w:val="19"/>
        </w:rPr>
        <w:t xml:space="preserve"> 7</w:t>
      </w:r>
    </w:p>
    <w:p>
      <w:pPr>
        <w:spacing w:before="120" w:after="120"/>
        <w:ind w:left="920" w:right="720" w:hanging="200"/>
        <w:jc w:val="left"/>
      </w:pPr>
      <w:r>
        <w:rPr>
          <w:rFonts w:eastAsia="宋体" w:ascii="宋体" w:hAnsi="宋体"/>
          <w:color w:val="000000"/>
          <w:sz w:val="19"/>
        </w:rPr>
        <w:t>陈马克，杰里·特罗尔克，朱惠伍，袁启明，Henrique Ponde De Oliveira Pinto，贾里德·卡普兰，哈里·爱德华兹，尤里·布尔达，尼古拉斯·约瑟夫，格雷格·布罗克曼等。评估在代码上训练的大型语言模型。arXiv预印本 arXiv:2107.03374，2021年。7</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920" w:right="720" w:hanging="200"/>
        <w:jc w:val="left"/>
      </w:pPr>
      <w:r>
        <w:rPr>
          <w:w w:val="104.86947109824733"/>
          <w:rFonts w:ascii="Times New Roman" w:hAnsi="Times New Roman" w:eastAsia="Times New Roman"/>
          <w:b w:val="0"/>
          <w:i w:val="0"/>
          <w:color w:val="000000"/>
          <w:sz w:val="19"/>
        </w:rPr>
        <w:t xml:space="preserve">Zhipeng Chen, Yingqian Min, Beichen Zhang, Jie Chen, Jinhao Jiang, Daixuan Cheng, Wayne Xin </w:t>
      </w:r>
      <w:r>
        <w:rPr>
          <w:w w:val="104.86947109824733"/>
          <w:rFonts w:ascii="Times New Roman" w:hAnsi="Times New Roman" w:eastAsia="Times New Roman"/>
          <w:b w:val="0"/>
          <w:i w:val="0"/>
          <w:color w:val="000000"/>
          <w:sz w:val="19"/>
        </w:rPr>
        <w:t>Zhao, Zheng Liu, Xu Miao, Yang Lu, Lei Fang, Zhongyuan Wang, and Ji-Rong Wen. An empiri-</w:t>
      </w:r>
      <w:r>
        <w:rPr>
          <w:w w:val="104.86947109824733"/>
          <w:rFonts w:ascii="Times New Roman" w:hAnsi="Times New Roman" w:eastAsia="Times New Roman"/>
          <w:b w:val="0"/>
          <w:i w:val="0"/>
          <w:color w:val="000000"/>
          <w:sz w:val="19"/>
        </w:rPr>
        <w:t>cal study on eliciting and improving r1-like reasoning models.</w:t>
      </w:r>
      <w:r>
        <w:rPr>
          <w:w w:val="104.86947109824733"/>
          <w:rFonts w:ascii="Times New Roman" w:hAnsi="Times New Roman" w:eastAsia="Times New Roman"/>
          <w:b w:val="0"/>
          <w:i/>
          <w:color w:val="000000"/>
          <w:sz w:val="19"/>
        </w:rPr>
        <w:t xml:space="preserve"> arXiv preprint arXiv:2503.04548</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2025b.</w:t>
      </w:r>
      <w:r>
        <w:rPr>
          <w:w w:val="104.86947109824733"/>
          <w:rFonts w:ascii="Times New Roman" w:hAnsi="Times New Roman" w:eastAsia="Times New Roman"/>
          <w:b w:val="0"/>
          <w:i w:val="0"/>
          <w:color w:val="0000FF"/>
          <w:sz w:val="19"/>
        </w:rPr>
        <w:t xml:space="preserve"> 1</w:t>
      </w:r>
    </w:p>
    <w:p>
      <w:pPr>
        <w:spacing w:before="120" w:after="120"/>
        <w:ind w:left="920" w:right="720" w:hanging="200"/>
        <w:jc w:val="left"/>
      </w:pPr>
      <w:r>
        <w:rPr>
          <w:rFonts w:eastAsia="宋体" w:ascii="宋体" w:hAnsi="宋体"/>
          <w:color w:val="000000"/>
          <w:sz w:val="19"/>
        </w:rPr>
        <w:t>陈志鹏，闵英倩，张蓓晨，陈杰，江金浩，程大轩，赵欣 Wayne，刘政，苗旭，卢阳，方磊，王中原，文吉荣。一项关于激发和改进r1-like推理模型的实证研究。arXiv预印本 arXiv:2503.04548, 2025b. 1</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6" w:after="0"/>
        <w:ind w:left="720" w:right="720" w:firstLine="0"/>
        <w:jc w:val="left"/>
      </w:pPr>
      <w:r>
        <w:rPr>
          <w:w w:val="104.86947109824733"/>
          <w:rFonts w:ascii="Times New Roman" w:hAnsi="Times New Roman" w:eastAsia="Times New Roman"/>
          <w:b w:val="0"/>
          <w:i w:val="0"/>
          <w:color w:val="000000"/>
          <w:sz w:val="19"/>
        </w:rPr>
        <w:t xml:space="preserve">Paul F Christiano, Jan Leike, Tom Brown, Miljan Martic, Shane Legg, and Dario Amodei. Deep </w:t>
      </w:r>
      <w:r>
        <w:rPr>
          <w:w w:val="104.86947109824733"/>
          <w:rFonts w:ascii="Times New Roman" w:hAnsi="Times New Roman" w:eastAsia="Times New Roman"/>
          <w:b w:val="0"/>
          <w:i w:val="0"/>
          <w:color w:val="000000"/>
          <w:sz w:val="19"/>
        </w:rPr>
        <w:t>reinforcement learning from human preferences. In</w:t>
      </w:r>
      <w:r>
        <w:rPr>
          <w:w w:val="104.86947109824733"/>
          <w:rFonts w:ascii="Times New Roman" w:hAnsi="Times New Roman" w:eastAsia="Times New Roman"/>
          <w:b w:val="0"/>
          <w:i/>
          <w:color w:val="000000"/>
          <w:sz w:val="19"/>
        </w:rPr>
        <w:t xml:space="preserve"> NeurIPS</w:t>
      </w:r>
      <w:r>
        <w:rPr>
          <w:w w:val="104.86947109824733"/>
          <w:rFonts w:ascii="Times New Roman" w:hAnsi="Times New Roman" w:eastAsia="Times New Roman"/>
          <w:b w:val="0"/>
          <w:i w:val="0"/>
          <w:color w:val="000000"/>
          <w:sz w:val="19"/>
        </w:rPr>
        <w:t>, volume 30, 2017.</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720" w:right="720" w:firstLine="0"/>
        <w:jc w:val="left"/>
      </w:pPr>
      <w:r>
        <w:rPr>
          <w:rFonts w:eastAsia="宋体" w:ascii="宋体" w:hAnsi="宋体"/>
          <w:color w:val="000000"/>
          <w:sz w:val="19"/>
        </w:rPr>
        <w:t>保罗·弗里德里克·克里斯蒂亚诺，贾恩·莱克，汤姆·布朗，米尔 jan·马蒂奇，谢恩·莱格和达里奥·阿莫代伊。从人类偏好中进行深度强化学习。在NeurIPS，第30卷，2017年。1，2</w:t>
      </w:r>
    </w:p>
    <w:p>
      <w:pPr>
        <w:spacing w:line="200" w:lineRule="exact" w:before="0" w:after="0"/>
        <w:jc w:val="left"/>
      </w:pPr>
      <w:r>
        <w:rPr>
          <w:rFonts w:ascii="Times New Roman" w:hAnsi="Times New Roman"/>
          <w:sz w:val="20"/>
        </w:rPr>
      </w:r>
    </w:p>
    <w:p>
      <w:pPr>
        <w:autoSpaceDN w:val="0"/>
        <w:autoSpaceDE w:val="0"/>
        <w:widowControl/>
        <w:spacing w:line="245" w:lineRule="auto" w:before="6" w:after="0"/>
        <w:ind w:left="920" w:right="720" w:hanging="200"/>
        <w:jc w:val="left"/>
      </w:pPr>
      <w:r>
        <w:rPr>
          <w:w w:val="104.86947109824733"/>
          <w:rFonts w:ascii="Times New Roman" w:hAnsi="Times New Roman" w:eastAsia="Times New Roman"/>
          <w:b w:val="0"/>
          <w:i w:val="0"/>
          <w:color w:val="000000"/>
          <w:sz w:val="19"/>
        </w:rPr>
        <w:t xml:space="preserve">Tianzhe Chu, Yuexiang Zhai, Jihan Yang, Shengbang Tong, Saining Xie, Dale Schuurmans, Quoc V </w:t>
      </w:r>
      <w:r>
        <w:rPr>
          <w:w w:val="104.86947109824733"/>
          <w:rFonts w:ascii="Times New Roman" w:hAnsi="Times New Roman" w:eastAsia="Times New Roman"/>
          <w:b w:val="0"/>
          <w:i w:val="0"/>
          <w:color w:val="000000"/>
          <w:sz w:val="19"/>
        </w:rPr>
        <w:t xml:space="preserve">Le, Sergey Levine, and Yi Ma. Sft memorizes, rl generalizes: A comparative study of foundation </w:t>
      </w:r>
      <w:r>
        <w:rPr>
          <w:w w:val="104.86947109824733"/>
          <w:rFonts w:ascii="Times New Roman" w:hAnsi="Times New Roman" w:eastAsia="Times New Roman"/>
          <w:b w:val="0"/>
          <w:i w:val="0"/>
          <w:color w:val="000000"/>
          <w:sz w:val="19"/>
        </w:rPr>
        <w:t>model post-training. In</w:t>
      </w:r>
      <w:r>
        <w:rPr>
          <w:w w:val="104.86947109824733"/>
          <w:rFonts w:ascii="Times New Roman" w:hAnsi="Times New Roman" w:eastAsia="Times New Roman"/>
          <w:b w:val="0"/>
          <w:i/>
          <w:color w:val="000000"/>
          <w:sz w:val="19"/>
        </w:rPr>
        <w:t xml:space="preserve"> ICML</w:t>
      </w:r>
      <w:r>
        <w:rPr>
          <w:w w:val="104.86947109824733"/>
          <w:rFonts w:ascii="Times New Roman" w:hAnsi="Times New Roman" w:eastAsia="Times New Roman"/>
          <w:b w:val="0"/>
          <w:i w:val="0"/>
          <w:color w:val="000000"/>
          <w:sz w:val="19"/>
        </w:rPr>
        <w:t>, 2024.</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褚天哲、翟越翔、杨继涵、童圣邦、谢赛宁、达莱·舒尔曼斯、Quoc V. Le、Sergey Levine 和马毅。SFT 记忆，RL 一般化：基础模型微调的比较研究。在 ICML，2024。1，2</w:t>
      </w:r>
    </w:p>
    <w:p>
      <w:pPr>
        <w:spacing w:line="200" w:lineRule="exact" w:before="0" w:after="0"/>
        <w:jc w:val="left"/>
      </w:pPr>
      <w:r>
        <w:rPr>
          <w:rFonts w:ascii="Times New Roman" w:hAnsi="Times New Roman"/>
          <w:sz w:val="20"/>
        </w:rPr>
      </w:r>
    </w:p>
    <w:p>
      <w:pPr>
        <w:autoSpaceDN w:val="0"/>
        <w:autoSpaceDE w:val="0"/>
        <w:widowControl/>
        <w:spacing w:line="245" w:lineRule="auto" w:before="4" w:after="0"/>
        <w:ind w:left="920" w:right="720" w:hanging="200"/>
        <w:jc w:val="left"/>
      </w:pPr>
      <w:r>
        <w:rPr>
          <w:w w:val="104.86947109824733"/>
          <w:rFonts w:ascii="Times New Roman" w:hAnsi="Times New Roman" w:eastAsia="Times New Roman"/>
          <w:b w:val="0"/>
          <w:i w:val="0"/>
          <w:color w:val="000000"/>
          <w:sz w:val="19"/>
        </w:rPr>
        <w:t xml:space="preserve">Hyung Won Chung, Le Hou, Shayne Longpre, Barret Zoph, Yi Tay, William Fedus, Yunxuan Li, </w:t>
      </w:r>
      <w:r>
        <w:rPr>
          <w:w w:val="104.86947109824733"/>
          <w:rFonts w:ascii="Times New Roman" w:hAnsi="Times New Roman" w:eastAsia="Times New Roman"/>
          <w:b w:val="0"/>
          <w:i w:val="0"/>
          <w:color w:val="000000"/>
          <w:sz w:val="19"/>
        </w:rPr>
        <w:t>Xuezhi Wang, Mostafa Dehghani, Siddhartha Brahma, et al. Scaling instruction-finetuned lan-</w:t>
      </w:r>
      <w:r>
        <w:rPr>
          <w:w w:val="104.86947109824733"/>
          <w:rFonts w:ascii="Times New Roman" w:hAnsi="Times New Roman" w:eastAsia="Times New Roman"/>
          <w:b w:val="0"/>
          <w:i w:val="0"/>
          <w:color w:val="000000"/>
          <w:sz w:val="19"/>
        </w:rPr>
        <w:t>guage models.</w:t>
      </w:r>
      <w:r>
        <w:rPr>
          <w:w w:val="104.86947109824733"/>
          <w:rFonts w:ascii="Times New Roman" w:hAnsi="Times New Roman" w:eastAsia="Times New Roman"/>
          <w:b w:val="0"/>
          <w:i/>
          <w:color w:val="000000"/>
          <w:sz w:val="19"/>
        </w:rPr>
        <w:t xml:space="preserve"> Journal of Machine Learning Research</w:t>
      </w:r>
      <w:r>
        <w:rPr>
          <w:w w:val="104.86947109824733"/>
          <w:rFonts w:ascii="Times New Roman" w:hAnsi="Times New Roman" w:eastAsia="Times New Roman"/>
          <w:b w:val="0"/>
          <w:i w:val="0"/>
          <w:color w:val="000000"/>
          <w:sz w:val="19"/>
        </w:rPr>
        <w:t>, 25(70):1–53, 2024.</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Chung Hyung Won, Le Hou, Shayne Longpre, Barret Zoph, Yi Tay, William Fedus, Yunxuan Li, Xuezhi Wang, Mostafa Dehghani, Siddhartha Brahma 等. 扩展指令微调语言模型. 《机器学习研究杂志》, 25(70):1–53, 2024. 1, 2</w:t>
      </w:r>
    </w:p>
    <w:p>
      <w:pPr>
        <w:spacing w:line="200" w:lineRule="exact" w:before="0" w:after="0"/>
        <w:jc w:val="left"/>
      </w:pPr>
      <w:r>
        <w:rPr>
          <w:rFonts w:ascii="Times New Roman" w:hAnsi="Times New Roman"/>
          <w:sz w:val="20"/>
        </w:rPr>
      </w:r>
    </w:p>
    <w:p>
      <w:pPr>
        <w:autoSpaceDN w:val="0"/>
        <w:autoSpaceDE w:val="0"/>
        <w:widowControl/>
        <w:spacing w:line="245" w:lineRule="auto" w:before="4" w:after="0"/>
        <w:ind w:left="920" w:right="720" w:hanging="200"/>
        <w:jc w:val="left"/>
      </w:pPr>
      <w:r>
        <w:rPr>
          <w:w w:val="104.86947109824733"/>
          <w:rFonts w:ascii="Times New Roman" w:hAnsi="Times New Roman" w:eastAsia="Times New Roman"/>
          <w:b w:val="0"/>
          <w:i w:val="0"/>
          <w:color w:val="000000"/>
          <w:sz w:val="19"/>
        </w:rPr>
        <w:t xml:space="preserve">Ganqu Cui, Lifan Yuan, Ning Ding, Guanming Yao, Bingxiang He, Wei Zhu, Yuan Ni, Guotong </w:t>
      </w:r>
      <w:r>
        <w:rPr>
          <w:w w:val="104.86947109824733"/>
          <w:rFonts w:ascii="Times New Roman" w:hAnsi="Times New Roman" w:eastAsia="Times New Roman"/>
          <w:b w:val="0"/>
          <w:i w:val="0"/>
          <w:color w:val="000000"/>
          <w:sz w:val="19"/>
        </w:rPr>
        <w:t xml:space="preserve">Xie, Ruobing Xie, Yankai Lin, et al. Ultrafeedback: boosting language models with scaled ai </w:t>
      </w:r>
      <w:r>
        <w:rPr>
          <w:w w:val="104.86947109824733"/>
          <w:rFonts w:ascii="Times New Roman" w:hAnsi="Times New Roman" w:eastAsia="Times New Roman"/>
          <w:b w:val="0"/>
          <w:i w:val="0"/>
          <w:color w:val="000000"/>
          <w:sz w:val="19"/>
        </w:rPr>
        <w:t>feedback. In</w:t>
      </w:r>
      <w:r>
        <w:rPr>
          <w:w w:val="104.86947109824733"/>
          <w:rFonts w:ascii="Times New Roman" w:hAnsi="Times New Roman" w:eastAsia="Times New Roman"/>
          <w:b w:val="0"/>
          <w:i/>
          <w:color w:val="000000"/>
          <w:sz w:val="19"/>
        </w:rPr>
        <w:t xml:space="preserve"> ICML</w:t>
      </w:r>
      <w:r>
        <w:rPr>
          <w:w w:val="104.86947109824733"/>
          <w:rFonts w:ascii="Times New Roman" w:hAnsi="Times New Roman" w:eastAsia="Times New Roman"/>
          <w:b w:val="0"/>
          <w:i w:val="0"/>
          <w:color w:val="000000"/>
          <w:sz w:val="19"/>
        </w:rPr>
        <w:t>, pp. 9722–9744, 2024.</w:t>
      </w:r>
      <w:r>
        <w:rPr>
          <w:w w:val="104.86947109824733"/>
          <w:rFonts w:ascii="Times New Roman" w:hAnsi="Times New Roman" w:eastAsia="Times New Roman"/>
          <w:b w:val="0"/>
          <w:i w:val="0"/>
          <w:color w:val="0000FF"/>
          <w:sz w:val="19"/>
        </w:rPr>
        <w:t xml:space="preserve"> 7</w:t>
      </w:r>
    </w:p>
    <w:p>
      <w:pPr>
        <w:spacing w:before="120" w:after="120"/>
        <w:ind w:left="920" w:right="720" w:hanging="200"/>
        <w:jc w:val="left"/>
      </w:pPr>
      <w:r>
        <w:rPr>
          <w:rFonts w:eastAsia="宋体" w:ascii="宋体" w:hAnsi="宋体"/>
          <w:color w:val="000000"/>
          <w:sz w:val="19"/>
        </w:rPr>
        <w:t>崔甘秋、袁立帆、丁宁、姚冠明、何兵翔、朱伟、倪元、谢国桐、谢若兵、林岩凯等。Ultrafeedback：通过扩展AI反馈提升语言模型。在ICML上，第9722–9744页，2024年。7</w:t>
      </w:r>
    </w:p>
    <w:p>
      <w:pPr>
        <w:spacing w:line="200" w:lineRule="exact" w:before="0" w:after="0"/>
        <w:jc w:val="left"/>
      </w:pPr>
      <w:r>
        <w:rPr>
          <w:rFonts w:ascii="Times New Roman" w:hAnsi="Times New Roman"/>
          <w:sz w:val="20"/>
        </w:rPr>
      </w:r>
    </w:p>
    <w:p>
      <w:pPr>
        <w:autoSpaceDN w:val="0"/>
        <w:autoSpaceDE w:val="0"/>
        <w:widowControl/>
        <w:spacing w:line="245" w:lineRule="auto" w:before="4" w:after="0"/>
        <w:ind w:left="920" w:right="720" w:hanging="200"/>
        <w:jc w:val="left"/>
      </w:pPr>
      <w:r>
        <w:rPr>
          <w:w w:val="104.86947109824733"/>
          <w:rFonts w:ascii="Times New Roman" w:hAnsi="Times New Roman" w:eastAsia="Times New Roman"/>
          <w:b w:val="0"/>
          <w:i w:val="0"/>
          <w:color w:val="000000"/>
          <w:sz w:val="19"/>
        </w:rPr>
        <w:t xml:space="preserve">DeepSeek-AI, Daya Guo, Dejian Yang, Haowei Zhang, Junxiao Song, Ruoyu Zhang, Runxin Xu, </w:t>
      </w:r>
      <w:r>
        <w:rPr>
          <w:w w:val="104.86947109824733"/>
          <w:rFonts w:ascii="Times New Roman" w:hAnsi="Times New Roman" w:eastAsia="Times New Roman"/>
          <w:b w:val="0"/>
          <w:i w:val="0"/>
          <w:color w:val="000000"/>
          <w:sz w:val="19"/>
        </w:rPr>
        <w:t xml:space="preserve">Qihao Zhu, Shirong Ma, Peiyi Wang, Xiao Bi, Xiaokang Zhang, Xingkai Yu, Yu Wu, Z. F. Wu, </w:t>
      </w:r>
      <w:r>
        <w:rPr>
          <w:w w:val="104.86947109824733"/>
          <w:rFonts w:ascii="Times New Roman" w:hAnsi="Times New Roman" w:eastAsia="Times New Roman"/>
          <w:b w:val="0"/>
          <w:i w:val="0"/>
          <w:color w:val="000000"/>
          <w:sz w:val="19"/>
        </w:rPr>
        <w:t xml:space="preserve">Zhibin Gou, Zhihong Shao, Zhuoshu Li, Ziyi Gao, Aixin Liu, Bing Xue, Bingxuan Wang, Bochao </w:t>
      </w:r>
      <w:r>
        <w:rPr>
          <w:w w:val="104.86947109824733"/>
          <w:rFonts w:ascii="Times New Roman" w:hAnsi="Times New Roman" w:eastAsia="Times New Roman"/>
          <w:b w:val="0"/>
          <w:i w:val="0"/>
          <w:color w:val="000000"/>
          <w:sz w:val="19"/>
        </w:rPr>
        <w:t xml:space="preserve">Wu, Bei Feng, Chengda Lu, Chenggang Zhao, Chengqi Deng, Chenyu Zhang, Chong Ruan, </w:t>
      </w:r>
      <w:r>
        <w:rPr>
          <w:w w:val="104.86947109824733"/>
          <w:rFonts w:ascii="Times New Roman" w:hAnsi="Times New Roman" w:eastAsia="Times New Roman"/>
          <w:b w:val="0"/>
          <w:i w:val="0"/>
          <w:color w:val="000000"/>
          <w:sz w:val="19"/>
        </w:rPr>
        <w:t xml:space="preserve">Damai Dai, Deli Chen, Dongjie Ji, Erhang Li, Fangyun Lin, Fucong Dai, Fuli Luo, Guangbo Hao, </w:t>
      </w:r>
      <w:r>
        <w:rPr>
          <w:w w:val="104.86947109824733"/>
          <w:rFonts w:ascii="Times New Roman" w:hAnsi="Times New Roman" w:eastAsia="Times New Roman"/>
          <w:b w:val="0"/>
          <w:i w:val="0"/>
          <w:color w:val="000000"/>
          <w:sz w:val="19"/>
        </w:rPr>
        <w:t xml:space="preserve">Guanting Chen, Guowei Li, H. Zhang, Han Bao, Hanwei Xu, Haocheng Wang, Honghui Ding, </w:t>
      </w:r>
      <w:r>
        <w:rPr>
          <w:w w:val="104.86947109824733"/>
          <w:rFonts w:ascii="Times New Roman" w:hAnsi="Times New Roman" w:eastAsia="Times New Roman"/>
          <w:b w:val="0"/>
          <w:i w:val="0"/>
          <w:color w:val="000000"/>
          <w:sz w:val="19"/>
        </w:rPr>
        <w:t xml:space="preserve">Huajian Xin, Huazuo Gao, Hui Qu, Hui Li, Jianzhong Guo, Jiashi Li, Jiawei Wang, Jingchang </w:t>
      </w:r>
      <w:r>
        <w:rPr>
          <w:w w:val="104.86947109824733"/>
          <w:rFonts w:ascii="Times New Roman" w:hAnsi="Times New Roman" w:eastAsia="Times New Roman"/>
          <w:b w:val="0"/>
          <w:i w:val="0"/>
          <w:color w:val="000000"/>
          <w:sz w:val="19"/>
        </w:rPr>
        <w:t xml:space="preserve">Chen, Jingyang Yuan, Junjie Qiu, Junlong Li, J. L. Cai, Jiaqi Ni, Jian Liang, Jin Chen, Kai </w:t>
      </w:r>
      <w:r>
        <w:rPr>
          <w:w w:val="104.86947109824733"/>
          <w:rFonts w:ascii="Times New Roman" w:hAnsi="Times New Roman" w:eastAsia="Times New Roman"/>
          <w:b w:val="0"/>
          <w:i w:val="0"/>
          <w:color w:val="000000"/>
          <w:sz w:val="19"/>
        </w:rPr>
        <w:t>Dong, Kai Hu, Kaige Gao, Kang Guan, Kexin Huang, Kuai Yu, Lean Wang, Lecong Zhang,</w:t>
      </w:r>
    </w:p>
    <w:p>
      <w:pPr>
        <w:spacing w:before="120" w:after="120"/>
        <w:ind w:left="920" w:right="720" w:hanging="200"/>
        <w:jc w:val="left"/>
      </w:pPr>
      <w:r>
        <w:rPr>
          <w:rFonts w:eastAsia="宋体" w:ascii="宋体" w:hAnsi="宋体"/>
          <w:color w:val="000000"/>
          <w:sz w:val="19"/>
        </w:rPr>
        <w:t>DeepSeek-AI, 郭达亚, 杨德建, 张浩伟, 宋俊晓, 张若宇, 许润新, 朱琪浩, 马世荣, 王培毅, 毕啸, 张晓康, 于兴凯, 吴宇, 吴志峰, 龚志彬, 邵志宏, 李卓舒, 高子毅, 刘爱新, 薛兵, 王兵贤, 吴博超, 冯贝, 卢成达, 赵成刚, 曾庆杰, 张晨宇, 阮聪, 戴大迈, 陈德利, 贾东杰, 李尔航, 林芳云, 戴福聪, 骆福丽, 郝广波, 陈冠廷, 李国伟, 张航, 饶涵, 徐涵伟, 王浩城, 丁宏辉, 辛华建, 高华祚, 顾慧, 李慧, 郭建忠, 李嘉时, 王嘉伟, 陈景昌, 袁景阳, 邱俊杰, 李俊龙, 蔡继良, 聂佳琪, 梁健, 陈进, 东凯, 侯凯, 高凯歌, 关康, 黄科欣, 于快, 王乐安, 张乐聪</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10</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920" w:right="720" w:firstLine="0"/>
        <w:jc w:val="left"/>
      </w:pPr>
      <w:r>
        <w:rPr>
          <w:w w:val="104.86947109824733"/>
          <w:rFonts w:ascii="Times New Roman" w:hAnsi="Times New Roman" w:eastAsia="Times New Roman"/>
          <w:b w:val="0"/>
          <w:i w:val="0"/>
          <w:color w:val="000000"/>
          <w:sz w:val="19"/>
        </w:rPr>
        <w:t xml:space="preserve">Liang Zhao, Litong Wang, Liyue Zhang, Lei Xu, Leyi Xia, Mingchuan Zhang, Minghua Zhang, </w:t>
      </w:r>
      <w:r>
        <w:rPr>
          <w:w w:val="104.86947109824733"/>
          <w:rFonts w:ascii="Times New Roman" w:hAnsi="Times New Roman" w:eastAsia="Times New Roman"/>
          <w:b w:val="0"/>
          <w:i w:val="0"/>
          <w:color w:val="000000"/>
          <w:sz w:val="19"/>
        </w:rPr>
        <w:t xml:space="preserve">Minghui Tang, Meng Li, Miaojun Wang, Mingming Li, Ning Tian, Panpan Huang, Peng Zhang, </w:t>
      </w:r>
      <w:r>
        <w:rPr>
          <w:w w:val="104.86947109824733"/>
          <w:rFonts w:ascii="Times New Roman" w:hAnsi="Times New Roman" w:eastAsia="Times New Roman"/>
          <w:b w:val="0"/>
          <w:i w:val="0"/>
          <w:color w:val="000000"/>
          <w:sz w:val="19"/>
        </w:rPr>
        <w:t xml:space="preserve">Qiancheng Wang, Qinyu Chen, Qiushi Du, Ruiqi Ge, Ruisong Zhang, Ruizhe Pan, Runji Wang, </w:t>
      </w:r>
      <w:r>
        <w:rPr>
          <w:w w:val="104.86947109824733"/>
          <w:rFonts w:ascii="Times New Roman" w:hAnsi="Times New Roman" w:eastAsia="Times New Roman"/>
          <w:b w:val="0"/>
          <w:i w:val="0"/>
          <w:color w:val="000000"/>
          <w:sz w:val="19"/>
        </w:rPr>
        <w:t xml:space="preserve">R. J. Chen, R. L. Jin, Ruyi Chen, Shanghao Lu, Shangyan Zhou, Shanhuang Chen, Shengfeng </w:t>
      </w:r>
      <w:r>
        <w:rPr>
          <w:w w:val="104.86947109824733"/>
          <w:rFonts w:ascii="Times New Roman" w:hAnsi="Times New Roman" w:eastAsia="Times New Roman"/>
          <w:b w:val="0"/>
          <w:i w:val="0"/>
          <w:color w:val="000000"/>
          <w:sz w:val="19"/>
        </w:rPr>
        <w:t xml:space="preserve">Ye, Shiyu Wang, Shuiping Yu, Shunfeng Zhou, Shuting Pan, S. S. Li, Shuang Zhou, Shaoqing </w:t>
      </w:r>
      <w:r>
        <w:rPr>
          <w:w w:val="104.86947109824733"/>
          <w:rFonts w:ascii="Times New Roman" w:hAnsi="Times New Roman" w:eastAsia="Times New Roman"/>
          <w:b w:val="0"/>
          <w:i w:val="0"/>
          <w:color w:val="000000"/>
          <w:sz w:val="19"/>
        </w:rPr>
        <w:t xml:space="preserve">Wu, Shengfeng Ye, Tao Yun, Tian Pei, Tianyu Sun, T. Wang, Wangding Zeng, Wanjia Zhao, Wen </w:t>
      </w:r>
      <w:r>
        <w:rPr>
          <w:w w:val="104.86947109824733"/>
          <w:rFonts w:ascii="Times New Roman" w:hAnsi="Times New Roman" w:eastAsia="Times New Roman"/>
          <w:b w:val="0"/>
          <w:i w:val="0"/>
          <w:color w:val="000000"/>
          <w:sz w:val="19"/>
        </w:rPr>
        <w:t xml:space="preserve">Liu, Wenfeng Liang, Wenjun Gao, Wenqin Yu, Wentao Zhang, W. L. Xiao, Wei An, Xiaodong </w:t>
      </w:r>
      <w:r>
        <w:rPr>
          <w:w w:val="104.86947109824733"/>
          <w:rFonts w:ascii="Times New Roman" w:hAnsi="Times New Roman" w:eastAsia="Times New Roman"/>
          <w:b w:val="0"/>
          <w:i w:val="0"/>
          <w:color w:val="000000"/>
          <w:sz w:val="19"/>
        </w:rPr>
        <w:t xml:space="preserve">Liu, Xiaohan Wang, Xiaokang Chen, Xiaotao Nie, Xin Cheng, Xin Liu, Xin Xie, Xingchao Liu, </w:t>
      </w:r>
      <w:r>
        <w:rPr>
          <w:w w:val="104.86947109824733"/>
          <w:rFonts w:ascii="Times New Roman" w:hAnsi="Times New Roman" w:eastAsia="Times New Roman"/>
          <w:b w:val="0"/>
          <w:i w:val="0"/>
          <w:color w:val="000000"/>
          <w:sz w:val="19"/>
        </w:rPr>
        <w:t>Xinyu Yang, Xinyuan Li, Xuecheng Su, Xuheng Lin, X. Q. Li, Xiangyue Jin, Xiaojin Shen, Xi-</w:t>
      </w:r>
      <w:r>
        <w:rPr>
          <w:w w:val="104.86947109824733"/>
          <w:rFonts w:ascii="Times New Roman" w:hAnsi="Times New Roman" w:eastAsia="Times New Roman"/>
          <w:b w:val="0"/>
          <w:i w:val="0"/>
          <w:color w:val="000000"/>
          <w:sz w:val="19"/>
        </w:rPr>
        <w:t xml:space="preserve">aosha Chen, Xiaowen Sun, Xiaoxiang Wang, Xinnan Song, Xinyi Zhou, Xianzu Wang, Xinxia </w:t>
      </w:r>
      <w:r>
        <w:rPr>
          <w:w w:val="104.86947109824733"/>
          <w:rFonts w:ascii="Times New Roman" w:hAnsi="Times New Roman" w:eastAsia="Times New Roman"/>
          <w:b w:val="0"/>
          <w:i w:val="0"/>
          <w:color w:val="000000"/>
          <w:sz w:val="19"/>
        </w:rPr>
        <w:t xml:space="preserve">Shan, Y. K. Li, Y. Q. Wang, Y. X. Wei, Yang Zhang, Yanhong Xu, Yao Li, Yao Zhao, Yaofeng </w:t>
      </w:r>
      <w:r>
        <w:rPr>
          <w:w w:val="104.86947109824733"/>
          <w:rFonts w:ascii="Times New Roman" w:hAnsi="Times New Roman" w:eastAsia="Times New Roman"/>
          <w:b w:val="0"/>
          <w:i w:val="0"/>
          <w:color w:val="000000"/>
          <w:sz w:val="19"/>
        </w:rPr>
        <w:t xml:space="preserve">Sun, Yaohui Wang, Yi Yu, Yichao Zhang, Yifan Shi, Yiliang Xiong, Ying He, Yishi Piao, Yisong </w:t>
      </w:r>
      <w:r>
        <w:rPr>
          <w:w w:val="104.86947109824733"/>
          <w:rFonts w:ascii="Times New Roman" w:hAnsi="Times New Roman" w:eastAsia="Times New Roman"/>
          <w:b w:val="0"/>
          <w:i w:val="0"/>
          <w:color w:val="000000"/>
          <w:sz w:val="19"/>
        </w:rPr>
        <w:t xml:space="preserve">Wang, Yixuan Tan, Yiyang Ma, Yiyuan Liu, Yongqiang Guo, Yuan Ou, Yuduan Wang, Yue Gong, </w:t>
      </w:r>
      <w:r>
        <w:rPr>
          <w:w w:val="104.86947109824733"/>
          <w:rFonts w:ascii="Times New Roman" w:hAnsi="Times New Roman" w:eastAsia="Times New Roman"/>
          <w:b w:val="0"/>
          <w:i w:val="0"/>
          <w:color w:val="000000"/>
          <w:sz w:val="19"/>
        </w:rPr>
        <w:t xml:space="preserve">Yuheng Zou, Yujia He, Yunfan Xiong, Yuxiang Luo, Yuxiang You, Yuxuan Liu, Yuyang Zhou, </w:t>
      </w:r>
      <w:r>
        <w:rPr>
          <w:w w:val="104.86947109824733"/>
          <w:rFonts w:ascii="Times New Roman" w:hAnsi="Times New Roman" w:eastAsia="Times New Roman"/>
          <w:b w:val="0"/>
          <w:i w:val="0"/>
          <w:color w:val="000000"/>
          <w:sz w:val="19"/>
        </w:rPr>
        <w:t xml:space="preserve">Y. X. Zhu, Yanhong Xu, Yanping Huang, Yaohui Li, Yi Zheng, Yuchen Zhu, Yunxian Ma, Ying </w:t>
      </w:r>
      <w:r>
        <w:rPr>
          <w:w w:val="104.86947109824733"/>
          <w:rFonts w:ascii="Times New Roman" w:hAnsi="Times New Roman" w:eastAsia="Times New Roman"/>
          <w:b w:val="0"/>
          <w:i w:val="0"/>
          <w:color w:val="000000"/>
          <w:sz w:val="19"/>
        </w:rPr>
        <w:t xml:space="preserve">Tang, Yukun Zha, Yuting Yan, Z. Z. Ren, Zehui Ren, Zhangli Sha, Zhe Fu, Zhean Xu, Zhenda </w:t>
      </w:r>
      <w:r>
        <w:rPr>
          <w:w w:val="104.86947109824733"/>
          <w:rFonts w:ascii="Times New Roman" w:hAnsi="Times New Roman" w:eastAsia="Times New Roman"/>
          <w:b w:val="0"/>
          <w:i w:val="0"/>
          <w:color w:val="000000"/>
          <w:sz w:val="19"/>
        </w:rPr>
        <w:t xml:space="preserve">Xie, Zhengyan Zhang, Zhewen Hao, Zhicheng Ma, Zhigang Yan, Zhiyu Wu, Zihui Gu, Zijia Zhu, </w:t>
      </w:r>
      <w:r>
        <w:rPr>
          <w:w w:val="104.86947109824733"/>
          <w:rFonts w:ascii="Times New Roman" w:hAnsi="Times New Roman" w:eastAsia="Times New Roman"/>
          <w:b w:val="0"/>
          <w:i w:val="0"/>
          <w:color w:val="000000"/>
          <w:sz w:val="19"/>
        </w:rPr>
        <w:t xml:space="preserve">Zijun Liu, Zilin Li, Ziwei Xie, Ziyang Song, Zizheng Pan, Zhen Huang, Zhipeng Xu, Zhongyu </w:t>
      </w:r>
      <w:r>
        <w:rPr>
          <w:w w:val="104.86947109824733"/>
          <w:rFonts w:ascii="Times New Roman" w:hAnsi="Times New Roman" w:eastAsia="Times New Roman"/>
          <w:b w:val="0"/>
          <w:i w:val="0"/>
          <w:color w:val="000000"/>
          <w:sz w:val="19"/>
        </w:rPr>
        <w:t>Zhang, and Zhen Zhang. Deepseek-r1: Incentivizing reasoning capability in llms via reinforce-</w:t>
      </w:r>
      <w:r>
        <w:rPr>
          <w:w w:val="104.86947109824733"/>
          <w:rFonts w:ascii="Times New Roman" w:hAnsi="Times New Roman" w:eastAsia="Times New Roman"/>
          <w:b w:val="0"/>
          <w:i w:val="0"/>
          <w:color w:val="000000"/>
          <w:sz w:val="19"/>
        </w:rPr>
        <w:t>ment learning, 2025.</w:t>
      </w:r>
      <w:r>
        <w:rPr>
          <w:w w:val="104.86947109824733"/>
          <w:rFonts w:ascii="Times New Roman" w:hAnsi="Times New Roman" w:eastAsia="Times New Roman"/>
          <w:b w:val="0"/>
          <w:i w:val="0"/>
          <w:color w:val="0000FF"/>
          <w:sz w:val="19"/>
        </w:rPr>
        <w:t xml:space="preserve"> 4</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16</w:t>
      </w:r>
    </w:p>
    <w:p>
      <w:pPr>
        <w:spacing w:before="120" w:after="120"/>
        <w:ind w:left="920" w:right="720" w:firstLine="0"/>
        <w:jc w:val="left"/>
      </w:pPr>
      <w:r>
        <w:rPr>
          <w:rFonts w:eastAsia="宋体" w:ascii="宋体" w:hAnsi="宋体"/>
          <w:color w:val="000000"/>
          <w:sz w:val="19"/>
        </w:rPr>
        <w:t>廖钊，李彤王，李乐月张，雷徐，乐毅夏，明传张，明华张，明慧唐，萌李，苗军王，明明李，天宁，盼盼黄，鹏张，钱城王，琴宇陈，启舒杜，睿琪葛，瑞松张，瑞哲潘，润吉王，R. J. 陈，R. L. 金，瑞毅陈，尚浩卢，尚燕周，山黄陈，圣峰叶，世宇王，舒平于，顺风周，舒婷潘，S. S. 李，双周，少青吴，圣峰叶，涛云，天裴，天宇孙，T. 王，增王丁，万家赵，文刘，文峰梁，文军高，文琴于，文涛张，W. L. 肖，伟安，小东刘，小涵王，小康陈，小涛聂，晨辛，刘欣，谢欣，刘兴超，杨欣雨，李欣元，苏学成，林旭恒，X. Q. 李，江阳金，少金沈，小傲沙陈，小文孙，小翔王，南鑫宋，仪周，现祖王，欣霞山，Y. K. 李，Y. Q. 王，Y. X. 韦，张阳，徐燕红，廖李，耀峰孙，耀辉王，于毅，张毅超，施一凡，熊毅良，何英，飘艺石，王艺松，谭毅轩，马毅阳，刘毅源，郭勇强，欧元，王雨段，龚越，邹宇恒，何雨佳，熊云帆，罗宇翔，游宇翔，刘宇轩，周宇阳，Y. X. 朱，徐燕红，黄燕平，李耀辉，郑毅，朱宇辰，马云仙，唐英，扎玉坤，严玉婷，Ren Z. Z., Ren Zehui, Sha Zhangli, Fu Zhe, Xu Zhean, Xie Zhenda, Zhang Zhengyan, Hao Zhewen, Ma Zhicheng, Yan Zhigang, Wu Zhiyu, Gu Zihui, Zhu Zijia, Liu Zijun, Li Zilin, Xie Ziwei, Song Ziyang, Pan Zizheng, Huang Zhen, Xu Zhipeng, Zhang Zhongyu, and Zhang Zhen. Deepseek-r1: 通过强化学习激励大语言模型的推理能力，2025. 4, 16</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Hanze Dong, Wei Xiong, Deepanshu Goyal, Yihan Zhang, Winnie Chow, Rui Pan, Shizhe Diao, </w:t>
      </w:r>
      <w:r>
        <w:rPr>
          <w:w w:val="104.86947109824733"/>
          <w:rFonts w:ascii="Times New Roman" w:hAnsi="Times New Roman" w:eastAsia="Times New Roman"/>
          <w:b w:val="0"/>
          <w:i w:val="0"/>
          <w:color w:val="000000"/>
          <w:sz w:val="19"/>
        </w:rPr>
        <w:t xml:space="preserve">Jipeng Zhang, Kashun Shum, and Tong Zhang. Raft: Reward ranked finetuning for generative </w:t>
      </w:r>
      <w:r>
        <w:rPr>
          <w:w w:val="104.86947109824733"/>
          <w:rFonts w:ascii="Times New Roman" w:hAnsi="Times New Roman" w:eastAsia="Times New Roman"/>
          <w:b w:val="0"/>
          <w:i w:val="0"/>
          <w:color w:val="000000"/>
          <w:sz w:val="19"/>
        </w:rPr>
        <w:t>foundation model alignment.</w:t>
      </w:r>
      <w:r>
        <w:rPr>
          <w:w w:val="104.86947109824733"/>
          <w:rFonts w:ascii="Times New Roman" w:hAnsi="Times New Roman" w:eastAsia="Times New Roman"/>
          <w:b w:val="0"/>
          <w:i/>
          <w:color w:val="000000"/>
          <w:sz w:val="19"/>
        </w:rPr>
        <w:t xml:space="preserve"> Transactions on Machine Learning Research</w:t>
      </w:r>
      <w:r>
        <w:rPr>
          <w:w w:val="104.86947109824733"/>
          <w:rFonts w:ascii="Times New Roman" w:hAnsi="Times New Roman" w:eastAsia="Times New Roman"/>
          <w:b w:val="0"/>
          <w:i w:val="0"/>
          <w:color w:val="000000"/>
          <w:sz w:val="19"/>
        </w:rPr>
        <w:t>, 2023, 2023.</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6</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7</w:t>
      </w:r>
    </w:p>
    <w:p>
      <w:pPr>
        <w:spacing w:before="120" w:after="120"/>
        <w:ind w:left="920" w:right="720" w:hanging="200"/>
        <w:jc w:val="left"/>
      </w:pPr>
      <w:r>
        <w:rPr>
          <w:rFonts w:eastAsia="宋体" w:ascii="宋体" w:hAnsi="宋体"/>
          <w:color w:val="000000"/>
          <w:sz w:val="19"/>
        </w:rPr>
        <w:t>董涵泽、熊伟、Deepanshu Goyal、张毅涵、Chow Winnie、Pan Rui、Diao Shizhe、Zhang Jipeng、Shum Kashun、Zhang Tong。Raft：用于生成式基础模型对齐的奖励排序微调。《机器学习研究交易》，2023年，2023年。2，6，7</w:t>
      </w:r>
    </w:p>
    <w:p>
      <w:pPr>
        <w:spacing w:line="200" w:lineRule="exact" w:before="0" w:after="0"/>
        <w:jc w:val="left"/>
      </w:pPr>
      <w:r>
        <w:rPr>
          <w:rFonts w:ascii="Times New Roman" w:hAnsi="Times New Roman"/>
          <w:sz w:val="20"/>
        </w:rPr>
      </w:r>
    </w:p>
    <w:p>
      <w:pPr>
        <w:autoSpaceDN w:val="0"/>
        <w:tabs>
          <w:tab w:pos="920" w:val="left"/>
          <w:tab w:pos="2206" w:val="left"/>
          <w:tab w:pos="7462" w:val="left"/>
        </w:tabs>
        <w:autoSpaceDE w:val="0"/>
        <w:widowControl/>
        <w:spacing w:line="245" w:lineRule="auto" w:before="10" w:after="0"/>
        <w:ind w:left="720" w:right="720" w:firstLine="0"/>
        <w:jc w:val="left"/>
      </w:pPr>
      <w:r>
        <w:rPr>
          <w:w w:val="104.86947109824733"/>
          <w:rFonts w:ascii="Times New Roman" w:hAnsi="Times New Roman" w:eastAsia="Times New Roman"/>
          <w:b w:val="0"/>
          <w:i w:val="0"/>
          <w:color w:val="000000"/>
          <w:sz w:val="19"/>
        </w:rPr>
        <w:t xml:space="preserve">Yilun Du et al. </w:t>
      </w:r>
      <w:r>
        <w:rPr>
          <w:w w:val="104.86947109824733"/>
          <w:rFonts w:ascii="Times New Roman" w:hAnsi="Times New Roman" w:eastAsia="Times New Roman"/>
          <w:b w:val="0"/>
          <w:i w:val="0"/>
          <w:color w:val="000000"/>
          <w:sz w:val="19"/>
        </w:rPr>
        <w:t xml:space="preserve">Simplify rlhf as reward-weighted sft: A variational method. </w:t>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arXiv:2502.11026</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7</w:t>
      </w:r>
    </w:p>
    <w:p>
      <w:pPr>
        <w:spacing w:before="120" w:after="120"/>
        <w:ind w:left="720" w:right="720" w:firstLine="0"/>
        <w:jc w:val="left"/>
      </w:pPr>
      <w:r>
        <w:rPr>
          <w:rFonts w:eastAsia="宋体" w:ascii="宋体" w:hAnsi="宋体"/>
          <w:color w:val="000000"/>
          <w:sz w:val="19"/>
        </w:rPr>
        <w:t>杜一伦等. 简化RLHF为奖励加权SFT：一种变分方法。arXiv预印本 arXiv:2502.11026, 2025. 3, 7</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Haodong Duan, Junming Yang, Yuxuan Qiao, Xinyu Fang, Lin Chen, Yuan Liu, Xiaoyi Dong, </w:t>
      </w:r>
      <w:r>
        <w:rPr>
          <w:w w:val="104.86947109824733"/>
          <w:rFonts w:ascii="Times New Roman" w:hAnsi="Times New Roman" w:eastAsia="Times New Roman"/>
          <w:b w:val="0"/>
          <w:i w:val="0"/>
          <w:color w:val="000000"/>
          <w:sz w:val="19"/>
        </w:rPr>
        <w:t xml:space="preserve">Yuhang Zang, Pan Zhang, Jiaqi Wang, et al. Vlmevalkit: An open-source toolkit for evaluating </w:t>
      </w:r>
      <w:r>
        <w:rPr>
          <w:w w:val="104.86947109824733"/>
          <w:rFonts w:ascii="Times New Roman" w:hAnsi="Times New Roman" w:eastAsia="Times New Roman"/>
          <w:b w:val="0"/>
          <w:i w:val="0"/>
          <w:color w:val="000000"/>
          <w:sz w:val="19"/>
        </w:rPr>
        <w:t>large multi-modality models. In</w:t>
      </w:r>
      <w:r>
        <w:rPr>
          <w:w w:val="104.86947109824733"/>
          <w:rFonts w:ascii="Times New Roman" w:hAnsi="Times New Roman" w:eastAsia="Times New Roman"/>
          <w:b w:val="0"/>
          <w:i/>
          <w:color w:val="000000"/>
          <w:sz w:val="19"/>
        </w:rPr>
        <w:t xml:space="preserve"> ACM MM</w:t>
      </w:r>
      <w:r>
        <w:rPr>
          <w:w w:val="104.86947109824733"/>
          <w:rFonts w:ascii="Times New Roman" w:hAnsi="Times New Roman" w:eastAsia="Times New Roman"/>
          <w:b w:val="0"/>
          <w:i w:val="0"/>
          <w:color w:val="000000"/>
          <w:sz w:val="19"/>
        </w:rPr>
        <w:t>, pp. 11198–11201, 2024.</w:t>
      </w:r>
      <w:r>
        <w:rPr>
          <w:w w:val="104.86947109824733"/>
          <w:rFonts w:ascii="Times New Roman" w:hAnsi="Times New Roman" w:eastAsia="Times New Roman"/>
          <w:b w:val="0"/>
          <w:i w:val="0"/>
          <w:color w:val="0000FF"/>
          <w:sz w:val="19"/>
        </w:rPr>
        <w:t xml:space="preserve"> 8</w:t>
      </w:r>
    </w:p>
    <w:p>
      <w:pPr>
        <w:spacing w:before="120" w:after="120"/>
        <w:ind w:left="920" w:right="720" w:hanging="200"/>
        <w:jc w:val="left"/>
      </w:pPr>
      <w:r>
        <w:rPr>
          <w:rFonts w:eastAsia="宋体" w:ascii="宋体" w:hAnsi="宋体"/>
          <w:color w:val="000000"/>
          <w:sz w:val="19"/>
        </w:rPr>
        <w:t>段浩东、杨俊明、乔雨轩、方欣宇、陈琳、刘元、董晓毅、张宇航、张盼、王嘉琪等。Vlmevalkit：用于评估大型多模态模型的开源工具包。在ACM MM上，第11198–11201页，2024年。8</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720" w:right="720" w:firstLine="0"/>
        <w:jc w:val="center"/>
      </w:pPr>
      <w:r>
        <w:rPr>
          <w:w w:val="104.86947109824733"/>
          <w:rFonts w:ascii="Times New Roman" w:hAnsi="Times New Roman" w:eastAsia="Times New Roman"/>
          <w:b w:val="0"/>
          <w:i w:val="0"/>
          <w:color w:val="000000"/>
          <w:sz w:val="19"/>
        </w:rPr>
        <w:t xml:space="preserve">Abhimanyu Dubey, Abhinav Jauhri, Abhinav Pandey, Abhishek Kadian, Ahmad Al-Dahle, Aiesha </w:t>
      </w:r>
      <w:r>
        <w:rPr>
          <w:w w:val="104.86947109824733"/>
          <w:rFonts w:ascii="Times New Roman" w:hAnsi="Times New Roman" w:eastAsia="Times New Roman"/>
          <w:b w:val="0"/>
          <w:i w:val="0"/>
          <w:color w:val="000000"/>
          <w:sz w:val="19"/>
        </w:rPr>
        <w:t>Letman, Akhil Mathur, Alan Schelten, Amy Yang, Angela Fan, et al. The llama 3 herd of models.</w:t>
      </w:r>
    </w:p>
    <w:p>
      <w:pPr>
        <w:spacing w:before="120" w:after="120"/>
        <w:ind w:left="720" w:right="720" w:firstLine="0"/>
        <w:jc w:val="center"/>
      </w:pPr>
      <w:r>
        <w:rPr>
          <w:rFonts w:eastAsia="宋体" w:ascii="宋体" w:hAnsi="宋体"/>
          <w:color w:val="000000"/>
          <w:sz w:val="19"/>
        </w:rPr>
        <w:t>阿比曼纽·杜比，阿比纳夫·乔胡里，阿比纳夫·潘迪，阿比希克·卡迪安，阿赫马德·阿尔-达勒，艾希莎·莱特曼，阿基尔·马图尔，艾伦·谢尔滕，艾米·杨，安吉拉·范，等。llama 3 模型群。</w:t>
      </w:r>
    </w:p>
    <w:p>
      <w:pPr>
        <w:autoSpaceDN w:val="0"/>
        <w:autoSpaceDE w:val="0"/>
        <w:widowControl/>
        <w:spacing w:line="192" w:lineRule="auto" w:before="40" w:after="0"/>
        <w:ind w:left="920" w:right="0" w:firstLine="0"/>
        <w:jc w:val="left"/>
      </w:pPr>
      <w:r>
        <w:rPr>
          <w:w w:val="104.86947109824733"/>
          <w:rFonts w:ascii="Times New Roman" w:hAnsi="Times New Roman" w:eastAsia="Times New Roman"/>
          <w:b w:val="0"/>
          <w:i/>
          <w:color w:val="000000"/>
          <w:sz w:val="19"/>
        </w:rPr>
        <w:t>arXiv preprint arXiv:2407.21783</w:t>
      </w:r>
      <w:r>
        <w:rPr>
          <w:w w:val="104.86947109824733"/>
          <w:rFonts w:ascii="Times New Roman" w:hAnsi="Times New Roman" w:eastAsia="Times New Roman"/>
          <w:b w:val="0"/>
          <w:i w:val="0"/>
          <w:color w:val="000000"/>
          <w:sz w:val="19"/>
        </w:rPr>
        <w:t>, 2024.</w:t>
      </w:r>
      <w:r>
        <w:rPr>
          <w:w w:val="104.86947109824733"/>
          <w:rFonts w:ascii="Times New Roman" w:hAnsi="Times New Roman" w:eastAsia="Times New Roman"/>
          <w:b w:val="0"/>
          <w:i w:val="0"/>
          <w:color w:val="0000FF"/>
          <w:sz w:val="19"/>
        </w:rPr>
        <w:t xml:space="preserve"> 5</w:t>
      </w:r>
    </w:p>
    <w:p>
      <w:pPr>
        <w:spacing w:before="120" w:after="120"/>
        <w:ind w:left="920" w:right="0" w:firstLine="0"/>
        <w:jc w:val="left"/>
      </w:pPr>
      <w:r>
        <w:rPr>
          <w:rFonts w:eastAsia="宋体" w:ascii="宋体" w:hAnsi="宋体"/>
          <w:color w:val="000000"/>
          <w:sz w:val="19"/>
        </w:rPr>
        <w:t>arXiv预印本 arXiv:2407.21783, 2024. 5</w:t>
      </w:r>
    </w:p>
    <w:p>
      <w:pPr>
        <w:spacing w:line="200" w:lineRule="exact" w:before="0" w:after="0"/>
        <w:jc w:val="left"/>
      </w:pPr>
      <w:r>
        <w:rPr>
          <w:rFonts w:ascii="Times New Roman" w:hAnsi="Times New Roman"/>
          <w:sz w:val="20"/>
        </w:rPr>
      </w:r>
    </w:p>
    <w:p>
      <w:pPr>
        <w:autoSpaceDN w:val="0"/>
        <w:autoSpaceDE w:val="0"/>
        <w:widowControl/>
        <w:spacing w:line="192" w:lineRule="auto" w:before="10" w:after="0"/>
        <w:ind w:left="720" w:right="1296" w:firstLine="0"/>
        <w:jc w:val="left"/>
      </w:pPr>
      <w:r>
        <w:rPr>
          <w:w w:val="104.86947109824733"/>
          <w:rFonts w:ascii="Times New Roman" w:hAnsi="Times New Roman" w:eastAsia="Times New Roman"/>
          <w:b w:val="0"/>
          <w:i w:val="0"/>
          <w:color w:val="000000"/>
          <w:sz w:val="19"/>
        </w:rPr>
        <w:t>Yoav Freund. A more robust boosting algorithm.</w:t>
      </w:r>
      <w:r>
        <w:rPr>
          <w:w w:val="104.86947109824733"/>
          <w:rFonts w:ascii="Times New Roman" w:hAnsi="Times New Roman" w:eastAsia="Times New Roman"/>
          <w:b w:val="0"/>
          <w:i/>
          <w:color w:val="000000"/>
          <w:sz w:val="19"/>
        </w:rPr>
        <w:t xml:space="preserve"> arXiv preprint arXiv:0905.2138</w:t>
      </w:r>
      <w:r>
        <w:rPr>
          <w:w w:val="104.86947109824733"/>
          <w:rFonts w:ascii="Times New Roman" w:hAnsi="Times New Roman" w:eastAsia="Times New Roman"/>
          <w:b w:val="0"/>
          <w:i w:val="0"/>
          <w:color w:val="000000"/>
          <w:sz w:val="19"/>
        </w:rPr>
        <w:t>, 2009.</w:t>
      </w:r>
      <w:r>
        <w:rPr>
          <w:w w:val="104.86947109824733"/>
          <w:rFonts w:ascii="Times New Roman" w:hAnsi="Times New Roman" w:eastAsia="Times New Roman"/>
          <w:b w:val="0"/>
          <w:i w:val="0"/>
          <w:color w:val="0000FF"/>
          <w:sz w:val="19"/>
        </w:rPr>
        <w:t xml:space="preserve"> 15</w:t>
      </w:r>
    </w:p>
    <w:p>
      <w:pPr>
        <w:spacing w:before="120" w:after="120"/>
        <w:ind w:left="720" w:right="1296" w:firstLine="0"/>
        <w:jc w:val="left"/>
      </w:pPr>
      <w:r>
        <w:rPr>
          <w:rFonts w:eastAsia="宋体" w:ascii="宋体" w:hAnsi="宋体"/>
          <w:color w:val="000000"/>
          <w:sz w:val="19"/>
        </w:rPr>
        <w:t>Yoav Freund. 一种更稳健的提升算法. arXiv预印本 arXiv:0905.2138, 2009. 15</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 xml:space="preserve">Chaoqun He, Renjie Luo, Yuzhuo Bai, Shengding Hu, Zhen Thai, Junhao Shen, Jinyi Hu, Xu Han, </w:t>
      </w:r>
      <w:r>
        <w:rPr>
          <w:w w:val="104.86947109824733"/>
          <w:rFonts w:ascii="Times New Roman" w:hAnsi="Times New Roman" w:eastAsia="Times New Roman"/>
          <w:b w:val="0"/>
          <w:i w:val="0"/>
          <w:color w:val="000000"/>
          <w:sz w:val="19"/>
        </w:rPr>
        <w:t xml:space="preserve">Yujie Huang, Yuxiang Zhang, et al. Olympiadbench: A challenging benchmark for promoting agi </w:t>
      </w:r>
      <w:r>
        <w:rPr>
          <w:w w:val="104.86947109824733"/>
          <w:rFonts w:ascii="Times New Roman" w:hAnsi="Times New Roman" w:eastAsia="Times New Roman"/>
          <w:b w:val="0"/>
          <w:i w:val="0"/>
          <w:color w:val="000000"/>
          <w:sz w:val="19"/>
        </w:rPr>
        <w:t>with olympiad-level bilingual multimodal scientific problems. In</w:t>
      </w:r>
      <w:r>
        <w:rPr>
          <w:w w:val="104.86947109824733"/>
          <w:rFonts w:ascii="Times New Roman" w:hAnsi="Times New Roman" w:eastAsia="Times New Roman"/>
          <w:b w:val="0"/>
          <w:i/>
          <w:color w:val="000000"/>
          <w:sz w:val="19"/>
        </w:rPr>
        <w:t xml:space="preserve"> ACL</w:t>
      </w:r>
      <w:r>
        <w:rPr>
          <w:w w:val="104.86947109824733"/>
          <w:rFonts w:ascii="Times New Roman" w:hAnsi="Times New Roman" w:eastAsia="Times New Roman"/>
          <w:b w:val="0"/>
          <w:i w:val="0"/>
          <w:color w:val="000000"/>
          <w:sz w:val="19"/>
        </w:rPr>
        <w:t>, pp. 3828–3850, 2024.</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5</w:t>
      </w:r>
    </w:p>
    <w:p>
      <w:pPr>
        <w:spacing w:before="120" w:after="120"/>
        <w:ind w:left="920" w:right="720" w:hanging="200"/>
        <w:jc w:val="left"/>
      </w:pPr>
      <w:r>
        <w:rPr>
          <w:rFonts w:eastAsia="宋体" w:ascii="宋体" w:hAnsi="宋体"/>
          <w:color w:val="000000"/>
          <w:sz w:val="19"/>
        </w:rPr>
        <w:t>何朝群，罗仁杰，白宇卓，胡圣丁，Thái Zhen，沈俊浩，胡锦毅，韩旭，黄宇杰，张宇翔等。OlympiadBench：一个用于通过奥林匹克级双语多模态科学问题促进AGI的挑战性基准。在ACL上，第3828–3850页，2024年。2，5</w:t>
      </w:r>
    </w:p>
    <w:p>
      <w:pPr>
        <w:spacing w:line="200" w:lineRule="exact" w:before="0" w:after="0"/>
        <w:jc w:val="left"/>
      </w:pPr>
      <w:r>
        <w:rPr>
          <w:rFonts w:ascii="Times New Roman" w:hAnsi="Times New Roman"/>
          <w:sz w:val="20"/>
        </w:rPr>
      </w:r>
    </w:p>
    <w:p>
      <w:pPr>
        <w:autoSpaceDN w:val="0"/>
        <w:autoSpaceDE w:val="0"/>
        <w:widowControl/>
        <w:spacing w:line="245" w:lineRule="auto" w:before="8" w:after="0"/>
        <w:ind w:left="720" w:right="720" w:firstLine="0"/>
        <w:jc w:val="center"/>
      </w:pPr>
      <w:r>
        <w:rPr>
          <w:w w:val="104.86947109824733"/>
          <w:rFonts w:ascii="Times New Roman" w:hAnsi="Times New Roman" w:eastAsia="Times New Roman"/>
          <w:b w:val="0"/>
          <w:i w:val="0"/>
          <w:color w:val="000000"/>
          <w:sz w:val="19"/>
        </w:rPr>
        <w:t xml:space="preserve">Dan Hendrycks, Collin Burns, Saurav Kadavath, Akul Arora, Steven Basart, Eric Tang, Dawn </w:t>
      </w:r>
      <w:r>
        <w:rPr>
          <w:w w:val="104.86947109824733"/>
          <w:rFonts w:ascii="Times New Roman" w:hAnsi="Times New Roman" w:eastAsia="Times New Roman"/>
          <w:b w:val="0"/>
          <w:i w:val="0"/>
          <w:color w:val="000000"/>
          <w:sz w:val="19"/>
        </w:rPr>
        <w:t>Song, and Jacob Steinhardt. Measuring mathematical problem solving with the math dataset.</w:t>
      </w:r>
    </w:p>
    <w:p>
      <w:pPr>
        <w:spacing w:before="120" w:after="120"/>
        <w:ind w:left="720" w:right="720" w:firstLine="0"/>
        <w:jc w:val="center"/>
      </w:pPr>
      <w:r>
        <w:rPr>
          <w:rFonts w:eastAsia="宋体" w:ascii="宋体" w:hAnsi="宋体"/>
          <w:color w:val="000000"/>
          <w:sz w:val="19"/>
        </w:rPr>
        <w:t>Dan Hendrycks, Collin Burns, Saurav Kadavath, Akul Arora, Steven Basart, Eric Tang, Dawn Song 和 Jacob Steinhardt。使用数学数据集衡量数学问题解决能力。</w:t>
      </w:r>
    </w:p>
    <w:p>
      <w:pPr>
        <w:autoSpaceDN w:val="0"/>
        <w:autoSpaceDE w:val="0"/>
        <w:widowControl/>
        <w:spacing w:line="192" w:lineRule="auto" w:before="42" w:after="0"/>
        <w:ind w:left="920" w:right="0" w:firstLine="0"/>
        <w:jc w:val="left"/>
      </w:pPr>
      <w:r>
        <w:rPr>
          <w:w w:val="104.86947109824733"/>
          <w:rFonts w:ascii="Times New Roman" w:hAnsi="Times New Roman" w:eastAsia="Times New Roman"/>
          <w:b w:val="0"/>
          <w:i w:val="0"/>
          <w:color w:val="000000"/>
          <w:sz w:val="19"/>
        </w:rPr>
        <w:t>In</w:t>
      </w:r>
      <w:r>
        <w:rPr>
          <w:w w:val="104.86947109824733"/>
          <w:rFonts w:ascii="Times New Roman" w:hAnsi="Times New Roman" w:eastAsia="Times New Roman"/>
          <w:b w:val="0"/>
          <w:i/>
          <w:color w:val="000000"/>
          <w:sz w:val="19"/>
        </w:rPr>
        <w:t xml:space="preserve"> NeurIPS</w:t>
      </w:r>
      <w:r>
        <w:rPr>
          <w:w w:val="104.86947109824733"/>
          <w:rFonts w:ascii="Times New Roman" w:hAnsi="Times New Roman" w:eastAsia="Times New Roman"/>
          <w:b w:val="0"/>
          <w:i w:val="0"/>
          <w:color w:val="000000"/>
          <w:sz w:val="19"/>
        </w:rPr>
        <w:t>, 2021.</w:t>
      </w:r>
      <w:r>
        <w:rPr>
          <w:w w:val="104.86947109824733"/>
          <w:rFonts w:ascii="Times New Roman" w:hAnsi="Times New Roman" w:eastAsia="Times New Roman"/>
          <w:b w:val="0"/>
          <w:i w:val="0"/>
          <w:color w:val="0000FF"/>
          <w:sz w:val="19"/>
        </w:rPr>
        <w:t xml:space="preserve"> 5</w:t>
      </w:r>
    </w:p>
    <w:p>
      <w:pPr>
        <w:spacing w:before="120" w:after="120"/>
        <w:ind w:left="920" w:right="0" w:firstLine="0"/>
        <w:jc w:val="left"/>
      </w:pPr>
      <w:r>
        <w:rPr>
          <w:rFonts w:eastAsia="宋体" w:ascii="宋体" w:hAnsi="宋体"/>
          <w:color w:val="000000"/>
          <w:sz w:val="19"/>
        </w:rPr>
        <w:t>在NeurIPS，2021. 5</w:t>
      </w:r>
    </w:p>
    <w:p>
      <w:pPr>
        <w:spacing w:line="200" w:lineRule="exact" w:before="0" w:after="0"/>
        <w:jc w:val="left"/>
      </w:pPr>
      <w:r>
        <w:rPr>
          <w:rFonts w:ascii="Times New Roman" w:hAnsi="Times New Roman"/>
          <w:sz w:val="20"/>
        </w:rPr>
      </w:r>
    </w:p>
    <w:p>
      <w:pPr>
        <w:autoSpaceDN w:val="0"/>
        <w:autoSpaceDE w:val="0"/>
        <w:widowControl/>
        <w:spacing w:line="245" w:lineRule="auto" w:before="8" w:after="0"/>
        <w:ind w:left="720" w:right="720" w:firstLine="0"/>
        <w:jc w:val="center"/>
      </w:pPr>
      <w:r>
        <w:rPr>
          <w:w w:val="104.86947109824733"/>
          <w:rFonts w:ascii="Times New Roman" w:hAnsi="Times New Roman" w:eastAsia="Times New Roman"/>
          <w:b w:val="0"/>
          <w:i w:val="0"/>
          <w:color w:val="000000"/>
          <w:sz w:val="19"/>
        </w:rPr>
        <w:t xml:space="preserve">Edward J Hu, Yelong Shen, Phillip Wallis, Zeyuan Allen-Zhu, Yuanzhi Li, Shean Wang, Lu Wang, </w:t>
      </w:r>
      <w:r>
        <w:rPr>
          <w:w w:val="104.86947109824733"/>
          <w:rFonts w:ascii="Times New Roman" w:hAnsi="Times New Roman" w:eastAsia="Times New Roman"/>
          <w:b w:val="0"/>
          <w:i w:val="0"/>
          <w:color w:val="000000"/>
          <w:sz w:val="19"/>
        </w:rPr>
        <w:t>Weizhu Chen, et al. Lora: Low-rank adaptation of large language models.</w:t>
      </w:r>
      <w:r>
        <w:rPr>
          <w:w w:val="104.86947109824733"/>
          <w:rFonts w:ascii="Times New Roman" w:hAnsi="Times New Roman" w:eastAsia="Times New Roman"/>
          <w:b w:val="0"/>
          <w:i/>
          <w:color w:val="000000"/>
          <w:sz w:val="19"/>
        </w:rPr>
        <w:t xml:space="preserve"> ICLR</w:t>
      </w:r>
      <w:r>
        <w:rPr>
          <w:w w:val="104.86947109824733"/>
          <w:rFonts w:ascii="Times New Roman" w:hAnsi="Times New Roman" w:eastAsia="Times New Roman"/>
          <w:b w:val="0"/>
          <w:i w:val="0"/>
          <w:color w:val="000000"/>
          <w:sz w:val="19"/>
        </w:rPr>
        <w:t>, 1(2):3, 2022.</w:t>
      </w:r>
      <w:r>
        <w:rPr>
          <w:w w:val="104.86947109824733"/>
          <w:rFonts w:ascii="Times New Roman" w:hAnsi="Times New Roman" w:eastAsia="Times New Roman"/>
          <w:b w:val="0"/>
          <w:i w:val="0"/>
          <w:color w:val="0000FF"/>
          <w:sz w:val="19"/>
        </w:rPr>
        <w:t xml:space="preserve"> 6</w:t>
      </w:r>
    </w:p>
    <w:p>
      <w:pPr>
        <w:spacing w:before="120" w:after="120"/>
        <w:ind w:left="720" w:right="720" w:firstLine="0"/>
        <w:jc w:val="center"/>
      </w:pPr>
      <w:r>
        <w:rPr>
          <w:rFonts w:eastAsia="宋体" w:ascii="宋体" w:hAnsi="宋体"/>
          <w:color w:val="000000"/>
          <w:sz w:val="19"/>
        </w:rPr>
        <w:t>Edward J Hu, Yelong Shen, Phillip Wallis, Zeyuan Allen-Zhu, Yuanzhi Li, Shean Wang, Lu Wang, Weizhu Chen 等人。LoRA：大型语言模型的低秩适应。ICLR，1(2):3，2022。6</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720" w:right="720" w:firstLine="0"/>
        <w:jc w:val="center"/>
      </w:pPr>
      <w:r>
        <w:rPr>
          <w:w w:val="104.86947109824733"/>
          <w:rFonts w:ascii="Times New Roman" w:hAnsi="Times New Roman" w:eastAsia="Times New Roman"/>
          <w:b w:val="0"/>
          <w:i w:val="0"/>
          <w:color w:val="000000"/>
          <w:sz w:val="19"/>
        </w:rPr>
        <w:t>Maggie Huan, Yuetai Li, Tuney Zheng, Xiaoyu Xu, Seungone Kim, Minxin Du, Radha Pooven-</w:t>
      </w:r>
      <w:r>
        <w:rPr>
          <w:w w:val="104.86947109824733"/>
          <w:rFonts w:ascii="Times New Roman" w:hAnsi="Times New Roman" w:eastAsia="Times New Roman"/>
          <w:b w:val="0"/>
          <w:i w:val="0"/>
          <w:color w:val="000000"/>
          <w:sz w:val="19"/>
        </w:rPr>
        <w:t>dran, Graham Neubig, and Xiang Yue. Does math reasoning improve general llm capabilities?</w:t>
      </w:r>
    </w:p>
    <w:p>
      <w:pPr>
        <w:spacing w:before="120" w:after="120"/>
        <w:ind w:left="720" w:right="720" w:firstLine="0"/>
        <w:jc w:val="center"/>
      </w:pPr>
      <w:r>
        <w:rPr>
          <w:rFonts w:eastAsia="宋体" w:ascii="宋体" w:hAnsi="宋体"/>
          <w:color w:val="000000"/>
          <w:sz w:val="19"/>
        </w:rPr>
        <w:t>华安 Maggie Huan、李岳台、郑俊毅、徐晓宇、金승원、杜明新、Radha Pooven-dran、Graham Neubig 和岳翔。数学推理是否能提升通用大语言模型的能力？</w:t>
      </w:r>
    </w:p>
    <w:p>
      <w:pPr>
        <w:autoSpaceDN w:val="0"/>
        <w:autoSpaceDE w:val="0"/>
        <w:widowControl/>
        <w:spacing w:line="192" w:lineRule="auto" w:before="42" w:after="0"/>
        <w:ind w:left="920" w:right="1296" w:firstLine="0"/>
        <w:jc w:val="left"/>
      </w:pPr>
      <w:r>
        <w:rPr>
          <w:w w:val="104.86947109824733"/>
          <w:rFonts w:ascii="Times New Roman" w:hAnsi="Times New Roman" w:eastAsia="Times New Roman"/>
          <w:b w:val="0"/>
          <w:i w:val="0"/>
          <w:color w:val="000000"/>
          <w:sz w:val="19"/>
        </w:rPr>
        <w:t>understanding transferability of llm reasoning.</w:t>
      </w:r>
      <w:r>
        <w:rPr>
          <w:w w:val="104.86947109824733"/>
          <w:rFonts w:ascii="Times New Roman" w:hAnsi="Times New Roman" w:eastAsia="Times New Roman"/>
          <w:b w:val="0"/>
          <w:i/>
          <w:color w:val="000000"/>
          <w:sz w:val="19"/>
        </w:rPr>
        <w:t xml:space="preserve"> arXiv preprint arXiv:2507.00432</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1</w:t>
      </w:r>
    </w:p>
    <w:p>
      <w:pPr>
        <w:spacing w:before="120" w:after="120"/>
        <w:ind w:left="920" w:right="1296" w:firstLine="0"/>
        <w:jc w:val="left"/>
      </w:pPr>
      <w:r>
        <w:rPr>
          <w:rFonts w:eastAsia="宋体" w:ascii="宋体" w:hAnsi="宋体"/>
          <w:color w:val="000000"/>
          <w:sz w:val="19"/>
        </w:rPr>
        <w:t>理解大语言模型推理的可迁移性。arXiv预印本 arXiv:2507.00432, 2025. 1</w:t>
      </w:r>
    </w:p>
    <w:p>
      <w:pPr>
        <w:spacing w:line="200" w:lineRule="exact" w:before="0" w:after="0"/>
        <w:jc w:val="left"/>
      </w:pPr>
      <w:r>
        <w:rPr>
          <w:rFonts w:ascii="Times New Roman" w:hAnsi="Times New Roman"/>
          <w:sz w:val="20"/>
        </w:rPr>
      </w:r>
    </w:p>
    <w:p>
      <w:pPr>
        <w:autoSpaceDN w:val="0"/>
        <w:autoSpaceDE w:val="0"/>
        <w:widowControl/>
        <w:spacing w:line="192" w:lineRule="auto" w:before="10" w:after="0"/>
        <w:ind w:left="720" w:right="1584" w:firstLine="0"/>
        <w:jc w:val="left"/>
      </w:pPr>
      <w:r>
        <w:rPr>
          <w:w w:val="104.86947109824733"/>
          <w:rFonts w:ascii="Times New Roman" w:hAnsi="Times New Roman" w:eastAsia="Times New Roman"/>
          <w:b w:val="0"/>
          <w:i w:val="0"/>
          <w:color w:val="000000"/>
          <w:sz w:val="19"/>
        </w:rPr>
        <w:t>Hugging Face. Open r1: A fully open reproduction of deepseek-r1, January 2025.</w:t>
      </w:r>
      <w:r>
        <w:rPr>
          <w:w w:val="104.86947109824733"/>
          <w:rFonts w:ascii="Times New Roman" w:hAnsi="Times New Roman" w:eastAsia="Times New Roman"/>
          <w:b w:val="0"/>
          <w:i w:val="0"/>
          <w:color w:val="0000FF"/>
          <w:sz w:val="19"/>
        </w:rPr>
        <w:t xml:space="preserve"> 6</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16</w:t>
      </w:r>
    </w:p>
    <w:p>
      <w:pPr>
        <w:spacing w:before="120" w:after="120"/>
        <w:ind w:left="720" w:right="1584" w:firstLine="0"/>
        <w:jc w:val="left"/>
      </w:pPr>
      <w:r>
        <w:rPr>
          <w:rFonts w:eastAsia="宋体" w:ascii="宋体" w:hAnsi="宋体"/>
          <w:color w:val="000000"/>
          <w:sz w:val="19"/>
        </w:rPr>
        <w:t>Hugging Face. 开放 r1：深度搜索-r1 的完全开放复现，2025年1月。6, 16</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8" w:after="0"/>
        <w:ind w:left="720" w:right="720" w:firstLine="0"/>
        <w:jc w:val="left"/>
      </w:pPr>
      <w:r>
        <w:rPr>
          <w:w w:val="104.86947109824733"/>
          <w:rFonts w:ascii="Times New Roman" w:hAnsi="Times New Roman" w:eastAsia="Times New Roman"/>
          <w:b w:val="0"/>
          <w:i w:val="0"/>
          <w:color w:val="000000"/>
          <w:sz w:val="19"/>
        </w:rPr>
        <w:t>Sergey Levine, Aviral Kumar, George Tucker, and Justin Fu. Offline reinforcement learning: Tuto-</w:t>
      </w:r>
      <w:r>
        <w:rPr>
          <w:w w:val="104.86947109824733"/>
          <w:rFonts w:ascii="Times New Roman" w:hAnsi="Times New Roman" w:eastAsia="Times New Roman"/>
          <w:b w:val="0"/>
          <w:i w:val="0"/>
          <w:color w:val="000000"/>
          <w:sz w:val="19"/>
        </w:rPr>
        <w:t>rial, review, and perspectives on open problems.</w:t>
      </w:r>
      <w:r>
        <w:rPr>
          <w:w w:val="104.86947109824733"/>
          <w:rFonts w:ascii="Times New Roman" w:hAnsi="Times New Roman" w:eastAsia="Times New Roman"/>
          <w:b w:val="0"/>
          <w:i/>
          <w:color w:val="000000"/>
          <w:sz w:val="19"/>
        </w:rPr>
        <w:t xml:space="preserve"> arXiv preprint arXiv:2005.01643</w:t>
      </w:r>
      <w:r>
        <w:rPr>
          <w:w w:val="104.86947109824733"/>
          <w:rFonts w:ascii="Times New Roman" w:hAnsi="Times New Roman" w:eastAsia="Times New Roman"/>
          <w:b w:val="0"/>
          <w:i w:val="0"/>
          <w:color w:val="000000"/>
          <w:sz w:val="19"/>
        </w:rPr>
        <w:t>, 2020.</w:t>
      </w:r>
      <w:r>
        <w:rPr>
          <w:w w:val="104.86947109824733"/>
          <w:rFonts w:ascii="Times New Roman" w:hAnsi="Times New Roman" w:eastAsia="Times New Roman"/>
          <w:b w:val="0"/>
          <w:i w:val="0"/>
          <w:color w:val="0000FF"/>
          <w:sz w:val="19"/>
        </w:rPr>
        <w:t xml:space="preserve"> 2</w:t>
      </w:r>
    </w:p>
    <w:p>
      <w:pPr>
        <w:spacing w:before="120" w:after="120"/>
        <w:ind w:left="720" w:right="720" w:firstLine="0"/>
        <w:jc w:val="left"/>
      </w:pPr>
      <w:r>
        <w:rPr>
          <w:rFonts w:eastAsia="宋体" w:ascii="宋体" w:hAnsi="宋体"/>
          <w:color w:val="000000"/>
          <w:sz w:val="19"/>
        </w:rPr>
        <w:t>Sergey Levine, Aviral Kumar, George Tucker, and Justin Fu. 离线强化学习：教程、综述和开放问题的视角。arXiv预印本 arXiv:2005.01643, 2020. 2</w:t>
      </w:r>
    </w:p>
    <w:p>
      <w:pPr>
        <w:spacing w:line="200" w:lineRule="exact" w:before="0" w:after="0"/>
        <w:jc w:val="left"/>
      </w:pPr>
      <w:r>
        <w:rPr>
          <w:rFonts w:ascii="Times New Roman" w:hAnsi="Times New Roman"/>
          <w:sz w:val="20"/>
        </w:rPr>
      </w:r>
    </w:p>
    <w:p>
      <w:pPr>
        <w:autoSpaceDN w:val="0"/>
        <w:autoSpaceDE w:val="0"/>
        <w:widowControl/>
        <w:spacing w:line="245" w:lineRule="auto" w:before="10" w:after="0"/>
        <w:ind w:left="920" w:right="720" w:hanging="200"/>
        <w:jc w:val="left"/>
      </w:pPr>
      <w:r>
        <w:rPr>
          <w:w w:val="104.86947109824733"/>
          <w:rFonts w:ascii="Times New Roman" w:hAnsi="Times New Roman" w:eastAsia="Times New Roman"/>
          <w:b w:val="0"/>
          <w:i w:val="0"/>
          <w:color w:val="000000"/>
          <w:sz w:val="19"/>
        </w:rPr>
        <w:t>Aitor Lewkowycz, Anders Andreassen, David Dohan, Ethan Dyer, Henryk Michalewski, Vinay Ra-</w:t>
      </w:r>
      <w:r>
        <w:rPr>
          <w:w w:val="104.86947109824733"/>
          <w:rFonts w:ascii="Times New Roman" w:hAnsi="Times New Roman" w:eastAsia="Times New Roman"/>
          <w:b w:val="0"/>
          <w:i w:val="0"/>
          <w:color w:val="000000"/>
          <w:sz w:val="19"/>
        </w:rPr>
        <w:t xml:space="preserve">masesh, Ambrose Slone, Cem Anil, Imanol Schlag, Theo Gutman-Solo, et al. Solving quantitative </w:t>
      </w:r>
      <w:r>
        <w:rPr>
          <w:w w:val="104.86947109824733"/>
          <w:rFonts w:ascii="Times New Roman" w:hAnsi="Times New Roman" w:eastAsia="Times New Roman"/>
          <w:b w:val="0"/>
          <w:i w:val="0"/>
          <w:color w:val="000000"/>
          <w:sz w:val="19"/>
        </w:rPr>
        <w:t>reasoning problems with language models.</w:t>
      </w:r>
      <w:r>
        <w:rPr>
          <w:w w:val="104.86947109824733"/>
          <w:rFonts w:ascii="Times New Roman" w:hAnsi="Times New Roman" w:eastAsia="Times New Roman"/>
          <w:b w:val="0"/>
          <w:i/>
          <w:color w:val="000000"/>
          <w:sz w:val="19"/>
        </w:rPr>
        <w:t xml:space="preserve"> NeurIPS</w:t>
      </w:r>
      <w:r>
        <w:rPr>
          <w:w w:val="104.86947109824733"/>
          <w:rFonts w:ascii="Times New Roman" w:hAnsi="Times New Roman" w:eastAsia="Times New Roman"/>
          <w:b w:val="0"/>
          <w:i w:val="0"/>
          <w:color w:val="000000"/>
          <w:sz w:val="19"/>
        </w:rPr>
        <w:t>, 35:3843–3857, 2022.</w:t>
      </w:r>
      <w:r>
        <w:rPr>
          <w:w w:val="104.86947109824733"/>
          <w:rFonts w:ascii="Times New Roman" w:hAnsi="Times New Roman" w:eastAsia="Times New Roman"/>
          <w:b w:val="0"/>
          <w:i w:val="0"/>
          <w:color w:val="0000FF"/>
          <w:sz w:val="19"/>
        </w:rPr>
        <w:t xml:space="preserve"> 5</w:t>
      </w:r>
    </w:p>
    <w:p>
      <w:pPr>
        <w:spacing w:before="120" w:after="120"/>
        <w:ind w:left="920" w:right="720" w:hanging="200"/>
        <w:jc w:val="left"/>
      </w:pPr>
      <w:r>
        <w:rPr>
          <w:rFonts w:eastAsia="宋体" w:ascii="宋体" w:hAnsi="宋体"/>
          <w:color w:val="000000"/>
          <w:sz w:val="19"/>
        </w:rPr>
        <w:t>Aitor Lewkowycz, Anders Andreassen, David Dohan, Ethan Dyer, Henryk Michalewski, Vinay Ra-masesh, Ambrose Slone, Cem Anil, Imanol Schlag, Theo Gutman-Solo 等人。使用语言模型解决定量推理问题。NeurIPS, 35:3843–3857, 2022. 5</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11</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预印本。正在进行中。</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920" w:right="720" w:hanging="200"/>
        <w:jc w:val="left"/>
      </w:pPr>
      <w:r>
        <w:rPr>
          <w:w w:val="104.86947109824733"/>
          <w:rFonts w:ascii="Times New Roman" w:hAnsi="Times New Roman" w:eastAsia="Times New Roman"/>
          <w:b w:val="0"/>
          <w:i w:val="0"/>
          <w:color w:val="000000"/>
          <w:sz w:val="19"/>
        </w:rPr>
        <w:t xml:space="preserve">Jia LI, Edward Beeching, Lewis Tunstall, Ben Lipkin, Roman Soletskyi, Shengyi Costa Huang, </w:t>
      </w:r>
      <w:r>
        <w:rPr>
          <w:w w:val="104.86947109824733"/>
          <w:rFonts w:ascii="Times New Roman" w:hAnsi="Times New Roman" w:eastAsia="Times New Roman"/>
          <w:b w:val="0"/>
          <w:i w:val="0"/>
          <w:color w:val="000000"/>
          <w:sz w:val="19"/>
        </w:rPr>
        <w:t xml:space="preserve">Kashif Rasul, Longhui Yu, Albert Jiang, Ziju Shen, Zihan Qin, Bin Dong, Li Zhou, Yann </w:t>
      </w:r>
      <w:r>
        <w:rPr>
          <w:w w:val="104.86947109824733"/>
          <w:rFonts w:ascii="Times New Roman" w:hAnsi="Times New Roman" w:eastAsia="Times New Roman"/>
          <w:b w:val="0"/>
          <w:i w:val="0"/>
          <w:color w:val="000000"/>
          <w:sz w:val="19"/>
        </w:rPr>
        <w:t>Fleureau, Guillaume Lample, and Stanislas Polu. Numinamath, 2024.</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5</w:t>
      </w:r>
    </w:p>
    <w:p>
      <w:pPr>
        <w:spacing w:before="120" w:after="120"/>
        <w:ind w:left="920" w:right="720" w:hanging="200"/>
        <w:jc w:val="left"/>
      </w:pPr>
      <w:r>
        <w:rPr>
          <w:rFonts w:eastAsia="宋体" w:ascii="宋体" w:hAnsi="宋体"/>
          <w:color w:val="000000"/>
          <w:sz w:val="19"/>
        </w:rPr>
        <w:t>李佳，爱德华·比奇，刘易斯·唐斯塔尔，本·利普金，罗曼·索列斯基，黄世毅，卡希夫·拉苏尔，尤龙辉，江伯特，沈子居，秦子涵，董斌，周立，扬·弗雷罗，纪尧姆·兰普勒，斯坦尼斯拉斯·波卢。Numinamath, 2024. 2, 5</w:t>
      </w:r>
    </w:p>
    <w:p>
      <w:pPr>
        <w:autoSpaceDN w:val="0"/>
        <w:tabs>
          <w:tab w:pos="920" w:val="left"/>
        </w:tabs>
        <w:autoSpaceDE w:val="0"/>
        <w:widowControl/>
        <w:spacing w:line="245" w:lineRule="auto" w:before="188" w:after="0"/>
        <w:ind w:left="720" w:right="720" w:firstLine="0"/>
        <w:jc w:val="left"/>
      </w:pPr>
      <w:r>
        <w:rPr>
          <w:w w:val="104.86947109824733"/>
          <w:rFonts w:ascii="Times New Roman" w:hAnsi="Times New Roman" w:eastAsia="Times New Roman"/>
          <w:b w:val="0"/>
          <w:i w:val="0"/>
          <w:color w:val="000000"/>
          <w:sz w:val="19"/>
        </w:rPr>
        <w:t xml:space="preserve">Tsung-Yi Lin, Priya Goyal, Ross Girshick, Kaiming He, and Piotr Doll´ar. Focal loss for dense object </w:t>
      </w:r>
      <w:r>
        <w:rPr>
          <w:w w:val="104.86947109824733"/>
          <w:rFonts w:ascii="Times New Roman" w:hAnsi="Times New Roman" w:eastAsia="Times New Roman"/>
          <w:b w:val="0"/>
          <w:i w:val="0"/>
          <w:color w:val="000000"/>
          <w:sz w:val="19"/>
        </w:rPr>
        <w:t>detection. In</w:t>
      </w:r>
      <w:r>
        <w:rPr>
          <w:w w:val="104.86947109824733"/>
          <w:rFonts w:ascii="Times New Roman" w:hAnsi="Times New Roman" w:eastAsia="Times New Roman"/>
          <w:b w:val="0"/>
          <w:i/>
          <w:color w:val="000000"/>
          <w:sz w:val="19"/>
        </w:rPr>
        <w:t xml:space="preserve"> ICCV</w:t>
      </w:r>
      <w:r>
        <w:rPr>
          <w:w w:val="104.86947109824733"/>
          <w:rFonts w:ascii="Times New Roman" w:hAnsi="Times New Roman" w:eastAsia="Times New Roman"/>
          <w:b w:val="0"/>
          <w:i w:val="0"/>
          <w:color w:val="000000"/>
          <w:sz w:val="19"/>
        </w:rPr>
        <w:t>, pp. 2999–3007, 2017.</w:t>
      </w:r>
      <w:r>
        <w:rPr>
          <w:w w:val="104.86947109824733"/>
          <w:rFonts w:ascii="Times New Roman" w:hAnsi="Times New Roman" w:eastAsia="Times New Roman"/>
          <w:b w:val="0"/>
          <w:i w:val="0"/>
          <w:color w:val="0000FF"/>
          <w:sz w:val="19"/>
        </w:rPr>
        <w:t xml:space="preserve"> 3</w:t>
      </w:r>
    </w:p>
    <w:p>
      <w:pPr>
        <w:spacing w:before="120" w:after="120"/>
        <w:ind w:left="720" w:right="720" w:firstLine="0"/>
        <w:jc w:val="left"/>
      </w:pPr>
      <w:r>
        <w:rPr>
          <w:rFonts w:eastAsia="宋体" w:ascii="宋体" w:hAnsi="宋体"/>
          <w:color w:val="000000"/>
          <w:sz w:val="19"/>
        </w:rPr>
        <w:t>林 Tsung-Yi，Priya Goyal，Ross Girshick，Kaiming He 和 Piotr Dollár。用于密集目标检测的焦点损失。在 ICCV 上，第 2999–3007 页，2017 年。3</w:t>
      </w:r>
    </w:p>
    <w:p>
      <w:pPr>
        <w:autoSpaceDN w:val="0"/>
        <w:autoSpaceDE w:val="0"/>
        <w:widowControl/>
        <w:spacing w:line="245" w:lineRule="auto" w:before="188" w:after="0"/>
        <w:ind w:left="920" w:right="720" w:hanging="200"/>
        <w:jc w:val="left"/>
      </w:pPr>
      <w:r>
        <w:rPr>
          <w:w w:val="104.86947109824733"/>
          <w:rFonts w:ascii="Times New Roman" w:hAnsi="Times New Roman" w:eastAsia="Times New Roman"/>
          <w:b w:val="0"/>
          <w:i w:val="0"/>
          <w:color w:val="000000"/>
          <w:sz w:val="19"/>
        </w:rPr>
        <w:t>Jiawei Liu, Chunqiu Steven Xia, Yuyao Wang, and Lingming Zhang. Is your code generated by chat-</w:t>
      </w:r>
      <w:r>
        <w:rPr>
          <w:w w:val="104.86947109824733"/>
          <w:rFonts w:ascii="Times New Roman" w:hAnsi="Times New Roman" w:eastAsia="Times New Roman"/>
          <w:b w:val="0"/>
          <w:i w:val="0"/>
          <w:color w:val="000000"/>
          <w:sz w:val="19"/>
        </w:rPr>
        <w:t>gpt really correct? rigorous evaluation of large language models for code generation.</w:t>
      </w:r>
      <w:r>
        <w:rPr>
          <w:w w:val="104.86947109824733"/>
          <w:rFonts w:ascii="Times New Roman" w:hAnsi="Times New Roman" w:eastAsia="Times New Roman"/>
          <w:b w:val="0"/>
          <w:i/>
          <w:color w:val="000000"/>
          <w:sz w:val="19"/>
        </w:rPr>
        <w:t xml:space="preserve"> NeurIPS</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36:21558–21572, 2023.</w:t>
      </w:r>
      <w:r>
        <w:rPr>
          <w:w w:val="104.86947109824733"/>
          <w:rFonts w:ascii="Times New Roman" w:hAnsi="Times New Roman" w:eastAsia="Times New Roman"/>
          <w:b w:val="0"/>
          <w:i w:val="0"/>
          <w:color w:val="0000FF"/>
          <w:sz w:val="19"/>
        </w:rPr>
        <w:t xml:space="preserve"> 7</w:t>
      </w:r>
    </w:p>
    <w:p>
      <w:pPr>
        <w:spacing w:before="120" w:after="120"/>
        <w:ind w:left="920" w:right="720" w:hanging="200"/>
        <w:jc w:val="left"/>
      </w:pPr>
      <w:r>
        <w:rPr>
          <w:rFonts w:eastAsia="宋体" w:ascii="宋体" w:hAnsi="宋体"/>
          <w:color w:val="000000"/>
          <w:sz w:val="19"/>
        </w:rPr>
        <w:t>刘嘉伟、夏春秋史蒂文、王宇尧和张灵明。你的代码真的是由Chat-GPT生成的吗？对代码生成大型语言模型的严格评估。NeurIPS，36:21558–21572，2023。7</w:t>
      </w:r>
    </w:p>
    <w:p>
      <w:pPr>
        <w:autoSpaceDN w:val="0"/>
        <w:tabs>
          <w:tab w:pos="920" w:val="left"/>
        </w:tabs>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 xml:space="preserve">Mingyang Liu, Gabriele Farina, and Asuman Ozdaglar. Uft: Unifying supervised and reinforcement </w:t>
      </w:r>
      <w:r>
        <w:rPr>
          <w:w w:val="104.86947109824733"/>
          <w:rFonts w:ascii="Times New Roman" w:hAnsi="Times New Roman" w:eastAsia="Times New Roman"/>
          <w:b w:val="0"/>
          <w:i w:val="0"/>
          <w:color w:val="000000"/>
          <w:sz w:val="19"/>
        </w:rPr>
        <w:t>fine-tuning.</w:t>
      </w:r>
      <w:r>
        <w:rPr>
          <w:w w:val="104.86947109824733"/>
          <w:rFonts w:ascii="Times New Roman" w:hAnsi="Times New Roman" w:eastAsia="Times New Roman"/>
          <w:b w:val="0"/>
          <w:i/>
          <w:color w:val="000000"/>
          <w:sz w:val="19"/>
        </w:rPr>
        <w:t xml:space="preserve"> arXiv preprint arXiv:2505.16984</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720" w:right="720" w:firstLine="0"/>
        <w:jc w:val="left"/>
      </w:pPr>
      <w:r>
        <w:rPr>
          <w:rFonts w:eastAsia="宋体" w:ascii="宋体" w:hAnsi="宋体"/>
          <w:color w:val="000000"/>
          <w:sz w:val="19"/>
        </w:rPr>
        <w:t>刘明阳，Gabriele Farina，和Asuman Ozdaglar。UFT：统一监督和强化微调。arXiv预印本 arXiv:2505.16984, 2025. 1, 2</w:t>
      </w:r>
    </w:p>
    <w:p>
      <w:pPr>
        <w:autoSpaceDN w:val="0"/>
        <w:tabs>
          <w:tab w:pos="920" w:val="left"/>
        </w:tabs>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 xml:space="preserve">Vivian Liu and Yiqiao Yin. Green ai: exploring carbon footprints, mitigation strategies, and trade </w:t>
      </w:r>
      <w:r>
        <w:rPr>
          <w:w w:val="104.86947109824733"/>
          <w:rFonts w:ascii="Times New Roman" w:hAnsi="Times New Roman" w:eastAsia="Times New Roman"/>
          <w:b w:val="0"/>
          <w:i w:val="0"/>
          <w:color w:val="000000"/>
          <w:sz w:val="19"/>
        </w:rPr>
        <w:t>offs in large language model training.</w:t>
      </w:r>
      <w:r>
        <w:rPr>
          <w:w w:val="104.86947109824733"/>
          <w:rFonts w:ascii="Times New Roman" w:hAnsi="Times New Roman" w:eastAsia="Times New Roman"/>
          <w:b w:val="0"/>
          <w:i/>
          <w:color w:val="000000"/>
          <w:sz w:val="19"/>
        </w:rPr>
        <w:t xml:space="preserve"> Discover Artificial Intelligence</w:t>
      </w:r>
      <w:r>
        <w:rPr>
          <w:w w:val="104.86947109824733"/>
          <w:rFonts w:ascii="Times New Roman" w:hAnsi="Times New Roman" w:eastAsia="Times New Roman"/>
          <w:b w:val="0"/>
          <w:i w:val="0"/>
          <w:color w:val="000000"/>
          <w:sz w:val="19"/>
        </w:rPr>
        <w:t>, 4(49), 2024.</w:t>
      </w:r>
      <w:r>
        <w:rPr>
          <w:w w:val="104.86947109824733"/>
          <w:rFonts w:ascii="Times New Roman" w:hAnsi="Times New Roman" w:eastAsia="Times New Roman"/>
          <w:b w:val="0"/>
          <w:i w:val="0"/>
          <w:color w:val="0000FF"/>
          <w:sz w:val="19"/>
        </w:rPr>
        <w:t xml:space="preserve"> 1</w:t>
      </w:r>
    </w:p>
    <w:p>
      <w:pPr>
        <w:spacing w:before="120" w:after="120"/>
        <w:ind w:left="720" w:right="720" w:firstLine="0"/>
        <w:jc w:val="left"/>
      </w:pPr>
      <w:r>
        <w:rPr>
          <w:rFonts w:eastAsia="宋体" w:ascii="宋体" w:hAnsi="宋体"/>
          <w:color w:val="000000"/>
          <w:sz w:val="19"/>
        </w:rPr>
        <w:t>刘维维安和尹一桥。绿色人工智能：探索大型语言模型训练中的碳足迹、缓解策略和权衡。发现人工智能，4(49)，2024。1</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Ajay Mandlekar, Danfei Xu, Josiah Wong, Soroush Nasiriany, Chen Wang, Rohun Kulkarni, Li Fei-</w:t>
      </w:r>
      <w:r>
        <w:rPr>
          <w:w w:val="104.86947109824733"/>
          <w:rFonts w:ascii="Times New Roman" w:hAnsi="Times New Roman" w:eastAsia="Times New Roman"/>
          <w:b w:val="0"/>
          <w:i w:val="0"/>
          <w:color w:val="000000"/>
          <w:sz w:val="19"/>
        </w:rPr>
        <w:t xml:space="preserve">Fei, Silvio Savarese, Yuke Zhu, and Roberto Mart´ın-Mart´ın. What matters in learning from offline </w:t>
      </w:r>
      <w:r>
        <w:rPr>
          <w:w w:val="104.86947109824733"/>
          <w:rFonts w:ascii="Times New Roman" w:hAnsi="Times New Roman" w:eastAsia="Times New Roman"/>
          <w:b w:val="0"/>
          <w:i w:val="0"/>
          <w:color w:val="000000"/>
          <w:sz w:val="19"/>
        </w:rPr>
        <w:t>human demonstrations for robot manipulation. In</w:t>
      </w:r>
      <w:r>
        <w:rPr>
          <w:w w:val="104.86947109824733"/>
          <w:rFonts w:ascii="Times New Roman" w:hAnsi="Times New Roman" w:eastAsia="Times New Roman"/>
          <w:b w:val="0"/>
          <w:i/>
          <w:color w:val="000000"/>
          <w:sz w:val="19"/>
        </w:rPr>
        <w:t xml:space="preserve"> CoRL</w:t>
      </w:r>
      <w:r>
        <w:rPr>
          <w:w w:val="104.86947109824733"/>
          <w:rFonts w:ascii="Times New Roman" w:hAnsi="Times New Roman" w:eastAsia="Times New Roman"/>
          <w:b w:val="0"/>
          <w:i w:val="0"/>
          <w:color w:val="000000"/>
          <w:sz w:val="19"/>
        </w:rPr>
        <w:t>, pp. 1678–1690, 2022.</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Ajay Mandlekar, Danfei Xu, Josiah Wong, Soroush Nasiriany, Chen Wang, Rohun Kulkarni, Li Fei-Fei, Silvio Savarese, Yuke Zhu, Roberto Martín-Martín. 机器人操作中从离线人类示范中学习的关键因素. 在 CoRL 上, 第 1678-1690 页, 2022. 1, 2</w:t>
      </w:r>
    </w:p>
    <w:p>
      <w:pPr>
        <w:autoSpaceDN w:val="0"/>
        <w:autoSpaceDE w:val="0"/>
        <w:widowControl/>
        <w:spacing w:line="192" w:lineRule="auto" w:before="190" w:after="0"/>
        <w:ind w:left="720" w:right="1872" w:firstLine="0"/>
        <w:jc w:val="left"/>
      </w:pPr>
      <w:r>
        <w:rPr>
          <w:w w:val="104.86947109824733"/>
          <w:rFonts w:ascii="Times New Roman" w:hAnsi="Times New Roman" w:eastAsia="Times New Roman"/>
          <w:b w:val="0"/>
          <w:i w:val="0"/>
          <w:color w:val="000000"/>
          <w:sz w:val="19"/>
        </w:rPr>
        <w:t>Mathematical Association of America. Amc 2023 competition problems, 2023.</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5</w:t>
      </w:r>
    </w:p>
    <w:p>
      <w:pPr>
        <w:spacing w:before="120" w:after="120"/>
        <w:ind w:left="720" w:right="1872" w:firstLine="0"/>
        <w:jc w:val="left"/>
      </w:pPr>
      <w:r>
        <w:rPr>
          <w:rFonts w:eastAsia="宋体" w:ascii="宋体" w:hAnsi="宋体"/>
          <w:color w:val="000000"/>
          <w:sz w:val="19"/>
        </w:rPr>
        <w:t>美国数学协会。2023年AMC竞赛题目，2023年。2，5</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Long Ouyang, Jeffrey Wu, Xu Jiang, Diogo Almeida, Carroll Wainwright, Pamela Mishkin, Chong </w:t>
      </w:r>
      <w:r>
        <w:rPr>
          <w:w w:val="104.86947109824733"/>
          <w:rFonts w:ascii="Times New Roman" w:hAnsi="Times New Roman" w:eastAsia="Times New Roman"/>
          <w:b w:val="0"/>
          <w:i w:val="0"/>
          <w:color w:val="000000"/>
          <w:sz w:val="19"/>
        </w:rPr>
        <w:t xml:space="preserve">Zhang, Sandhini Agarwal, Katarina Slama, Alex Ray, et al. Training language models to follow </w:t>
      </w:r>
      <w:r>
        <w:rPr>
          <w:w w:val="104.86947109824733"/>
          <w:rFonts w:ascii="Times New Roman" w:hAnsi="Times New Roman" w:eastAsia="Times New Roman"/>
          <w:b w:val="0"/>
          <w:i w:val="0"/>
          <w:color w:val="000000"/>
          <w:sz w:val="19"/>
        </w:rPr>
        <w:t>instructions with human feedback.</w:t>
      </w:r>
      <w:r>
        <w:rPr>
          <w:w w:val="104.86947109824733"/>
          <w:rFonts w:ascii="Times New Roman" w:hAnsi="Times New Roman" w:eastAsia="Times New Roman"/>
          <w:b w:val="0"/>
          <w:i/>
          <w:color w:val="000000"/>
          <w:sz w:val="19"/>
        </w:rPr>
        <w:t xml:space="preserve"> NeurIPS</w:t>
      </w:r>
      <w:r>
        <w:rPr>
          <w:w w:val="104.86947109824733"/>
          <w:rFonts w:ascii="Times New Roman" w:hAnsi="Times New Roman" w:eastAsia="Times New Roman"/>
          <w:b w:val="0"/>
          <w:i w:val="0"/>
          <w:color w:val="000000"/>
          <w:sz w:val="19"/>
        </w:rPr>
        <w:t>, 35:27730–27744, 2022.</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欧阳朗，吴杰菲，江旭，迪戈·阿尔梅达，卡罗尔·韦恩赖特，帕梅拉·米什金，张冲，沙迪尼·阿加沃尔，卡塔里娜·斯拉马，亚历克斯·雷等。通过人类反馈训练语言模型遵循指示。NeurIPS，35:27730–27744，2022。1，2</w:t>
      </w:r>
    </w:p>
    <w:p>
      <w:pPr>
        <w:autoSpaceDN w:val="0"/>
        <w:tabs>
          <w:tab w:pos="920" w:val="left"/>
        </w:tabs>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Richard Yuanzhe Pang and He He. Text generation by learning from demonstrations. In</w:t>
      </w:r>
      <w:r>
        <w:rPr>
          <w:w w:val="104.86947109824733"/>
          <w:rFonts w:ascii="Times New Roman" w:hAnsi="Times New Roman" w:eastAsia="Times New Roman"/>
          <w:b w:val="0"/>
          <w:i/>
          <w:color w:val="000000"/>
          <w:sz w:val="19"/>
        </w:rPr>
        <w:t xml:space="preserve"> ICLR</w:t>
      </w:r>
      <w:r>
        <w:rPr>
          <w:w w:val="104.86947109824733"/>
          <w:rFonts w:ascii="Times New Roman" w:hAnsi="Times New Roman" w:eastAsia="Times New Roman"/>
          <w:b w:val="0"/>
          <w:i w:val="0"/>
          <w:color w:val="000000"/>
          <w:sz w:val="19"/>
        </w:rPr>
        <w:t xml:space="preserve">, 2021. </w:t>
      </w:r>
      <w:r>
        <w:rPr>
          <w:w w:val="104.86947109824733"/>
          <w:rFonts w:ascii="Times New Roman" w:hAnsi="Times New Roman" w:eastAsia="Times New Roman"/>
          <w:b w:val="0"/>
          <w:i w:val="0"/>
          <w:color w:val="0000FF"/>
          <w:sz w:val="19"/>
        </w:rPr>
        <w:t>3</w:t>
      </w:r>
    </w:p>
    <w:p>
      <w:pPr>
        <w:spacing w:before="120" w:after="120"/>
        <w:ind w:left="720" w:right="720" w:firstLine="0"/>
        <w:jc w:val="left"/>
      </w:pPr>
      <w:r>
        <w:rPr>
          <w:rFonts w:eastAsia="宋体" w:ascii="宋体" w:hAnsi="宋体"/>
          <w:color w:val="000000"/>
          <w:sz w:val="19"/>
        </w:rPr>
        <w:t>Richard Yuanzhe Pang 和 He He. 通过示范学习进行文本生成. 在 ICLR, 2021. 3</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Runqi Qiao, Qiuna Tan, Guanting Dong, Minhui Wu, Chong Sun, Xiaoshuai Song, Zhuoma </w:t>
      </w:r>
      <w:r>
        <w:rPr>
          <w:w w:val="104.86947109824733"/>
          <w:rFonts w:ascii="Times New Roman" w:hAnsi="Times New Roman" w:eastAsia="Times New Roman"/>
          <w:b w:val="0"/>
          <w:i w:val="0"/>
          <w:color w:val="000000"/>
          <w:sz w:val="19"/>
        </w:rPr>
        <w:t>GongQue, Shanglin Lei, Zhe Wei, Miaoxuan Zhang, et al. We-math: Does your large multi-</w:t>
      </w:r>
      <w:r>
        <w:rPr>
          <w:w w:val="104.86947109824733"/>
          <w:rFonts w:ascii="Times New Roman" w:hAnsi="Times New Roman" w:eastAsia="Times New Roman"/>
          <w:b w:val="0"/>
          <w:i w:val="0"/>
          <w:color w:val="000000"/>
          <w:sz w:val="19"/>
        </w:rPr>
        <w:t xml:space="preserve">modal model achieve human-like mathematical reasoning? </w:t>
      </w:r>
      <w:r>
        <w:rPr>
          <w:w w:val="104.86947109824733"/>
          <w:rFonts w:ascii="Times New Roman" w:hAnsi="Times New Roman" w:eastAsia="Times New Roman"/>
          <w:b w:val="0"/>
          <w:i/>
          <w:color w:val="000000"/>
          <w:sz w:val="19"/>
        </w:rPr>
        <w:t>arXiv preprint arXiv:2407.01284</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2024.</w:t>
      </w:r>
      <w:r>
        <w:rPr>
          <w:w w:val="104.86947109824733"/>
          <w:rFonts w:ascii="Times New Roman" w:hAnsi="Times New Roman" w:eastAsia="Times New Roman"/>
          <w:b w:val="0"/>
          <w:i w:val="0"/>
          <w:color w:val="0000FF"/>
          <w:sz w:val="19"/>
        </w:rPr>
        <w:t xml:space="preserve"> 8</w:t>
      </w:r>
    </w:p>
    <w:p>
      <w:pPr>
        <w:spacing w:before="120" w:after="120"/>
        <w:ind w:left="920" w:right="720" w:hanging="200"/>
        <w:jc w:val="left"/>
      </w:pPr>
      <w:r>
        <w:rPr>
          <w:rFonts w:eastAsia="宋体" w:ascii="宋体" w:hAnsi="宋体"/>
          <w:color w:val="000000"/>
          <w:sz w:val="19"/>
        </w:rPr>
        <w:t>乔润奇，谭琪娜，董冠廷，吴敏慧，孙聪，宋小帅，贡却，雷尚林，魏哲，张妙萱等。We-math：你的大型多模态模型是否具备类人的数学推理能力？arXiv预印本 arXiv:2407.01284, 2024. 8</w:t>
      </w:r>
    </w:p>
    <w:p>
      <w:pPr>
        <w:autoSpaceDN w:val="0"/>
        <w:tabs>
          <w:tab w:pos="920" w:val="left"/>
        </w:tabs>
        <w:autoSpaceDE w:val="0"/>
        <w:widowControl/>
        <w:spacing w:line="245" w:lineRule="auto" w:before="188" w:after="0"/>
        <w:ind w:left="720" w:right="720" w:firstLine="0"/>
        <w:jc w:val="left"/>
      </w:pPr>
      <w:r>
        <w:rPr>
          <w:w w:val="104.86947109824733"/>
          <w:rFonts w:ascii="Times New Roman" w:hAnsi="Times New Roman" w:eastAsia="Times New Roman"/>
          <w:b w:val="0"/>
          <w:i w:val="0"/>
          <w:color w:val="000000"/>
          <w:sz w:val="19"/>
        </w:rPr>
        <w:t xml:space="preserve">Chongli Qin and Jost Tobias Springenberg. Supervised fine tuning on curated data is reinforcement </w:t>
      </w:r>
      <w:r>
        <w:rPr>
          <w:w w:val="104.86947109824733"/>
          <w:rFonts w:ascii="Times New Roman" w:hAnsi="Times New Roman" w:eastAsia="Times New Roman"/>
          <w:b w:val="0"/>
          <w:i w:val="0"/>
          <w:color w:val="000000"/>
          <w:sz w:val="19"/>
        </w:rPr>
        <w:t>learning (and can be improved).</w:t>
      </w:r>
      <w:r>
        <w:rPr>
          <w:w w:val="104.86947109824733"/>
          <w:rFonts w:ascii="Times New Roman" w:hAnsi="Times New Roman" w:eastAsia="Times New Roman"/>
          <w:b w:val="0"/>
          <w:i/>
          <w:color w:val="000000"/>
          <w:sz w:val="19"/>
        </w:rPr>
        <w:t xml:space="preserve"> arXiv preprint arXiv:2507.12856</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3</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6</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15</w:t>
      </w:r>
    </w:p>
    <w:p>
      <w:pPr>
        <w:spacing w:before="120" w:after="120"/>
        <w:ind w:left="720" w:right="720" w:firstLine="0"/>
        <w:jc w:val="left"/>
      </w:pPr>
      <w:r>
        <w:rPr>
          <w:rFonts w:eastAsia="宋体" w:ascii="宋体" w:hAnsi="宋体"/>
          <w:color w:val="000000"/>
          <w:sz w:val="19"/>
        </w:rPr>
        <w:t>秦崇利和Jost Tobias Springenberg。在整理数据上进行监督微调是强化学习（并且可以改进）。arXiv预印本 arXiv:2507.12856, 2025. 3, 6, 15</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Haibo Qiu, Xiaohan Lan, Fanfan Liu, Xiaohu Sun, Delian Ruan, Peng Shi, and Lin Ma. Metis-</w:t>
      </w:r>
      <w:r>
        <w:rPr>
          <w:w w:val="104.86947109824733"/>
          <w:rFonts w:ascii="Times New Roman" w:hAnsi="Times New Roman" w:eastAsia="Times New Roman"/>
          <w:b w:val="0"/>
          <w:i w:val="0"/>
          <w:color w:val="000000"/>
          <w:sz w:val="19"/>
        </w:rPr>
        <w:t xml:space="preserve">rise: Rl incentivizes and sft enhances multimodal reasoning model learning. </w:t>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arXiv:2506.13056</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邱海波，蓝晓涵，刘凡凡，孙晓虎，阮德连，石鹏，马林。Metis-rise：RL激励和SFT增强多模态推理模型学习。arXiv预印本 arXiv:2506.13056, 2025. 1, 2</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Qwen Team, An Yang, Baosong Yang, Beichen Zhang, Binyuan Hui, Bo Zheng, Bowen Yu, </w:t>
      </w:r>
      <w:r>
        <w:rPr>
          <w:w w:val="104.86947109824733"/>
          <w:rFonts w:ascii="Times New Roman" w:hAnsi="Times New Roman" w:eastAsia="Times New Roman"/>
          <w:b w:val="0"/>
          <w:i w:val="0"/>
          <w:color w:val="000000"/>
          <w:sz w:val="19"/>
        </w:rPr>
        <w:t>Chengyuan Li, Dayiheng Liu, Fei Huang, et al. Qwen2.5: A party of foundation models.</w:t>
      </w:r>
      <w:r>
        <w:rPr>
          <w:w w:val="104.86947109824733"/>
          <w:rFonts w:ascii="Times New Roman" w:hAnsi="Times New Roman" w:eastAsia="Times New Roman"/>
          <w:b w:val="0"/>
          <w:i/>
          <w:color w:val="000000"/>
          <w:sz w:val="19"/>
        </w:rPr>
        <w:t xml:space="preserve"> arXiv </w:t>
      </w:r>
      <w:r>
        <w:rPr>
          <w:w w:val="104.86947109824733"/>
          <w:rFonts w:ascii="Times New Roman" w:hAnsi="Times New Roman" w:eastAsia="Times New Roman"/>
          <w:b w:val="0"/>
          <w:i/>
          <w:color w:val="000000"/>
          <w:sz w:val="19"/>
        </w:rPr>
        <w:t>preprint arXiv:2412.15115</w:t>
      </w:r>
      <w:r>
        <w:rPr>
          <w:w w:val="104.86947109824733"/>
          <w:rFonts w:ascii="Times New Roman" w:hAnsi="Times New Roman" w:eastAsia="Times New Roman"/>
          <w:b w:val="0"/>
          <w:i w:val="0"/>
          <w:color w:val="000000"/>
          <w:sz w:val="19"/>
        </w:rPr>
        <w:t>, 2024a.</w:t>
      </w:r>
      <w:r>
        <w:rPr>
          <w:w w:val="104.86947109824733"/>
          <w:rFonts w:ascii="Times New Roman" w:hAnsi="Times New Roman" w:eastAsia="Times New Roman"/>
          <w:b w:val="0"/>
          <w:i w:val="0"/>
          <w:color w:val="0000FF"/>
          <w:sz w:val="19"/>
        </w:rPr>
        <w:t xml:space="preserve"> 5</w:t>
      </w:r>
    </w:p>
    <w:p>
      <w:pPr>
        <w:spacing w:before="120" w:after="120"/>
        <w:ind w:left="920" w:right="720" w:hanging="200"/>
        <w:jc w:val="left"/>
      </w:pPr>
      <w:r>
        <w:rPr>
          <w:rFonts w:eastAsia="宋体" w:ascii="宋体" w:hAnsi="宋体"/>
          <w:color w:val="000000"/>
          <w:sz w:val="19"/>
        </w:rPr>
        <w:t>Qwen团队，杨安，杨宝松，张北辰，惠彬元，郑博，于博文，李成远，刘大恒，黄飞，等。Qwen2.5：基础模型的集合。arXiv预印本 arXiv:2412.15115, 2024a. 5</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Qwen Team, An Yang, Baosong Yang, Beichen Zhang, Binyuan Hui, Bo Zheng, Bowen Yu, </w:t>
      </w:r>
      <w:r>
        <w:rPr>
          <w:w w:val="104.86947109824733"/>
          <w:rFonts w:ascii="Times New Roman" w:hAnsi="Times New Roman" w:eastAsia="Times New Roman"/>
          <w:b w:val="0"/>
          <w:i w:val="0"/>
          <w:color w:val="000000"/>
          <w:sz w:val="19"/>
        </w:rPr>
        <w:t xml:space="preserve">Chengyuan Li, Dayiheng Liu, Fei Huang, et al. </w:t>
      </w:r>
      <w:r>
        <w:rPr>
          <w:w w:val="104.86947109824733"/>
          <w:rFonts w:ascii="Times New Roman" w:hAnsi="Times New Roman" w:eastAsia="Times New Roman"/>
          <w:b w:val="0"/>
          <w:i w:val="0"/>
          <w:color w:val="000000"/>
          <w:sz w:val="19"/>
        </w:rPr>
        <w:t xml:space="preserve">Qwen2.5 technical report. </w:t>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arXiv:2412.15115</w:t>
      </w:r>
      <w:r>
        <w:rPr>
          <w:w w:val="104.86947109824733"/>
          <w:rFonts w:ascii="Times New Roman" w:hAnsi="Times New Roman" w:eastAsia="Times New Roman"/>
          <w:b w:val="0"/>
          <w:i w:val="0"/>
          <w:color w:val="000000"/>
          <w:sz w:val="19"/>
        </w:rPr>
        <w:t>, 2024b.</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Qwen团队，杨安，杨宝松，张北辰，胡斌元，郑博，于 Bowen，李成元，刘大恒，黄飞，等。Qwen2.5技术报告。arXiv预印本 arXiv:2412.15115, 2024b. 2</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Rafael Rafailov, Archit Sharma, Eric Mitchell, Christopher D Manning, Stefano Ermon, and Chelsea </w:t>
      </w:r>
      <w:r>
        <w:rPr>
          <w:w w:val="104.86947109824733"/>
          <w:rFonts w:ascii="Times New Roman" w:hAnsi="Times New Roman" w:eastAsia="Times New Roman"/>
          <w:b w:val="0"/>
          <w:i w:val="0"/>
          <w:color w:val="000000"/>
          <w:sz w:val="19"/>
        </w:rPr>
        <w:t xml:space="preserve">Finn. </w:t>
      </w:r>
      <w:r>
        <w:rPr>
          <w:w w:val="104.86947109824733"/>
          <w:rFonts w:ascii="Times New Roman" w:hAnsi="Times New Roman" w:eastAsia="Times New Roman"/>
          <w:b w:val="0"/>
          <w:i w:val="0"/>
          <w:color w:val="000000"/>
          <w:sz w:val="19"/>
        </w:rPr>
        <w:t xml:space="preserve">Direct preference optimization: Your language model is secretly a reward model. </w:t>
      </w:r>
      <w:r>
        <w:rPr>
          <w:w w:val="104.86947109824733"/>
          <w:rFonts w:ascii="Times New Roman" w:hAnsi="Times New Roman" w:eastAsia="Times New Roman"/>
          <w:b w:val="0"/>
          <w:i w:val="0"/>
          <w:color w:val="000000"/>
          <w:sz w:val="19"/>
        </w:rPr>
        <w:t xml:space="preserve">In </w:t>
      </w:r>
      <w:r>
        <w:rPr>
          <w:w w:val="104.86947109824733"/>
          <w:rFonts w:ascii="Times New Roman" w:hAnsi="Times New Roman" w:eastAsia="Times New Roman"/>
          <w:b w:val="0"/>
          <w:i/>
          <w:color w:val="000000"/>
          <w:sz w:val="19"/>
        </w:rPr>
        <w:t>NeurIPS</w:t>
      </w:r>
      <w:r>
        <w:rPr>
          <w:w w:val="104.86947109824733"/>
          <w:rFonts w:ascii="Times New Roman" w:hAnsi="Times New Roman" w:eastAsia="Times New Roman"/>
          <w:b w:val="0"/>
          <w:i w:val="0"/>
          <w:color w:val="000000"/>
          <w:sz w:val="19"/>
        </w:rPr>
        <w:t>, volume 36, 2023.</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7</w:t>
      </w:r>
    </w:p>
    <w:p>
      <w:pPr>
        <w:spacing w:before="120" w:after="120"/>
        <w:ind w:left="920" w:right="720" w:hanging="200"/>
        <w:jc w:val="left"/>
      </w:pPr>
      <w:r>
        <w:rPr>
          <w:rFonts w:eastAsia="宋体" w:ascii="宋体" w:hAnsi="宋体"/>
          <w:color w:val="000000"/>
          <w:sz w:val="19"/>
        </w:rPr>
        <w:t>拉斐尔·拉法伊洛夫，阿奇特·沙玛，埃里克·米切尔，克里斯托弗·D·曼宁，斯特法诺·埃蒙，以及切尔西·芬。直接偏好优化：你的语言模型实际上是一个奖励模型。发表于NeurIPS，第36卷，2023年。1, 2, 7</w:t>
      </w:r>
    </w:p>
    <w:p>
      <w:pPr>
        <w:autoSpaceDN w:val="0"/>
        <w:autoSpaceDE w:val="0"/>
        <w:widowControl/>
        <w:spacing w:line="192" w:lineRule="auto" w:before="190" w:after="0"/>
        <w:ind w:left="720" w:right="0" w:firstLine="0"/>
        <w:jc w:val="left"/>
      </w:pPr>
      <w:r>
        <w:rPr>
          <w:w w:val="104.86947109824733"/>
          <w:rFonts w:ascii="Times New Roman" w:hAnsi="Times New Roman" w:eastAsia="Times New Roman"/>
          <w:b w:val="0"/>
          <w:i w:val="0"/>
          <w:color w:val="000000"/>
          <w:sz w:val="19"/>
        </w:rPr>
        <w:t>Claude Sammut.</w:t>
      </w:r>
      <w:r>
        <w:rPr>
          <w:w w:val="104.86947109824733"/>
          <w:rFonts w:ascii="Times New Roman" w:hAnsi="Times New Roman" w:eastAsia="Times New Roman"/>
          <w:b w:val="0"/>
          <w:i/>
          <w:color w:val="000000"/>
          <w:sz w:val="19"/>
        </w:rPr>
        <w:t xml:space="preserve"> Behavioral Cloning</w:t>
      </w:r>
      <w:r>
        <w:rPr>
          <w:w w:val="104.86947109824733"/>
          <w:rFonts w:ascii="Times New Roman" w:hAnsi="Times New Roman" w:eastAsia="Times New Roman"/>
          <w:b w:val="0"/>
          <w:i w:val="0"/>
          <w:color w:val="000000"/>
          <w:sz w:val="19"/>
        </w:rPr>
        <w:t>. 2011.</w:t>
      </w:r>
      <w:r>
        <w:rPr>
          <w:w w:val="104.86947109824733"/>
          <w:rFonts w:ascii="Times New Roman" w:hAnsi="Times New Roman" w:eastAsia="Times New Roman"/>
          <w:b w:val="0"/>
          <w:i w:val="0"/>
          <w:color w:val="0000FF"/>
          <w:sz w:val="19"/>
        </w:rPr>
        <w:t xml:space="preserve"> 2</w:t>
      </w:r>
    </w:p>
    <w:p>
      <w:pPr>
        <w:spacing w:before="120" w:after="120"/>
        <w:ind w:left="720" w:right="0" w:firstLine="0"/>
        <w:jc w:val="left"/>
      </w:pPr>
      <w:r>
        <w:rPr>
          <w:rFonts w:eastAsia="宋体" w:ascii="宋体" w:hAnsi="宋体"/>
          <w:color w:val="000000"/>
          <w:sz w:val="19"/>
        </w:rPr>
        <w:t>克劳德·萨姆默特。行为克隆。2011年。2</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Victor Sanh, Albert Webson, Colin Raffel, Stephen Bach, Lintang Sutton, Zaid Alyafeai, Antoine </w:t>
      </w:r>
      <w:r>
        <w:rPr>
          <w:w w:val="104.86947109824733"/>
          <w:rFonts w:ascii="Times New Roman" w:hAnsi="Times New Roman" w:eastAsia="Times New Roman"/>
          <w:b w:val="0"/>
          <w:i w:val="0"/>
          <w:color w:val="000000"/>
          <w:sz w:val="19"/>
        </w:rPr>
        <w:t xml:space="preserve">Chaffin, Arnaud Stiegler, Teven Le Scao, Arun Raja, et al. Multitask prompted training enables </w:t>
      </w:r>
      <w:r>
        <w:rPr>
          <w:w w:val="104.86947109824733"/>
          <w:rFonts w:ascii="Times New Roman" w:hAnsi="Times New Roman" w:eastAsia="Times New Roman"/>
          <w:b w:val="0"/>
          <w:i w:val="0"/>
          <w:color w:val="000000"/>
          <w:sz w:val="19"/>
        </w:rPr>
        <w:t>zero-shot task generalization. In</w:t>
      </w:r>
      <w:r>
        <w:rPr>
          <w:w w:val="104.86947109824733"/>
          <w:rFonts w:ascii="Times New Roman" w:hAnsi="Times New Roman" w:eastAsia="Times New Roman"/>
          <w:b w:val="0"/>
          <w:i/>
          <w:color w:val="000000"/>
          <w:sz w:val="19"/>
        </w:rPr>
        <w:t xml:space="preserve"> ICLR</w:t>
      </w:r>
      <w:r>
        <w:rPr>
          <w:w w:val="104.86947109824733"/>
          <w:rFonts w:ascii="Times New Roman" w:hAnsi="Times New Roman" w:eastAsia="Times New Roman"/>
          <w:b w:val="0"/>
          <w:i w:val="0"/>
          <w:color w:val="000000"/>
          <w:sz w:val="19"/>
        </w:rPr>
        <w:t>, 2022.</w:t>
      </w:r>
      <w:r>
        <w:rPr>
          <w:w w:val="104.86947109824733"/>
          <w:rFonts w:ascii="Times New Roman" w:hAnsi="Times New Roman" w:eastAsia="Times New Roman"/>
          <w:b w:val="0"/>
          <w:i w:val="0"/>
          <w:color w:val="0000FF"/>
          <w:sz w:val="19"/>
        </w:rPr>
        <w:t xml:space="preserve"> 1</w:t>
      </w:r>
    </w:p>
    <w:p>
      <w:pPr>
        <w:spacing w:before="120" w:after="120"/>
        <w:ind w:left="920" w:right="720" w:hanging="200"/>
        <w:jc w:val="left"/>
      </w:pPr>
      <w:r>
        <w:rPr>
          <w:rFonts w:eastAsia="宋体" w:ascii="宋体" w:hAnsi="宋体"/>
          <w:color w:val="000000"/>
          <w:sz w:val="19"/>
        </w:rPr>
        <w:t>维克多·桑，阿尔伯特·韦布森，科林·拉菲尔，斯蒂芬·巴赫，林唐·萨顿，宰德·阿利法伊，安托万·查芬，阿诺·斯特格勒，泰文·勒斯考，阿伦·拉贾等。多任务提示训练实现了零样本任务泛化。在 ICLR，2022 年。1</w:t>
      </w:r>
    </w:p>
    <w:p>
      <w:pPr>
        <w:autoSpaceDN w:val="0"/>
        <w:tabs>
          <w:tab w:pos="920" w:val="left"/>
        </w:tabs>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Fumihiro Sasaki and Ryota Yamashina. Behavioral cloning from noisy demonstrations. In</w:t>
      </w:r>
      <w:r>
        <w:rPr>
          <w:w w:val="104.86947109824733"/>
          <w:rFonts w:ascii="Times New Roman" w:hAnsi="Times New Roman" w:eastAsia="Times New Roman"/>
          <w:b w:val="0"/>
          <w:i/>
          <w:color w:val="000000"/>
          <w:sz w:val="19"/>
        </w:rPr>
        <w:t xml:space="preserve"> ICLR</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2020.</w:t>
      </w:r>
      <w:r>
        <w:rPr>
          <w:w w:val="104.86947109824733"/>
          <w:rFonts w:ascii="Times New Roman" w:hAnsi="Times New Roman" w:eastAsia="Times New Roman"/>
          <w:b w:val="0"/>
          <w:i w:val="0"/>
          <w:color w:val="0000FF"/>
          <w:sz w:val="19"/>
        </w:rPr>
        <w:t xml:space="preserve"> 15</w:t>
      </w:r>
    </w:p>
    <w:p>
      <w:pPr>
        <w:spacing w:before="120" w:after="120"/>
        <w:ind w:left="720" w:right="720" w:firstLine="0"/>
        <w:jc w:val="left"/>
      </w:pPr>
      <w:r>
        <w:rPr>
          <w:rFonts w:eastAsia="宋体" w:ascii="宋体" w:hAnsi="宋体"/>
          <w:color w:val="000000"/>
          <w:sz w:val="19"/>
        </w:rPr>
        <w:t>坂口文宏和山下谅。从嘈杂演示中进行行为克隆。在 ICLR，2020 年。15</w:t>
      </w:r>
    </w:p>
    <w:p>
      <w:pPr>
        <w:autoSpaceDN w:val="0"/>
        <w:tabs>
          <w:tab w:pos="920" w:val="left"/>
        </w:tabs>
        <w:autoSpaceDE w:val="0"/>
        <w:widowControl/>
        <w:spacing w:line="245" w:lineRule="auto" w:before="188" w:after="0"/>
        <w:ind w:left="720" w:right="720" w:firstLine="0"/>
        <w:jc w:val="left"/>
      </w:pPr>
      <w:r>
        <w:rPr>
          <w:w w:val="104.86947109824733"/>
          <w:rFonts w:ascii="Times New Roman" w:hAnsi="Times New Roman" w:eastAsia="Times New Roman"/>
          <w:b w:val="0"/>
          <w:i w:val="0"/>
          <w:color w:val="000000"/>
          <w:sz w:val="19"/>
        </w:rPr>
        <w:t xml:space="preserve">John Schulman, Filip Wolski, Prafulla Dhariwal, Alec Radford, and Oleg Klimov. Proximal policy </w:t>
      </w:r>
      <w:r>
        <w:rPr>
          <w:w w:val="104.86947109824733"/>
          <w:rFonts w:ascii="Times New Roman" w:hAnsi="Times New Roman" w:eastAsia="Times New Roman"/>
          <w:b w:val="0"/>
          <w:i w:val="0"/>
          <w:color w:val="000000"/>
          <w:sz w:val="19"/>
        </w:rPr>
        <w:t>optimization algorithms.</w:t>
      </w:r>
      <w:r>
        <w:rPr>
          <w:w w:val="104.86947109824733"/>
          <w:rFonts w:ascii="Times New Roman" w:hAnsi="Times New Roman" w:eastAsia="Times New Roman"/>
          <w:b w:val="0"/>
          <w:i/>
          <w:color w:val="000000"/>
          <w:sz w:val="19"/>
        </w:rPr>
        <w:t xml:space="preserve"> arXiv preprint arXiv:1707.06347</w:t>
      </w:r>
      <w:r>
        <w:rPr>
          <w:w w:val="104.86947109824733"/>
          <w:rFonts w:ascii="Times New Roman" w:hAnsi="Times New Roman" w:eastAsia="Times New Roman"/>
          <w:b w:val="0"/>
          <w:i w:val="0"/>
          <w:color w:val="000000"/>
          <w:sz w:val="19"/>
        </w:rPr>
        <w:t>, 2017.</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4</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7</w:t>
      </w:r>
    </w:p>
    <w:p>
      <w:pPr>
        <w:spacing w:before="120" w:after="120"/>
        <w:ind w:left="720" w:right="720" w:firstLine="0"/>
        <w:jc w:val="left"/>
      </w:pPr>
      <w:r>
        <w:rPr>
          <w:rFonts w:eastAsia="宋体" w:ascii="宋体" w:hAnsi="宋体"/>
          <w:color w:val="000000"/>
          <w:sz w:val="19"/>
        </w:rPr>
        <w:t>约翰·舒尔曼，菲利普·沃斯基，普拉夫拉·达里瓦尔，阿莱克·拉德福德，以及奥列格·克利莫夫。邻近策略优化算法。arXiv预印本 arXiv:1707.06347, 2017. 1, 2, 4, 7</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12</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预印本。正在工作中。</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920" w:right="720" w:hanging="200"/>
        <w:jc w:val="left"/>
      </w:pPr>
      <w:r>
        <w:rPr>
          <w:w w:val="104.86947109824733"/>
          <w:rFonts w:ascii="Times New Roman" w:hAnsi="Times New Roman" w:eastAsia="Times New Roman"/>
          <w:b w:val="0"/>
          <w:i w:val="0"/>
          <w:color w:val="000000"/>
          <w:sz w:val="19"/>
        </w:rPr>
        <w:t xml:space="preserve">Zhihong Shao, Peiyi Wang, Qihao Zhu, Runxin Xu, Junxiao Song, Xiao Bi, Haowei Zhang, </w:t>
      </w:r>
      <w:r>
        <w:rPr>
          <w:w w:val="104.86947109824733"/>
          <w:rFonts w:ascii="Times New Roman" w:hAnsi="Times New Roman" w:eastAsia="Times New Roman"/>
          <w:b w:val="0"/>
          <w:i w:val="0"/>
          <w:color w:val="000000"/>
          <w:sz w:val="19"/>
        </w:rPr>
        <w:t>Mingchuan Zhang, YK Li, Yang Wu, et al. Deepseekmath: Pushing the limits of mathemati-</w:t>
      </w:r>
      <w:r>
        <w:rPr>
          <w:w w:val="104.86947109824733"/>
          <w:rFonts w:ascii="Times New Roman" w:hAnsi="Times New Roman" w:eastAsia="Times New Roman"/>
          <w:b w:val="0"/>
          <w:i w:val="0"/>
          <w:color w:val="000000"/>
          <w:sz w:val="19"/>
        </w:rPr>
        <w:t>cal reasoning in open language models.</w:t>
      </w:r>
      <w:r>
        <w:rPr>
          <w:w w:val="104.86947109824733"/>
          <w:rFonts w:ascii="Times New Roman" w:hAnsi="Times New Roman" w:eastAsia="Times New Roman"/>
          <w:b w:val="0"/>
          <w:i/>
          <w:color w:val="000000"/>
          <w:sz w:val="19"/>
        </w:rPr>
        <w:t xml:space="preserve"> arXiv preprint arXiv:2402.03300</w:t>
      </w:r>
      <w:r>
        <w:rPr>
          <w:w w:val="104.86947109824733"/>
          <w:rFonts w:ascii="Times New Roman" w:hAnsi="Times New Roman" w:eastAsia="Times New Roman"/>
          <w:b w:val="0"/>
          <w:i w:val="0"/>
          <w:color w:val="000000"/>
          <w:sz w:val="19"/>
        </w:rPr>
        <w:t>, 2024.</w:t>
      </w:r>
      <w:r>
        <w:rPr>
          <w:w w:val="104.86947109824733"/>
          <w:rFonts w:ascii="Times New Roman" w:hAnsi="Times New Roman" w:eastAsia="Times New Roman"/>
          <w:b w:val="0"/>
          <w:i w:val="0"/>
          <w:color w:val="0000FF"/>
          <w:sz w:val="19"/>
        </w:rPr>
        <w:t xml:space="preserve"> 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7</w:t>
      </w:r>
    </w:p>
    <w:p>
      <w:pPr>
        <w:spacing w:before="120" w:after="120"/>
        <w:ind w:left="920" w:right="720" w:hanging="200"/>
        <w:jc w:val="left"/>
      </w:pPr>
      <w:r>
        <w:rPr>
          <w:rFonts w:eastAsia="宋体" w:ascii="宋体" w:hAnsi="宋体"/>
          <w:color w:val="000000"/>
          <w:sz w:val="19"/>
        </w:rPr>
        <w:t>邵智宏、王佩仪、朱启浩、徐润新、宋军晓、毕啸、张浩伟、张明川、李永康、吴阳等。Deepseekmath：推动开放语言模型中数学推理的极限。arXiv预印本 arXiv:2402.03300, 2024. 5, 7</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720" w:right="720" w:firstLine="0"/>
        <w:jc w:val="center"/>
      </w:pPr>
      <w:r>
        <w:rPr>
          <w:w w:val="104.86947109824733"/>
          <w:rFonts w:ascii="Times New Roman" w:hAnsi="Times New Roman" w:eastAsia="Times New Roman"/>
          <w:b w:val="0"/>
          <w:i w:val="0"/>
          <w:color w:val="000000"/>
          <w:sz w:val="19"/>
        </w:rPr>
        <w:t xml:space="preserve">Guangming Sheng, Chi Zhang, Zilingfeng Ye, Xibin Wu, Wang Zhang, Ru Zhang, Yanghua Peng, </w:t>
      </w:r>
      <w:r>
        <w:rPr>
          <w:w w:val="104.86947109824733"/>
          <w:rFonts w:ascii="Times New Roman" w:hAnsi="Times New Roman" w:eastAsia="Times New Roman"/>
          <w:b w:val="0"/>
          <w:i w:val="0"/>
          <w:color w:val="000000"/>
          <w:sz w:val="19"/>
        </w:rPr>
        <w:t>Haibin Lin, and Chuan Wu. Hybridflow: A flexible and efficient rlhf framework. In</w:t>
      </w:r>
      <w:r>
        <w:rPr>
          <w:w w:val="104.86947109824733"/>
          <w:rFonts w:ascii="Times New Roman" w:hAnsi="Times New Roman" w:eastAsia="Times New Roman"/>
          <w:b w:val="0"/>
          <w:i/>
          <w:color w:val="000000"/>
          <w:sz w:val="19"/>
        </w:rPr>
        <w:t xml:space="preserve"> ECCV</w:t>
      </w:r>
      <w:r>
        <w:rPr>
          <w:w w:val="104.86947109824733"/>
          <w:rFonts w:ascii="Times New Roman" w:hAnsi="Times New Roman" w:eastAsia="Times New Roman"/>
          <w:b w:val="0"/>
          <w:i w:val="0"/>
          <w:color w:val="000000"/>
          <w:sz w:val="19"/>
        </w:rPr>
        <w:t>, pp.</w:t>
      </w:r>
    </w:p>
    <w:p>
      <w:pPr>
        <w:spacing w:before="120" w:after="120"/>
        <w:ind w:left="720" w:right="720" w:firstLine="0"/>
        <w:jc w:val="center"/>
      </w:pPr>
      <w:r>
        <w:rPr>
          <w:rFonts w:eastAsia="宋体" w:ascii="宋体" w:hAnsi="宋体"/>
          <w:color w:val="000000"/>
          <w:sz w:val="19"/>
        </w:rPr>
        <w:t>光明生，张驰，叶子凌风，吴锡斌，王张，张儒，彭阳华，林海斌，吴传。Hybridflow：一个灵活高效的RLHF框架。在ECCV，第页。</w:t>
      </w:r>
    </w:p>
    <w:p>
      <w:pPr>
        <w:autoSpaceDN w:val="0"/>
        <w:autoSpaceDE w:val="0"/>
        <w:widowControl/>
        <w:spacing w:line="192" w:lineRule="auto" w:before="40" w:after="0"/>
        <w:ind w:left="920" w:right="0" w:firstLine="0"/>
        <w:jc w:val="left"/>
      </w:pPr>
      <w:r>
        <w:rPr>
          <w:w w:val="104.86947109824733"/>
          <w:rFonts w:ascii="Times New Roman" w:hAnsi="Times New Roman" w:eastAsia="Times New Roman"/>
          <w:b w:val="0"/>
          <w:i w:val="0"/>
          <w:color w:val="000000"/>
          <w:sz w:val="19"/>
        </w:rPr>
        <w:t>1279–1297, 2025.</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5</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7</w:t>
      </w:r>
    </w:p>
    <w:p>
      <w:pPr>
        <w:spacing w:before="120" w:after="120"/>
        <w:ind w:left="920" w:right="0" w:firstLine="0"/>
        <w:jc w:val="left"/>
      </w:pPr>
      <w:r>
        <w:rPr>
          <w:rFonts w:eastAsia="宋体" w:ascii="宋体" w:hAnsi="宋体"/>
          <w:color w:val="000000"/>
          <w:sz w:val="19"/>
        </w:rPr>
        <w:t>1279–1297, 2025。1, 2, 5, 7</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2" w:after="0"/>
        <w:ind w:left="720" w:right="720" w:firstLine="0"/>
        <w:jc w:val="left"/>
      </w:pPr>
      <w:r>
        <w:rPr>
          <w:w w:val="104.86947109824733"/>
          <w:rFonts w:ascii="Times New Roman" w:hAnsi="Times New Roman" w:eastAsia="Times New Roman"/>
          <w:b w:val="0"/>
          <w:i w:val="0"/>
          <w:color w:val="000000"/>
          <w:sz w:val="19"/>
        </w:rPr>
        <w:t xml:space="preserve">Emma Strubell, Ananya Ganesh, and Andrew McCallum. Energy and policy considerations for deep </w:t>
      </w:r>
      <w:r>
        <w:rPr>
          <w:w w:val="104.86947109824733"/>
          <w:rFonts w:ascii="Times New Roman" w:hAnsi="Times New Roman" w:eastAsia="Times New Roman"/>
          <w:b w:val="0"/>
          <w:i w:val="0"/>
          <w:color w:val="000000"/>
          <w:sz w:val="19"/>
        </w:rPr>
        <w:t>learning in nlp. In</w:t>
      </w:r>
      <w:r>
        <w:rPr>
          <w:w w:val="104.86947109824733"/>
          <w:rFonts w:ascii="Times New Roman" w:hAnsi="Times New Roman" w:eastAsia="Times New Roman"/>
          <w:b w:val="0"/>
          <w:i/>
          <w:color w:val="000000"/>
          <w:sz w:val="19"/>
        </w:rPr>
        <w:t xml:space="preserve"> ACL</w:t>
      </w:r>
      <w:r>
        <w:rPr>
          <w:w w:val="104.86947109824733"/>
          <w:rFonts w:ascii="Times New Roman" w:hAnsi="Times New Roman" w:eastAsia="Times New Roman"/>
          <w:b w:val="0"/>
          <w:i w:val="0"/>
          <w:color w:val="000000"/>
          <w:sz w:val="19"/>
        </w:rPr>
        <w:t>, pp. 3645–3650, 2019.</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720" w:right="720" w:firstLine="0"/>
        <w:jc w:val="left"/>
      </w:pPr>
      <w:r>
        <w:rPr>
          <w:rFonts w:eastAsia="宋体" w:ascii="宋体" w:hAnsi="宋体"/>
          <w:color w:val="000000"/>
          <w:sz w:val="19"/>
        </w:rPr>
        <w:t>艾玛·斯特布尔、阿南亚·甘妮施和安德鲁·麦克卡姆。深度学习在自然语言处理中的能源与政策考量。在ACL上，第3645-3650页，2019年。1, 2</w:t>
      </w:r>
    </w:p>
    <w:p>
      <w:pPr>
        <w:spacing w:line="200" w:lineRule="exact" w:before="0" w:after="0"/>
        <w:jc w:val="left"/>
      </w:pPr>
      <w:r>
        <w:rPr>
          <w:rFonts w:ascii="Times New Roman" w:hAnsi="Times New Roman"/>
          <w:sz w:val="20"/>
        </w:rPr>
      </w:r>
    </w:p>
    <w:p>
      <w:pPr>
        <w:autoSpaceDN w:val="0"/>
        <w:autoSpaceDE w:val="0"/>
        <w:widowControl/>
        <w:spacing w:line="245" w:lineRule="auto" w:before="2" w:after="0"/>
        <w:ind w:left="920" w:right="720" w:hanging="200"/>
        <w:jc w:val="left"/>
      </w:pPr>
      <w:r>
        <w:rPr>
          <w:w w:val="104.86947109824733"/>
          <w:rFonts w:ascii="Times New Roman" w:hAnsi="Times New Roman" w:eastAsia="Times New Roman"/>
          <w:b w:val="0"/>
          <w:i w:val="0"/>
          <w:color w:val="000000"/>
          <w:sz w:val="19"/>
        </w:rPr>
        <w:t xml:space="preserve">Gokul Swamy, Sanjiban Choudhury, Wen Sun, Zhiwei Steven Wu, and J Andrew Bagnell. All </w:t>
      </w:r>
      <w:r>
        <w:rPr>
          <w:w w:val="104.86947109824733"/>
          <w:rFonts w:ascii="Times New Roman" w:hAnsi="Times New Roman" w:eastAsia="Times New Roman"/>
          <w:b w:val="0"/>
          <w:i w:val="0"/>
          <w:color w:val="000000"/>
          <w:sz w:val="19"/>
        </w:rPr>
        <w:t xml:space="preserve">roads lead to likelihood: The value of reinforcement learning in fine-tuning. </w:t>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arXiv:2503.01067</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戈库尔·斯瓦米，桑吉班·乔杜里，文·孙，郑伟·史蒂文·吴，以及J·安德鲁·巴内尔。所有道路通向似然：强化学习在微调中的价值。arXiv预印本 arXiv:2503.01067, 2025. 1, 2</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920" w:right="720" w:hanging="200"/>
        <w:jc w:val="left"/>
      </w:pPr>
      <w:r>
        <w:rPr>
          <w:w w:val="104.86947109824733"/>
          <w:rFonts w:ascii="Times New Roman" w:hAnsi="Times New Roman" w:eastAsia="Times New Roman"/>
          <w:b w:val="0"/>
          <w:i w:val="0"/>
          <w:color w:val="000000"/>
          <w:sz w:val="19"/>
        </w:rPr>
        <w:t xml:space="preserve">Bo Wang, Qinyuan Cheng, Runyu Peng, Rong Bao, Peiji Li, Qipeng Guo, Linyang Li, Zhiyuan </w:t>
      </w:r>
      <w:r>
        <w:rPr>
          <w:w w:val="104.86947109824733"/>
          <w:rFonts w:ascii="Times New Roman" w:hAnsi="Times New Roman" w:eastAsia="Times New Roman"/>
          <w:b w:val="0"/>
          <w:i w:val="0"/>
          <w:color w:val="000000"/>
          <w:sz w:val="19"/>
        </w:rPr>
        <w:t xml:space="preserve">Zeng, Yunhua Zhou, and Xipeng Qiu. Implicit reward as the bridge: A unified view of sft and </w:t>
      </w:r>
      <w:r>
        <w:rPr>
          <w:w w:val="104.86947109824733"/>
          <w:rFonts w:ascii="Times New Roman" w:hAnsi="Times New Roman" w:eastAsia="Times New Roman"/>
          <w:b w:val="0"/>
          <w:i w:val="0"/>
          <w:color w:val="000000"/>
          <w:sz w:val="19"/>
        </w:rPr>
        <w:t>dpo connections.</w:t>
      </w:r>
      <w:r>
        <w:rPr>
          <w:w w:val="104.86947109824733"/>
          <w:rFonts w:ascii="Times New Roman" w:hAnsi="Times New Roman" w:eastAsia="Times New Roman"/>
          <w:b w:val="0"/>
          <w:i/>
          <w:color w:val="000000"/>
          <w:sz w:val="19"/>
        </w:rPr>
        <w:t xml:space="preserve"> arXiv preprint arXiv:2507.00018</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3</w:t>
      </w:r>
    </w:p>
    <w:p>
      <w:pPr>
        <w:spacing w:before="120" w:after="120"/>
        <w:ind w:left="920" w:right="720" w:hanging="200"/>
        <w:jc w:val="left"/>
      </w:pPr>
      <w:r>
        <w:rPr>
          <w:rFonts w:eastAsia="宋体" w:ascii="宋体" w:hAnsi="宋体"/>
          <w:color w:val="000000"/>
          <w:sz w:val="19"/>
        </w:rPr>
        <w:t>王博，程琴元，彭润宇，包荣，李佩吉，郭启鹏，李林阳，曾志远，周云华，邱希鹏。隐式奖励作为桥梁：SFT 和 DPO 连接的统一视角。arXiv 预印本 arXiv:2507.00018, 2025. 3</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920" w:right="720" w:hanging="200"/>
        <w:jc w:val="left"/>
      </w:pPr>
      <w:r>
        <w:rPr>
          <w:w w:val="104.86947109824733"/>
          <w:rFonts w:ascii="Times New Roman" w:hAnsi="Times New Roman" w:eastAsia="Times New Roman"/>
          <w:b w:val="0"/>
          <w:i w:val="0"/>
          <w:color w:val="000000"/>
          <w:sz w:val="19"/>
        </w:rPr>
        <w:t xml:space="preserve">Ke Wang, Junting Pan, Weikang Shi, Zimu Lu, Houxing Ren, Aojun Zhou, Mingjie Zhan, and </w:t>
      </w:r>
      <w:r>
        <w:rPr>
          <w:w w:val="104.86947109824733"/>
          <w:rFonts w:ascii="Times New Roman" w:hAnsi="Times New Roman" w:eastAsia="Times New Roman"/>
          <w:b w:val="0"/>
          <w:i w:val="0"/>
          <w:color w:val="000000"/>
          <w:sz w:val="19"/>
        </w:rPr>
        <w:t xml:space="preserve">Hongsheng Li. </w:t>
      </w:r>
      <w:r>
        <w:rPr>
          <w:w w:val="104.86947109824733"/>
          <w:rFonts w:ascii="Times New Roman" w:hAnsi="Times New Roman" w:eastAsia="Times New Roman"/>
          <w:b w:val="0"/>
          <w:i w:val="0"/>
          <w:color w:val="000000"/>
          <w:sz w:val="19"/>
        </w:rPr>
        <w:t xml:space="preserve">Measuring multimodal mathematical reasoning with math-vision dataset. </w:t>
      </w:r>
      <w:r>
        <w:rPr>
          <w:w w:val="104.86947109824733"/>
          <w:rFonts w:ascii="Times New Roman" w:hAnsi="Times New Roman" w:eastAsia="Times New Roman"/>
          <w:b w:val="0"/>
          <w:i w:val="0"/>
          <w:color w:val="000000"/>
          <w:sz w:val="19"/>
        </w:rPr>
        <w:t xml:space="preserve">In </w:t>
      </w:r>
      <w:r>
        <w:rPr>
          <w:w w:val="104.86947109824733"/>
          <w:rFonts w:ascii="Times New Roman" w:hAnsi="Times New Roman" w:eastAsia="Times New Roman"/>
          <w:b w:val="0"/>
          <w:i/>
          <w:color w:val="000000"/>
          <w:sz w:val="19"/>
        </w:rPr>
        <w:t>NeurIPS</w:t>
      </w:r>
      <w:r>
        <w:rPr>
          <w:w w:val="104.86947109824733"/>
          <w:rFonts w:ascii="Times New Roman" w:hAnsi="Times New Roman" w:eastAsia="Times New Roman"/>
          <w:b w:val="0"/>
          <w:i w:val="0"/>
          <w:color w:val="000000"/>
          <w:sz w:val="19"/>
        </w:rPr>
        <w:t>, 2024.</w:t>
      </w:r>
      <w:r>
        <w:rPr>
          <w:w w:val="104.86947109824733"/>
          <w:rFonts w:ascii="Times New Roman" w:hAnsi="Times New Roman" w:eastAsia="Times New Roman"/>
          <w:b w:val="0"/>
          <w:i w:val="0"/>
          <w:color w:val="0000FF"/>
          <w:sz w:val="19"/>
        </w:rPr>
        <w:t xml:space="preserve"> 8</w:t>
      </w:r>
    </w:p>
    <w:p>
      <w:pPr>
        <w:spacing w:before="120" w:after="120"/>
        <w:ind w:left="920" w:right="720" w:hanging="200"/>
        <w:jc w:val="left"/>
      </w:pPr>
      <w:r>
        <w:rPr>
          <w:rFonts w:eastAsia="宋体" w:ascii="宋体" w:hAnsi="宋体"/>
          <w:color w:val="000000"/>
          <w:sz w:val="19"/>
        </w:rPr>
        <w:t>王珂，潘俊廷，石伟康，卢子慕，任厚兴，周傲俊，詹明杰，李宏生。使用数学-视觉数据集测量多模态数学推理。在NeurIPS上，2024年。8</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920" w:right="720" w:hanging="200"/>
        <w:jc w:val="left"/>
      </w:pPr>
      <w:r>
        <w:rPr>
          <w:w w:val="104.86947109824733"/>
          <w:rFonts w:ascii="Times New Roman" w:hAnsi="Times New Roman" w:eastAsia="Times New Roman"/>
          <w:b w:val="0"/>
          <w:i w:val="0"/>
          <w:color w:val="000000"/>
          <w:sz w:val="19"/>
        </w:rPr>
        <w:t xml:space="preserve">Jason Wei, Maarten Bosma, Vincent Zhao, Kelvin Guu, Adams Wei Yu, Brian Lester, Nan Du, </w:t>
      </w:r>
      <w:r>
        <w:rPr>
          <w:w w:val="104.86947109824733"/>
          <w:rFonts w:ascii="Times New Roman" w:hAnsi="Times New Roman" w:eastAsia="Times New Roman"/>
          <w:b w:val="0"/>
          <w:i w:val="0"/>
          <w:color w:val="000000"/>
          <w:sz w:val="19"/>
        </w:rPr>
        <w:t>Andrew M Dai, and Quoc V Le. Finetuned language models are zero-shot learners. In</w:t>
      </w:r>
      <w:r>
        <w:rPr>
          <w:w w:val="104.86947109824733"/>
          <w:rFonts w:ascii="Times New Roman" w:hAnsi="Times New Roman" w:eastAsia="Times New Roman"/>
          <w:b w:val="0"/>
          <w:i/>
          <w:color w:val="000000"/>
          <w:sz w:val="19"/>
        </w:rPr>
        <w:t xml:space="preserve"> ICLR</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2022.</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杰森·魏，马arten·博斯马，赵文森，凯尔文·古，亚当斯·魏·尤，布莱恩·莱斯特，杜楠，安德鲁·M·戴，以及Quoc V Le。微调语言模型是零样本学习者。在ICLR，2022年。1，2</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0" w:after="0"/>
        <w:ind w:left="720" w:right="720" w:firstLine="0"/>
        <w:jc w:val="left"/>
      </w:pPr>
      <w:r>
        <w:rPr>
          <w:w w:val="104.86947109824733"/>
          <w:rFonts w:ascii="Times New Roman" w:hAnsi="Times New Roman" w:eastAsia="Times New Roman"/>
          <w:b w:val="0"/>
          <w:i w:val="0"/>
          <w:color w:val="000000"/>
          <w:sz w:val="19"/>
        </w:rPr>
        <w:t>Jenis Winsta. The hidden costs of ai: A review of energy, e-waste, and inequality in model develop-</w:t>
      </w:r>
      <w:r>
        <w:rPr>
          <w:w w:val="104.86947109824733"/>
          <w:rFonts w:ascii="Times New Roman" w:hAnsi="Times New Roman" w:eastAsia="Times New Roman"/>
          <w:b w:val="0"/>
          <w:i w:val="0"/>
          <w:color w:val="000000"/>
          <w:sz w:val="19"/>
        </w:rPr>
        <w:t>ment.</w:t>
      </w:r>
      <w:r>
        <w:rPr>
          <w:w w:val="104.86947109824733"/>
          <w:rFonts w:ascii="Times New Roman" w:hAnsi="Times New Roman" w:eastAsia="Times New Roman"/>
          <w:b w:val="0"/>
          <w:i/>
          <w:color w:val="000000"/>
          <w:sz w:val="19"/>
        </w:rPr>
        <w:t xml:space="preserve"> arXiv preprint arXiv:2507.09611</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1</w:t>
      </w:r>
    </w:p>
    <w:p>
      <w:pPr>
        <w:spacing w:before="120" w:after="120"/>
        <w:ind w:left="720" w:right="720" w:firstLine="0"/>
        <w:jc w:val="left"/>
      </w:pPr>
      <w:r>
        <w:rPr>
          <w:rFonts w:eastAsia="宋体" w:ascii="宋体" w:hAnsi="宋体"/>
          <w:color w:val="000000"/>
          <w:sz w:val="19"/>
        </w:rPr>
        <w:t>Winsta类型。人工智能的隐性成本：模型开发中能源、电子垃圾和不平等的综述。arXiv预印本 arXiv:2507.09611, 2025. 1</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0" w:after="0"/>
        <w:ind w:left="720" w:right="720" w:firstLine="0"/>
        <w:jc w:val="left"/>
      </w:pPr>
      <w:r>
        <w:rPr>
          <w:w w:val="104.86947109824733"/>
          <w:rFonts w:ascii="Times New Roman" w:hAnsi="Times New Roman" w:eastAsia="Times New Roman"/>
          <w:b w:val="0"/>
          <w:i w:val="0"/>
          <w:color w:val="000000"/>
          <w:sz w:val="19"/>
        </w:rPr>
        <w:t xml:space="preserve">Jianhao Yan, Yafu Li, Zican Hu, Zhi Wang, Ganqu Cui, Xiaoye Qu, Yu Cheng, and Yue Zhang. </w:t>
      </w:r>
      <w:r>
        <w:rPr>
          <w:w w:val="104.86947109824733"/>
          <w:rFonts w:ascii="Times New Roman" w:hAnsi="Times New Roman" w:eastAsia="Times New Roman"/>
          <w:b w:val="0"/>
          <w:i w:val="0"/>
          <w:color w:val="000000"/>
          <w:sz w:val="19"/>
        </w:rPr>
        <w:t>Learning to reason under off-policy guidance.</w:t>
      </w:r>
      <w:r>
        <w:rPr>
          <w:w w:val="104.86947109824733"/>
          <w:rFonts w:ascii="Times New Roman" w:hAnsi="Times New Roman" w:eastAsia="Times New Roman"/>
          <w:b w:val="0"/>
          <w:i/>
          <w:color w:val="000000"/>
          <w:sz w:val="19"/>
        </w:rPr>
        <w:t xml:space="preserve"> arXiv preprint arXiv:2504.14945</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16</w:t>
      </w:r>
    </w:p>
    <w:p>
      <w:pPr>
        <w:spacing w:before="120" w:after="120"/>
        <w:ind w:left="720" w:right="720" w:firstLine="0"/>
        <w:jc w:val="left"/>
      </w:pPr>
      <w:r>
        <w:rPr>
          <w:rFonts w:eastAsia="宋体" w:ascii="宋体" w:hAnsi="宋体"/>
          <w:color w:val="000000"/>
          <w:sz w:val="19"/>
        </w:rPr>
        <w:t>严建华，李亚夫，胡子灿，王志，崔甘渠，屈晓叶，程宇，张越。在离策略引导下学习推理。arXiv预印本 arXiv:2504.14945, 2025. 16</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920" w:right="720" w:hanging="200"/>
        <w:jc w:val="left"/>
      </w:pPr>
      <w:r>
        <w:rPr>
          <w:w w:val="104.86947109824733"/>
          <w:rFonts w:ascii="Times New Roman" w:hAnsi="Times New Roman" w:eastAsia="Times New Roman"/>
          <w:b w:val="0"/>
          <w:i w:val="0"/>
          <w:color w:val="000000"/>
          <w:sz w:val="19"/>
        </w:rPr>
        <w:t xml:space="preserve">Jie Yang, Feipeng Ma, Zitian Wang, Dacheng Yin, Kang Rong, Fengyun Rao, and Ruimao Zhang. </w:t>
      </w:r>
      <w:r>
        <w:rPr>
          <w:w w:val="104.86947109824733"/>
          <w:rFonts w:ascii="Times New Roman" w:hAnsi="Times New Roman" w:eastAsia="Times New Roman"/>
          <w:b w:val="0"/>
          <w:i w:val="0"/>
          <w:color w:val="000000"/>
          <w:sz w:val="19"/>
        </w:rPr>
        <w:t>Wethink: Toward general-purpose vision-language reasoning via reinforcement learning.</w:t>
      </w:r>
      <w:r>
        <w:rPr>
          <w:w w:val="104.86947109824733"/>
          <w:rFonts w:ascii="Times New Roman" w:hAnsi="Times New Roman" w:eastAsia="Times New Roman"/>
          <w:b w:val="0"/>
          <w:i/>
          <w:color w:val="000000"/>
          <w:sz w:val="19"/>
        </w:rPr>
        <w:t xml:space="preserve"> arXiv </w:t>
      </w:r>
      <w:r>
        <w:rPr>
          <w:w w:val="104.86947109824733"/>
          <w:rFonts w:ascii="Times New Roman" w:hAnsi="Times New Roman" w:eastAsia="Times New Roman"/>
          <w:b w:val="0"/>
          <w:i/>
          <w:color w:val="000000"/>
          <w:sz w:val="19"/>
        </w:rPr>
        <w:t>preprint arXiv:2506.07905</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8</w:t>
      </w:r>
    </w:p>
    <w:p>
      <w:pPr>
        <w:spacing w:before="120" w:after="120"/>
        <w:ind w:left="920" w:right="720" w:hanging="200"/>
        <w:jc w:val="left"/>
      </w:pPr>
      <w:r>
        <w:rPr>
          <w:rFonts w:eastAsia="宋体" w:ascii="宋体" w:hAnsi="宋体"/>
          <w:color w:val="000000"/>
          <w:sz w:val="19"/>
        </w:rPr>
        <w:t>杨杰，马飞鹏，王子田，尹达城，荣康，饶丰云，张睿貌。Wethink：通过强化学习实现通用视觉-语言推理。arXiv预印本 arXiv:2506.07905, 2025. 8</w:t>
      </w:r>
    </w:p>
    <w:p>
      <w:pPr>
        <w:spacing w:line="200" w:lineRule="exact" w:before="0" w:after="0"/>
        <w:jc w:val="left"/>
      </w:pPr>
      <w:r>
        <w:rPr>
          <w:rFonts w:ascii="Times New Roman" w:hAnsi="Times New Roman"/>
          <w:sz w:val="20"/>
        </w:rPr>
      </w:r>
    </w:p>
    <w:p>
      <w:pPr>
        <w:autoSpaceDN w:val="0"/>
        <w:autoSpaceDE w:val="0"/>
        <w:widowControl/>
        <w:spacing w:line="245" w:lineRule="auto" w:before="2" w:after="0"/>
        <w:ind w:left="920" w:right="720" w:hanging="200"/>
        <w:jc w:val="left"/>
      </w:pPr>
      <w:r>
        <w:rPr>
          <w:w w:val="104.86947109824733"/>
          <w:rFonts w:ascii="Times New Roman" w:hAnsi="Times New Roman" w:eastAsia="Times New Roman"/>
          <w:b w:val="0"/>
          <w:i w:val="0"/>
          <w:color w:val="000000"/>
          <w:sz w:val="19"/>
        </w:rPr>
        <w:t xml:space="preserve">Qingyang Zhang, Haitao Wu, Changqing Zhang, Peilin Zhao, and Yatao Bian. </w:t>
      </w:r>
      <w:r>
        <w:rPr>
          <w:w w:val="104.86947109824733"/>
          <w:rFonts w:ascii="Times New Roman" w:hAnsi="Times New Roman" w:eastAsia="Times New Roman"/>
          <w:b w:val="0"/>
          <w:i w:val="0"/>
          <w:color w:val="000000"/>
          <w:sz w:val="19"/>
        </w:rPr>
        <w:t xml:space="preserve">Right question </w:t>
      </w:r>
      <w:r>
        <w:rPr>
          <w:w w:val="104.86947109824733"/>
          <w:rFonts w:ascii="Times New Roman" w:hAnsi="Times New Roman" w:eastAsia="Times New Roman"/>
          <w:b w:val="0"/>
          <w:i w:val="0"/>
          <w:color w:val="000000"/>
          <w:sz w:val="19"/>
        </w:rPr>
        <w:t xml:space="preserve">is already half the answer: Fully unsupervised llm reasoning incentivization. </w:t>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arXiv:2504.05812</w:t>
      </w:r>
      <w:r>
        <w:rPr>
          <w:w w:val="104.86947109824733"/>
          <w:rFonts w:ascii="Times New Roman" w:hAnsi="Times New Roman" w:eastAsia="Times New Roman"/>
          <w:b w:val="0"/>
          <w:i w:val="0"/>
          <w:color w:val="000000"/>
          <w:sz w:val="19"/>
        </w:rPr>
        <w:t>, 2025.</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张庆阳，吴海涛，张长青，赵培琳， Bian Yatao。提出正确的问题已经是一半的答案：完全无监督的LLM推理激励。arXiv预印本 arXiv:2504.05812, 2025. 2</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920" w:right="720" w:hanging="200"/>
        <w:jc w:val="left"/>
      </w:pPr>
      <w:r>
        <w:rPr>
          <w:w w:val="104.86947109824733"/>
          <w:rFonts w:ascii="Times New Roman" w:hAnsi="Times New Roman" w:eastAsia="Times New Roman"/>
          <w:b w:val="0"/>
          <w:i w:val="0"/>
          <w:color w:val="000000"/>
          <w:sz w:val="19"/>
        </w:rPr>
        <w:t xml:space="preserve">Renrui Zhang, Dongzhi Jiang, Yichi Zhang, Haokun Lin, Ziyu Guo, Pengshuo Qiu, Aojun Zhou, </w:t>
      </w:r>
      <w:r>
        <w:rPr>
          <w:w w:val="104.86947109824733"/>
          <w:rFonts w:ascii="Times New Roman" w:hAnsi="Times New Roman" w:eastAsia="Times New Roman"/>
          <w:b w:val="0"/>
          <w:i w:val="0"/>
          <w:color w:val="000000"/>
          <w:sz w:val="19"/>
        </w:rPr>
        <w:t xml:space="preserve">Pan Lu, Kai-Wei Chang, Yu Qiao, et al. Mathverse: Does your multi-modal llm truly see the </w:t>
      </w:r>
      <w:r>
        <w:rPr>
          <w:w w:val="104.86947109824733"/>
          <w:rFonts w:ascii="Times New Roman" w:hAnsi="Times New Roman" w:eastAsia="Times New Roman"/>
          <w:b w:val="0"/>
          <w:i w:val="0"/>
          <w:color w:val="000000"/>
          <w:sz w:val="19"/>
        </w:rPr>
        <w:t>diagrams in visual math problems? In</w:t>
      </w:r>
      <w:r>
        <w:rPr>
          <w:w w:val="104.86947109824733"/>
          <w:rFonts w:ascii="Times New Roman" w:hAnsi="Times New Roman" w:eastAsia="Times New Roman"/>
          <w:b w:val="0"/>
          <w:i/>
          <w:color w:val="000000"/>
          <w:sz w:val="19"/>
        </w:rPr>
        <w:t xml:space="preserve"> ECCV</w:t>
      </w:r>
      <w:r>
        <w:rPr>
          <w:w w:val="104.86947109824733"/>
          <w:rFonts w:ascii="Times New Roman" w:hAnsi="Times New Roman" w:eastAsia="Times New Roman"/>
          <w:b w:val="0"/>
          <w:i w:val="0"/>
          <w:color w:val="000000"/>
          <w:sz w:val="19"/>
        </w:rPr>
        <w:t>, pp. 169–186, 2024a.</w:t>
      </w:r>
      <w:r>
        <w:rPr>
          <w:w w:val="104.86947109824733"/>
          <w:rFonts w:ascii="Times New Roman" w:hAnsi="Times New Roman" w:eastAsia="Times New Roman"/>
          <w:b w:val="0"/>
          <w:i w:val="0"/>
          <w:color w:val="0000FF"/>
          <w:sz w:val="19"/>
        </w:rPr>
        <w:t xml:space="preserve"> 8</w:t>
      </w:r>
    </w:p>
    <w:p>
      <w:pPr>
        <w:spacing w:before="120" w:after="120"/>
        <w:ind w:left="920" w:right="720" w:hanging="200"/>
        <w:jc w:val="left"/>
      </w:pPr>
      <w:r>
        <w:rPr>
          <w:rFonts w:eastAsia="宋体" w:ascii="宋体" w:hAnsi="宋体"/>
          <w:color w:val="000000"/>
          <w:sz w:val="19"/>
        </w:rPr>
        <w:t>张仁睿、江东智、张毅驰、林浩坤、郭子瑜、邱鹏朔、周傲军、卢盼、Chang Kai-Wei、乔宇等。Mathverse: 你的多模态大语言模型真的能看懂视觉数学问题中的图表吗？在ECCV上，第169–186页，2024a。8</w:t>
      </w:r>
    </w:p>
    <w:p>
      <w:pPr>
        <w:spacing w:line="200" w:lineRule="exact" w:before="0" w:after="0"/>
        <w:jc w:val="left"/>
      </w:pPr>
      <w:r>
        <w:rPr>
          <w:rFonts w:ascii="Times New Roman" w:hAnsi="Times New Roman"/>
          <w:sz w:val="20"/>
        </w:rPr>
      </w:r>
    </w:p>
    <w:p>
      <w:pPr>
        <w:autoSpaceDN w:val="0"/>
        <w:autoSpaceDE w:val="0"/>
        <w:widowControl/>
        <w:spacing w:line="245" w:lineRule="auto" w:before="2" w:after="0"/>
        <w:ind w:left="920" w:right="720" w:hanging="200"/>
        <w:jc w:val="left"/>
      </w:pPr>
      <w:r>
        <w:rPr>
          <w:w w:val="104.86947109824733"/>
          <w:rFonts w:ascii="Times New Roman" w:hAnsi="Times New Roman" w:eastAsia="Times New Roman"/>
          <w:b w:val="0"/>
          <w:i w:val="0"/>
          <w:color w:val="000000"/>
          <w:sz w:val="19"/>
        </w:rPr>
        <w:t xml:space="preserve">Shengyu Zhang, Linfeng Dong, Xiaoya Li, Sen Zhang, Xiaofei Sun, Shuhe Wang, Jiwei Li, Runyi </w:t>
      </w:r>
      <w:r>
        <w:rPr>
          <w:w w:val="104.86947109824733"/>
          <w:rFonts w:ascii="Times New Roman" w:hAnsi="Times New Roman" w:eastAsia="Times New Roman"/>
          <w:b w:val="0"/>
          <w:i w:val="0"/>
          <w:color w:val="000000"/>
          <w:sz w:val="19"/>
        </w:rPr>
        <w:t xml:space="preserve">Hu, Tianwei Zhang, Fei Wu, and Guoyin Wang. Instruction tuning for large language models: A </w:t>
      </w:r>
      <w:r>
        <w:rPr>
          <w:w w:val="104.86947109824733"/>
          <w:rFonts w:ascii="Times New Roman" w:hAnsi="Times New Roman" w:eastAsia="Times New Roman"/>
          <w:b w:val="0"/>
          <w:i w:val="0"/>
          <w:color w:val="000000"/>
          <w:sz w:val="19"/>
        </w:rPr>
        <w:t>survey.</w:t>
      </w:r>
      <w:r>
        <w:rPr>
          <w:w w:val="104.86947109824733"/>
          <w:rFonts w:ascii="Times New Roman" w:hAnsi="Times New Roman" w:eastAsia="Times New Roman"/>
          <w:b w:val="0"/>
          <w:i/>
          <w:color w:val="000000"/>
          <w:sz w:val="19"/>
        </w:rPr>
        <w:t xml:space="preserve"> arXiv preprint arXiv:2308.10792</w:t>
      </w:r>
      <w:r>
        <w:rPr>
          <w:w w:val="104.86947109824733"/>
          <w:rFonts w:ascii="Times New Roman" w:hAnsi="Times New Roman" w:eastAsia="Times New Roman"/>
          <w:b w:val="0"/>
          <w:i w:val="0"/>
          <w:color w:val="000000"/>
          <w:sz w:val="19"/>
        </w:rPr>
        <w:t>, 2024b.</w:t>
      </w:r>
      <w:r>
        <w:rPr>
          <w:w w:val="104.86947109824733"/>
          <w:rFonts w:ascii="Times New Roman" w:hAnsi="Times New Roman" w:eastAsia="Times New Roman"/>
          <w:b w:val="0"/>
          <w:i w:val="0"/>
          <w:color w:val="0000FF"/>
          <w:sz w:val="19"/>
        </w:rPr>
        <w:t xml:space="preserve"> 1</w:t>
      </w:r>
    </w:p>
    <w:p>
      <w:pPr>
        <w:spacing w:before="120" w:after="120"/>
        <w:ind w:left="920" w:right="720" w:hanging="200"/>
        <w:jc w:val="left"/>
      </w:pPr>
      <w:r>
        <w:rPr>
          <w:rFonts w:eastAsia="宋体" w:ascii="宋体" w:hAnsi="宋体"/>
          <w:color w:val="000000"/>
          <w:sz w:val="19"/>
        </w:rPr>
        <w:t>张圣宇、董林峰、李晓雅、张森、孙晓飞、王淑和、李继伟、胡润毅、张天伟、吴飞、王国印。大型语言模型的指令调优：综述。arXiv预印本 arXiv:2308.10792, 2024b. 1</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920" w:right="720" w:hanging="200"/>
        <w:jc w:val="left"/>
      </w:pPr>
      <w:r>
        <w:rPr>
          <w:w w:val="104.86947109824733"/>
          <w:rFonts w:ascii="Times New Roman" w:hAnsi="Times New Roman" w:eastAsia="Times New Roman"/>
          <w:b w:val="0"/>
          <w:i w:val="0"/>
          <w:color w:val="000000"/>
          <w:sz w:val="19"/>
        </w:rPr>
        <w:t>Shiyue Zhang, Shijie Wu, Ozan Irsoy, Steven Lu, Mohit Bansal, Mark Dredze, and David Rosen-</w:t>
      </w:r>
      <w:r>
        <w:rPr>
          <w:w w:val="104.86947109824733"/>
          <w:rFonts w:ascii="Times New Roman" w:hAnsi="Times New Roman" w:eastAsia="Times New Roman"/>
          <w:b w:val="0"/>
          <w:i w:val="0"/>
          <w:color w:val="000000"/>
          <w:sz w:val="19"/>
        </w:rPr>
        <w:t>berg. Mixce: Training autoregressive language models by mixing forward and reverse cross-</w:t>
      </w:r>
      <w:r>
        <w:rPr>
          <w:w w:val="104.86947109824733"/>
          <w:rFonts w:ascii="Times New Roman" w:hAnsi="Times New Roman" w:eastAsia="Times New Roman"/>
          <w:b w:val="0"/>
          <w:i w:val="0"/>
          <w:color w:val="000000"/>
          <w:sz w:val="19"/>
        </w:rPr>
        <w:t>entropies. In</w:t>
      </w:r>
      <w:r>
        <w:rPr>
          <w:w w:val="104.86947109824733"/>
          <w:rFonts w:ascii="Times New Roman" w:hAnsi="Times New Roman" w:eastAsia="Times New Roman"/>
          <w:b w:val="0"/>
          <w:i/>
          <w:color w:val="000000"/>
          <w:sz w:val="19"/>
        </w:rPr>
        <w:t xml:space="preserve"> ACL</w:t>
      </w:r>
      <w:r>
        <w:rPr>
          <w:w w:val="104.86947109824733"/>
          <w:rFonts w:ascii="Times New Roman" w:hAnsi="Times New Roman" w:eastAsia="Times New Roman"/>
          <w:b w:val="0"/>
          <w:i w:val="0"/>
          <w:color w:val="000000"/>
          <w:sz w:val="19"/>
        </w:rPr>
        <w:t>, pp. 9027–9050, 2023.</w:t>
      </w:r>
      <w:r>
        <w:rPr>
          <w:w w:val="104.86947109824733"/>
          <w:rFonts w:ascii="Times New Roman" w:hAnsi="Times New Roman" w:eastAsia="Times New Roman"/>
          <w:b w:val="0"/>
          <w:i w:val="0"/>
          <w:color w:val="0000FF"/>
          <w:sz w:val="19"/>
        </w:rPr>
        <w:t xml:space="preserve"> 3</w:t>
      </w:r>
    </w:p>
    <w:p>
      <w:pPr>
        <w:spacing w:before="120" w:after="120"/>
        <w:ind w:left="920" w:right="720" w:hanging="200"/>
        <w:jc w:val="left"/>
      </w:pPr>
      <w:r>
        <w:rPr>
          <w:rFonts w:eastAsia="宋体" w:ascii="宋体" w:hAnsi="宋体"/>
          <w:color w:val="000000"/>
          <w:sz w:val="19"/>
        </w:rPr>
        <w:t>张世悦、吴世杰、Ozan Irsoy、Steven Lu、Mohit Bansal、Mark Dredze 和 David Rosen-berg。Mixce：通过混合前向和反向交叉熵来训练自回归语言模型。在 ACL 上，第 9027–9050 页，2023 年。3</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920" w:right="720" w:hanging="200"/>
        <w:jc w:val="left"/>
      </w:pPr>
      <w:r>
        <w:rPr>
          <w:w w:val="104.86947109824733"/>
          <w:rFonts w:ascii="Times New Roman" w:hAnsi="Times New Roman" w:eastAsia="Times New Roman"/>
          <w:b w:val="0"/>
          <w:i w:val="0"/>
          <w:color w:val="000000"/>
          <w:sz w:val="19"/>
        </w:rPr>
        <w:t xml:space="preserve">Yuze Zhao, Jintao Huang, Jinghan Hu, Xingjun Wang, Yunlin Mao, Daoze Zhang, Zeyinzi Jiang, </w:t>
      </w:r>
      <w:r>
        <w:rPr>
          <w:w w:val="104.86947109824733"/>
          <w:rFonts w:ascii="Times New Roman" w:hAnsi="Times New Roman" w:eastAsia="Times New Roman"/>
          <w:b w:val="0"/>
          <w:i w:val="0"/>
          <w:color w:val="000000"/>
          <w:sz w:val="19"/>
        </w:rPr>
        <w:t xml:space="preserve">Zhikai Wu, Baole Ai, Ang Wang, Wenmeng Zhou, and Yingda Chen. Swift:a scalable lightweight </w:t>
      </w:r>
      <w:r>
        <w:rPr>
          <w:w w:val="104.86947109824733"/>
          <w:rFonts w:ascii="Times New Roman" w:hAnsi="Times New Roman" w:eastAsia="Times New Roman"/>
          <w:b w:val="0"/>
          <w:i w:val="0"/>
          <w:color w:val="000000"/>
          <w:sz w:val="19"/>
        </w:rPr>
        <w:t>infrastructure for fine-tuning, 2024.</w:t>
      </w:r>
      <w:r>
        <w:rPr>
          <w:w w:val="104.86947109824733"/>
          <w:rFonts w:ascii="Times New Roman" w:hAnsi="Times New Roman" w:eastAsia="Times New Roman"/>
          <w:b w:val="0"/>
          <w:i w:val="0"/>
          <w:color w:val="0000FF"/>
          <w:sz w:val="19"/>
        </w:rPr>
        <w:t xml:space="preserve"> 7</w:t>
      </w:r>
    </w:p>
    <w:p>
      <w:pPr>
        <w:spacing w:before="120" w:after="120"/>
        <w:ind w:left="920" w:right="720" w:hanging="200"/>
        <w:jc w:val="left"/>
      </w:pPr>
      <w:r>
        <w:rPr>
          <w:rFonts w:eastAsia="宋体" w:ascii="宋体" w:hAnsi="宋体"/>
          <w:color w:val="000000"/>
          <w:sz w:val="19"/>
        </w:rPr>
        <w:t>赵宇泽，黄进涛，胡景涵，王兴军，毛云林，张道泽，江泽胤子，吴志凯，艾宝乐，王昂，周文萌，陈迎达。Swift：一种可扩展的轻量级微调基础设施，2024年。7</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0" w:after="0"/>
        <w:ind w:left="720" w:right="720" w:firstLine="0"/>
        <w:jc w:val="left"/>
      </w:pPr>
      <w:r>
        <w:rPr>
          <w:w w:val="104.86947109824733"/>
          <w:rFonts w:ascii="Times New Roman" w:hAnsi="Times New Roman" w:eastAsia="Times New Roman"/>
          <w:b w:val="0"/>
          <w:i w:val="0"/>
          <w:color w:val="000000"/>
          <w:sz w:val="19"/>
        </w:rPr>
        <w:t>Yaowei Zheng, Richong Zhang, Junhao Zhang, YeYanhan YeYanhan, and Zheyan Luo. Llamafac-</w:t>
      </w:r>
      <w:r>
        <w:rPr>
          <w:w w:val="104.86947109824733"/>
          <w:rFonts w:ascii="Times New Roman" w:hAnsi="Times New Roman" w:eastAsia="Times New Roman"/>
          <w:b w:val="0"/>
          <w:i w:val="0"/>
          <w:color w:val="000000"/>
          <w:sz w:val="19"/>
        </w:rPr>
        <w:t>tory: Unified efficient fine-tuning of 100+ language models. In</w:t>
      </w:r>
      <w:r>
        <w:rPr>
          <w:w w:val="104.86947109824733"/>
          <w:rFonts w:ascii="Times New Roman" w:hAnsi="Times New Roman" w:eastAsia="Times New Roman"/>
          <w:b w:val="0"/>
          <w:i/>
          <w:color w:val="000000"/>
          <w:sz w:val="19"/>
        </w:rPr>
        <w:t xml:space="preserve"> ACL</w:t>
      </w:r>
      <w:r>
        <w:rPr>
          <w:w w:val="104.86947109824733"/>
          <w:rFonts w:ascii="Times New Roman" w:hAnsi="Times New Roman" w:eastAsia="Times New Roman"/>
          <w:b w:val="0"/>
          <w:i w:val="0"/>
          <w:color w:val="000000"/>
          <w:sz w:val="19"/>
        </w:rPr>
        <w:t>, pp. 400–410, 2024.</w:t>
      </w:r>
      <w:r>
        <w:rPr>
          <w:w w:val="104.86947109824733"/>
          <w:rFonts w:ascii="Times New Roman" w:hAnsi="Times New Roman" w:eastAsia="Times New Roman"/>
          <w:b w:val="0"/>
          <w:i w:val="0"/>
          <w:color w:val="0000FF"/>
          <w:sz w:val="19"/>
        </w:rPr>
        <w:t xml:space="preserve"> 8</w:t>
      </w:r>
    </w:p>
    <w:p>
      <w:pPr>
        <w:spacing w:before="120" w:after="120"/>
        <w:ind w:left="720" w:right="720" w:firstLine="0"/>
        <w:jc w:val="left"/>
      </w:pPr>
      <w:r>
        <w:rPr>
          <w:rFonts w:eastAsia="宋体" w:ascii="宋体" w:hAnsi="宋体"/>
          <w:color w:val="000000"/>
          <w:sz w:val="19"/>
        </w:rPr>
        <w:t>郑耀伟、张日聪、张俊浩、叶衍涵、卢哲言。Llamafactory：100多个语言模型的统一高效微调。在ACL上，第400–410页，2024年。8</w:t>
      </w:r>
    </w:p>
    <w:p>
      <w:pPr>
        <w:spacing w:line="200" w:lineRule="exact" w:before="0" w:after="0"/>
        <w:jc w:val="left"/>
      </w:pPr>
      <w:r>
        <w:rPr>
          <w:rFonts w:ascii="Times New Roman" w:hAnsi="Times New Roman"/>
          <w:sz w:val="20"/>
        </w:rPr>
      </w:r>
    </w:p>
    <w:p>
      <w:pPr>
        <w:autoSpaceDN w:val="0"/>
        <w:autoSpaceDE w:val="0"/>
        <w:widowControl/>
        <w:spacing w:line="245" w:lineRule="auto" w:before="0" w:after="0"/>
        <w:ind w:left="920" w:right="720" w:hanging="200"/>
        <w:jc w:val="left"/>
      </w:pPr>
      <w:r>
        <w:rPr>
          <w:w w:val="104.86947109824733"/>
          <w:rFonts w:ascii="Times New Roman" w:hAnsi="Times New Roman" w:eastAsia="Times New Roman"/>
          <w:b w:val="0"/>
          <w:i w:val="0"/>
          <w:color w:val="000000"/>
          <w:sz w:val="19"/>
        </w:rPr>
        <w:t xml:space="preserve">Chunting Zhou, Pengfei Liu, Puxin Xu, Srinivasan Iyer, Jianfeng Sun, Yuning Mao, Xuezhe Ma, </w:t>
      </w:r>
      <w:r>
        <w:rPr>
          <w:w w:val="104.86947109824733"/>
          <w:rFonts w:ascii="Times New Roman" w:hAnsi="Times New Roman" w:eastAsia="Times New Roman"/>
          <w:b w:val="0"/>
          <w:i w:val="0"/>
          <w:color w:val="000000"/>
          <w:sz w:val="19"/>
        </w:rPr>
        <w:t>Avia Efrat, Ping Yu, Lili Yu, et al. Lima: Less is more for alignment. In</w:t>
      </w:r>
      <w:r>
        <w:rPr>
          <w:w w:val="104.86947109824733"/>
          <w:rFonts w:ascii="Times New Roman" w:hAnsi="Times New Roman" w:eastAsia="Times New Roman"/>
          <w:b w:val="0"/>
          <w:i/>
          <w:color w:val="000000"/>
          <w:sz w:val="19"/>
        </w:rPr>
        <w:t xml:space="preserve"> NeurIPS</w:t>
      </w:r>
      <w:r>
        <w:rPr>
          <w:w w:val="104.86947109824733"/>
          <w:rFonts w:ascii="Times New Roman" w:hAnsi="Times New Roman" w:eastAsia="Times New Roman"/>
          <w:b w:val="0"/>
          <w:i w:val="0"/>
          <w:color w:val="000000"/>
          <w:sz w:val="19"/>
        </w:rPr>
        <w:t xml:space="preserve">, volume 36, </w:t>
      </w:r>
      <w:r>
        <w:rPr>
          <w:w w:val="104.86947109824733"/>
          <w:rFonts w:ascii="Times New Roman" w:hAnsi="Times New Roman" w:eastAsia="Times New Roman"/>
          <w:b w:val="0"/>
          <w:i w:val="0"/>
          <w:color w:val="000000"/>
          <w:sz w:val="19"/>
        </w:rPr>
        <w:t>2023.</w:t>
      </w:r>
      <w:r>
        <w:rPr>
          <w:w w:val="104.86947109824733"/>
          <w:rFonts w:ascii="Times New Roman" w:hAnsi="Times New Roman" w:eastAsia="Times New Roman"/>
          <w:b w:val="0"/>
          <w:i w:val="0"/>
          <w:color w:val="0000FF"/>
          <w:sz w:val="19"/>
        </w:rPr>
        <w:t xml:space="preserve"> 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w:t>
      </w:r>
    </w:p>
    <w:p>
      <w:pPr>
        <w:spacing w:before="120" w:after="120"/>
        <w:ind w:left="920" w:right="720" w:hanging="200"/>
        <w:jc w:val="left"/>
      </w:pPr>
      <w:r>
        <w:rPr>
          <w:rFonts w:eastAsia="宋体" w:ascii="宋体" w:hAnsi="宋体"/>
          <w:color w:val="000000"/>
          <w:sz w:val="19"/>
        </w:rPr>
        <w:t>周春亭，刘鹏飞，徐普新，伊耶尔·辛格拉詹，孙剑峰，毛宇宁，马学哲，阿维·埃弗拉特，于平，于莉莉等。Lima：少即是多的对齐方法。在NeurIPS，第36卷，2023年。1，2</w:t>
      </w:r>
    </w:p>
    <w:p>
      <w:pPr>
        <w:spacing w:line="200" w:lineRule="exact" w:before="0" w:after="0"/>
        <w:jc w:val="left"/>
      </w:pPr>
      <w:r>
        <w:rPr>
          <w:rFonts w:ascii="Times New Roman" w:hAnsi="Times New Roman"/>
          <w:sz w:val="20"/>
        </w:rPr>
        <w:br/>
      </w:r>
    </w:p>
    <w:p>
      <w:pPr>
        <w:autoSpaceDN w:val="0"/>
        <w:autoSpaceDE w:val="0"/>
        <w:widowControl/>
        <w:spacing w:line="192" w:lineRule="auto" w:before="148" w:after="0"/>
        <w:ind w:left="0" w:right="0" w:firstLine="0"/>
        <w:jc w:val="center"/>
      </w:pPr>
      <w:r>
        <w:rPr>
          <w:w w:val="104.86947109824733"/>
          <w:rFonts w:ascii="Times New Roman" w:hAnsi="Times New Roman" w:eastAsia="Times New Roman"/>
          <w:b w:val="0"/>
          <w:i w:val="0"/>
          <w:color w:val="000000"/>
          <w:sz w:val="19"/>
        </w:rPr>
        <w:t>13</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预印本。正在工作中。</w:t>
      </w:r>
    </w:p>
    <w:p>
      <w:pPr>
        <w:spacing w:line="200" w:lineRule="exact" w:before="0" w:after="0"/>
        <w:jc w:val="left"/>
      </w:pPr>
      <w:r>
        <w:rPr>
          <w:rFonts w:ascii="Times New Roman" w:hAnsi="Times New Roman"/>
          <w:sz w:val="20"/>
        </w:rPr>
        <w:br/>
        <w:br/>
        <w:br/>
      </w:r>
    </w:p>
    <w:p>
      <w:pPr>
        <w:autoSpaceDN w:val="0"/>
        <w:tabs>
          <w:tab w:pos="1150" w:val="left"/>
        </w:tabs>
        <w:autoSpaceDE w:val="0"/>
        <w:widowControl/>
        <w:spacing w:line="192" w:lineRule="auto" w:before="124" w:after="0"/>
        <w:ind w:left="726" w:right="0" w:firstLine="0"/>
        <w:jc w:val="left"/>
      </w:pPr>
      <w:r>
        <w:rPr>
          <w:w w:val="103.9582625679348"/>
          <w:rFonts w:ascii="Times New Roman" w:hAnsi="Times New Roman" w:eastAsia="Times New Roman"/>
          <w:b w:val="0"/>
          <w:i w:val="0"/>
          <w:color w:val="000000"/>
          <w:sz w:val="23"/>
        </w:rPr>
        <w:t xml:space="preserve">A </w:t>
      </w:r>
      <w:r>
        <w:tab/>
      </w:r>
      <w:r>
        <w:rPr>
          <w:w w:val="103.9582625679348"/>
          <w:rFonts w:ascii="Times New Roman" w:hAnsi="Times New Roman" w:eastAsia="Times New Roman"/>
          <w:b w:val="0"/>
          <w:i w:val="0"/>
          <w:color w:val="000000"/>
          <w:sz w:val="23"/>
        </w:rPr>
        <w:t>A</w:t>
      </w:r>
      <w:r>
        <w:rPr>
          <w:rFonts w:ascii="Times New Roman" w:hAnsi="Times New Roman" w:eastAsia="Times New Roman"/>
          <w:b w:val="0"/>
          <w:i w:val="0"/>
          <w:color w:val="000000"/>
          <w:sz w:val="19"/>
        </w:rPr>
        <w:t>PPENDIX</w:t>
      </w:r>
    </w:p>
    <w:p>
      <w:pPr>
        <w:spacing w:before="120" w:after="120"/>
        <w:ind w:left="726" w:right="0" w:firstLine="0"/>
        <w:jc w:val="left"/>
      </w:pPr>
      <w:r>
        <w:rPr>
          <w:rFonts w:eastAsia="宋体" w:ascii="宋体" w:hAnsi="宋体"/>
          <w:color w:val="000000"/>
          <w:sz w:val="21"/>
        </w:rPr>
        <w:t>附录</w:t>
      </w:r>
    </w:p>
    <w:p>
      <w:pPr>
        <w:spacing w:line="200" w:lineRule="exact" w:before="0" w:after="0"/>
        <w:jc w:val="left"/>
      </w:pPr>
      <w:r>
        <w:rPr>
          <w:rFonts w:ascii="Times New Roman" w:hAnsi="Times New Roman"/>
          <w:sz w:val="20"/>
        </w:rPr>
      </w:r>
    </w:p>
    <w:p>
      <w:pPr>
        <w:autoSpaceDN w:val="0"/>
        <w:tabs>
          <w:tab w:pos="1248" w:val="left"/>
        </w:tabs>
        <w:autoSpaceDE w:val="0"/>
        <w:widowControl/>
        <w:spacing w:line="194" w:lineRule="auto" w:before="84" w:after="0"/>
        <w:ind w:left="724" w:right="0" w:firstLine="0"/>
        <w:jc w:val="left"/>
      </w:pPr>
      <w:r>
        <w:rPr>
          <w:w w:val="104.86947109824733"/>
          <w:rFonts w:ascii="Times New Roman" w:hAnsi="Times New Roman" w:eastAsia="Times New Roman"/>
          <w:b w:val="0"/>
          <w:i w:val="0"/>
          <w:color w:val="000000"/>
          <w:sz w:val="19"/>
        </w:rPr>
        <w:t xml:space="preserve">A.1 </w:t>
      </w:r>
      <w:r>
        <w:tab/>
      </w:r>
      <w:r>
        <w:rPr>
          <w:w w:val="104.86947109824733"/>
          <w:rFonts w:ascii="Times New Roman" w:hAnsi="Times New Roman" w:eastAsia="Times New Roman"/>
          <w:b w:val="0"/>
          <w:i w:val="0"/>
          <w:color w:val="000000"/>
          <w:sz w:val="19"/>
        </w:rPr>
        <w:t>U</w:t>
      </w:r>
      <w:r>
        <w:rPr>
          <w:w w:val="106.26799901326498"/>
          <w:rFonts w:ascii="Times New Roman" w:hAnsi="Times New Roman" w:eastAsia="Times New Roman"/>
          <w:b w:val="0"/>
          <w:i w:val="0"/>
          <w:color w:val="000000"/>
          <w:sz w:val="15"/>
        </w:rPr>
        <w:t>SAGE OF</w:t>
      </w:r>
      <w:r>
        <w:rPr>
          <w:w w:val="104.86947109824733"/>
          <w:rFonts w:ascii="Times New Roman" w:hAnsi="Times New Roman" w:eastAsia="Times New Roman"/>
          <w:b w:val="0"/>
          <w:i w:val="0"/>
          <w:color w:val="000000"/>
          <w:sz w:val="19"/>
        </w:rPr>
        <w:t xml:space="preserve"> LLM</w:t>
      </w:r>
    </w:p>
    <w:p>
      <w:pPr>
        <w:spacing w:before="120" w:after="120"/>
        <w:ind w:left="724" w:right="0" w:firstLine="0"/>
        <w:jc w:val="left"/>
      </w:pPr>
      <w:r>
        <w:rPr>
          <w:rFonts w:eastAsia="宋体" w:ascii="宋体" w:hAnsi="宋体"/>
          <w:color w:val="000000"/>
          <w:sz w:val="18"/>
        </w:rPr>
        <w:t>A.1 LLM的使用</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 xml:space="preserve">We employ LLM primarily as writing assistants to refine and polish the manuscript. Their usage </w:t>
      </w:r>
      <w:r>
        <w:rPr>
          <w:w w:val="104.86947109824733"/>
          <w:rFonts w:ascii="Times New Roman" w:hAnsi="Times New Roman" w:eastAsia="Times New Roman"/>
          <w:b w:val="0"/>
          <w:i w:val="0"/>
          <w:color w:val="000000"/>
          <w:sz w:val="19"/>
        </w:rPr>
        <w:t xml:space="preserve">was limited to improving clarity, coherence, and presentation, while all conceptual and experimental </w:t>
      </w:r>
      <w:r>
        <w:rPr>
          <w:w w:val="104.86947109824733"/>
          <w:rFonts w:ascii="Times New Roman" w:hAnsi="Times New Roman" w:eastAsia="Times New Roman"/>
          <w:b w:val="0"/>
          <w:i w:val="0"/>
          <w:color w:val="000000"/>
          <w:sz w:val="19"/>
        </w:rPr>
        <w:t>contributions remain original.</w:t>
      </w:r>
    </w:p>
    <w:p>
      <w:pPr>
        <w:spacing w:before="120" w:after="120"/>
        <w:ind w:left="720" w:right="720" w:firstLine="0"/>
        <w:jc w:val="left"/>
      </w:pPr>
      <w:r>
        <w:rPr>
          <w:rFonts w:eastAsia="宋体" w:ascii="宋体" w:hAnsi="宋体"/>
          <w:color w:val="000000"/>
          <w:sz w:val="19"/>
        </w:rPr>
        <w:t>我们主要将LLM用作写作助手，以润色和修改手稿。其使用仅限于提高清晰度、连贯性和呈现效果，而所有概念性和实验性贡献仍保持原创。</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20" w:after="0"/>
        <w:ind w:left="724" w:right="0" w:firstLine="0"/>
        <w:jc w:val="left"/>
      </w:pPr>
      <w:r>
        <w:rPr>
          <w:w w:val="104.86947109824733"/>
          <w:rFonts w:ascii="Times New Roman" w:hAnsi="Times New Roman" w:eastAsia="Times New Roman"/>
          <w:b w:val="0"/>
          <w:i w:val="0"/>
          <w:color w:val="000000"/>
          <w:sz w:val="19"/>
        </w:rPr>
        <w:t xml:space="preserve">A.2 </w:t>
      </w:r>
      <w:r>
        <w:tab/>
      </w:r>
      <w:r>
        <w:rPr>
          <w:w w:val="104.86947109824733"/>
          <w:rFonts w:ascii="Times New Roman" w:hAnsi="Times New Roman" w:eastAsia="Times New Roman"/>
          <w:b w:val="0"/>
          <w:i w:val="0"/>
          <w:color w:val="000000"/>
          <w:sz w:val="19"/>
        </w:rPr>
        <w:t>L</w:t>
      </w:r>
      <w:r>
        <w:rPr>
          <w:w w:val="106.26799901326498"/>
          <w:rFonts w:ascii="Times New Roman" w:hAnsi="Times New Roman" w:eastAsia="Times New Roman"/>
          <w:b w:val="0"/>
          <w:i w:val="0"/>
          <w:color w:val="000000"/>
          <w:sz w:val="15"/>
        </w:rPr>
        <w:t>IMITATIONS</w:t>
      </w:r>
    </w:p>
    <w:p>
      <w:pPr>
        <w:spacing w:before="120" w:after="120"/>
        <w:ind w:left="724" w:right="0" w:firstLine="0"/>
        <w:jc w:val="left"/>
      </w:pPr>
      <w:r>
        <w:rPr>
          <w:rFonts w:eastAsia="宋体" w:ascii="宋体" w:hAnsi="宋体"/>
          <w:color w:val="000000"/>
          <w:sz w:val="17"/>
        </w:rPr>
        <w:t>A.2 局限性</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While our experiments demonstrate the effectiveness of DFT on mathematical reasoning bench-</w:t>
      </w:r>
      <w:r>
        <w:rPr>
          <w:w w:val="104.86947109824733"/>
          <w:rFonts w:ascii="Times New Roman" w:hAnsi="Times New Roman" w:eastAsia="Times New Roman"/>
          <w:b w:val="0"/>
          <w:i w:val="0"/>
          <w:color w:val="000000"/>
          <w:sz w:val="19"/>
        </w:rPr>
        <w:t xml:space="preserve">marks and code generation tasks, the evaluation scope remains limited. We have not yet assessed </w:t>
      </w:r>
      <w:r>
        <w:rPr>
          <w:w w:val="104.86947109824733"/>
          <w:rFonts w:ascii="Times New Roman" w:hAnsi="Times New Roman" w:eastAsia="Times New Roman"/>
          <w:b w:val="0"/>
          <w:i w:val="0"/>
          <w:color w:val="000000"/>
          <w:sz w:val="19"/>
        </w:rPr>
        <w:t>its performance on broader task categories or with larger-scale LLM, which we leave for future ex-</w:t>
      </w:r>
      <w:r>
        <w:rPr>
          <w:w w:val="104.86947109824733"/>
          <w:rFonts w:ascii="Times New Roman" w:hAnsi="Times New Roman" w:eastAsia="Times New Roman"/>
          <w:b w:val="0"/>
          <w:i w:val="0"/>
          <w:color w:val="000000"/>
          <w:sz w:val="19"/>
        </w:rPr>
        <w:t xml:space="preserve">ploration. Moreover, DFT may not offer universal benefits across all scenarios. In domains that </w:t>
      </w:r>
      <w:r>
        <w:rPr>
          <w:w w:val="104.86947109824733"/>
          <w:rFonts w:ascii="Times New Roman" w:hAnsi="Times New Roman" w:eastAsia="Times New Roman"/>
          <w:b w:val="0"/>
          <w:i w:val="0"/>
          <w:color w:val="000000"/>
          <w:sz w:val="19"/>
        </w:rPr>
        <w:t>primarily involve the acquisition of factual knowledge, conventional SFT may remain the most effi-</w:t>
      </w:r>
      <w:r>
        <w:rPr>
          <w:w w:val="104.86947109824733"/>
          <w:rFonts w:ascii="Times New Roman" w:hAnsi="Times New Roman" w:eastAsia="Times New Roman"/>
          <w:b w:val="0"/>
          <w:i w:val="0"/>
          <w:color w:val="000000"/>
          <w:sz w:val="19"/>
        </w:rPr>
        <w:t xml:space="preserve">cient approach. Our aim is not to assert that DFT universally outperforms SFT, but rather to offer a </w:t>
      </w:r>
      <w:r>
        <w:rPr>
          <w:w w:val="104.86947109824733"/>
          <w:rFonts w:ascii="Times New Roman" w:hAnsi="Times New Roman" w:eastAsia="Times New Roman"/>
          <w:b w:val="0"/>
          <w:i w:val="0"/>
          <w:color w:val="000000"/>
          <w:sz w:val="19"/>
        </w:rPr>
        <w:t>new perspective on objective design by analyzing the distinction between RL and SFT.</w:t>
      </w:r>
    </w:p>
    <w:p>
      <w:pPr>
        <w:spacing w:before="120" w:after="120"/>
        <w:ind w:left="720" w:right="720" w:firstLine="0"/>
        <w:jc w:val="left"/>
      </w:pPr>
      <w:r>
        <w:rPr>
          <w:rFonts w:eastAsia="宋体" w:ascii="宋体" w:hAnsi="宋体"/>
          <w:color w:val="000000"/>
          <w:sz w:val="19"/>
        </w:rPr>
        <w:t>尽管我们的实验表明DFT在数学推理基准和代码生成任务中是有效的，但评估范围仍然有限。我们尚未评估其在更广泛任务类别或更大规模的LLM上的表现，这我们留待未来进一步探索。此外，DFT可能并非在所有场景下都能提供普遍的优势。在主要涉及事实性知识获取的领域中，传统的SFT可能仍然是最有效的方法。我们的目标并非断言DFT在所有情况下都优于SFT，而是通过分析强化学习与SFT之间的区别，提供一种新的客观设计视角。</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20" w:after="0"/>
        <w:ind w:left="724" w:right="0" w:firstLine="0"/>
        <w:jc w:val="left"/>
      </w:pPr>
      <w:r>
        <w:rPr>
          <w:w w:val="104.86947109824733"/>
          <w:rFonts w:ascii="Times New Roman" w:hAnsi="Times New Roman" w:eastAsia="Times New Roman"/>
          <w:b w:val="0"/>
          <w:i w:val="0"/>
          <w:color w:val="000000"/>
          <w:sz w:val="19"/>
        </w:rPr>
        <w:t xml:space="preserve">A.3 </w:t>
      </w:r>
      <w:r>
        <w:tab/>
      </w:r>
      <w:r>
        <w:rPr>
          <w:w w:val="104.86947109824733"/>
          <w:rFonts w:ascii="Times New Roman" w:hAnsi="Times New Roman" w:eastAsia="Times New Roman"/>
          <w:b w:val="0"/>
          <w:i w:val="0"/>
          <w:color w:val="000000"/>
          <w:sz w:val="19"/>
        </w:rPr>
        <w:t>D</w:t>
      </w:r>
      <w:r>
        <w:rPr>
          <w:w w:val="106.26799901326498"/>
          <w:rFonts w:ascii="Times New Roman" w:hAnsi="Times New Roman" w:eastAsia="Times New Roman"/>
          <w:b w:val="0"/>
          <w:i w:val="0"/>
          <w:color w:val="000000"/>
          <w:sz w:val="15"/>
        </w:rPr>
        <w:t>ETAILED</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ERIVATION OF</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QUATION</w:t>
      </w:r>
      <w:r>
        <w:rPr>
          <w:w w:val="104.86947109824733"/>
          <w:rFonts w:ascii="Times New Roman" w:hAnsi="Times New Roman" w:eastAsia="Times New Roman"/>
          <w:b w:val="0"/>
          <w:i w:val="0"/>
          <w:color w:val="000000"/>
          <w:sz w:val="19"/>
        </w:rPr>
        <w:t xml:space="preserve"> (5)</w:t>
      </w:r>
    </w:p>
    <w:p>
      <w:pPr>
        <w:spacing w:before="120" w:after="120"/>
        <w:ind w:left="724" w:right="0" w:firstLine="0"/>
        <w:jc w:val="left"/>
      </w:pPr>
      <w:r>
        <w:rPr>
          <w:rFonts w:eastAsia="宋体" w:ascii="宋体" w:hAnsi="宋体"/>
          <w:color w:val="000000"/>
          <w:sz w:val="17"/>
        </w:rPr>
        <w:t>A.3 方程（5）的详细推导</w:t>
      </w:r>
    </w:p>
    <w:p>
      <w:pPr>
        <w:spacing w:line="200" w:lineRule="exact" w:before="0" w:after="0"/>
        <w:jc w:val="left"/>
      </w:pPr>
      <w:r>
        <w:rPr>
          <w:rFonts w:ascii="Times New Roman" w:hAnsi="Times New Roman"/>
          <w:sz w:val="20"/>
        </w:rPr>
      </w:r>
    </w:p>
    <w:p>
      <w:pPr>
        <w:autoSpaceDN w:val="0"/>
        <w:autoSpaceDE w:val="0"/>
        <w:widowControl/>
        <w:spacing w:line="192" w:lineRule="auto" w:before="32" w:after="0"/>
        <w:ind w:left="720" w:right="0" w:firstLine="0"/>
        <w:jc w:val="left"/>
      </w:pPr>
      <w:r>
        <w:rPr>
          <w:w w:val="104.86947109824733"/>
          <w:rFonts w:ascii="Times New Roman" w:hAnsi="Times New Roman" w:eastAsia="Times New Roman"/>
          <w:b w:val="0"/>
          <w:i w:val="0"/>
          <w:color w:val="000000"/>
          <w:sz w:val="19"/>
        </w:rPr>
        <w:t>We start from the SFT gradient in Equation (2):</w:t>
      </w:r>
    </w:p>
    <w:p>
      <w:pPr>
        <w:spacing w:before="120" w:after="120"/>
        <w:ind w:left="720" w:right="0" w:firstLine="0"/>
        <w:jc w:val="left"/>
      </w:pPr>
      <w:r>
        <w:rPr>
          <w:rFonts w:eastAsia="宋体" w:ascii="宋体" w:hAnsi="宋体"/>
          <w:color w:val="000000"/>
          <w:sz w:val="19"/>
        </w:rPr>
        <w:t>我们从方程(2)中的SFT梯度开始：</w:t>
      </w:r>
    </w:p>
    <w:p>
      <w:pPr>
        <w:autoSpaceDN w:val="0"/>
        <w:tabs>
          <w:tab w:pos="4862" w:val="left"/>
          <w:tab w:pos="6560" w:val="left"/>
          <w:tab w:pos="8408" w:val="left"/>
        </w:tabs>
        <w:autoSpaceDE w:val="0"/>
        <w:widowControl/>
        <w:spacing w:line="269" w:lineRule="auto" w:before="128" w:after="0"/>
        <w:ind w:left="2744" w:right="720" w:firstLine="0"/>
        <w:jc w:val="left"/>
      </w:pP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(1)</w:t>
      </w:r>
    </w:p>
    <w:p>
      <w:pPr>
        <w:spacing w:before="120" w:after="120"/>
        <w:ind w:left="2744" w:right="720" w:firstLine="0"/>
        <w:jc w:val="left"/>
      </w:pPr>
      <w:r>
        <w:rPr>
          <w:rFonts w:eastAsia="宋体" w:ascii="宋体" w:hAnsi="宋体"/>
          <w:color w:val="000000"/>
          <w:sz w:val="16"/>
        </w:rPr>
        <w:t>∇θLSFT(θ) = E_{(x,y⋆)∼D} [−∇θ log πθ(y⋆| x)] .  (1)</w:t>
      </w:r>
    </w:p>
    <w:p>
      <w:pPr>
        <w:spacing w:line="200" w:lineRule="exact" w:before="0" w:after="0"/>
        <w:jc w:val="left"/>
      </w:pPr>
      <w:r>
        <w:rPr>
          <w:rFonts w:ascii="Times New Roman" w:hAnsi="Times New Roman"/>
          <w:sz w:val="20"/>
        </w:rPr>
      </w:r>
    </w:p>
    <w:p>
      <w:pPr>
        <w:autoSpaceDN w:val="0"/>
        <w:autoSpaceDE w:val="0"/>
        <w:widowControl/>
        <w:spacing w:line="245" w:lineRule="auto" w:before="52" w:after="0"/>
        <w:ind w:left="720" w:right="720" w:firstLine="0"/>
        <w:jc w:val="left"/>
      </w:pPr>
      <w:r>
        <w:rPr>
          <w:w w:val="104.86947109824733"/>
          <w:rFonts w:ascii="Times New Roman" w:hAnsi="Times New Roman" w:eastAsia="Times New Roman"/>
          <w:b w:val="0"/>
          <w:i w:val="0"/>
          <w:color w:val="000000"/>
          <w:sz w:val="19"/>
        </w:rPr>
        <w:t>For each query</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the expectation over expert demonstrations</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x,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can be written explicitly as a </w:t>
      </w:r>
      <w:r>
        <w:rPr>
          <w:w w:val="104.86947109824733"/>
          <w:rFonts w:ascii="Times New Roman" w:hAnsi="Times New Roman" w:eastAsia="Times New Roman"/>
          <w:b w:val="0"/>
          <w:i w:val="0"/>
          <w:color w:val="000000"/>
          <w:sz w:val="19"/>
        </w:rPr>
        <w:t>summation over all possible outputs</w:t>
      </w:r>
      <w:r>
        <w:rPr>
          <w:w w:val="104.86947109824733"/>
          <w:rFonts w:ascii="Times New Roman" w:hAnsi="Times New Roman" w:eastAsia="Times New Roman"/>
          <w:b w:val="0"/>
          <w:i/>
          <w:color w:val="000000"/>
          <w:sz w:val="19"/>
        </w:rPr>
        <w:t xml:space="preserve"> y</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8"/>
        </w:rPr>
        <w:t>对于每个查询x，专家示范（x, y⋆）上的期望可以显式地表示为所有可能输出y的求和：</w:t>
      </w:r>
    </w:p>
    <w:p>
      <w:pPr>
        <w:autoSpaceDN w:val="0"/>
        <w:tabs>
          <w:tab w:pos="2378" w:val="left"/>
          <w:tab w:pos="4132" w:val="left"/>
          <w:tab w:pos="4946" w:val="left"/>
          <w:tab w:pos="5046" w:val="left"/>
          <w:tab w:pos="5266" w:val="left"/>
          <w:tab w:pos="6274" w:val="left"/>
          <w:tab w:pos="7880" w:val="left"/>
          <w:tab w:pos="8408" w:val="left"/>
        </w:tabs>
        <w:autoSpaceDE w:val="0"/>
        <w:widowControl/>
        <w:spacing w:line="288" w:lineRule="auto" w:before="162" w:after="0"/>
        <w:ind w:left="1424" w:right="720" w:firstLine="0"/>
        <w:jc w:val="left"/>
      </w:pP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color w:val="000000"/>
          <w:sz w:val="9"/>
        </w:rPr>
        <w:t xml:space="preserve">x </w:t>
      </w:r>
      <w:r>
        <w:tab/>
      </w:r>
      <w:r>
        <w:tab/>
      </w:r>
      <w:r>
        <w:tab/>
      </w:r>
      <w:r>
        <w:rPr>
          <w:w w:val="104.86947109824733"/>
          <w:rFonts w:ascii="Times New Roman" w:hAnsi="Times New Roman" w:eastAsia="Times New Roman"/>
          <w:b w:val="0"/>
          <w:i w:val="0"/>
          <w:color w:val="000000"/>
          <w:sz w:val="19"/>
        </w:rPr>
        <w:t xml:space="preserve">X </w:t>
      </w:r>
      <w:r>
        <w:rPr>
          <w:w w:val="104.86947109824733"/>
          <w:rFonts w:ascii="Times New Roman" w:hAnsi="Times New Roman" w:eastAsia="Times New Roman"/>
          <w:b/>
          <w:i w:val="0"/>
          <w:color w:val="000000"/>
          <w:sz w:val="19"/>
        </w:rPr>
        <w:t>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 xml:space="preserve">(2) </w:t>
      </w:r>
      <w:r>
        <w:tab/>
      </w:r>
      <w:r>
        <w:tab/>
      </w:r>
      <w:r>
        <w:tab/>
      </w:r>
      <w:r>
        <w:tab/>
      </w:r>
      <w:r>
        <w:rPr>
          <w:w w:val="107.28923357450044"/>
          <w:rFonts w:ascii="Times New Roman" w:hAnsi="Times New Roman" w:eastAsia="Times New Roman"/>
          <w:b w:val="0"/>
          <w:i/>
          <w:color w:val="000000"/>
          <w:sz w:val="13"/>
        </w:rPr>
        <w:t>y</w:t>
      </w:r>
    </w:p>
    <w:p>
      <w:pPr>
        <w:spacing w:before="120" w:after="120"/>
        <w:ind w:left="1424" w:right="720" w:firstLine="0"/>
        <w:jc w:val="left"/>
      </w:pPr>
      <w:r>
        <w:rPr>
          <w:rFonts w:eastAsia="宋体" w:ascii="宋体" w:hAnsi="宋体"/>
          <w:color w:val="000000"/>
          <w:sz w:val="16"/>
        </w:rPr>
        <w:t>E(x,y⋆)∼D−∇θ log πθ(y⋆| x) = Ex∼Dx [1[y = y⋆]]−∇θ log πθ(y | x) .  (2)</w:t>
      </w:r>
    </w:p>
    <w:p>
      <w:pPr>
        <w:spacing w:line="200" w:lineRule="exact" w:before="0" w:after="0"/>
        <w:jc w:val="left"/>
      </w:pPr>
      <w:r>
        <w:rPr>
          <w:rFonts w:ascii="Times New Roman" w:hAnsi="Times New Roman"/>
          <w:sz w:val="20"/>
        </w:rPr>
      </w:r>
    </w:p>
    <w:p>
      <w:pPr>
        <w:autoSpaceDN w:val="0"/>
        <w:autoSpaceDE w:val="0"/>
        <w:widowControl/>
        <w:spacing w:line="245" w:lineRule="auto" w:before="90" w:after="0"/>
        <w:ind w:left="720" w:right="720" w:firstLine="0"/>
        <w:jc w:val="left"/>
      </w:pPr>
      <w:r>
        <w:rPr>
          <w:w w:val="104.86947109824733"/>
          <w:rFonts w:ascii="Times New Roman" w:hAnsi="Times New Roman" w:eastAsia="Times New Roman"/>
          <w:b w:val="0"/>
          <w:i w:val="0"/>
          <w:color w:val="000000"/>
          <w:sz w:val="19"/>
        </w:rPr>
        <w:t>We insert the model distribution</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which allows us to express the summation in terms of </w:t>
      </w:r>
      <w:r>
        <w:rPr>
          <w:w w:val="104.86947109824733"/>
          <w:rFonts w:ascii="Times New Roman" w:hAnsi="Times New Roman" w:eastAsia="Times New Roman"/>
          <w:b w:val="0"/>
          <w:i w:val="0"/>
          <w:color w:val="000000"/>
          <w:sz w:val="19"/>
        </w:rPr>
        <w:t>importance weights:</w:t>
      </w:r>
    </w:p>
    <w:p>
      <w:pPr>
        <w:spacing w:before="120" w:after="120"/>
        <w:ind w:left="720" w:right="720" w:firstLine="0"/>
        <w:jc w:val="left"/>
      </w:pPr>
      <w:r>
        <w:rPr>
          <w:rFonts w:eastAsia="宋体" w:ascii="宋体" w:hAnsi="宋体"/>
          <w:color w:val="000000"/>
          <w:sz w:val="18"/>
        </w:rPr>
        <w:t>我们插入模型分布 πθ(y | x)，这使我们能够将求和表示为重要性权重的形式：</w:t>
      </w:r>
    </w:p>
    <w:p>
      <w:pPr>
        <w:autoSpaceDN w:val="0"/>
        <w:tabs>
          <w:tab w:pos="3020" w:val="left"/>
          <w:tab w:pos="3120" w:val="left"/>
          <w:tab w:pos="3340" w:val="left"/>
          <w:tab w:pos="4304" w:val="left"/>
          <w:tab w:pos="5284" w:val="left"/>
          <w:tab w:pos="6890" w:val="left"/>
          <w:tab w:pos="8408" w:val="left"/>
        </w:tabs>
        <w:autoSpaceDE w:val="0"/>
        <w:widowControl/>
        <w:spacing w:line="302" w:lineRule="auto" w:before="130" w:after="0"/>
        <w:ind w:left="2416" w:right="720" w:firstLine="0"/>
        <w:jc w:val="left"/>
      </w:pP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color w:val="000000"/>
          <w:sz w:val="9"/>
        </w:rPr>
        <w:t xml:space="preserve">x </w:t>
      </w:r>
      <w:r>
        <w:rPr>
          <w:w w:val="104.86947109824733"/>
          <w:rFonts w:ascii="Times New Roman" w:hAnsi="Times New Roman" w:eastAsia="Times New Roman"/>
          <w:b w:val="0"/>
          <w:i w:val="0"/>
          <w:color w:val="000000"/>
          <w:sz w:val="19"/>
        </w:rPr>
        <w:t>X</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i w:val="0"/>
          <w:color w:val="000000"/>
          <w:sz w:val="19"/>
        </w:rPr>
        <w:t>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(3) </w:t>
      </w:r>
      <w:r>
        <w:tab/>
      </w:r>
      <w:r>
        <w:rPr>
          <w:w w:val="107.28923357450044"/>
          <w:rFonts w:ascii="Times New Roman" w:hAnsi="Times New Roman" w:eastAsia="Times New Roman"/>
          <w:b w:val="0"/>
          <w:i/>
          <w:color w:val="000000"/>
          <w:sz w:val="13"/>
        </w:rPr>
        <w:t>y</w:t>
      </w:r>
      <w:r>
        <w:tab/>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p>
    <w:p>
      <w:pPr>
        <w:spacing w:before="120" w:after="120"/>
        <w:ind w:left="2416" w:right="720" w:firstLine="0"/>
        <w:jc w:val="left"/>
      </w:pPr>
      <w:r>
        <w:rPr>
          <w:rFonts w:eastAsia="宋体" w:ascii="宋体" w:hAnsi="宋体"/>
          <w:color w:val="000000"/>
          <w:sz w:val="17"/>
        </w:rPr>
        <w:t>$ \mathbb{E}_{x \sim \mathcal{D}_x} \left[ \pi_\theta(y^* | x) - \nabla_\theta \log \pi_\theta(y^* | x) \right] $. (3)</w:t>
      </w:r>
    </w:p>
    <w:p>
      <w:pPr>
        <w:spacing w:line="200" w:lineRule="exact" w:before="0" w:after="0"/>
        <w:jc w:val="left"/>
      </w:pPr>
      <w:r>
        <w:rPr>
          <w:rFonts w:ascii="Times New Roman" w:hAnsi="Times New Roman"/>
          <w:sz w:val="20"/>
        </w:rPr>
      </w:r>
    </w:p>
    <w:p>
      <w:pPr>
        <w:autoSpaceDN w:val="0"/>
        <w:autoSpaceDE w:val="0"/>
        <w:widowControl/>
        <w:spacing w:line="286" w:lineRule="auto" w:before="66" w:after="0"/>
        <w:ind w:left="720" w:right="720" w:firstLine="0"/>
        <w:jc w:val="left"/>
      </w:pPr>
      <w:r>
        <w:rPr>
          <w:w w:val="104.86947109824733"/>
          <w:rFonts w:ascii="Times New Roman" w:hAnsi="Times New Roman" w:eastAsia="Times New Roman"/>
          <w:b w:val="0"/>
          <w:i w:val="0"/>
          <w:color w:val="000000"/>
          <w:sz w:val="19"/>
        </w:rPr>
        <w:t>Here, the term</w:t>
      </w:r>
      <w:r>
        <w:rPr>
          <w:w w:val="107.28923357450044"/>
          <w:rFonts w:ascii="Times New Roman" w:hAnsi="Times New Roman" w:eastAsia="Times New Roman"/>
          <w:b/>
          <w:i w:val="0"/>
          <w:color w:val="000000"/>
          <w:sz w:val="13"/>
        </w:rPr>
        <w:t>1</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serves as an importance weight comparing the expert (Dirac delta) distribu-</w:t>
      </w:r>
      <w:r>
        <w:rPr>
          <w:w w:val="104.86947109824733"/>
          <w:rFonts w:ascii="Times New Roman" w:hAnsi="Times New Roman" w:eastAsia="Times New Roman"/>
          <w:b w:val="0"/>
          <w:i w:val="0"/>
          <w:color w:val="000000"/>
          <w:sz w:val="19"/>
        </w:rPr>
        <w:t>tion with the model’s distribution.</w:t>
      </w:r>
    </w:p>
    <w:p>
      <w:pPr>
        <w:spacing w:before="120" w:after="120"/>
        <w:ind w:left="720" w:right="720" w:firstLine="0"/>
        <w:jc w:val="left"/>
      </w:pPr>
      <w:r>
        <w:rPr>
          <w:rFonts w:eastAsia="宋体" w:ascii="宋体" w:hAnsi="宋体"/>
          <w:color w:val="000000"/>
          <w:sz w:val="13"/>
        </w:rPr>
        <w:t>在这里，项1[y=y⋆]πθ(y|x)作为重要性权重，用于比较专家（狄拉克δ）分布与模型分布。</w:t>
      </w:r>
    </w:p>
    <w:p>
      <w:pPr>
        <w:autoSpaceDN w:val="0"/>
        <w:tabs>
          <w:tab w:pos="2472" w:val="left"/>
          <w:tab w:pos="4074" w:val="left"/>
          <w:tab w:pos="4126" w:val="left"/>
          <w:tab w:pos="5082" w:val="left"/>
          <w:tab w:pos="5446" w:val="left"/>
          <w:tab w:pos="8408" w:val="left"/>
        </w:tabs>
        <w:autoSpaceDE w:val="0"/>
        <w:widowControl/>
        <w:spacing w:line="245" w:lineRule="auto" w:before="148" w:after="0"/>
        <w:ind w:left="720" w:right="720" w:firstLine="0"/>
        <w:jc w:val="left"/>
      </w:pPr>
      <w:r>
        <w:rPr>
          <w:w w:val="104.86947109824733"/>
          <w:rFonts w:ascii="Times New Roman" w:hAnsi="Times New Roman" w:eastAsia="Times New Roman"/>
          <w:b w:val="0"/>
          <w:i w:val="0"/>
          <w:color w:val="000000"/>
          <w:sz w:val="19"/>
        </w:rPr>
        <w:t>The summation over</w:t>
      </w:r>
      <w:r>
        <w:rPr>
          <w:w w:val="104.86947109824733"/>
          <w:rFonts w:ascii="Times New Roman" w:hAnsi="Times New Roman" w:eastAsia="Times New Roman"/>
          <w:b w:val="0"/>
          <w:i/>
          <w:color w:val="000000"/>
          <w:sz w:val="19"/>
        </w:rPr>
        <w:t xml:space="preserve"> y</w:t>
      </w:r>
      <w:r>
        <w:rPr>
          <w:w w:val="104.86947109824733"/>
          <w:rFonts w:ascii="Times New Roman" w:hAnsi="Times New Roman" w:eastAsia="Times New Roman"/>
          <w:b w:val="0"/>
          <w:i w:val="0"/>
          <w:color w:val="000000"/>
          <w:sz w:val="19"/>
        </w:rPr>
        <w:t xml:space="preserve"> can now be rewritten as an expectation under the policy distribution</w:t>
      </w:r>
      <w:r>
        <w:rPr>
          <w:w w:val="104.86947109824733"/>
          <w:rFonts w:ascii="Times New Roman" w:hAnsi="Times New Roman" w:eastAsia="Times New Roman"/>
          <w:b w:val="0"/>
          <w:i/>
          <w:color w:val="000000"/>
          <w:sz w:val="19"/>
        </w:rPr>
        <w:t xml:space="preserve"> 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t>
      </w:r>
      <w:r>
        <w:br/>
      </w:r>
      <w:r>
        <w:tab/>
      </w:r>
      <w:r>
        <w:tab/>
      </w:r>
      <w:r>
        <w:rPr>
          <w:w w:val="104.86947109824733"/>
          <w:rFonts w:ascii="Times New Roman" w:hAnsi="Times New Roman" w:eastAsia="Times New Roman"/>
          <w:b/>
          <w:i w:val="0"/>
          <w:color w:val="000000"/>
          <w:sz w:val="19"/>
        </w:rPr>
        <w:t>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color w:val="000000"/>
          <w:sz w:val="9"/>
        </w:rPr>
        <w:t>x</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r>
        <w:tab/>
      </w:r>
      <w:r>
        <w:tab/>
      </w:r>
      <w:r>
        <w:tab/>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log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(4)</w:t>
      </w:r>
      <w:r>
        <w:tab/>
      </w:r>
      <w:r>
        <w:tab/>
      </w:r>
      <w:r>
        <w:tab/>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6"/>
        </w:rPr>
        <w:t>现在可以将对 y 的求和重写为在策略分布 y ∼ πθ(· | x) 下的期望：</w:t>
        <w:br/>
        <w:t>$$</w:t>
        <w:br/>
        <w:t>\mathbb{E}_{x \sim D_x} \left[ \mathbb{E}_{y \sim \pi_\theta(\cdot|x)} \left[ 1[y = y^\star] - \nabla_\theta \log \pi_\theta(y|x) \right] \right] \quad (4)</w:t>
        <w:br/>
        <w:t>$$</w:t>
      </w:r>
    </w:p>
    <w:p>
      <w:pPr>
        <w:spacing w:line="200" w:lineRule="exact" w:before="0" w:after="0"/>
        <w:jc w:val="left"/>
      </w:pPr>
      <w:r>
        <w:rPr>
          <w:rFonts w:ascii="Times New Roman" w:hAnsi="Times New Roman"/>
          <w:sz w:val="20"/>
        </w:rPr>
      </w:r>
    </w:p>
    <w:p>
      <w:pPr>
        <w:autoSpaceDN w:val="0"/>
        <w:autoSpaceDE w:val="0"/>
        <w:widowControl/>
        <w:spacing w:line="192" w:lineRule="auto" w:before="10" w:after="0"/>
        <w:ind w:left="720" w:right="0" w:firstLine="0"/>
        <w:jc w:val="left"/>
      </w:pPr>
      <w:r>
        <w:rPr>
          <w:w w:val="104.86947109824733"/>
          <w:rFonts w:ascii="Times New Roman" w:hAnsi="Times New Roman" w:eastAsia="Times New Roman"/>
          <w:b w:val="0"/>
          <w:i w:val="0"/>
          <w:color w:val="000000"/>
          <w:sz w:val="19"/>
        </w:rPr>
        <w:t>Thus, we obtain Equation (5):</w:t>
      </w:r>
    </w:p>
    <w:p>
      <w:pPr>
        <w:spacing w:before="120" w:after="120"/>
        <w:ind w:left="720" w:right="0" w:firstLine="0"/>
        <w:jc w:val="left"/>
      </w:pPr>
      <w:r>
        <w:rPr>
          <w:rFonts w:eastAsia="宋体" w:ascii="宋体" w:hAnsi="宋体"/>
          <w:color w:val="000000"/>
          <w:sz w:val="19"/>
        </w:rPr>
        <w:t>因此，我们得到方程（5）：</w:t>
      </w:r>
    </w:p>
    <w:p>
      <w:pPr>
        <w:autoSpaceDN w:val="0"/>
        <w:tabs>
          <w:tab w:pos="1850" w:val="left"/>
          <w:tab w:pos="2216" w:val="left"/>
          <w:tab w:pos="3604" w:val="left"/>
          <w:tab w:pos="3758" w:val="left"/>
          <w:tab w:pos="5416" w:val="left"/>
          <w:tab w:pos="5468" w:val="left"/>
          <w:tab w:pos="6424" w:val="left"/>
          <w:tab w:pos="6788" w:val="left"/>
          <w:tab w:pos="8176" w:val="left"/>
          <w:tab w:pos="8408" w:val="left"/>
        </w:tabs>
        <w:autoSpaceDE w:val="0"/>
        <w:widowControl/>
        <w:spacing w:line="245" w:lineRule="auto" w:before="136" w:after="0"/>
        <w:ind w:left="896" w:right="720" w:firstLine="0"/>
        <w:jc w:val="left"/>
      </w:pPr>
      <w:r>
        <w:tab/>
      </w:r>
      <w:r>
        <w:tab/>
      </w:r>
      <w:r>
        <w:tab/>
      </w:r>
      <w:r>
        <w:tab/>
      </w:r>
      <w:r>
        <w:tab/>
      </w:r>
      <w:r>
        <w:rPr>
          <w:w w:val="104.86947109824733"/>
          <w:rFonts w:ascii="Times New Roman" w:hAnsi="Times New Roman" w:eastAsia="Times New Roman"/>
          <w:b/>
          <w:i w:val="0"/>
          <w:color w:val="000000"/>
          <w:sz w:val="19"/>
        </w:rPr>
        <w:t>1</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xml:space="preserve">]] </w:t>
      </w:r>
      <w:r>
        <w:br/>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7.28923357450044"/>
          <w:rFonts w:ascii="Times New Roman" w:hAnsi="Times New Roman" w:eastAsia="Times New Roman"/>
          <w:b w:val="0"/>
          <w:i/>
          <w:color w:val="000000"/>
          <w:sz w:val="13"/>
        </w:rPr>
        <w:t>θ</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color w:val="000000"/>
          <w:sz w:val="9"/>
        </w:rPr>
        <w:t>x</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r>
        <w:tab/>
      </w:r>
      <w:r>
        <w:tab/>
      </w:r>
      <w:r>
        <w:tab/>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7.28923357450044"/>
          <w:rFonts w:ascii="Times New Roman" w:hAnsi="Times New Roman" w:eastAsia="Times New Roman"/>
          <w:b w:val="0"/>
          <w:i/>
          <w:color w:val="000000"/>
          <w:sz w:val="13"/>
        </w:rPr>
        <w:t>θ</w:t>
      </w:r>
      <w:r>
        <w:rPr>
          <w:w w:val="107.28923357450044"/>
          <w:rFonts w:ascii="Times New Roman" w:hAnsi="Times New Roman" w:eastAsia="Times New Roman"/>
          <w:b w:val="0"/>
          <w:i/>
          <w:color w:val="000000"/>
          <w:sz w:val="13"/>
        </w:rPr>
        <w:t>θ</w:t>
      </w:r>
      <w:r>
        <w:tab/>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(5)</w:t>
      </w:r>
      <w:r>
        <w:tab/>
      </w:r>
      <w:r>
        <w:tab/>
      </w:r>
      <w:r>
        <w:tab/>
      </w:r>
      <w:r>
        <w:tab/>
      </w:r>
      <w:r>
        <w:tab/>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p>
    <w:p>
      <w:pPr>
        <w:spacing w:before="120" w:after="120"/>
        <w:ind w:left="896" w:right="720" w:firstLine="0"/>
        <w:jc w:val="left"/>
      </w:pPr>
      <w:r>
        <w:rPr>
          <w:rFonts w:eastAsia="宋体" w:ascii="宋体" w:hAnsi="宋体"/>
          <w:color w:val="000000"/>
          <w:sz w:val="16"/>
        </w:rPr>
        <w:tab/>
        <w:tab/>
        <w:tab/>
        <w:tab/>
        <w:tab/>
        <w:t xml:space="preserve">1[y = y⋆]  </w:t>
        <w:br/>
        <w:t xml:space="preserve">E(x,y⋆)∼D−∇log π(y⋆| x)θθ= Ex∼Dx Ey∼πθ(·|x) −∇log π(y | x)θθ . (5)  </w:t>
        <w:br/>
        <w:t>πθ(y | x)</w:t>
      </w:r>
    </w:p>
    <w:p>
      <w:pPr>
        <w:spacing w:line="200" w:lineRule="exact" w:before="0" w:after="0"/>
        <w:jc w:val="left"/>
      </w:pPr>
      <w:r>
        <w:rPr>
          <w:rFonts w:ascii="Times New Roman" w:hAnsi="Times New Roman"/>
          <w:sz w:val="20"/>
        </w:rPr>
      </w:r>
    </w:p>
    <w:p>
      <w:pPr>
        <w:autoSpaceDN w:val="0"/>
        <w:autoSpaceDE w:val="0"/>
        <w:widowControl/>
        <w:spacing w:line="245" w:lineRule="auto" w:before="66" w:after="0"/>
        <w:ind w:left="720" w:right="720" w:firstLine="0"/>
        <w:jc w:val="left"/>
      </w:pPr>
      <w:r>
        <w:rPr>
          <w:w w:val="104.86947109824733"/>
          <w:rFonts w:ascii="Times New Roman" w:hAnsi="Times New Roman" w:eastAsia="Times New Roman"/>
          <w:b w:val="0"/>
          <w:i w:val="0"/>
          <w:color w:val="000000"/>
          <w:sz w:val="19"/>
        </w:rPr>
        <w:t xml:space="preserve">This derivation shows that the SFT gradient can be expressed as an on-policy policy gradient with </w:t>
      </w:r>
      <w:r>
        <w:rPr>
          <w:w w:val="104.86947109824733"/>
          <w:rFonts w:ascii="Times New Roman" w:hAnsi="Times New Roman" w:eastAsia="Times New Roman"/>
          <w:b w:val="0"/>
          <w:i w:val="0"/>
          <w:color w:val="000000"/>
          <w:sz w:val="19"/>
        </w:rPr>
        <w:t xml:space="preserve">importance sampling, where the expert demonstration distribution is reweighted relative to the model </w:t>
      </w:r>
      <w:r>
        <w:rPr>
          <w:w w:val="104.86947109824733"/>
          <w:rFonts w:ascii="Times New Roman" w:hAnsi="Times New Roman" w:eastAsia="Times New Roman"/>
          <w:b w:val="0"/>
          <w:i w:val="0"/>
          <w:color w:val="000000"/>
          <w:sz w:val="19"/>
        </w:rPr>
        <w:t>distribution.</w:t>
      </w:r>
    </w:p>
    <w:p>
      <w:pPr>
        <w:spacing w:before="120" w:after="120"/>
        <w:ind w:left="720" w:right="720" w:firstLine="0"/>
        <w:jc w:val="left"/>
      </w:pPr>
      <w:r>
        <w:rPr>
          <w:rFonts w:eastAsia="宋体" w:ascii="宋体" w:hAnsi="宋体"/>
          <w:color w:val="000000"/>
          <w:sz w:val="19"/>
        </w:rPr>
        <w:t>这个推导表明，SFT梯度可以表示为带有重要性采样的在线策略梯度，其中专家演示分布相对于模型分布进行了重新加权。</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20" w:after="0"/>
        <w:ind w:left="724" w:right="0" w:firstLine="0"/>
        <w:jc w:val="left"/>
      </w:pPr>
      <w:r>
        <w:rPr>
          <w:w w:val="104.86947109824733"/>
          <w:rFonts w:ascii="Times New Roman" w:hAnsi="Times New Roman" w:eastAsia="Times New Roman"/>
          <w:b w:val="0"/>
          <w:i w:val="0"/>
          <w:color w:val="000000"/>
          <w:sz w:val="19"/>
        </w:rPr>
        <w:t xml:space="preserve">A.4 </w:t>
      </w:r>
      <w:r>
        <w:tab/>
      </w:r>
      <w:r>
        <w:rPr>
          <w:w w:val="104.86947109824733"/>
          <w:rFonts w:ascii="Times New Roman" w:hAnsi="Times New Roman" w:eastAsia="Times New Roman"/>
          <w:b w:val="0"/>
          <w:i w:val="0"/>
          <w:color w:val="000000"/>
          <w:sz w:val="19"/>
        </w:rPr>
        <w:t>D</w:t>
      </w:r>
      <w:r>
        <w:rPr>
          <w:w w:val="106.26799901326498"/>
          <w:rFonts w:ascii="Times New Roman" w:hAnsi="Times New Roman" w:eastAsia="Times New Roman"/>
          <w:b w:val="0"/>
          <w:i w:val="0"/>
          <w:color w:val="000000"/>
          <w:sz w:val="15"/>
        </w:rPr>
        <w:t>ISCUSSIONS AND</w:t>
      </w:r>
      <w:r>
        <w:rPr>
          <w:w w:val="104.86947109824733"/>
          <w:rFonts w:ascii="Times New Roman" w:hAnsi="Times New Roman" w:eastAsia="Times New Roman"/>
          <w:b w:val="0"/>
          <w:i w:val="0"/>
          <w:color w:val="000000"/>
          <w:sz w:val="19"/>
        </w:rPr>
        <w:t xml:space="preserve"> I</w:t>
      </w:r>
      <w:r>
        <w:rPr>
          <w:w w:val="106.26799901326498"/>
          <w:rFonts w:ascii="Times New Roman" w:hAnsi="Times New Roman" w:eastAsia="Times New Roman"/>
          <w:b w:val="0"/>
          <w:i w:val="0"/>
          <w:color w:val="000000"/>
          <w:sz w:val="15"/>
        </w:rPr>
        <w:t>NSIGHTS</w:t>
      </w:r>
    </w:p>
    <w:p>
      <w:pPr>
        <w:spacing w:before="120" w:after="120"/>
        <w:ind w:left="724" w:right="0" w:firstLine="0"/>
        <w:jc w:val="left"/>
      </w:pPr>
      <w:r>
        <w:rPr>
          <w:rFonts w:eastAsia="宋体" w:ascii="宋体" w:hAnsi="宋体"/>
          <w:color w:val="000000"/>
          <w:sz w:val="17"/>
        </w:rPr>
        <w:t>A.4 讨论与见解</w:t>
      </w:r>
    </w:p>
    <w:p>
      <w:pPr>
        <w:spacing w:line="200" w:lineRule="exact" w:before="0" w:after="0"/>
        <w:jc w:val="left"/>
      </w:pPr>
      <w:r>
        <w:rPr>
          <w:rFonts w:ascii="Times New Roman" w:hAnsi="Times New Roman"/>
          <w:sz w:val="20"/>
        </w:rPr>
      </w:r>
    </w:p>
    <w:p>
      <w:pPr>
        <w:autoSpaceDN w:val="0"/>
        <w:tabs>
          <w:tab w:pos="3236" w:val="left"/>
        </w:tabs>
        <w:autoSpaceDE w:val="0"/>
        <w:widowControl/>
        <w:spacing w:line="245" w:lineRule="auto" w:before="30" w:after="0"/>
        <w:ind w:left="720" w:right="720" w:firstLine="0"/>
        <w:jc w:val="left"/>
      </w:pPr>
      <w:r>
        <w:rPr>
          <w:w w:val="104.86947109824733"/>
          <w:rFonts w:ascii="Times New Roman" w:hAnsi="Times New Roman" w:eastAsia="Times New Roman"/>
          <w:b/>
          <w:i w:val="0"/>
          <w:color w:val="000000"/>
          <w:sz w:val="19"/>
        </w:rPr>
        <w:t xml:space="preserve">Gradient Analysis of DFT. </w:t>
      </w:r>
      <w:r>
        <w:rPr>
          <w:w w:val="104.86947109824733"/>
          <w:rFonts w:ascii="Times New Roman" w:hAnsi="Times New Roman" w:eastAsia="Times New Roman"/>
          <w:b w:val="0"/>
          <w:i w:val="0"/>
          <w:color w:val="000000"/>
          <w:sz w:val="19"/>
        </w:rPr>
        <w:t xml:space="preserve">We now analyze the gradient induced by the DFT surrogate loss. </w:t>
      </w:r>
      <w:r>
        <w:rPr>
          <w:w w:val="104.86947109824733"/>
          <w:rFonts w:ascii="Times New Roman" w:hAnsi="Times New Roman" w:eastAsia="Times New Roman"/>
          <w:b w:val="0"/>
          <w:i w:val="0"/>
          <w:color w:val="000000"/>
          <w:sz w:val="19"/>
        </w:rPr>
        <w:t>Recall the sequence-level definition:</w:t>
      </w:r>
    </w:p>
    <w:p>
      <w:pPr>
        <w:spacing w:before="120" w:after="120"/>
        <w:ind w:left="720" w:right="720" w:firstLine="0"/>
        <w:jc w:val="left"/>
      </w:pPr>
      <w:r>
        <w:rPr>
          <w:rFonts w:eastAsia="宋体" w:ascii="宋体" w:hAnsi="宋体"/>
          <w:color w:val="000000"/>
          <w:sz w:val="19"/>
        </w:rPr>
        <w:t>DFT的梯度分析。我们现在分析DFT替代损失诱导的梯度。回想序列级别的定义：</w:t>
      </w:r>
    </w:p>
    <w:p>
      <w:pPr>
        <w:autoSpaceDN w:val="0"/>
        <w:tabs>
          <w:tab w:pos="4294" w:val="left"/>
          <w:tab w:pos="5310" w:val="left"/>
          <w:tab w:pos="8308" w:val="left"/>
        </w:tabs>
        <w:autoSpaceDE w:val="0"/>
        <w:widowControl/>
        <w:spacing w:line="259" w:lineRule="auto" w:before="126" w:after="0"/>
        <w:ind w:left="2870" w:right="720" w:firstLine="0"/>
        <w:jc w:val="left"/>
      </w:pP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sg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(10)</w:t>
      </w:r>
    </w:p>
    <w:p>
      <w:pPr>
        <w:spacing w:line="200" w:lineRule="exact" w:before="0" w:after="0"/>
        <w:jc w:val="left"/>
      </w:pPr>
      <w:r>
        <w:rPr>
          <w:rFonts w:ascii="Times New Roman" w:hAnsi="Times New Roman"/>
          <w:sz w:val="20"/>
        </w:rPr>
        <w:br/>
      </w:r>
    </w:p>
    <w:p>
      <w:pPr>
        <w:autoSpaceDN w:val="0"/>
        <w:autoSpaceDE w:val="0"/>
        <w:widowControl/>
        <w:spacing w:line="192" w:lineRule="auto" w:before="2" w:after="0"/>
        <w:ind w:left="0" w:right="0" w:firstLine="0"/>
        <w:jc w:val="center"/>
      </w:pPr>
      <w:r>
        <w:rPr>
          <w:w w:val="104.86947109824733"/>
          <w:rFonts w:ascii="Times New Roman" w:hAnsi="Times New Roman" w:eastAsia="Times New Roman"/>
          <w:b w:val="0"/>
          <w:i w:val="0"/>
          <w:color w:val="000000"/>
          <w:sz w:val="19"/>
        </w:rPr>
        <w:t>14</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0"/>
        <w:jc w:val="left"/>
      </w:pPr>
      <w:r>
        <w:rPr>
          <w:rFonts w:ascii="Times New Roman" w:hAnsi="Times New Roman"/>
          <w:sz w:val="20"/>
        </w:rPr>
        <w:br/>
        <w:br/>
        <w:br/>
      </w:r>
    </w:p>
    <w:p>
      <w:pPr>
        <w:autoSpaceDN w:val="0"/>
        <w:autoSpaceDE w:val="0"/>
        <w:widowControl/>
        <w:spacing w:line="245" w:lineRule="auto" w:before="138" w:after="106"/>
        <w:ind w:left="720" w:right="720"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val="0"/>
          <w:color w:val="000000"/>
          <w:sz w:val="19"/>
        </w:rPr>
        <w:t xml:space="preserve"> sg(</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denotes the stop-gradient operator. Since the stop-gradient blocks backpropagation, the </w:t>
      </w:r>
      <w:r>
        <w:rPr>
          <w:w w:val="104.86947109824733"/>
          <w:rFonts w:ascii="Times New Roman" w:hAnsi="Times New Roman" w:eastAsia="Times New Roman"/>
          <w:b w:val="0"/>
          <w:i w:val="0"/>
          <w:color w:val="000000"/>
          <w:sz w:val="19"/>
        </w:rPr>
        <w:t>detached probability</w:t>
      </w:r>
      <w:r>
        <w:rPr>
          <w:w w:val="104.86947109824733"/>
          <w:rFonts w:ascii="Times New Roman" w:hAnsi="Times New Roman" w:eastAsia="Times New Roman"/>
          <w:b w:val="0"/>
          <w:i w:val="0"/>
          <w:color w:val="000000"/>
          <w:sz w:val="19"/>
        </w:rPr>
        <w:t xml:space="preserve"> sg(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is treated as a constant during differentiation. Consequently, </w:t>
      </w:r>
      <w:r>
        <w:rPr>
          <w:w w:val="104.86947109824733"/>
          <w:rFonts w:ascii="Times New Roman" w:hAnsi="Times New Roman" w:eastAsia="Times New Roman"/>
          <w:b w:val="0"/>
          <w:i w:val="0"/>
          <w:color w:val="000000"/>
          <w:sz w:val="19"/>
        </w:rPr>
        <w:t>the gradient becomes</w:t>
      </w:r>
    </w:p>
    <w:p>
      <w:pPr>
        <w:spacing w:before="120" w:after="120"/>
        <w:ind w:left="720" w:right="720" w:firstLine="0"/>
        <w:jc w:val="left"/>
      </w:pPr>
      <w:r>
        <w:rPr>
          <w:rFonts w:eastAsia="宋体" w:ascii="宋体" w:hAnsi="宋体"/>
          <w:color w:val="000000"/>
          <w:sz w:val="18"/>
        </w:rPr>
        <w:t>其中 sg(·) 表示 stop-gradient 操作符。由于 stop-gradient 会阻止反向传播，因此在求导过程中，分离的概率 sg(πθ(y⋆| x)) 被视为常数。因此，梯度变为</w:t>
      </w:r>
    </w:p>
    <w:tbl>
      <w:tblPr>
        <w:tblW w:type="auto" w:w="0"/>
        <w:tblLook w:firstColumn="1" w:firstRow="1" w:lastColumn="0" w:lastRow="0" w:noHBand="0" w:noVBand="1" w:val="04A0"/>
        <w:tblInd w:w="1220.0" w:type="dxa"/>
      </w:tblPr>
      <w:tblGrid>
        <w:gridCol w:w="1872"/>
        <w:gridCol w:w="1872"/>
        <w:gridCol w:w="1872"/>
        <w:gridCol w:w="1872"/>
        <w:gridCol w:w="1872"/>
      </w:tblGrid>
      <w:tr>
        <w:trPr>
          <w:trHeight w:hRule="exact" w:val="556"/>
        </w:trPr>
        <w:tc>
          <w:tcPr>
            <w:tcW w:type="dxa" w:w="26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235" w:lineRule="auto" w:before="184" w:after="0"/>
              <w:ind w:left="0" w:right="36" w:firstLine="0"/>
              <w:jc w:val="right"/>
            </w:pP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sg</w:t>
            </w:r>
          </w:p>
        </w:tc>
        <w:tc>
          <w:tcPr>
            <w:tcW w:type="dxa" w:w="920"/>
            <w:tcBorders/>
            <w:tcMar>
              <w:start w:w="0" w:type="dxa"/>
              <w:end w:w="0" w:type="dxa"/>
              <w:left w:w="0" w:type="dxa"/>
              <w:right w:w="0" w:type="dxa"/>
            </w:tcMar>
          </w:tcPr>
          <w:p>
            <w:pPr>
              <w:autoSpaceDN w:val="0"/>
              <w:autoSpaceDE w:val="0"/>
              <w:widowControl/>
              <w:spacing w:line="254" w:lineRule="auto" w:before="154" w:after="0"/>
              <w:ind w:left="0" w:right="0" w:firstLine="0"/>
              <w:jc w:val="center"/>
            </w:pP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p>
          <w:p>
            <w:pPr>
              <w:spacing w:before="120" w:after="120"/>
              <w:ind w:left="0" w:right="0" w:firstLine="0"/>
              <w:jc w:val="center"/>
            </w:pPr>
            <w:r>
              <w:rPr>
                <w:rFonts w:eastAsia="宋体" w:ascii="宋体" w:hAnsi="宋体"/>
                <w:color w:val="000000"/>
                <w:sz w:val="17"/>
              </w:rPr>
              <w:t>πθ(y⋆|x)</w:t>
            </w:r>
          </w:p>
        </w:tc>
        <w:tc>
          <w:tcPr>
            <w:tcW w:type="dxa" w:w="2820"/>
            <w:tcBorders/>
            <w:tcMar>
              <w:start w:w="0" w:type="dxa"/>
              <w:end w:w="0" w:type="dxa"/>
              <w:left w:w="0" w:type="dxa"/>
              <w:right w:w="0" w:type="dxa"/>
            </w:tcMar>
          </w:tcPr>
          <w:p>
            <w:pPr>
              <w:autoSpaceDN w:val="0"/>
              <w:tabs>
                <w:tab w:pos="512" w:val="left"/>
              </w:tabs>
              <w:autoSpaceDE w:val="0"/>
              <w:widowControl/>
              <w:spacing w:line="252" w:lineRule="auto" w:before="60" w:after="0"/>
              <w:ind w:left="144" w:right="576" w:firstLine="0"/>
              <w:jc w:val="left"/>
            </w:pPr>
            <w:r>
              <w:tab/>
            </w:r>
            <w:r>
              <w:rPr>
                <w:w w:val="104.86947109824733"/>
                <w:rFonts w:ascii="Times New Roman" w:hAnsi="Times New Roman" w:eastAsia="Times New Roman"/>
                <w:b w:val="0"/>
                <w:i w:val="0"/>
                <w:color w:val="000000"/>
                <w:sz w:val="19"/>
              </w:rPr>
              <w:t>1</w:t>
            </w:r>
            <w:r>
              <w:br/>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p>
        </w:tc>
        <w:tc>
          <w:tcPr>
            <w:tcW w:type="dxa" w:w="1420"/>
            <w:tcBorders/>
            <w:tcMar>
              <w:start w:w="0" w:type="dxa"/>
              <w:end w:w="0" w:type="dxa"/>
              <w:left w:w="0" w:type="dxa"/>
              <w:right w:w="0" w:type="dxa"/>
            </w:tcMar>
          </w:tcPr>
          <w:p>
            <w:pPr>
              <w:autoSpaceDN w:val="0"/>
              <w:autoSpaceDE w:val="0"/>
              <w:widowControl/>
              <w:spacing w:line="192" w:lineRule="auto" w:before="198" w:after="0"/>
              <w:ind w:left="0" w:right="360" w:firstLine="0"/>
              <w:jc w:val="right"/>
            </w:pPr>
            <w:r>
              <w:rPr>
                <w:w w:val="104.86947109824733"/>
                <w:rFonts w:ascii="Times New Roman" w:hAnsi="Times New Roman" w:eastAsia="Times New Roman"/>
                <w:b w:val="0"/>
                <w:i w:val="0"/>
                <w:color w:val="000000"/>
                <w:sz w:val="19"/>
              </w:rPr>
              <w:t>(11)</w:t>
            </w:r>
          </w:p>
        </w:tc>
      </w:tr>
      <w:tr>
        <w:trPr>
          <w:trHeight w:hRule="exact" w:val="224"/>
        </w:trPr>
        <w:tc>
          <w:tcPr>
            <w:tcW w:type="dxa" w:w="2512"/>
            <w:tcBorders>
              <w:bottom w:sz="3.184000015258789" w:val="single" w:color="#000000"/>
            </w:tcBorders>
            <w:tcMar>
              <w:start w:w="0" w:type="dxa"/>
              <w:end w:w="0" w:type="dxa"/>
              <w:left w:w="0" w:type="dxa"/>
              <w:right w:w="0" w:type="dxa"/>
            </w:tcMar>
          </w:tcPr>
          <w:p>
            <w:pPr>
              <w:autoSpaceDN w:val="0"/>
              <w:autoSpaceDE w:val="0"/>
              <w:widowControl/>
              <w:spacing w:line="204" w:lineRule="auto" w:before="32" w:after="0"/>
              <w:ind w:left="0" w:right="172" w:firstLine="0"/>
              <w:jc w:val="right"/>
            </w:pP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p>
        </w:tc>
        <w:tc>
          <w:tcPr>
            <w:tcW w:type="dxa" w:w="1028"/>
            <w:gridSpan w:val="2"/>
            <w:tcBorders>
              <w:bottom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259" w:lineRule="auto" w:before="48" w:after="0"/>
              <w:ind w:left="0" w:right="0" w:firstLine="0"/>
              <w:jc w:val="center"/>
            </w:pPr>
            <w:r>
              <w:rPr>
                <w:w w:val="107.28923357450044"/>
                <w:rFonts w:ascii="Times New Roman" w:hAnsi="Times New Roman" w:eastAsia="Times New Roman"/>
                <w:b w:val="0"/>
                <w:i w:val="0"/>
                <w:color w:val="000000"/>
                <w:sz w:val="13"/>
              </w:rPr>
              <w:t>sg(</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p>
        </w:tc>
        <w:tc>
          <w:tcPr>
            <w:tcW w:type="dxa" w:w="2820"/>
            <w:tcBorders>
              <w:bottom w:sz="3.184000015258789" w:val="single" w:color="#000000"/>
            </w:tcBorders>
            <w:tcMar>
              <w:start w:w="0" w:type="dxa"/>
              <w:end w:w="0" w:type="dxa"/>
              <w:left w:w="0" w:type="dxa"/>
              <w:right w:w="0" w:type="dxa"/>
            </w:tcMar>
          </w:tcPr>
          <w:p>
            <w:pPr>
              <w:autoSpaceDN w:val="0"/>
              <w:autoSpaceDE w:val="0"/>
              <w:widowControl/>
              <w:spacing w:line="235" w:lineRule="auto" w:before="2" w:after="0"/>
              <w:ind w:left="26" w:right="0" w:firstLine="0"/>
              <w:jc w:val="left"/>
            </w:pP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π</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p>
          <w:p>
            <w:pPr>
              <w:spacing w:before="120" w:after="120"/>
              <w:ind w:left="26" w:right="0" w:firstLine="0"/>
              <w:jc w:val="left"/>
            </w:pPr>
            <w:r>
              <w:rPr>
                <w:rFonts w:eastAsia="宋体" w:ascii="宋体" w:hAnsi="宋体"/>
                <w:color w:val="000000"/>
                <w:sz w:val="18"/>
              </w:rPr>
              <w:t>∇π(y⋆| x)</w:t>
            </w:r>
          </w:p>
        </w:tc>
        <w:tc>
          <w:tcPr>
            <w:tcW w:type="dxa" w:w="1420"/>
            <w:tcBorders>
              <w:bottom w:sz="3.184000015258789" w:val="single" w:color="#000000"/>
            </w:tcBorders>
            <w:tcMar>
              <w:start w:w="0" w:type="dxa"/>
              <w:end w:w="0" w:type="dxa"/>
              <w:left w:w="0" w:type="dxa"/>
              <w:right w:w="0" w:type="dxa"/>
            </w:tcMar>
          </w:tcPr>
          <w:p/>
        </w:tc>
      </w:tr>
      <w:tr>
        <w:trPr>
          <w:trHeight w:hRule="exact" w:val="218"/>
        </w:trPr>
        <w:tc>
          <w:tcPr>
            <w:tcW w:type="dxa" w:w="2512"/>
            <w:tcBorders>
              <w:top w:sz="3.184000015258789" w:val="single" w:color="#000000"/>
            </w:tcBorders>
            <w:tcMar>
              <w:start w:w="0" w:type="dxa"/>
              <w:end w:w="0" w:type="dxa"/>
              <w:left w:w="0" w:type="dxa"/>
              <w:right w:w="0" w:type="dxa"/>
            </w:tcMar>
          </w:tcPr>
          <w:p/>
        </w:tc>
        <w:tc>
          <w:tcPr>
            <w:tcW w:type="dxa" w:w="1028"/>
            <w:gridSpan w:val="2"/>
            <w:tcBorders>
              <w:top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230" w:lineRule="auto" w:before="4" w:after="0"/>
              <w:ind w:left="0" w:right="0" w:firstLine="0"/>
              <w:jc w:val="center"/>
            </w:pP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p>
        </w:tc>
        <w:tc>
          <w:tcPr>
            <w:tcW w:type="dxa" w:w="2820"/>
            <w:tcBorders>
              <w:top w:sz="3.184000015258789" w:val="single" w:color="#000000"/>
            </w:tcBorders>
            <w:tcMar>
              <w:start w:w="0" w:type="dxa"/>
              <w:end w:w="0" w:type="dxa"/>
              <w:left w:w="0" w:type="dxa"/>
              <w:right w:w="0" w:type="dxa"/>
            </w:tcMar>
          </w:tcPr>
          <w:p>
            <w:pPr>
              <w:autoSpaceDN w:val="0"/>
              <w:autoSpaceDE w:val="0"/>
              <w:widowControl/>
              <w:spacing w:line="192" w:lineRule="auto" w:before="0" w:after="0"/>
              <w:ind w:left="192" w:right="0" w:firstLine="0"/>
              <w:jc w:val="left"/>
            </w:pPr>
            <w:r>
              <w:rPr>
                <w:w w:val="107.28923357450044"/>
                <w:rFonts w:ascii="Times New Roman" w:hAnsi="Times New Roman" w:eastAsia="Times New Roman"/>
                <w:b w:val="0"/>
                <w:i/>
                <w:color w:val="000000"/>
                <w:sz w:val="13"/>
              </w:rPr>
              <w:t>θ</w:t>
            </w:r>
            <w:r>
              <w:rPr>
                <w:w w:val="107.28923357450044"/>
                <w:rFonts w:ascii="Times New Roman" w:hAnsi="Times New Roman" w:eastAsia="Times New Roman"/>
                <w:b w:val="0"/>
                <w:i/>
                <w:color w:val="000000"/>
                <w:sz w:val="13"/>
              </w:rPr>
              <w:t>θ</w:t>
            </w:r>
          </w:p>
        </w:tc>
        <w:tc>
          <w:tcPr>
            <w:tcW w:type="dxa" w:w="1420"/>
            <w:tcBorders>
              <w:top w:sz="3.184000015258789" w:val="single" w:color="#000000"/>
            </w:tcBorders>
            <w:tcMar>
              <w:start w:w="0" w:type="dxa"/>
              <w:end w:w="0" w:type="dxa"/>
              <w:left w:w="0" w:type="dxa"/>
              <w:right w:w="0" w:type="dxa"/>
            </w:tcMar>
          </w:tcPr>
          <w:p>
            <w:pPr>
              <w:autoSpaceDN w:val="0"/>
              <w:autoSpaceDE w:val="0"/>
              <w:widowControl/>
              <w:spacing w:line="192" w:lineRule="auto" w:before="0" w:after="0"/>
              <w:ind w:left="0" w:right="360" w:firstLine="0"/>
              <w:jc w:val="right"/>
            </w:pPr>
            <w:r>
              <w:rPr>
                <w:w w:val="104.86947109824733"/>
                <w:rFonts w:ascii="Times New Roman" w:hAnsi="Times New Roman" w:eastAsia="Times New Roman"/>
                <w:b w:val="0"/>
                <w:i w:val="0"/>
                <w:color w:val="000000"/>
                <w:sz w:val="19"/>
              </w:rPr>
              <w:t>(12)</w:t>
            </w:r>
          </w:p>
        </w:tc>
      </w:tr>
    </w:tbl>
    <w:p>
      <w:pPr>
        <w:spacing w:line="200" w:lineRule="exact" w:before="0" w:after="0"/>
        <w:jc w:val="left"/>
      </w:pPr>
      <w:r>
        <w:rPr>
          <w:rFonts w:ascii="Times New Roman" w:hAnsi="Times New Roman"/>
          <w:sz w:val="20"/>
        </w:rPr>
      </w:r>
    </w:p>
    <w:p>
      <w:pPr>
        <w:autoSpaceDN w:val="0"/>
        <w:autoSpaceDE w:val="0"/>
        <w:widowControl/>
        <w:spacing w:line="245" w:lineRule="auto" w:before="36" w:after="0"/>
        <w:ind w:left="720" w:right="720" w:firstLine="0"/>
        <w:jc w:val="center"/>
      </w:pPr>
      <w:r>
        <w:rPr>
          <w:w w:val="104.86947109824733"/>
          <w:rFonts w:ascii="Times New Roman" w:hAnsi="Times New Roman" w:eastAsia="Times New Roman"/>
          <w:b w:val="0"/>
          <w:i w:val="0"/>
          <w:color w:val="000000"/>
          <w:sz w:val="19"/>
        </w:rPr>
        <w:t>Since</w:t>
      </w:r>
      <w:r>
        <w:rPr>
          <w:w w:val="104.86947109824733"/>
          <w:rFonts w:ascii="Times New Roman" w:hAnsi="Times New Roman" w:eastAsia="Times New Roman"/>
          <w:b w:val="0"/>
          <w:i w:val="0"/>
          <w:color w:val="000000"/>
          <w:sz w:val="19"/>
        </w:rPr>
        <w:t xml:space="preserve"> sg(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equals</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in the forward pass, the prefactor is numerically equal to</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val="0"/>
          <w:color w:val="000000"/>
          <w:sz w:val="19"/>
        </w:rPr>
        <w:t>.</w:t>
      </w:r>
    </w:p>
    <w:p>
      <w:pPr>
        <w:spacing w:before="120" w:after="120"/>
        <w:ind w:left="720" w:right="720" w:firstLine="0"/>
        <w:jc w:val="center"/>
      </w:pPr>
      <w:r>
        <w:rPr>
          <w:rFonts w:eastAsia="宋体" w:ascii="宋体" w:hAnsi="宋体"/>
          <w:color w:val="000000"/>
          <w:sz w:val="17"/>
        </w:rPr>
        <w:t>由于在前向传播中sg(πθ(y⋆| x))等于πθ(y⋆| x)，因此前因子在数值上等于1。</w:t>
      </w:r>
    </w:p>
    <w:p>
      <w:pPr>
        <w:autoSpaceDN w:val="0"/>
        <w:tabs>
          <w:tab w:pos="3546" w:val="left"/>
          <w:tab w:pos="8308" w:val="left"/>
        </w:tabs>
        <w:autoSpaceDE w:val="0"/>
        <w:widowControl/>
        <w:spacing w:line="245" w:lineRule="auto" w:before="28" w:after="0"/>
        <w:ind w:left="720" w:right="720" w:firstLine="0"/>
        <w:jc w:val="left"/>
      </w:pPr>
      <w:r>
        <w:rPr>
          <w:w w:val="104.86947109824733"/>
          <w:rFonts w:ascii="Times New Roman" w:hAnsi="Times New Roman" w:eastAsia="Times New Roman"/>
          <w:b w:val="0"/>
          <w:i w:val="0"/>
          <w:color w:val="000000"/>
          <w:sz w:val="19"/>
        </w:rPr>
        <w:t>Therefore,</w:t>
      </w:r>
      <w:r>
        <w:br/>
      </w:r>
      <w:r>
        <w:tab/>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tab/>
      </w:r>
      <w:r>
        <w:rPr>
          <w:w w:val="104.86947109824733"/>
          <w:rFonts w:ascii="Times New Roman" w:hAnsi="Times New Roman" w:eastAsia="Times New Roman"/>
          <w:b w:val="0"/>
          <w:i w:val="0"/>
          <w:color w:val="000000"/>
          <w:sz w:val="19"/>
        </w:rPr>
        <w:t>(13)</w:t>
      </w:r>
    </w:p>
    <w:p>
      <w:pPr>
        <w:spacing w:before="120" w:after="120"/>
        <w:ind w:left="720" w:right="720" w:firstLine="0"/>
        <w:jc w:val="left"/>
      </w:pPr>
      <w:r>
        <w:rPr>
          <w:rFonts w:eastAsia="宋体" w:ascii="宋体" w:hAnsi="宋体"/>
          <w:color w:val="000000"/>
          <w:sz w:val="17"/>
        </w:rPr>
        <w:t>因此，</w:t>
        <w:br/>
        <w:tab/>
        <w:t xml:space="preserve">∇θLDFT = −∇θπθ(y⋆| x). </w:t>
        <w:tab/>
        <w:t>(13)</w:t>
      </w:r>
    </w:p>
    <w:p>
      <w:pPr>
        <w:autoSpaceDN w:val="0"/>
        <w:autoSpaceDE w:val="0"/>
        <w:widowControl/>
        <w:spacing w:line="245" w:lineRule="auto" w:before="122" w:after="0"/>
        <w:ind w:left="720" w:right="720" w:firstLine="0"/>
        <w:jc w:val="left"/>
      </w:pPr>
      <w:r>
        <w:rPr>
          <w:w w:val="104.86947109824733"/>
          <w:rFonts w:ascii="Times New Roman" w:hAnsi="Times New Roman" w:eastAsia="Times New Roman"/>
          <w:b w:val="0"/>
          <w:i w:val="0"/>
          <w:color w:val="000000"/>
          <w:sz w:val="19"/>
        </w:rPr>
        <w:t xml:space="preserve">This shows that DFT is mathematically equivalent to directly maximizing the model probability of </w:t>
      </w:r>
      <w:r>
        <w:rPr>
          <w:w w:val="104.86947109824733"/>
          <w:rFonts w:ascii="Times New Roman" w:hAnsi="Times New Roman" w:eastAsia="Times New Roman"/>
          <w:b w:val="0"/>
          <w:i w:val="0"/>
          <w:color w:val="000000"/>
          <w:sz w:val="19"/>
        </w:rPr>
        <w:t>the target token, rather than its log-probability as in cross-entropy.</w:t>
      </w:r>
    </w:p>
    <w:p>
      <w:pPr>
        <w:spacing w:before="120" w:after="120"/>
        <w:ind w:left="720" w:right="720" w:firstLine="0"/>
        <w:jc w:val="left"/>
      </w:pPr>
      <w:r>
        <w:rPr>
          <w:rFonts w:eastAsia="宋体" w:ascii="宋体" w:hAnsi="宋体"/>
          <w:color w:val="000000"/>
          <w:sz w:val="19"/>
        </w:rPr>
        <w:t>这表明DFT在数学上等价于直接最大化目标标记的模型概率，而不是交叉熵中使用的对数概率。</w:t>
      </w:r>
    </w:p>
    <w:p>
      <w:pPr>
        <w:autoSpaceDN w:val="0"/>
        <w:tabs>
          <w:tab w:pos="3572" w:val="left"/>
        </w:tabs>
        <w:autoSpaceDE w:val="0"/>
        <w:widowControl/>
        <w:spacing w:line="245" w:lineRule="auto" w:before="162" w:after="0"/>
        <w:ind w:left="720" w:right="3456" w:firstLine="0"/>
        <w:jc w:val="left"/>
      </w:pPr>
      <w:r>
        <w:rPr>
          <w:w w:val="104.86947109824733"/>
          <w:rFonts w:ascii="Times New Roman" w:hAnsi="Times New Roman" w:eastAsia="Times New Roman"/>
          <w:b w:val="0"/>
          <w:i w:val="0"/>
          <w:color w:val="000000"/>
          <w:sz w:val="19"/>
        </w:rPr>
        <w:t xml:space="preserve">For cross-entropy, the loss is </w:t>
      </w:r>
      <w:r>
        <w:br/>
      </w:r>
      <w:r>
        <w:tab/>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CE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p>
    <w:p>
      <w:pPr>
        <w:spacing w:before="120" w:after="120"/>
        <w:ind w:left="720" w:right="3456" w:firstLine="0"/>
        <w:jc w:val="left"/>
      </w:pPr>
      <w:r>
        <w:rPr>
          <w:rFonts w:eastAsia="宋体" w:ascii="宋体" w:hAnsi="宋体"/>
          <w:color w:val="000000"/>
          <w:sz w:val="17"/>
        </w:rPr>
        <w:t xml:space="preserve">交叉熵的损失为  </w:t>
        <w:br/>
        <w:tab/>
        <w:t>$ L_{CE}(\theta) = -\log \pi_\theta(y^\star| x) $</w:t>
      </w:r>
    </w:p>
    <w:p>
      <w:pPr>
        <w:autoSpaceDN w:val="0"/>
        <w:tabs>
          <w:tab w:pos="3278" w:val="left"/>
          <w:tab w:pos="4306" w:val="left"/>
        </w:tabs>
        <w:autoSpaceDE w:val="0"/>
        <w:widowControl/>
        <w:spacing w:line="264" w:lineRule="auto" w:before="128" w:after="0"/>
        <w:ind w:left="720" w:right="3168" w:firstLine="0"/>
        <w:jc w:val="left"/>
      </w:pPr>
      <w:r>
        <w:rPr>
          <w:w w:val="104.86947109824733"/>
          <w:rFonts w:ascii="Times New Roman" w:hAnsi="Times New Roman" w:eastAsia="Times New Roman"/>
          <w:b w:val="0"/>
          <w:i w:val="0"/>
          <w:color w:val="000000"/>
          <w:sz w:val="19"/>
        </w:rPr>
        <w:t>yielding gradient</w:t>
      </w:r>
      <w:r>
        <w:br/>
      </w:r>
      <w:r>
        <w:tab/>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CE</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color w:val="000000"/>
          <w:sz w:val="19"/>
        </w:rPr>
        <w:t>∇</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p>
    <w:p>
      <w:pPr>
        <w:spacing w:before="120" w:after="120"/>
        <w:ind w:left="720" w:right="3168" w:firstLine="0"/>
        <w:jc w:val="left"/>
      </w:pPr>
      <w:r>
        <w:rPr>
          <w:rFonts w:eastAsia="宋体" w:ascii="宋体" w:hAnsi="宋体"/>
          <w:color w:val="000000"/>
          <w:sz w:val="15"/>
        </w:rPr>
        <w:t xml:space="preserve">梯度为  </w:t>
        <w:br/>
        <w:t>∇θLCE = −πθ(y⋆|x)∇θπθ(y⋆|x)。</w:t>
      </w:r>
    </w:p>
    <w:p>
      <w:pPr>
        <w:autoSpaceDN w:val="0"/>
        <w:autoSpaceDE w:val="0"/>
        <w:widowControl/>
        <w:spacing w:line="245" w:lineRule="auto" w:before="120" w:after="0"/>
        <w:ind w:left="720" w:right="720" w:firstLine="0"/>
        <w:jc w:val="left"/>
      </w:pPr>
      <w:r>
        <w:rPr>
          <w:w w:val="104.86947109824733"/>
          <w:rFonts w:ascii="Times New Roman" w:hAnsi="Times New Roman" w:eastAsia="Times New Roman"/>
          <w:b w:val="0"/>
          <w:i w:val="0"/>
          <w:color w:val="000000"/>
          <w:sz w:val="19"/>
        </w:rPr>
        <w:t xml:space="preserve">Thus both CE and DFT share the same gradient direction but differ in scaling: CE amplifies updates </w:t>
      </w:r>
      <w:r>
        <w:rPr>
          <w:w w:val="104.86947109824733"/>
          <w:rFonts w:ascii="Times New Roman" w:hAnsi="Times New Roman" w:eastAsia="Times New Roman"/>
          <w:b w:val="0"/>
          <w:i w:val="0"/>
          <w:color w:val="000000"/>
          <w:sz w:val="19"/>
        </w:rPr>
        <w:t>for low-probability targets (factor</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/π</w:t>
      </w:r>
      <w:r>
        <w:rPr>
          <w:w w:val="104.86947109824733"/>
          <w:rFonts w:ascii="Times New Roman" w:hAnsi="Times New Roman" w:eastAsia="Times New Roman"/>
          <w:b w:val="0"/>
          <w:i w:val="0"/>
          <w:color w:val="000000"/>
          <w:sz w:val="19"/>
        </w:rPr>
        <w:t>), while DFT applies a uniform factor</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val="0"/>
          <w:color w:val="000000"/>
          <w:sz w:val="19"/>
        </w:rPr>
        <w:t xml:space="preserve">. As a result, DFT </w:t>
      </w:r>
      <w:r>
        <w:rPr>
          <w:w w:val="104.86947109824733"/>
          <w:rFonts w:ascii="Times New Roman" w:hAnsi="Times New Roman" w:eastAsia="Times New Roman"/>
          <w:b w:val="0"/>
          <w:i w:val="0"/>
          <w:color w:val="000000"/>
          <w:sz w:val="19"/>
        </w:rPr>
        <w:t xml:space="preserve">avoids the instability caused by excessively large gradients on unlikely expert tokens, providing </w:t>
      </w:r>
      <w:r>
        <w:rPr>
          <w:w w:val="104.86947109824733"/>
          <w:rFonts w:ascii="Times New Roman" w:hAnsi="Times New Roman" w:eastAsia="Times New Roman"/>
          <w:b w:val="0"/>
          <w:i w:val="0"/>
          <w:color w:val="000000"/>
          <w:sz w:val="19"/>
        </w:rPr>
        <w:t>more conservative and stable updates.</w:t>
      </w:r>
    </w:p>
    <w:p>
      <w:pPr>
        <w:spacing w:before="120" w:after="120"/>
        <w:ind w:left="720" w:right="720" w:firstLine="0"/>
        <w:jc w:val="left"/>
      </w:pPr>
      <w:r>
        <w:rPr>
          <w:rFonts w:eastAsia="宋体" w:ascii="宋体" w:hAnsi="宋体"/>
          <w:color w:val="000000"/>
          <w:sz w:val="19"/>
        </w:rPr>
        <w:t>因此，CE和DFT具有相同的梯度方向，但在缩放方面有所不同：CE对低概率目标的更新进行放大（因子为1/π），而DFT则应用统一的因子1。因此，DFT避免了由于在不太可能的专家标记上出现过大梯度而引起的不稳定性，提供了更加保守和稳定的更新。</w:t>
      </w:r>
    </w:p>
    <w:p>
      <w:pPr>
        <w:autoSpaceDN w:val="0"/>
        <w:autoSpaceDE w:val="0"/>
        <w:widowControl/>
        <w:spacing w:line="245" w:lineRule="auto" w:before="156" w:after="0"/>
        <w:ind w:left="720" w:right="720" w:firstLine="0"/>
        <w:jc w:val="left"/>
      </w:pPr>
      <w:r>
        <w:rPr>
          <w:w w:val="104.86947109824733"/>
          <w:rFonts w:ascii="Times New Roman" w:hAnsi="Times New Roman" w:eastAsia="Times New Roman"/>
          <w:b w:val="0"/>
          <w:i w:val="0"/>
          <w:color w:val="000000"/>
          <w:sz w:val="19"/>
        </w:rPr>
        <w:t>From the reinforcement learning perspective, the reward of DFT becomes uniformly</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val="0"/>
          <w:color w:val="000000"/>
          <w:sz w:val="19"/>
        </w:rPr>
        <w:t xml:space="preserve"> across all ex-</w:t>
      </w:r>
      <w:r>
        <w:rPr>
          <w:w w:val="104.86947109824733"/>
          <w:rFonts w:ascii="Times New Roman" w:hAnsi="Times New Roman" w:eastAsia="Times New Roman"/>
          <w:b w:val="0"/>
          <w:i w:val="0"/>
          <w:color w:val="000000"/>
          <w:sz w:val="19"/>
        </w:rPr>
        <w:t xml:space="preserve">pert trajectories, equivalent to a verification-style objective that treats all correct references equally. </w:t>
      </w:r>
      <w:r>
        <w:rPr>
          <w:w w:val="104.86947109824733"/>
          <w:rFonts w:ascii="Times New Roman" w:hAnsi="Times New Roman" w:eastAsia="Times New Roman"/>
          <w:b w:val="0"/>
          <w:i w:val="0"/>
          <w:color w:val="000000"/>
          <w:sz w:val="19"/>
        </w:rPr>
        <w:t>From the optimization perspective, DFT trades off aggressive fitting of rare tokens for better stabil-</w:t>
      </w:r>
      <w:r>
        <w:rPr>
          <w:w w:val="104.86947109824733"/>
          <w:rFonts w:ascii="Times New Roman" w:hAnsi="Times New Roman" w:eastAsia="Times New Roman"/>
          <w:b w:val="0"/>
          <w:i w:val="0"/>
          <w:color w:val="000000"/>
          <w:sz w:val="19"/>
        </w:rPr>
        <w:t xml:space="preserve">ity and calibration. Practically, this explains why DFT often yields smoother training and stronger </w:t>
      </w:r>
      <w:r>
        <w:rPr>
          <w:w w:val="104.86947109824733"/>
          <w:rFonts w:ascii="Times New Roman" w:hAnsi="Times New Roman" w:eastAsia="Times New Roman"/>
          <w:b w:val="0"/>
          <w:i w:val="0"/>
          <w:color w:val="000000"/>
          <w:sz w:val="19"/>
        </w:rPr>
        <w:t>generalization, while maintaining alignment with the pre-training distribution.</w:t>
      </w:r>
    </w:p>
    <w:p>
      <w:pPr>
        <w:spacing w:before="120" w:after="120"/>
        <w:ind w:left="720" w:right="720" w:firstLine="0"/>
        <w:jc w:val="left"/>
      </w:pPr>
      <w:r>
        <w:rPr>
          <w:rFonts w:eastAsia="宋体" w:ascii="宋体" w:hAnsi="宋体"/>
          <w:color w:val="000000"/>
          <w:sz w:val="19"/>
        </w:rPr>
        <w:t>从强化学习的角度来看，DFT 的奖励在所有专家轨迹上变为统一的 1，等同于一种验证风格的目标，该目标对所有正确的参考进行平等对待。从优化的角度来看，DFT 在稀有标记的激进拟合与更好的稳定性和校准之间进行权衡。实际上，这解释了为什么 DFT 通常能产生更平滑的训练和更强的泛化能力，同时保持与预训练分布的一致性。</w:t>
      </w:r>
    </w:p>
    <w:p>
      <w:pPr>
        <w:spacing w:line="200" w:lineRule="exact" w:before="0" w:after="0"/>
        <w:jc w:val="left"/>
      </w:pPr>
      <w:r>
        <w:rPr>
          <w:rFonts w:ascii="Times New Roman" w:hAnsi="Times New Roman"/>
          <w:sz w:val="20"/>
        </w:rPr>
      </w:r>
    </w:p>
    <w:p>
      <w:pPr>
        <w:autoSpaceDN w:val="0"/>
        <w:autoSpaceDE w:val="0"/>
        <w:widowControl/>
        <w:spacing w:line="245" w:lineRule="auto" w:before="112" w:after="0"/>
        <w:ind w:left="720" w:right="720" w:firstLine="0"/>
        <w:jc w:val="left"/>
      </w:pPr>
      <w:r>
        <w:rPr>
          <w:w w:val="104.86947109824733"/>
          <w:rFonts w:ascii="Times New Roman" w:hAnsi="Times New Roman" w:eastAsia="Times New Roman"/>
          <w:b/>
          <w:i w:val="0"/>
          <w:color w:val="000000"/>
          <w:sz w:val="19"/>
        </w:rPr>
        <w:t xml:space="preserve">Learning from Noisy Data. </w:t>
      </w:r>
      <w:r>
        <w:rPr>
          <w:w w:val="104.86947109824733"/>
          <w:rFonts w:ascii="Times New Roman" w:hAnsi="Times New Roman" w:eastAsia="Times New Roman"/>
          <w:b w:val="0"/>
          <w:i w:val="0"/>
          <w:color w:val="000000"/>
          <w:sz w:val="19"/>
        </w:rPr>
        <w:t xml:space="preserve">DFT offers a simple yet effective approach, prompting us to reflect on </w:t>
      </w:r>
      <w:r>
        <w:rPr>
          <w:w w:val="104.86947109824733"/>
          <w:rFonts w:ascii="Times New Roman" w:hAnsi="Times New Roman" w:eastAsia="Times New Roman"/>
          <w:b w:val="0"/>
          <w:i w:val="0"/>
          <w:color w:val="000000"/>
          <w:sz w:val="19"/>
        </w:rPr>
        <w:t>why it might actually work. One intuitive explanation lies in its ability to learn from noisy data (</w:t>
      </w:r>
      <w:r>
        <w:rPr>
          <w:w w:val="104.86947109824733"/>
          <w:rFonts w:ascii="Times New Roman" w:hAnsi="Times New Roman" w:eastAsia="Times New Roman"/>
          <w:b w:val="0"/>
          <w:i w:val="0"/>
          <w:color w:val="0000FF"/>
          <w:sz w:val="19"/>
        </w:rPr>
        <w:t>Fre-</w:t>
      </w:r>
      <w:r>
        <w:rPr>
          <w:w w:val="104.86947109824733"/>
          <w:rFonts w:ascii="Times New Roman" w:hAnsi="Times New Roman" w:eastAsia="Times New Roman"/>
          <w:b w:val="0"/>
          <w:i w:val="0"/>
          <w:color w:val="0000FF"/>
          <w:sz w:val="19"/>
        </w:rPr>
        <w:t>und</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2009</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Sasaki &amp; Yamashina</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2020</w:t>
      </w:r>
      <w:r>
        <w:rPr>
          <w:w w:val="104.86947109824733"/>
          <w:rFonts w:ascii="Times New Roman" w:hAnsi="Times New Roman" w:eastAsia="Times New Roman"/>
          <w:b w:val="0"/>
          <w:i w:val="0"/>
          <w:color w:val="000000"/>
          <w:sz w:val="19"/>
        </w:rPr>
        <w:t xml:space="preserve">) propose an imitation learning algorithm for learning from </w:t>
      </w:r>
      <w:r>
        <w:rPr>
          <w:w w:val="104.86947109824733"/>
          <w:rFonts w:ascii="Times New Roman" w:hAnsi="Times New Roman" w:eastAsia="Times New Roman"/>
          <w:b w:val="0"/>
          <w:i w:val="0"/>
          <w:color w:val="000000"/>
          <w:sz w:val="19"/>
        </w:rPr>
        <w:t xml:space="preserve">noisy demonstrations, based on the core idea of avoiding the fitting of data that is difficult to model, </w:t>
      </w:r>
      <w:r>
        <w:rPr>
          <w:w w:val="104.86947109824733"/>
          <w:rFonts w:ascii="Times New Roman" w:hAnsi="Times New Roman" w:eastAsia="Times New Roman"/>
          <w:b w:val="0"/>
          <w:i w:val="0"/>
          <w:color w:val="000000"/>
          <w:sz w:val="19"/>
        </w:rPr>
        <w:t xml:space="preserve">as such data is likely to originate from suboptimal behaviors, i.e., noise. Their method introduces </w:t>
      </w:r>
      <w:r>
        <w:rPr>
          <w:w w:val="104.86947109824733"/>
          <w:rFonts w:ascii="Times New Roman" w:hAnsi="Times New Roman" w:eastAsia="Times New Roman"/>
          <w:b w:val="0"/>
          <w:i w:val="0"/>
          <w:color w:val="000000"/>
          <w:sz w:val="19"/>
        </w:rPr>
        <w:t xml:space="preserve">a weighted behavioral cloning objective, where the weights are derived from a previously trained </w:t>
      </w:r>
      <w:r>
        <w:rPr>
          <w:w w:val="104.86947109824733"/>
          <w:rFonts w:ascii="Times New Roman" w:hAnsi="Times New Roman" w:eastAsia="Times New Roman"/>
          <w:b w:val="0"/>
          <w:i w:val="0"/>
          <w:color w:val="000000"/>
          <w:sz w:val="19"/>
        </w:rPr>
        <w:t xml:space="preserve">policy’s confidence in each action. Similarly, the weighting mechanism in DFT shares the same </w:t>
      </w:r>
      <w:r>
        <w:rPr>
          <w:w w:val="104.86947109824733"/>
          <w:rFonts w:ascii="Times New Roman" w:hAnsi="Times New Roman" w:eastAsia="Times New Roman"/>
          <w:b w:val="0"/>
          <w:i w:val="0"/>
          <w:color w:val="000000"/>
          <w:sz w:val="19"/>
        </w:rPr>
        <w:t xml:space="preserve">intuition, but instead of relying on a fixed old policy model to compute confidence scores, it uses a </w:t>
      </w:r>
      <w:r>
        <w:rPr>
          <w:w w:val="104.86947109824733"/>
          <w:rFonts w:ascii="Times New Roman" w:hAnsi="Times New Roman" w:eastAsia="Times New Roman"/>
          <w:b w:val="0"/>
          <w:i w:val="0"/>
          <w:color w:val="000000"/>
          <w:sz w:val="19"/>
        </w:rPr>
        <w:t>single policy model to perform confidence-based weighting on-the-fly during training.</w:t>
      </w:r>
    </w:p>
    <w:p>
      <w:pPr>
        <w:spacing w:before="120" w:after="120"/>
        <w:ind w:left="720" w:right="720" w:firstLine="0"/>
        <w:jc w:val="left"/>
      </w:pPr>
      <w:r>
        <w:rPr>
          <w:rFonts w:eastAsia="宋体" w:ascii="宋体" w:hAnsi="宋体"/>
          <w:color w:val="000000"/>
          <w:sz w:val="19"/>
        </w:rPr>
        <w:t>从噪声数据中学习。DFT提供了一种简单而有效的途径，促使我们思考它为何可能有效。一个直观的解释在于其能够从噪声数据中学习（Freund, 2009）。Sasaki &amp; Yamashina（2020）提出了一种模仿学习算法，用于从噪声演示中学习，其核心思想是避免拟合难以建模的数据，因为这类数据很可能来源于次优行为，即噪声。他们的方法引入了一个加权行为克隆目标，其中权重来源于先前训练策略对每个动作的信心。同样，DFT中的加权机制也遵循相同的直觉，但与依赖于固定旧策略模型来计算置信度得分不同，它使用单一策略模型在训练过程中实时基于置信度进行加权。</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42" w:after="0"/>
        <w:ind w:left="724" w:right="3744" w:firstLine="0"/>
        <w:jc w:val="left"/>
      </w:pPr>
      <w:r>
        <w:rPr>
          <w:w w:val="104.86947109824733"/>
          <w:rFonts w:ascii="Times New Roman" w:hAnsi="Times New Roman" w:eastAsia="Times New Roman"/>
          <w:b w:val="0"/>
          <w:i w:val="0"/>
          <w:color w:val="000000"/>
          <w:sz w:val="19"/>
        </w:rPr>
        <w:t xml:space="preserve">A.5 </w:t>
      </w:r>
      <w:r>
        <w:tab/>
      </w:r>
      <w:r>
        <w:rPr>
          <w:w w:val="104.86947109824733"/>
          <w:rFonts w:ascii="Times New Roman" w:hAnsi="Times New Roman" w:eastAsia="Times New Roman"/>
          <w:b w:val="0"/>
          <w:i w:val="0"/>
          <w:color w:val="000000"/>
          <w:sz w:val="19"/>
        </w:rPr>
        <w:t>C</w:t>
      </w:r>
      <w:r>
        <w:rPr>
          <w:w w:val="106.26799901326498"/>
          <w:rFonts w:ascii="Times New Roman" w:hAnsi="Times New Roman" w:eastAsia="Times New Roman"/>
          <w:b w:val="0"/>
          <w:i w:val="0"/>
          <w:color w:val="000000"/>
          <w:sz w:val="15"/>
        </w:rPr>
        <w:t>OMPARISION WITH</w:t>
      </w:r>
      <w:r>
        <w:rPr>
          <w:w w:val="104.86947109824733"/>
          <w:rFonts w:ascii="Times New Roman" w:hAnsi="Times New Roman" w:eastAsia="Times New Roman"/>
          <w:b w:val="0"/>
          <w:i w:val="0"/>
          <w:color w:val="000000"/>
          <w:sz w:val="19"/>
        </w:rPr>
        <w:t xml:space="preserve"> C</w:t>
      </w:r>
      <w:r>
        <w:rPr>
          <w:w w:val="106.26799901326498"/>
          <w:rFonts w:ascii="Times New Roman" w:hAnsi="Times New Roman" w:eastAsia="Times New Roman"/>
          <w:b w:val="0"/>
          <w:i w:val="0"/>
          <w:color w:val="000000"/>
          <w:sz w:val="15"/>
        </w:rPr>
        <w:t>ONCURRENT WORK IW</w:t>
      </w:r>
      <w:r>
        <w:rPr>
          <w:w w:val="104.86947109824733"/>
          <w:rFonts w:ascii="Times New Roman" w:hAnsi="Times New Roman" w:eastAsia="Times New Roman"/>
          <w:b w:val="0"/>
          <w:i w:val="0"/>
          <w:color w:val="000000"/>
          <w:sz w:val="19"/>
        </w:rPr>
        <w:t>-SFT</w:t>
      </w:r>
    </w:p>
    <w:p>
      <w:pPr>
        <w:spacing w:before="120" w:after="120"/>
        <w:ind w:left="724" w:right="3744" w:firstLine="0"/>
        <w:jc w:val="left"/>
      </w:pPr>
      <w:r>
        <w:rPr>
          <w:rFonts w:eastAsia="宋体" w:ascii="宋体" w:hAnsi="宋体"/>
          <w:color w:val="000000"/>
          <w:sz w:val="17"/>
        </w:rPr>
        <w:t>A.5 与并发工作 IW-SFT 的比较</w:t>
      </w:r>
    </w:p>
    <w:p>
      <w:pPr>
        <w:spacing w:line="200" w:lineRule="exact" w:before="0" w:after="0"/>
        <w:jc w:val="left"/>
      </w:pPr>
      <w:r>
        <w:rPr>
          <w:rFonts w:ascii="Times New Roman" w:hAnsi="Times New Roman"/>
          <w:sz w:val="20"/>
        </w:rPr>
      </w:r>
    </w:p>
    <w:p>
      <w:pPr>
        <w:autoSpaceDN w:val="0"/>
        <w:autoSpaceDE w:val="0"/>
        <w:widowControl/>
        <w:spacing w:line="245" w:lineRule="auto" w:before="40" w:after="0"/>
        <w:ind w:left="720" w:right="720" w:firstLine="0"/>
        <w:jc w:val="left"/>
      </w:pPr>
      <w:r>
        <w:rPr>
          <w:w w:val="104.86947109824733"/>
          <w:rFonts w:ascii="Times New Roman" w:hAnsi="Times New Roman" w:eastAsia="Times New Roman"/>
          <w:b w:val="0"/>
          <w:i w:val="0"/>
          <w:color w:val="000000"/>
          <w:sz w:val="19"/>
        </w:rPr>
        <w:t>We include a concurrent method, Importance-Weighted SFT (iw-SFT) (</w:t>
      </w:r>
      <w:r>
        <w:rPr>
          <w:w w:val="104.86947109824733"/>
          <w:rFonts w:ascii="Times New Roman" w:hAnsi="Times New Roman" w:eastAsia="Times New Roman"/>
          <w:b w:val="0"/>
          <w:i w:val="0"/>
          <w:color w:val="0000FF"/>
          <w:sz w:val="19"/>
        </w:rPr>
        <w:t>Qin &amp; Springenberg</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for comparison. All training settings follow those reported in the original paper, except that we set </w:t>
      </w:r>
      <w:r>
        <w:rPr>
          <w:w w:val="104.86947109824733"/>
          <w:rFonts w:ascii="Times New Roman" w:hAnsi="Times New Roman" w:eastAsia="Times New Roman"/>
          <w:b w:val="0"/>
          <w:i w:val="0"/>
          <w:color w:val="000000"/>
          <w:sz w:val="19"/>
        </w:rPr>
        <w:t>the number of training epochs to 1.</w:t>
      </w:r>
    </w:p>
    <w:p>
      <w:pPr>
        <w:spacing w:before="120" w:after="120"/>
        <w:ind w:left="720" w:right="720" w:firstLine="0"/>
        <w:jc w:val="left"/>
      </w:pPr>
      <w:r>
        <w:rPr>
          <w:rFonts w:eastAsia="宋体" w:ascii="宋体" w:hAnsi="宋体"/>
          <w:color w:val="000000"/>
          <w:sz w:val="19"/>
        </w:rPr>
        <w:t>我们引入了一个并行方法，重要性加权SFT（iw-SFT）（Qin &amp; Springenberg, 2025）进行比较。所有训练设置均遵循原始论文中报告的设置，只是我们将训练轮数设置为1。</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As shown in Table</w:t>
      </w:r>
      <w:r>
        <w:rPr>
          <w:w w:val="104.86947109824733"/>
          <w:rFonts w:ascii="Times New Roman" w:hAnsi="Times New Roman" w:eastAsia="Times New Roman"/>
          <w:b w:val="0"/>
          <w:i w:val="0"/>
          <w:color w:val="0000FF"/>
          <w:sz w:val="19"/>
        </w:rPr>
        <w:t xml:space="preserve"> 5</w:t>
      </w:r>
      <w:r>
        <w:rPr>
          <w:w w:val="104.86947109824733"/>
          <w:rFonts w:ascii="Times New Roman" w:hAnsi="Times New Roman" w:eastAsia="Times New Roman"/>
          <w:b w:val="0"/>
          <w:i w:val="0"/>
          <w:color w:val="000000"/>
          <w:sz w:val="19"/>
        </w:rPr>
        <w:t>, DFT achieves higher average accuracy than iw-SFT on most model fami-</w:t>
      </w:r>
      <w:r>
        <w:rPr>
          <w:w w:val="104.86947109824733"/>
          <w:rFonts w:ascii="Times New Roman" w:hAnsi="Times New Roman" w:eastAsia="Times New Roman"/>
          <w:b w:val="0"/>
          <w:i w:val="0"/>
          <w:color w:val="000000"/>
          <w:sz w:val="19"/>
        </w:rPr>
        <w:t>lies: LLaMA-3.2-3B (+2.39), LLaMA-3.1-8B (+4.15), DeepSeekMath-7B (+3.34), and Qwen2.5-</w:t>
      </w:r>
      <w:r>
        <w:rPr>
          <w:w w:val="104.86947109824733"/>
          <w:rFonts w:ascii="Times New Roman" w:hAnsi="Times New Roman" w:eastAsia="Times New Roman"/>
          <w:b w:val="0"/>
          <w:i w:val="0"/>
          <w:color w:val="000000"/>
          <w:sz w:val="19"/>
        </w:rPr>
        <w:t xml:space="preserve">Math-1.5B (+1.30). Although iw-SFT outperforms our method on Qwen2.5-Math-7B (+2.45), this </w:t>
      </w:r>
      <w:r>
        <w:rPr>
          <w:w w:val="104.86947109824733"/>
          <w:rFonts w:ascii="Times New Roman" w:hAnsi="Times New Roman" w:eastAsia="Times New Roman"/>
          <w:b w:val="0"/>
          <w:i w:val="0"/>
          <w:color w:val="000000"/>
          <w:sz w:val="19"/>
        </w:rPr>
        <w:t>improvement is not consistent across datasets. In particular, for LLaMA-3.2-3B, iw-SFT under-</w:t>
      </w:r>
      <w:r>
        <w:rPr>
          <w:w w:val="104.86947109824733"/>
          <w:rFonts w:ascii="Times New Roman" w:hAnsi="Times New Roman" w:eastAsia="Times New Roman"/>
          <w:b w:val="0"/>
          <w:i w:val="0"/>
          <w:color w:val="000000"/>
          <w:sz w:val="19"/>
        </w:rPr>
        <w:t xml:space="preserve">performs standard SFT on Math500 (5.13 vs. 8.65) and AMC23 (2.03 vs. 3.13). Similarly, for </w:t>
      </w:r>
      <w:r>
        <w:rPr>
          <w:w w:val="104.86947109824733"/>
          <w:rFonts w:ascii="Times New Roman" w:hAnsi="Times New Roman" w:eastAsia="Times New Roman"/>
          <w:b w:val="0"/>
          <w:i w:val="0"/>
          <w:color w:val="000000"/>
          <w:sz w:val="19"/>
        </w:rPr>
        <w:t xml:space="preserve">LLaMA-3.1-8B, iw-SFT results in worse performance than SFT on Minerva Math (4.31 vs. 5.78) </w:t>
      </w:r>
      <w:r>
        <w:rPr>
          <w:w w:val="104.86947109824733"/>
          <w:rFonts w:ascii="Times New Roman" w:hAnsi="Times New Roman" w:eastAsia="Times New Roman"/>
          <w:b w:val="0"/>
          <w:i w:val="0"/>
          <w:color w:val="000000"/>
          <w:sz w:val="19"/>
        </w:rPr>
        <w:t xml:space="preserve">and AMC23 (7.34 vs. 8.28). In contrast, DFT consistently improves upon both the base model and </w:t>
      </w:r>
      <w:r>
        <w:rPr>
          <w:w w:val="104.86947109824733"/>
          <w:rFonts w:ascii="Times New Roman" w:hAnsi="Times New Roman" w:eastAsia="Times New Roman"/>
          <w:b w:val="0"/>
          <w:i w:val="0"/>
          <w:color w:val="000000"/>
          <w:sz w:val="19"/>
        </w:rPr>
        <w:t xml:space="preserve">SFT across nearly all datasets, including those where iw-SFT fails. These results underline better </w:t>
      </w:r>
      <w:r>
        <w:rPr>
          <w:w w:val="104.86947109824733"/>
          <w:rFonts w:ascii="Times New Roman" w:hAnsi="Times New Roman" w:eastAsia="Times New Roman"/>
          <w:b w:val="0"/>
          <w:i w:val="0"/>
          <w:color w:val="000000"/>
          <w:sz w:val="19"/>
        </w:rPr>
        <w:t xml:space="preserve">generalization ability of DFT in diverse mathematical reasoning scenarios. Moreover, iw-SFT incurs </w:t>
      </w:r>
      <w:r>
        <w:rPr>
          <w:w w:val="104.86947109824733"/>
          <w:rFonts w:ascii="Times New Roman" w:hAnsi="Times New Roman" w:eastAsia="Times New Roman"/>
          <w:b w:val="0"/>
          <w:i w:val="0"/>
          <w:color w:val="000000"/>
          <w:sz w:val="19"/>
        </w:rPr>
        <w:t xml:space="preserve">additional computational overhead by requiring a separate reference model to compute importance </w:t>
      </w:r>
      <w:r>
        <w:rPr>
          <w:w w:val="104.86947109824733"/>
          <w:rFonts w:ascii="Times New Roman" w:hAnsi="Times New Roman" w:eastAsia="Times New Roman"/>
          <w:b w:val="0"/>
          <w:i w:val="0"/>
          <w:color w:val="000000"/>
          <w:sz w:val="19"/>
        </w:rPr>
        <w:t xml:space="preserve">weights, whereas DFT dynamically derives its own weighting directly from the token probabilities </w:t>
      </w:r>
      <w:r>
        <w:rPr>
          <w:w w:val="104.86947109824733"/>
          <w:rFonts w:ascii="Times New Roman" w:hAnsi="Times New Roman" w:eastAsia="Times New Roman"/>
          <w:b w:val="0"/>
          <w:i w:val="0"/>
          <w:color w:val="000000"/>
          <w:sz w:val="19"/>
        </w:rPr>
        <w:t>of model, resulting in a more efficient training procedure.</w:t>
      </w:r>
    </w:p>
    <w:p>
      <w:pPr>
        <w:spacing w:before="120" w:after="120"/>
        <w:ind w:left="720" w:right="720" w:firstLine="0"/>
        <w:jc w:val="left"/>
      </w:pPr>
      <w:r>
        <w:rPr>
          <w:rFonts w:eastAsia="宋体" w:ascii="宋体" w:hAnsi="宋体"/>
          <w:color w:val="000000"/>
          <w:sz w:val="19"/>
        </w:rPr>
        <w:t>如表5所示，DFT在大多数模型家族中实现了比iw-SFT更高的平均准确率：LLaMA-3.2-3B（+2.39）、LLaMA-3.1-8B（+4.15）、DeepSeekMath-7B（+3.34）以及Qwen2.5-Math-1.5B（+1.30）。尽管iw-SFT在Qwen2.5-Math-7B上优于我们的方法（+2.45），但这种改进在不同数据集上并不一致。特别是对于LLaMA-3.2-3B，在Math500上iw-SFT的表现不如标准SFT（5.13 vs. 8.65），在AMC23上也表现较差（2.03 vs. 3.13）。同样地，在LLaMA-3.1-8B上，iw-SFT在Minerva Math（4.31 vs. 5.78）和AMC23（7.34 vs. 8.28）上的表现也比SFT差。相比之下，DFT在几乎所有数据集上都一致地提升了基础模型和SFT的表现，包括那些iw-SFT无法处理的数据集。这些结果表明，DFT在多样化的数学推理场景中具有更好的泛化能力。此外，iw-SFT需要单独的参考模型来计算重要性权重，从而带来了额外的计算开销，而DFT则直接从模型的token概率动态推导自身的权重，从而实现更高效的训练过程。</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15</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预印本。正在工作中。</w:t>
      </w:r>
    </w:p>
    <w:p>
      <w:pPr>
        <w:spacing w:line="200" w:lineRule="exact" w:before="0" w:after="0"/>
        <w:jc w:val="left"/>
      </w:pPr>
      <w:r>
        <w:rPr>
          <w:rFonts w:ascii="Times New Roman" w:hAnsi="Times New Roman"/>
          <w:sz w:val="20"/>
        </w:rPr>
        <w:br/>
        <w:br/>
        <w:br/>
        <w:br/>
      </w:r>
    </w:p>
    <w:p>
      <w:pPr>
        <w:autoSpaceDN w:val="0"/>
        <w:autoSpaceDE w:val="0"/>
        <w:widowControl/>
        <w:spacing w:line="245" w:lineRule="auto" w:before="88" w:after="22"/>
        <w:ind w:left="720" w:right="720" w:firstLine="0"/>
        <w:jc w:val="left"/>
      </w:pPr>
      <w:r>
        <w:rPr>
          <w:w w:val="104.86947109824733"/>
          <w:rFonts w:ascii="Times New Roman" w:hAnsi="Times New Roman" w:eastAsia="Times New Roman"/>
          <w:b w:val="0"/>
          <w:i w:val="0"/>
          <w:color w:val="000000"/>
          <w:sz w:val="19"/>
        </w:rPr>
        <w:t xml:space="preserve">Table 5: Comparison with concurrent work iw-SFT on math benchmarks. DFT outperforms the </w:t>
      </w:r>
      <w:r>
        <w:rPr>
          <w:w w:val="104.86947109824733"/>
          <w:rFonts w:ascii="Times New Roman" w:hAnsi="Times New Roman" w:eastAsia="Times New Roman"/>
          <w:b w:val="0"/>
          <w:i w:val="0"/>
          <w:color w:val="000000"/>
          <w:sz w:val="19"/>
        </w:rPr>
        <w:t>iw-SFT in most settings across model families and benchmarks. The best performance is bold.</w:t>
      </w:r>
    </w:p>
    <w:p>
      <w:pPr>
        <w:spacing w:before="120" w:after="120"/>
        <w:ind w:left="720" w:right="720" w:firstLine="0"/>
        <w:jc w:val="left"/>
      </w:pPr>
      <w:r>
        <w:rPr>
          <w:rFonts w:eastAsia="宋体" w:ascii="宋体" w:hAnsi="宋体"/>
          <w:color w:val="000000"/>
          <w:sz w:val="19"/>
        </w:rPr>
        <w:t>表5：与同时期工作iw-SFT在数学基准测试中的比较。DFT在大多数模型家族和基准测试中均优于iw-SFT。最佳性能以粗体显示。</w:t>
      </w:r>
    </w:p>
    <w:tbl>
      <w:tblPr>
        <w:tblW w:type="auto" w:w="0"/>
        <w:tblLook w:firstColumn="1" w:firstRow="1" w:lastColumn="0" w:lastRow="0" w:noHBand="0" w:noVBand="1" w:val="04A0"/>
        <w:tblInd w:w="754.0" w:type="dxa"/>
      </w:tblPr>
      <w:tblGrid>
        <w:gridCol w:w="1337"/>
        <w:gridCol w:w="1337"/>
        <w:gridCol w:w="1337"/>
        <w:gridCol w:w="1337"/>
        <w:gridCol w:w="1337"/>
        <w:gridCol w:w="1337"/>
        <w:gridCol w:w="1337"/>
      </w:tblGrid>
      <w:tr>
        <w:trPr>
          <w:trHeight w:hRule="exact" w:val="356"/>
        </w:trPr>
        <w:tc>
          <w:tcPr>
            <w:tcW w:type="dxa" w:w="2266"/>
            <w:tcBorders>
              <w:top w:sz="5.263069152832031" w:val="single" w:color="#000000"/>
              <w:bottom w:sz="3.28859281539917" w:val="single" w:color="#000000"/>
            </w:tcBorders>
            <w:tcMar>
              <w:start w:w="0" w:type="dxa"/>
              <w:end w:w="0" w:type="dxa"/>
              <w:left w:w="0" w:type="dxa"/>
              <w:right w:w="0" w:type="dxa"/>
            </w:tcMar>
          </w:tcPr>
          <w:p/>
        </w:tc>
        <w:tc>
          <w:tcPr>
            <w:tcW w:type="dxa" w:w="840"/>
            <w:tcBorders>
              <w:top w:sz="5.263069152832031" w:val="single" w:color="#000000"/>
              <w:bottom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Math500</w:t>
            </w:r>
          </w:p>
          <w:p>
            <w:pPr>
              <w:spacing w:before="120" w:after="120"/>
              <w:ind w:left="0" w:right="0" w:firstLine="0"/>
              <w:jc w:val="center"/>
            </w:pPr>
            <w:r>
              <w:rPr>
                <w:rFonts w:eastAsia="宋体" w:ascii="宋体" w:hAnsi="宋体"/>
                <w:color w:val="000000"/>
                <w:sz w:val="16"/>
              </w:rPr>
              <w:t>数学500</w:t>
            </w:r>
          </w:p>
        </w:tc>
        <w:tc>
          <w:tcPr>
            <w:tcW w:type="dxa" w:w="1220"/>
            <w:tcBorders>
              <w:top w:sz="5.263069152832031" w:val="single" w:color="#000000"/>
              <w:bottom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Minerva Math</w:t>
            </w:r>
          </w:p>
          <w:p>
            <w:pPr>
              <w:spacing w:before="120" w:after="120"/>
              <w:ind w:left="0" w:right="0" w:firstLine="0"/>
              <w:jc w:val="center"/>
            </w:pPr>
            <w:r>
              <w:rPr>
                <w:rFonts w:eastAsia="宋体" w:ascii="宋体" w:hAnsi="宋体"/>
                <w:color w:val="000000"/>
                <w:sz w:val="16"/>
              </w:rPr>
              <w:t>明雅数学</w:t>
            </w:r>
          </w:p>
        </w:tc>
        <w:tc>
          <w:tcPr>
            <w:tcW w:type="dxa" w:w="1380"/>
            <w:tcBorders>
              <w:top w:sz="5.263069152832031" w:val="single" w:color="#000000"/>
              <w:bottom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Olympiad Bench</w:t>
            </w:r>
          </w:p>
          <w:p>
            <w:pPr>
              <w:spacing w:before="120" w:after="120"/>
              <w:ind w:left="0" w:right="0" w:firstLine="0"/>
              <w:jc w:val="center"/>
            </w:pPr>
            <w:r>
              <w:rPr>
                <w:rFonts w:eastAsia="宋体" w:ascii="宋体" w:hAnsi="宋体"/>
                <w:color w:val="000000"/>
                <w:sz w:val="16"/>
              </w:rPr>
              <w:t>竞赛基准</w:t>
            </w:r>
          </w:p>
        </w:tc>
        <w:tc>
          <w:tcPr>
            <w:tcW w:type="dxa" w:w="800"/>
            <w:tcBorders>
              <w:top w:sz="5.263069152832031" w:val="single" w:color="#000000"/>
              <w:bottom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AIME24</w:t>
            </w:r>
          </w:p>
        </w:tc>
        <w:tc>
          <w:tcPr>
            <w:tcW w:type="dxa" w:w="760"/>
            <w:tcBorders>
              <w:top w:sz="5.263069152832031" w:val="single" w:color="#000000"/>
              <w:bottom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AMC23</w:t>
            </w:r>
          </w:p>
        </w:tc>
        <w:tc>
          <w:tcPr>
            <w:tcW w:type="dxa" w:w="586"/>
            <w:tcBorders>
              <w:top w:sz="5.263069152832031" w:val="single" w:color="#000000"/>
              <w:bottom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Avg.</w:t>
            </w:r>
          </w:p>
          <w:p>
            <w:pPr>
              <w:spacing w:before="120" w:after="120"/>
              <w:ind w:left="0" w:right="0" w:firstLine="0"/>
              <w:jc w:val="center"/>
            </w:pPr>
            <w:r>
              <w:rPr>
                <w:rFonts w:eastAsia="宋体" w:ascii="宋体" w:hAnsi="宋体"/>
                <w:color w:val="000000"/>
                <w:sz w:val="16"/>
              </w:rPr>
              <w:t>平均值</w:t>
            </w:r>
          </w:p>
        </w:tc>
      </w:tr>
      <w:tr>
        <w:trPr>
          <w:trHeight w:hRule="exact" w:val="322"/>
        </w:trPr>
        <w:tc>
          <w:tcPr>
            <w:tcW w:type="dxa" w:w="2266"/>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106" w:right="0" w:firstLine="0"/>
              <w:jc w:val="left"/>
            </w:pPr>
            <w:r>
              <w:rPr>
                <w:w w:val="102.79535055160522"/>
                <w:rFonts w:ascii="Times New Roman" w:hAnsi="Times New Roman" w:eastAsia="Times New Roman"/>
                <w:b w:val="0"/>
                <w:i w:val="0"/>
                <w:color w:val="000000"/>
                <w:sz w:val="16"/>
              </w:rPr>
              <w:t>LLaMA-3.2-3B w/iw-SFT</w:t>
            </w:r>
          </w:p>
          <w:p>
            <w:pPr>
              <w:spacing w:before="120" w:after="120"/>
              <w:ind w:left="106" w:right="0" w:firstLine="0"/>
              <w:jc w:val="left"/>
            </w:pPr>
            <w:r>
              <w:rPr>
                <w:rFonts w:eastAsia="宋体" w:ascii="宋体" w:hAnsi="宋体"/>
                <w:color w:val="000000"/>
                <w:sz w:val="16"/>
              </w:rPr>
              <w:t>LLaMA-3.2-3B 带有 iw-SFT</w:t>
            </w:r>
          </w:p>
        </w:tc>
        <w:tc>
          <w:tcPr>
            <w:tcW w:type="dxa" w:w="84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5.13</w:t>
            </w:r>
          </w:p>
        </w:tc>
        <w:tc>
          <w:tcPr>
            <w:tcW w:type="dxa" w:w="122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2.63</w:t>
            </w:r>
          </w:p>
        </w:tc>
        <w:tc>
          <w:tcPr>
            <w:tcW w:type="dxa" w:w="138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1.51</w:t>
            </w:r>
          </w:p>
        </w:tc>
        <w:tc>
          <w:tcPr>
            <w:tcW w:type="dxa" w:w="80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0.00</w:t>
            </w:r>
          </w:p>
        </w:tc>
        <w:tc>
          <w:tcPr>
            <w:tcW w:type="dxa" w:w="76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2.03</w:t>
            </w:r>
          </w:p>
        </w:tc>
        <w:tc>
          <w:tcPr>
            <w:tcW w:type="dxa" w:w="586"/>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2.26</w:t>
            </w:r>
          </w:p>
        </w:tc>
      </w:tr>
      <w:tr>
        <w:trPr>
          <w:trHeight w:hRule="exact" w:val="304"/>
        </w:trPr>
        <w:tc>
          <w:tcPr>
            <w:tcW w:type="dxa" w:w="2266"/>
            <w:tcBorders>
              <w:bottom w:sz="3.28859281539917" w:val="single" w:color="#000000"/>
            </w:tcBorders>
            <w:shd w:fill="e5e5e5"/>
            <w:tcMar>
              <w:start w:w="0" w:type="dxa"/>
              <w:end w:w="0" w:type="dxa"/>
              <w:left w:w="0" w:type="dxa"/>
              <w:right w:w="0" w:type="dxa"/>
            </w:tcMar>
          </w:tcPr>
          <w:p>
            <w:pPr>
              <w:autoSpaceDN w:val="0"/>
              <w:autoSpaceDE w:val="0"/>
              <w:widowControl/>
              <w:spacing w:line="192" w:lineRule="auto" w:before="78" w:after="0"/>
              <w:ind w:left="106" w:right="0" w:firstLine="0"/>
              <w:jc w:val="left"/>
            </w:pPr>
            <w:r>
              <w:rPr>
                <w:w w:val="102.79535055160522"/>
                <w:rFonts w:ascii="Times New Roman" w:hAnsi="Times New Roman" w:eastAsia="Times New Roman"/>
                <w:b w:val="0"/>
                <w:i w:val="0"/>
                <w:color w:val="000000"/>
                <w:sz w:val="16"/>
              </w:rPr>
              <w:t>LLaMA-3.2-3B w/DFT</w:t>
            </w:r>
          </w:p>
        </w:tc>
        <w:tc>
          <w:tcPr>
            <w:tcW w:type="dxa" w:w="84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12.79</w:t>
            </w:r>
          </w:p>
        </w:tc>
        <w:tc>
          <w:tcPr>
            <w:tcW w:type="dxa" w:w="122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2.84</w:t>
            </w:r>
          </w:p>
        </w:tc>
        <w:tc>
          <w:tcPr>
            <w:tcW w:type="dxa" w:w="138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2.90</w:t>
            </w:r>
          </w:p>
        </w:tc>
        <w:tc>
          <w:tcPr>
            <w:tcW w:type="dxa" w:w="80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0.83</w:t>
            </w:r>
          </w:p>
        </w:tc>
        <w:tc>
          <w:tcPr>
            <w:tcW w:type="dxa" w:w="76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3.91</w:t>
            </w:r>
          </w:p>
        </w:tc>
        <w:tc>
          <w:tcPr>
            <w:tcW w:type="dxa" w:w="586"/>
            <w:tcBorders>
              <w:bottom w:sz="3.28859281539917" w:val="single" w:color="#000000"/>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4.65</w:t>
            </w:r>
          </w:p>
        </w:tc>
      </w:tr>
      <w:tr>
        <w:trPr>
          <w:trHeight w:hRule="exact" w:val="320"/>
        </w:trPr>
        <w:tc>
          <w:tcPr>
            <w:tcW w:type="dxa" w:w="2266"/>
            <w:tcBorders>
              <w:top w:sz="3.28859281539917" w:val="single" w:color="#000000"/>
            </w:tcBorders>
            <w:tcMar>
              <w:start w:w="0" w:type="dxa"/>
              <w:end w:w="0" w:type="dxa"/>
              <w:left w:w="0" w:type="dxa"/>
              <w:right w:w="0" w:type="dxa"/>
            </w:tcMar>
          </w:tcPr>
          <w:p>
            <w:pPr>
              <w:autoSpaceDN w:val="0"/>
              <w:autoSpaceDE w:val="0"/>
              <w:widowControl/>
              <w:spacing w:line="192" w:lineRule="auto" w:before="124" w:after="0"/>
              <w:ind w:left="106" w:right="0" w:firstLine="0"/>
              <w:jc w:val="left"/>
            </w:pPr>
            <w:r>
              <w:rPr>
                <w:w w:val="102.79535055160522"/>
                <w:rFonts w:ascii="Times New Roman" w:hAnsi="Times New Roman" w:eastAsia="Times New Roman"/>
                <w:b w:val="0"/>
                <w:i w:val="0"/>
                <w:color w:val="000000"/>
                <w:sz w:val="16"/>
              </w:rPr>
              <w:t>LLaMA-3.1-8B w/iw-SFT</w:t>
            </w:r>
          </w:p>
          <w:p>
            <w:pPr>
              <w:spacing w:before="120" w:after="120"/>
              <w:ind w:left="106" w:right="0" w:firstLine="0"/>
              <w:jc w:val="left"/>
            </w:pPr>
            <w:r>
              <w:rPr>
                <w:rFonts w:eastAsia="宋体" w:ascii="宋体" w:hAnsi="宋体"/>
                <w:color w:val="000000"/>
                <w:sz w:val="16"/>
              </w:rPr>
              <w:t>LLaMA-3.1-8B 带有 iw-SFT</w:t>
            </w:r>
          </w:p>
        </w:tc>
        <w:tc>
          <w:tcPr>
            <w:tcW w:type="dxa" w:w="840"/>
            <w:tcBorders>
              <w:top w:sz="3.28859281539917" w:val="single" w:color="#000000"/>
            </w:tcBorders>
            <w:tcMar>
              <w:start w:w="0" w:type="dxa"/>
              <w:end w:w="0" w:type="dxa"/>
              <w:left w:w="0" w:type="dxa"/>
              <w:right w:w="0" w:type="dxa"/>
            </w:tcMar>
          </w:tcPr>
          <w:p>
            <w:pPr>
              <w:autoSpaceDN w:val="0"/>
              <w:autoSpaceDE w:val="0"/>
              <w:widowControl/>
              <w:spacing w:line="192" w:lineRule="auto" w:before="124" w:after="0"/>
              <w:ind w:left="0" w:right="0" w:firstLine="0"/>
              <w:jc w:val="center"/>
            </w:pPr>
            <w:r>
              <w:rPr>
                <w:w w:val="102.79535055160522"/>
                <w:rFonts w:ascii="Times New Roman" w:hAnsi="Times New Roman" w:eastAsia="Times New Roman"/>
                <w:b w:val="0"/>
                <w:i w:val="0"/>
                <w:color w:val="000000"/>
                <w:sz w:val="16"/>
              </w:rPr>
              <w:t>18.21</w:t>
            </w:r>
          </w:p>
        </w:tc>
        <w:tc>
          <w:tcPr>
            <w:tcW w:type="dxa" w:w="1220"/>
            <w:tcBorders>
              <w:top w:sz="3.28859281539917" w:val="single" w:color="#000000"/>
            </w:tcBorders>
            <w:tcMar>
              <w:start w:w="0" w:type="dxa"/>
              <w:end w:w="0" w:type="dxa"/>
              <w:left w:w="0" w:type="dxa"/>
              <w:right w:w="0" w:type="dxa"/>
            </w:tcMar>
          </w:tcPr>
          <w:p>
            <w:pPr>
              <w:autoSpaceDN w:val="0"/>
              <w:autoSpaceDE w:val="0"/>
              <w:widowControl/>
              <w:spacing w:line="192" w:lineRule="auto" w:before="124" w:after="0"/>
              <w:ind w:left="0" w:right="0" w:firstLine="0"/>
              <w:jc w:val="center"/>
            </w:pPr>
            <w:r>
              <w:rPr>
                <w:w w:val="102.79535055160522"/>
                <w:rFonts w:ascii="Times New Roman" w:hAnsi="Times New Roman" w:eastAsia="Times New Roman"/>
                <w:b w:val="0"/>
                <w:i w:val="0"/>
                <w:color w:val="000000"/>
                <w:sz w:val="16"/>
              </w:rPr>
              <w:t>4.31</w:t>
            </w:r>
          </w:p>
        </w:tc>
        <w:tc>
          <w:tcPr>
            <w:tcW w:type="dxa" w:w="1380"/>
            <w:tcBorders>
              <w:top w:sz="3.28859281539917" w:val="single" w:color="#000000"/>
            </w:tcBorders>
            <w:tcMar>
              <w:start w:w="0" w:type="dxa"/>
              <w:end w:w="0" w:type="dxa"/>
              <w:left w:w="0" w:type="dxa"/>
              <w:right w:w="0" w:type="dxa"/>
            </w:tcMar>
          </w:tcPr>
          <w:p>
            <w:pPr>
              <w:autoSpaceDN w:val="0"/>
              <w:autoSpaceDE w:val="0"/>
              <w:widowControl/>
              <w:spacing w:line="192" w:lineRule="auto" w:before="124" w:after="0"/>
              <w:ind w:left="0" w:right="0" w:firstLine="0"/>
              <w:jc w:val="center"/>
            </w:pPr>
            <w:r>
              <w:rPr>
                <w:w w:val="102.79535055160522"/>
                <w:rFonts w:ascii="Times New Roman" w:hAnsi="Times New Roman" w:eastAsia="Times New Roman"/>
                <w:b w:val="0"/>
                <w:i w:val="0"/>
                <w:color w:val="000000"/>
                <w:sz w:val="16"/>
              </w:rPr>
              <w:t>4.31</w:t>
            </w:r>
          </w:p>
        </w:tc>
        <w:tc>
          <w:tcPr>
            <w:tcW w:type="dxa" w:w="800"/>
            <w:tcBorders>
              <w:top w:sz="3.28859281539917" w:val="single" w:color="#000000"/>
            </w:tcBorders>
            <w:tcMar>
              <w:start w:w="0" w:type="dxa"/>
              <w:end w:w="0" w:type="dxa"/>
              <w:left w:w="0" w:type="dxa"/>
              <w:right w:w="0" w:type="dxa"/>
            </w:tcMar>
          </w:tcPr>
          <w:p>
            <w:pPr>
              <w:autoSpaceDN w:val="0"/>
              <w:autoSpaceDE w:val="0"/>
              <w:widowControl/>
              <w:spacing w:line="192" w:lineRule="auto" w:before="124" w:after="0"/>
              <w:ind w:left="0" w:right="0" w:firstLine="0"/>
              <w:jc w:val="center"/>
            </w:pPr>
            <w:r>
              <w:rPr>
                <w:w w:val="102.79535055160522"/>
                <w:rFonts w:ascii="Times New Roman" w:hAnsi="Times New Roman" w:eastAsia="Times New Roman"/>
                <w:b w:val="0"/>
                <w:i w:val="0"/>
                <w:color w:val="000000"/>
                <w:sz w:val="16"/>
              </w:rPr>
              <w:t>0.20</w:t>
            </w:r>
          </w:p>
        </w:tc>
        <w:tc>
          <w:tcPr>
            <w:tcW w:type="dxa" w:w="760"/>
            <w:tcBorders>
              <w:top w:sz="3.28859281539917" w:val="single" w:color="#000000"/>
            </w:tcBorders>
            <w:tcMar>
              <w:start w:w="0" w:type="dxa"/>
              <w:end w:w="0" w:type="dxa"/>
              <w:left w:w="0" w:type="dxa"/>
              <w:right w:w="0" w:type="dxa"/>
            </w:tcMar>
          </w:tcPr>
          <w:p>
            <w:pPr>
              <w:autoSpaceDN w:val="0"/>
              <w:autoSpaceDE w:val="0"/>
              <w:widowControl/>
              <w:spacing w:line="192" w:lineRule="auto" w:before="124" w:after="0"/>
              <w:ind w:left="0" w:right="0" w:firstLine="0"/>
              <w:jc w:val="center"/>
            </w:pPr>
            <w:r>
              <w:rPr>
                <w:w w:val="102.79535055160522"/>
                <w:rFonts w:ascii="Times New Roman" w:hAnsi="Times New Roman" w:eastAsia="Times New Roman"/>
                <w:b w:val="0"/>
                <w:i w:val="0"/>
                <w:color w:val="000000"/>
                <w:sz w:val="16"/>
              </w:rPr>
              <w:t>7.34</w:t>
            </w:r>
          </w:p>
        </w:tc>
        <w:tc>
          <w:tcPr>
            <w:tcW w:type="dxa" w:w="586"/>
            <w:tcBorders>
              <w:top w:sz="3.28859281539917" w:val="single" w:color="#000000"/>
            </w:tcBorders>
            <w:tcMar>
              <w:start w:w="0" w:type="dxa"/>
              <w:end w:w="0" w:type="dxa"/>
              <w:left w:w="0" w:type="dxa"/>
              <w:right w:w="0" w:type="dxa"/>
            </w:tcMar>
          </w:tcPr>
          <w:p>
            <w:pPr>
              <w:autoSpaceDN w:val="0"/>
              <w:autoSpaceDE w:val="0"/>
              <w:widowControl/>
              <w:spacing w:line="192" w:lineRule="auto" w:before="124" w:after="0"/>
              <w:ind w:left="0" w:right="0" w:firstLine="0"/>
              <w:jc w:val="center"/>
            </w:pPr>
            <w:r>
              <w:rPr>
                <w:w w:val="102.79535055160522"/>
                <w:rFonts w:ascii="Times New Roman" w:hAnsi="Times New Roman" w:eastAsia="Times New Roman"/>
                <w:b w:val="0"/>
                <w:i w:val="0"/>
                <w:color w:val="000000"/>
                <w:sz w:val="16"/>
              </w:rPr>
              <w:t>6.87</w:t>
            </w:r>
          </w:p>
        </w:tc>
      </w:tr>
      <w:tr>
        <w:trPr>
          <w:trHeight w:hRule="exact" w:val="304"/>
        </w:trPr>
        <w:tc>
          <w:tcPr>
            <w:tcW w:type="dxa" w:w="2266"/>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8" w:after="0"/>
              <w:ind w:left="106" w:right="0" w:firstLine="0"/>
              <w:jc w:val="left"/>
            </w:pPr>
            <w:r>
              <w:rPr>
                <w:w w:val="102.79535055160522"/>
                <w:rFonts w:ascii="Times New Roman" w:hAnsi="Times New Roman" w:eastAsia="Times New Roman"/>
                <w:b w:val="0"/>
                <w:i w:val="0"/>
                <w:color w:val="000000"/>
                <w:sz w:val="16"/>
              </w:rPr>
              <w:t>LLaMA-3.1-8B w/DFT</w:t>
            </w:r>
          </w:p>
          <w:p>
            <w:pPr>
              <w:spacing w:before="120" w:after="120"/>
              <w:ind w:left="106" w:right="0" w:firstLine="0"/>
              <w:jc w:val="left"/>
            </w:pPr>
            <w:r>
              <w:rPr>
                <w:rFonts w:eastAsia="宋体" w:ascii="宋体" w:hAnsi="宋体"/>
                <w:color w:val="000000"/>
                <w:sz w:val="16"/>
              </w:rPr>
              <w:t>LLaMA-3.1-8B 使用DFT</w:t>
            </w:r>
          </w:p>
        </w:tc>
        <w:tc>
          <w:tcPr>
            <w:tcW w:type="dxa" w:w="84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27.44</w:t>
            </w:r>
          </w:p>
        </w:tc>
        <w:tc>
          <w:tcPr>
            <w:tcW w:type="dxa" w:w="122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8.26</w:t>
            </w:r>
          </w:p>
        </w:tc>
        <w:tc>
          <w:tcPr>
            <w:tcW w:type="dxa" w:w="138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6.94</w:t>
            </w:r>
          </w:p>
        </w:tc>
        <w:tc>
          <w:tcPr>
            <w:tcW w:type="dxa" w:w="80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0.41</w:t>
            </w:r>
          </w:p>
        </w:tc>
        <w:tc>
          <w:tcPr>
            <w:tcW w:type="dxa" w:w="76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12.03</w:t>
            </w:r>
          </w:p>
        </w:tc>
        <w:tc>
          <w:tcPr>
            <w:tcW w:type="dxa" w:w="586"/>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11.02</w:t>
            </w:r>
          </w:p>
        </w:tc>
      </w:tr>
      <w:tr>
        <w:trPr>
          <w:trHeight w:hRule="exact" w:val="322"/>
        </w:trPr>
        <w:tc>
          <w:tcPr>
            <w:tcW w:type="dxa" w:w="2266"/>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DeepSeekMath-7B w/iw-SFT</w:t>
            </w:r>
          </w:p>
        </w:tc>
        <w:tc>
          <w:tcPr>
            <w:tcW w:type="dxa" w:w="84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35.32</w:t>
            </w:r>
          </w:p>
        </w:tc>
        <w:tc>
          <w:tcPr>
            <w:tcW w:type="dxa" w:w="122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8.75</w:t>
            </w:r>
          </w:p>
        </w:tc>
        <w:tc>
          <w:tcPr>
            <w:tcW w:type="dxa" w:w="138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11.11</w:t>
            </w:r>
          </w:p>
        </w:tc>
        <w:tc>
          <w:tcPr>
            <w:tcW w:type="dxa" w:w="80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0.61</w:t>
            </w:r>
          </w:p>
        </w:tc>
        <w:tc>
          <w:tcPr>
            <w:tcW w:type="dxa" w:w="760"/>
            <w:tcBorders>
              <w:top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18.28</w:t>
            </w:r>
          </w:p>
        </w:tc>
        <w:tc>
          <w:tcPr>
            <w:tcW w:type="dxa" w:w="586"/>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14.81</w:t>
            </w:r>
          </w:p>
        </w:tc>
      </w:tr>
      <w:tr>
        <w:trPr>
          <w:trHeight w:hRule="exact" w:val="304"/>
        </w:trPr>
        <w:tc>
          <w:tcPr>
            <w:tcW w:type="dxa" w:w="2266"/>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8" w:after="0"/>
              <w:ind w:left="106" w:right="0" w:firstLine="0"/>
              <w:jc w:val="left"/>
            </w:pPr>
            <w:r>
              <w:rPr>
                <w:w w:val="102.79535055160522"/>
                <w:rFonts w:ascii="Times New Roman" w:hAnsi="Times New Roman" w:eastAsia="Times New Roman"/>
                <w:b w:val="0"/>
                <w:i w:val="0"/>
                <w:color w:val="000000"/>
                <w:sz w:val="16"/>
              </w:rPr>
              <w:t>DeepSeekMath-7B w/DFT</w:t>
            </w:r>
          </w:p>
          <w:p>
            <w:pPr>
              <w:spacing w:before="120" w:after="120"/>
              <w:ind w:left="106" w:right="0" w:firstLine="0"/>
              <w:jc w:val="left"/>
            </w:pPr>
            <w:r>
              <w:rPr>
                <w:rFonts w:eastAsia="宋体" w:ascii="宋体" w:hAnsi="宋体"/>
                <w:color w:val="000000"/>
                <w:sz w:val="16"/>
              </w:rPr>
              <w:t>DeepSeekMath-7B 配合DFT</w:t>
            </w:r>
          </w:p>
        </w:tc>
        <w:tc>
          <w:tcPr>
            <w:tcW w:type="dxa" w:w="84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41.46</w:t>
            </w:r>
          </w:p>
        </w:tc>
        <w:tc>
          <w:tcPr>
            <w:tcW w:type="dxa" w:w="122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16.79</w:t>
            </w:r>
          </w:p>
        </w:tc>
        <w:tc>
          <w:tcPr>
            <w:tcW w:type="dxa" w:w="138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15.00</w:t>
            </w:r>
          </w:p>
        </w:tc>
        <w:tc>
          <w:tcPr>
            <w:tcW w:type="dxa" w:w="80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1.24</w:t>
            </w:r>
          </w:p>
        </w:tc>
        <w:tc>
          <w:tcPr>
            <w:tcW w:type="dxa" w:w="76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2.79535055160522"/>
                <w:rFonts w:ascii="Times New Roman" w:hAnsi="Times New Roman" w:eastAsia="Times New Roman"/>
                <w:b w:val="0"/>
                <w:i w:val="0"/>
                <w:color w:val="000000"/>
                <w:sz w:val="16"/>
              </w:rPr>
              <w:t>16.25</w:t>
            </w:r>
          </w:p>
        </w:tc>
        <w:tc>
          <w:tcPr>
            <w:tcW w:type="dxa" w:w="586"/>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18.15</w:t>
            </w:r>
          </w:p>
        </w:tc>
      </w:tr>
      <w:tr>
        <w:trPr>
          <w:trHeight w:hRule="exact" w:val="322"/>
        </w:trPr>
        <w:tc>
          <w:tcPr>
            <w:tcW w:type="dxa" w:w="2266"/>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Qwen2.5-Math-1.5B w/iw-SFT</w:t>
            </w:r>
          </w:p>
        </w:tc>
        <w:tc>
          <w:tcPr>
            <w:tcW w:type="dxa" w:w="84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59.38</w:t>
            </w:r>
          </w:p>
        </w:tc>
        <w:tc>
          <w:tcPr>
            <w:tcW w:type="dxa" w:w="122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17.08</w:t>
            </w:r>
          </w:p>
        </w:tc>
        <w:tc>
          <w:tcPr>
            <w:tcW w:type="dxa" w:w="138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26.82</w:t>
            </w:r>
          </w:p>
        </w:tc>
        <w:tc>
          <w:tcPr>
            <w:tcW w:type="dxa" w:w="800"/>
            <w:tcBorders>
              <w:top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8.13</w:t>
            </w:r>
          </w:p>
        </w:tc>
        <w:tc>
          <w:tcPr>
            <w:tcW w:type="dxa" w:w="760"/>
            <w:tcBorders>
              <w:top w:sz="3.28859281539917" w:val="single" w:color="#000000"/>
            </w:tcBorders>
            <w:tcMar>
              <w:start w:w="0" w:type="dxa"/>
              <w:end w:w="0" w:type="dxa"/>
              <w:left w:w="0" w:type="dxa"/>
              <w:right w:w="0" w:type="dxa"/>
            </w:tcMar>
          </w:tcPr>
          <w:p>
            <w:pPr>
              <w:autoSpaceDN w:val="0"/>
              <w:autoSpaceDE w:val="0"/>
              <w:widowControl/>
              <w:spacing w:line="194" w:lineRule="auto" w:before="122" w:after="0"/>
              <w:ind w:left="0" w:right="0" w:firstLine="0"/>
              <w:jc w:val="center"/>
            </w:pPr>
            <w:r>
              <w:rPr>
                <w:w w:val="102.79535055160522"/>
                <w:rFonts w:ascii="Times New Roman" w:hAnsi="Times New Roman" w:eastAsia="Times New Roman"/>
                <w:b/>
                <w:i w:val="0"/>
                <w:color w:val="000000"/>
                <w:sz w:val="16"/>
              </w:rPr>
              <w:t>40.00</w:t>
            </w:r>
          </w:p>
        </w:tc>
        <w:tc>
          <w:tcPr>
            <w:tcW w:type="dxa" w:w="586"/>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val="0"/>
                <w:i w:val="0"/>
                <w:color w:val="000000"/>
                <w:sz w:val="16"/>
              </w:rPr>
              <w:t>30.28</w:t>
            </w:r>
          </w:p>
        </w:tc>
      </w:tr>
      <w:tr>
        <w:trPr>
          <w:trHeight w:hRule="exact" w:val="302"/>
        </w:trPr>
        <w:tc>
          <w:tcPr>
            <w:tcW w:type="dxa" w:w="2266"/>
            <w:tcBorders>
              <w:bottom w:sz="3.28859281539917" w:val="single" w:color="#000000"/>
            </w:tcBorders>
            <w:shd w:fill="e5e5e5"/>
            <w:tcMar>
              <w:start w:w="0" w:type="dxa"/>
              <w:end w:w="0" w:type="dxa"/>
              <w:left w:w="0" w:type="dxa"/>
              <w:right w:w="0" w:type="dxa"/>
            </w:tcMar>
          </w:tcPr>
          <w:p>
            <w:pPr>
              <w:autoSpaceDN w:val="0"/>
              <w:autoSpaceDE w:val="0"/>
              <w:widowControl/>
              <w:spacing w:line="192" w:lineRule="auto" w:before="78" w:after="0"/>
              <w:ind w:left="0" w:right="0" w:firstLine="0"/>
              <w:jc w:val="center"/>
            </w:pPr>
            <w:r>
              <w:rPr>
                <w:w w:val="102.79535055160522"/>
                <w:rFonts w:ascii="Times New Roman" w:hAnsi="Times New Roman" w:eastAsia="Times New Roman"/>
                <w:b w:val="0"/>
                <w:i w:val="0"/>
                <w:color w:val="000000"/>
                <w:sz w:val="16"/>
              </w:rPr>
              <w:t>Qwen2.5-Math-1.5B w/DFT</w:t>
            </w:r>
          </w:p>
        </w:tc>
        <w:tc>
          <w:tcPr>
            <w:tcW w:type="dxa" w:w="84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64.89</w:t>
            </w:r>
          </w:p>
        </w:tc>
        <w:tc>
          <w:tcPr>
            <w:tcW w:type="dxa" w:w="122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20.94</w:t>
            </w:r>
          </w:p>
        </w:tc>
        <w:tc>
          <w:tcPr>
            <w:tcW w:type="dxa" w:w="1380"/>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27.08</w:t>
            </w:r>
          </w:p>
        </w:tc>
        <w:tc>
          <w:tcPr>
            <w:tcW w:type="dxa" w:w="800"/>
            <w:tcBorders>
              <w:bottom w:sz="3.28859281539917" w:val="single" w:color="#000000"/>
            </w:tcBorders>
            <w:shd w:fill="e5e5e5"/>
            <w:tcMar>
              <w:start w:w="0" w:type="dxa"/>
              <w:end w:w="0" w:type="dxa"/>
              <w:left w:w="0" w:type="dxa"/>
              <w:right w:w="0" w:type="dxa"/>
            </w:tcMar>
          </w:tcPr>
          <w:p>
            <w:pPr>
              <w:autoSpaceDN w:val="0"/>
              <w:autoSpaceDE w:val="0"/>
              <w:widowControl/>
              <w:spacing w:line="192" w:lineRule="auto" w:before="78" w:after="0"/>
              <w:ind w:left="0" w:right="0" w:firstLine="0"/>
              <w:jc w:val="center"/>
            </w:pPr>
            <w:r>
              <w:rPr>
                <w:w w:val="102.79535055160522"/>
                <w:rFonts w:ascii="Times New Roman" w:hAnsi="Times New Roman" w:eastAsia="Times New Roman"/>
                <w:b w:val="0"/>
                <w:i w:val="0"/>
                <w:color w:val="000000"/>
                <w:sz w:val="16"/>
              </w:rPr>
              <w:t>6.87</w:t>
            </w:r>
          </w:p>
        </w:tc>
        <w:tc>
          <w:tcPr>
            <w:tcW w:type="dxa" w:w="760"/>
            <w:tcBorders>
              <w:bottom w:sz="3.28859281539917" w:val="single" w:color="#000000"/>
            </w:tcBorders>
            <w:shd w:fill="e5e5e5"/>
            <w:tcMar>
              <w:start w:w="0" w:type="dxa"/>
              <w:end w:w="0" w:type="dxa"/>
              <w:left w:w="0" w:type="dxa"/>
              <w:right w:w="0" w:type="dxa"/>
            </w:tcMar>
          </w:tcPr>
          <w:p>
            <w:pPr>
              <w:autoSpaceDN w:val="0"/>
              <w:autoSpaceDE w:val="0"/>
              <w:widowControl/>
              <w:spacing w:line="192" w:lineRule="auto" w:before="78" w:after="0"/>
              <w:ind w:left="0" w:right="0" w:firstLine="0"/>
              <w:jc w:val="center"/>
            </w:pPr>
            <w:r>
              <w:rPr>
                <w:w w:val="102.79535055160522"/>
                <w:rFonts w:ascii="Times New Roman" w:hAnsi="Times New Roman" w:eastAsia="Times New Roman"/>
                <w:b w:val="0"/>
                <w:i w:val="0"/>
                <w:color w:val="000000"/>
                <w:sz w:val="16"/>
              </w:rPr>
              <w:t>38.13</w:t>
            </w:r>
          </w:p>
        </w:tc>
        <w:tc>
          <w:tcPr>
            <w:tcW w:type="dxa" w:w="586"/>
            <w:tcBorders>
              <w:bottom w:sz="3.28859281539917"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31.58</w:t>
            </w:r>
          </w:p>
        </w:tc>
      </w:tr>
      <w:tr>
        <w:trPr>
          <w:trHeight w:hRule="exact" w:val="322"/>
        </w:trPr>
        <w:tc>
          <w:tcPr>
            <w:tcW w:type="dxa" w:w="2266"/>
            <w:tcBorders>
              <w:top w:sz="3.28859281539917" w:val="single" w:color="#000000"/>
            </w:tcBorders>
            <w:tcMar>
              <w:start w:w="0" w:type="dxa"/>
              <w:end w:w="0" w:type="dxa"/>
              <w:left w:w="0" w:type="dxa"/>
              <w:right w:w="0" w:type="dxa"/>
            </w:tcMar>
          </w:tcPr>
          <w:p>
            <w:pPr>
              <w:autoSpaceDN w:val="0"/>
              <w:autoSpaceDE w:val="0"/>
              <w:widowControl/>
              <w:spacing w:line="192" w:lineRule="auto" w:before="126" w:after="0"/>
              <w:ind w:left="0" w:right="0" w:firstLine="0"/>
              <w:jc w:val="center"/>
            </w:pPr>
            <w:r>
              <w:rPr>
                <w:w w:val="102.79535055160522"/>
                <w:rFonts w:ascii="Times New Roman" w:hAnsi="Times New Roman" w:eastAsia="Times New Roman"/>
                <w:b w:val="0"/>
                <w:i w:val="0"/>
                <w:color w:val="000000"/>
                <w:sz w:val="16"/>
              </w:rPr>
              <w:t>Qwen2.5-Math-7B w/iw-SFT</w:t>
            </w:r>
          </w:p>
        </w:tc>
        <w:tc>
          <w:tcPr>
            <w:tcW w:type="dxa" w:w="84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i w:val="0"/>
                <w:color w:val="000000"/>
                <w:sz w:val="16"/>
              </w:rPr>
              <w:t>70.28</w:t>
            </w:r>
          </w:p>
        </w:tc>
        <w:tc>
          <w:tcPr>
            <w:tcW w:type="dxa" w:w="1220"/>
            <w:tcBorders>
              <w:top w:sz="3.28859281539917" w:val="single" w:color="#000000"/>
            </w:tcBorders>
            <w:tcMar>
              <w:start w:w="0" w:type="dxa"/>
              <w:end w:w="0" w:type="dxa"/>
              <w:left w:w="0" w:type="dxa"/>
              <w:right w:w="0" w:type="dxa"/>
            </w:tcMar>
          </w:tcPr>
          <w:p>
            <w:pPr>
              <w:autoSpaceDN w:val="0"/>
              <w:autoSpaceDE w:val="0"/>
              <w:widowControl/>
              <w:spacing w:line="192" w:lineRule="auto" w:before="126" w:after="0"/>
              <w:ind w:left="0" w:right="0" w:firstLine="0"/>
              <w:jc w:val="center"/>
            </w:pPr>
            <w:r>
              <w:rPr>
                <w:w w:val="102.79535055160522"/>
                <w:rFonts w:ascii="Times New Roman" w:hAnsi="Times New Roman" w:eastAsia="Times New Roman"/>
                <w:b w:val="0"/>
                <w:i w:val="0"/>
                <w:color w:val="000000"/>
                <w:sz w:val="16"/>
              </w:rPr>
              <w:t>25.70</w:t>
            </w:r>
          </w:p>
        </w:tc>
        <w:tc>
          <w:tcPr>
            <w:tcW w:type="dxa" w:w="138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i w:val="0"/>
                <w:color w:val="000000"/>
                <w:sz w:val="16"/>
              </w:rPr>
              <w:t>34.46</w:t>
            </w:r>
          </w:p>
        </w:tc>
        <w:tc>
          <w:tcPr>
            <w:tcW w:type="dxa" w:w="80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i w:val="0"/>
                <w:color w:val="000000"/>
                <w:sz w:val="16"/>
              </w:rPr>
              <w:t>16.46</w:t>
            </w:r>
          </w:p>
        </w:tc>
        <w:tc>
          <w:tcPr>
            <w:tcW w:type="dxa" w:w="760"/>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i w:val="0"/>
                <w:color w:val="000000"/>
                <w:sz w:val="16"/>
              </w:rPr>
              <w:t>51.09</w:t>
            </w:r>
          </w:p>
        </w:tc>
        <w:tc>
          <w:tcPr>
            <w:tcW w:type="dxa" w:w="586"/>
            <w:tcBorders>
              <w:top w:sz="3.28859281539917" w:val="single" w:color="#000000"/>
            </w:tcBorders>
            <w:tcMar>
              <w:start w:w="0" w:type="dxa"/>
              <w:end w:w="0" w:type="dxa"/>
              <w:left w:w="0" w:type="dxa"/>
              <w:right w:w="0" w:type="dxa"/>
            </w:tcMar>
          </w:tcPr>
          <w:p>
            <w:pPr>
              <w:autoSpaceDN w:val="0"/>
              <w:autoSpaceDE w:val="0"/>
              <w:widowControl/>
              <w:spacing w:line="194" w:lineRule="auto" w:before="124" w:after="0"/>
              <w:ind w:left="0" w:right="0" w:firstLine="0"/>
              <w:jc w:val="center"/>
            </w:pPr>
            <w:r>
              <w:rPr>
                <w:w w:val="102.79535055160522"/>
                <w:rFonts w:ascii="Times New Roman" w:hAnsi="Times New Roman" w:eastAsia="Times New Roman"/>
                <w:b/>
                <w:i w:val="0"/>
                <w:color w:val="000000"/>
                <w:sz w:val="16"/>
              </w:rPr>
              <w:t>39.60</w:t>
            </w:r>
          </w:p>
        </w:tc>
      </w:tr>
      <w:tr>
        <w:trPr>
          <w:trHeight w:hRule="exact" w:val="308"/>
        </w:trPr>
        <w:tc>
          <w:tcPr>
            <w:tcW w:type="dxa" w:w="2266"/>
            <w:tcBorders>
              <w:bottom w:sz="5.263069152832031" w:val="single" w:color="#000000"/>
            </w:tcBorders>
            <w:shd w:fill="e5e5e5"/>
            <w:tcMar>
              <w:start w:w="0" w:type="dxa"/>
              <w:end w:w="0" w:type="dxa"/>
              <w:left w:w="0" w:type="dxa"/>
              <w:right w:w="0" w:type="dxa"/>
            </w:tcMar>
          </w:tcPr>
          <w:p>
            <w:pPr>
              <w:autoSpaceDN w:val="0"/>
              <w:autoSpaceDE w:val="0"/>
              <w:widowControl/>
              <w:spacing w:line="194" w:lineRule="auto" w:before="78" w:after="0"/>
              <w:ind w:left="106" w:right="0" w:firstLine="0"/>
              <w:jc w:val="left"/>
            </w:pPr>
            <w:r>
              <w:rPr>
                <w:w w:val="102.79535055160522"/>
                <w:rFonts w:ascii="Times New Roman" w:hAnsi="Times New Roman" w:eastAsia="Times New Roman"/>
                <w:b w:val="0"/>
                <w:i w:val="0"/>
                <w:color w:val="000000"/>
                <w:sz w:val="16"/>
              </w:rPr>
              <w:t>Qwen2.5-Math-7B w/DFT</w:t>
            </w:r>
          </w:p>
          <w:p>
            <w:pPr>
              <w:spacing w:before="120" w:after="120"/>
              <w:ind w:left="106" w:right="0" w:firstLine="0"/>
              <w:jc w:val="left"/>
            </w:pPr>
            <w:r>
              <w:rPr>
                <w:rFonts w:eastAsia="宋体" w:ascii="宋体" w:hAnsi="宋体"/>
                <w:color w:val="000000"/>
                <w:sz w:val="16"/>
              </w:rPr>
              <w:t>Qwen2.5-Math-7B 配合DFT</w:t>
            </w:r>
          </w:p>
        </w:tc>
        <w:tc>
          <w:tcPr>
            <w:tcW w:type="dxa" w:w="840"/>
            <w:tcBorders>
              <w:bottom w:sz="5.263069152832031"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2.79535055160522"/>
                <w:rFonts w:ascii="Times New Roman" w:hAnsi="Times New Roman" w:eastAsia="Times New Roman"/>
                <w:b w:val="0"/>
                <w:i w:val="0"/>
                <w:color w:val="000000"/>
                <w:sz w:val="16"/>
              </w:rPr>
              <w:t>68.20</w:t>
            </w:r>
          </w:p>
        </w:tc>
        <w:tc>
          <w:tcPr>
            <w:tcW w:type="dxa" w:w="1220"/>
            <w:tcBorders>
              <w:bottom w:sz="5.263069152832031" w:val="single" w:color="#000000"/>
            </w:tcBorders>
            <w:shd w:fill="e5e5e5"/>
            <w:tcMar>
              <w:start w:w="0" w:type="dxa"/>
              <w:end w:w="0" w:type="dxa"/>
              <w:left w:w="0" w:type="dxa"/>
              <w:right w:w="0" w:type="dxa"/>
            </w:tcMar>
          </w:tcPr>
          <w:p>
            <w:pPr>
              <w:autoSpaceDN w:val="0"/>
              <w:autoSpaceDE w:val="0"/>
              <w:widowControl/>
              <w:spacing w:line="194" w:lineRule="auto" w:before="76" w:after="0"/>
              <w:ind w:left="0" w:right="0" w:firstLine="0"/>
              <w:jc w:val="center"/>
            </w:pPr>
            <w:r>
              <w:rPr>
                <w:w w:val="102.79535055160522"/>
                <w:rFonts w:ascii="Times New Roman" w:hAnsi="Times New Roman" w:eastAsia="Times New Roman"/>
                <w:b/>
                <w:i w:val="0"/>
                <w:color w:val="000000"/>
                <w:sz w:val="16"/>
              </w:rPr>
              <w:t>30.16</w:t>
            </w:r>
          </w:p>
        </w:tc>
        <w:tc>
          <w:tcPr>
            <w:tcW w:type="dxa" w:w="1380"/>
            <w:tcBorders>
              <w:bottom w:sz="5.263069152832031"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2.79535055160522"/>
                <w:rFonts w:ascii="Times New Roman" w:hAnsi="Times New Roman" w:eastAsia="Times New Roman"/>
                <w:b w:val="0"/>
                <w:i w:val="0"/>
                <w:color w:val="000000"/>
                <w:sz w:val="16"/>
              </w:rPr>
              <w:t>33.83</w:t>
            </w:r>
          </w:p>
        </w:tc>
        <w:tc>
          <w:tcPr>
            <w:tcW w:type="dxa" w:w="800"/>
            <w:tcBorders>
              <w:bottom w:sz="5.263069152832031"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2.79535055160522"/>
                <w:rFonts w:ascii="Times New Roman" w:hAnsi="Times New Roman" w:eastAsia="Times New Roman"/>
                <w:b w:val="0"/>
                <w:i w:val="0"/>
                <w:color w:val="000000"/>
                <w:sz w:val="16"/>
              </w:rPr>
              <w:t>8.56</w:t>
            </w:r>
          </w:p>
        </w:tc>
        <w:tc>
          <w:tcPr>
            <w:tcW w:type="dxa" w:w="760"/>
            <w:tcBorders>
              <w:bottom w:sz="5.263069152832031"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2.79535055160522"/>
                <w:rFonts w:ascii="Times New Roman" w:hAnsi="Times New Roman" w:eastAsia="Times New Roman"/>
                <w:b w:val="0"/>
                <w:i w:val="0"/>
                <w:color w:val="000000"/>
                <w:sz w:val="16"/>
              </w:rPr>
              <w:t>45.00</w:t>
            </w:r>
          </w:p>
        </w:tc>
        <w:tc>
          <w:tcPr>
            <w:tcW w:type="dxa" w:w="586"/>
            <w:tcBorders>
              <w:bottom w:sz="5.263069152832031" w:val="single" w:color="#000000"/>
            </w:tcBorders>
            <w:tcMar>
              <w:start w:w="0" w:type="dxa"/>
              <w:end w:w="0" w:type="dxa"/>
              <w:left w:w="0" w:type="dxa"/>
              <w:right w:w="0" w:type="dxa"/>
            </w:tcMar>
          </w:tcPr>
          <w:p>
            <w:pPr>
              <w:autoSpaceDN w:val="0"/>
              <w:autoSpaceDE w:val="0"/>
              <w:widowControl/>
              <w:spacing w:line="194" w:lineRule="auto" w:before="78" w:after="0"/>
              <w:ind w:left="0" w:right="0" w:firstLine="0"/>
              <w:jc w:val="center"/>
            </w:pPr>
            <w:r>
              <w:rPr>
                <w:w w:val="102.79535055160522"/>
                <w:rFonts w:ascii="Times New Roman" w:hAnsi="Times New Roman" w:eastAsia="Times New Roman"/>
                <w:b w:val="0"/>
                <w:i w:val="0"/>
                <w:color w:val="000000"/>
                <w:sz w:val="16"/>
              </w:rPr>
              <w:t>37.15</w:t>
            </w:r>
          </w:p>
        </w:tc>
      </w:tr>
    </w:tbl>
    <w:p>
      <w:pPr>
        <w:spacing w:line="200" w:lineRule="exact" w:before="0" w:after="0"/>
        <w:jc w:val="left"/>
      </w:pPr>
      <w:r>
        <w:rPr>
          <w:rFonts w:ascii="Times New Roman" w:hAnsi="Times New Roman"/>
          <w:sz w:val="20"/>
        </w:rPr>
        <w:br/>
        <w:br/>
      </w:r>
    </w:p>
    <w:p>
      <w:pPr>
        <w:autoSpaceDN w:val="0"/>
        <w:autoSpaceDE w:val="0"/>
        <w:widowControl/>
        <w:spacing w:line="245" w:lineRule="auto" w:before="26" w:after="20"/>
        <w:ind w:left="720" w:right="720" w:firstLine="0"/>
        <w:jc w:val="left"/>
      </w:pPr>
      <w:r>
        <w:rPr>
          <w:w w:val="104.86947109824733"/>
          <w:rFonts w:ascii="Times New Roman" w:hAnsi="Times New Roman" w:eastAsia="Times New Roman"/>
          <w:b w:val="0"/>
          <w:i w:val="0"/>
          <w:color w:val="000000"/>
          <w:sz w:val="19"/>
        </w:rPr>
        <w:t xml:space="preserve">Table 6: Evaluation results on five mathematical reasoning benchmarks in the offline reinforcement </w:t>
      </w:r>
      <w:r>
        <w:rPr>
          <w:w w:val="104.86947109824733"/>
          <w:rFonts w:ascii="Times New Roman" w:hAnsi="Times New Roman" w:eastAsia="Times New Roman"/>
          <w:b w:val="0"/>
          <w:i w:val="0"/>
          <w:color w:val="000000"/>
          <w:sz w:val="19"/>
        </w:rPr>
        <w:t>learning setting using rejection-sampling–based reward signals, compared against iw-SFT.</w:t>
      </w:r>
    </w:p>
    <w:p>
      <w:pPr>
        <w:spacing w:before="120" w:after="120"/>
        <w:ind w:left="720" w:right="720" w:firstLine="0"/>
        <w:jc w:val="left"/>
      </w:pPr>
      <w:r>
        <w:rPr>
          <w:rFonts w:eastAsia="宋体" w:ascii="宋体" w:hAnsi="宋体"/>
          <w:color w:val="000000"/>
          <w:sz w:val="19"/>
        </w:rPr>
        <w:t>表6：在离线强化学习设置下，使用基于拒绝抽样的奖励信号对五个数学推理基准进行评估的结果，与iw-SFT进行比较。</w:t>
      </w:r>
    </w:p>
    <w:tbl>
      <w:tblPr>
        <w:tblW w:type="auto" w:w="0"/>
        <w:tblLook w:firstColumn="1" w:firstRow="1" w:lastColumn="0" w:lastRow="0" w:noHBand="0" w:noVBand="1" w:val="04A0"/>
        <w:tblInd w:w="750.0" w:type="dxa"/>
      </w:tblPr>
      <w:tblGrid>
        <w:gridCol w:w="1170"/>
        <w:gridCol w:w="1170"/>
        <w:gridCol w:w="1170"/>
        <w:gridCol w:w="1170"/>
        <w:gridCol w:w="1170"/>
        <w:gridCol w:w="1170"/>
        <w:gridCol w:w="1170"/>
        <w:gridCol w:w="1170"/>
      </w:tblGrid>
      <w:tr>
        <w:trPr>
          <w:trHeight w:hRule="exact" w:val="300"/>
        </w:trPr>
        <w:tc>
          <w:tcPr>
            <w:tcW w:type="dxa" w:w="2070"/>
            <w:tcBorders>
              <w:top w:sz="5.271294116973877" w:val="single" w:color="#000000"/>
              <w:bottom w:sz="3.293732166290283" w:val="single" w:color="#000000"/>
            </w:tcBorders>
            <w:tcMar>
              <w:start w:w="0" w:type="dxa"/>
              <w:end w:w="0" w:type="dxa"/>
              <w:left w:w="0" w:type="dxa"/>
              <w:right w:w="0" w:type="dxa"/>
            </w:tcMar>
          </w:tcPr>
          <w:p/>
        </w:tc>
        <w:tc>
          <w:tcPr>
            <w:tcW w:type="dxa" w:w="640"/>
            <w:tcBorders>
              <w:top w:sz="5.271294116973877" w:val="single" w:color="#000000"/>
              <w:bottom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i w:val="0"/>
                <w:color w:val="000000"/>
                <w:sz w:val="14"/>
              </w:rPr>
              <w:t>Setting</w:t>
            </w:r>
          </w:p>
          <w:p>
            <w:pPr>
              <w:spacing w:before="120" w:after="120"/>
              <w:ind w:left="0" w:right="0" w:firstLine="0"/>
              <w:jc w:val="center"/>
            </w:pPr>
            <w:r>
              <w:rPr>
                <w:rFonts w:eastAsia="宋体" w:ascii="宋体" w:hAnsi="宋体"/>
                <w:color w:val="000000"/>
                <w:sz w:val="14"/>
              </w:rPr>
              <w:t>设置</w:t>
            </w:r>
          </w:p>
        </w:tc>
        <w:tc>
          <w:tcPr>
            <w:tcW w:type="dxa" w:w="760"/>
            <w:tcBorders>
              <w:top w:sz="5.271294116973877" w:val="single" w:color="#000000"/>
              <w:bottom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i w:val="0"/>
                <w:color w:val="000000"/>
                <w:sz w:val="14"/>
              </w:rPr>
              <w:t>Math500</w:t>
            </w:r>
          </w:p>
          <w:p>
            <w:pPr>
              <w:spacing w:before="120" w:after="120"/>
              <w:ind w:left="0" w:right="0" w:firstLine="0"/>
              <w:jc w:val="center"/>
            </w:pPr>
            <w:r>
              <w:rPr>
                <w:rFonts w:eastAsia="宋体" w:ascii="宋体" w:hAnsi="宋体"/>
                <w:color w:val="000000"/>
                <w:sz w:val="14"/>
              </w:rPr>
              <w:t>数学500</w:t>
            </w:r>
          </w:p>
        </w:tc>
        <w:tc>
          <w:tcPr>
            <w:tcW w:type="dxa" w:w="1120"/>
            <w:tcBorders>
              <w:top w:sz="5.271294116973877" w:val="single" w:color="#000000"/>
              <w:bottom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i w:val="0"/>
                <w:color w:val="000000"/>
                <w:sz w:val="14"/>
              </w:rPr>
              <w:t>Minerva Math</w:t>
            </w:r>
          </w:p>
          <w:p>
            <w:pPr>
              <w:spacing w:before="120" w:after="120"/>
              <w:ind w:left="0" w:right="0" w:firstLine="0"/>
              <w:jc w:val="center"/>
            </w:pPr>
            <w:r>
              <w:rPr>
                <w:rFonts w:eastAsia="宋体" w:ascii="宋体" w:hAnsi="宋体"/>
                <w:color w:val="000000"/>
                <w:sz w:val="14"/>
              </w:rPr>
              <w:t>明雅数学</w:t>
            </w:r>
          </w:p>
        </w:tc>
        <w:tc>
          <w:tcPr>
            <w:tcW w:type="dxa" w:w="1280"/>
            <w:tcBorders>
              <w:top w:sz="5.271294116973877" w:val="single" w:color="#000000"/>
              <w:bottom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i w:val="0"/>
                <w:color w:val="000000"/>
                <w:sz w:val="14"/>
              </w:rPr>
              <w:t>Olympiad Bench</w:t>
            </w:r>
          </w:p>
          <w:p>
            <w:pPr>
              <w:spacing w:before="120" w:after="120"/>
              <w:ind w:left="0" w:right="0" w:firstLine="0"/>
              <w:jc w:val="center"/>
            </w:pPr>
            <w:r>
              <w:rPr>
                <w:rFonts w:eastAsia="宋体" w:ascii="宋体" w:hAnsi="宋体"/>
                <w:color w:val="000000"/>
                <w:sz w:val="14"/>
              </w:rPr>
              <w:t>竞赛基准</w:t>
            </w:r>
          </w:p>
        </w:tc>
        <w:tc>
          <w:tcPr>
            <w:tcW w:type="dxa" w:w="740"/>
            <w:tcBorders>
              <w:top w:sz="5.271294116973877" w:val="single" w:color="#000000"/>
              <w:bottom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i w:val="0"/>
                <w:color w:val="000000"/>
                <w:sz w:val="14"/>
              </w:rPr>
              <w:t>AIME24</w:t>
            </w:r>
          </w:p>
        </w:tc>
        <w:tc>
          <w:tcPr>
            <w:tcW w:type="dxa" w:w="700"/>
            <w:tcBorders>
              <w:top w:sz="5.271294116973877" w:val="single" w:color="#000000"/>
              <w:bottom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i w:val="0"/>
                <w:color w:val="000000"/>
                <w:sz w:val="14"/>
              </w:rPr>
              <w:t>AMC23</w:t>
            </w:r>
          </w:p>
        </w:tc>
        <w:tc>
          <w:tcPr>
            <w:tcW w:type="dxa" w:w="550"/>
            <w:tcBorders>
              <w:top w:sz="5.271294116973877" w:val="single" w:color="#000000"/>
              <w:bottom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i w:val="0"/>
                <w:color w:val="000000"/>
                <w:sz w:val="14"/>
              </w:rPr>
              <w:t>Avg.</w:t>
            </w:r>
          </w:p>
          <w:p>
            <w:pPr>
              <w:spacing w:before="120" w:after="120"/>
              <w:ind w:left="0" w:right="0" w:firstLine="0"/>
              <w:jc w:val="center"/>
            </w:pPr>
            <w:r>
              <w:rPr>
                <w:rFonts w:eastAsia="宋体" w:ascii="宋体" w:hAnsi="宋体"/>
                <w:color w:val="000000"/>
                <w:sz w:val="14"/>
              </w:rPr>
              <w:t>平均值</w:t>
            </w:r>
          </w:p>
        </w:tc>
      </w:tr>
      <w:tr>
        <w:trPr>
          <w:trHeight w:hRule="exact" w:val="264"/>
        </w:trPr>
        <w:tc>
          <w:tcPr>
            <w:tcW w:type="dxa" w:w="207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val="0"/>
                <w:i w:val="0"/>
                <w:color w:val="000000"/>
                <w:sz w:val="14"/>
              </w:rPr>
              <w:t>Qwen2.5-Math-1.5B w/iw-SFT</w:t>
            </w:r>
          </w:p>
        </w:tc>
        <w:tc>
          <w:tcPr>
            <w:tcW w:type="dxa" w:w="64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val="0"/>
                <w:i w:val="0"/>
                <w:color w:val="000000"/>
                <w:sz w:val="14"/>
              </w:rPr>
              <w:t>SFT</w:t>
            </w:r>
          </w:p>
        </w:tc>
        <w:tc>
          <w:tcPr>
            <w:tcW w:type="dxa" w:w="76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val="0"/>
                <w:i w:val="0"/>
                <w:color w:val="000000"/>
                <w:sz w:val="14"/>
              </w:rPr>
              <w:t>59.38</w:t>
            </w:r>
          </w:p>
        </w:tc>
        <w:tc>
          <w:tcPr>
            <w:tcW w:type="dxa" w:w="112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val="0"/>
                <w:i w:val="0"/>
                <w:color w:val="000000"/>
                <w:sz w:val="14"/>
              </w:rPr>
              <w:t>17.08</w:t>
            </w:r>
          </w:p>
        </w:tc>
        <w:tc>
          <w:tcPr>
            <w:tcW w:type="dxa" w:w="128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val="0"/>
                <w:i w:val="0"/>
                <w:color w:val="000000"/>
                <w:sz w:val="14"/>
              </w:rPr>
              <w:t>26.82</w:t>
            </w:r>
          </w:p>
        </w:tc>
        <w:tc>
          <w:tcPr>
            <w:tcW w:type="dxa" w:w="74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val="0"/>
                <w:i w:val="0"/>
                <w:color w:val="000000"/>
                <w:sz w:val="14"/>
              </w:rPr>
              <w:t>8.13</w:t>
            </w:r>
          </w:p>
        </w:tc>
        <w:tc>
          <w:tcPr>
            <w:tcW w:type="dxa" w:w="70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val="0"/>
                <w:i w:val="0"/>
                <w:color w:val="000000"/>
                <w:sz w:val="14"/>
              </w:rPr>
              <w:t>40.00</w:t>
            </w:r>
          </w:p>
        </w:tc>
        <w:tc>
          <w:tcPr>
            <w:tcW w:type="dxa" w:w="55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val="0"/>
                <w:i w:val="0"/>
                <w:color w:val="000000"/>
                <w:sz w:val="14"/>
              </w:rPr>
              <w:t>30.28</w:t>
            </w:r>
          </w:p>
        </w:tc>
      </w:tr>
      <w:tr>
        <w:trPr>
          <w:trHeight w:hRule="exact" w:val="246"/>
        </w:trPr>
        <w:tc>
          <w:tcPr>
            <w:tcW w:type="dxa" w:w="2070"/>
            <w:tcBorders>
              <w:bottom w:sz="3.293732166290283"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Qwen2.5-Math-1.5B w/DFT</w:t>
            </w:r>
          </w:p>
          <w:p>
            <w:pPr>
              <w:spacing w:before="120" w:after="120"/>
              <w:ind w:left="0" w:right="0" w:firstLine="0"/>
              <w:jc w:val="center"/>
            </w:pPr>
            <w:r>
              <w:rPr>
                <w:rFonts w:eastAsia="宋体" w:ascii="宋体" w:hAnsi="宋体"/>
                <w:color w:val="000000"/>
                <w:sz w:val="14"/>
              </w:rPr>
              <w:t>Qwen2.5-Math-1.5B 配合DFT</w:t>
            </w:r>
          </w:p>
        </w:tc>
        <w:tc>
          <w:tcPr>
            <w:tcW w:type="dxa" w:w="640"/>
            <w:tcBorders>
              <w:bottom w:sz="3.293732166290283"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SFT</w:t>
            </w:r>
          </w:p>
        </w:tc>
        <w:tc>
          <w:tcPr>
            <w:tcW w:type="dxa" w:w="760"/>
            <w:tcBorders>
              <w:bottom w:sz="3.293732166290283"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62.50</w:t>
            </w:r>
          </w:p>
        </w:tc>
        <w:tc>
          <w:tcPr>
            <w:tcW w:type="dxa" w:w="1120"/>
            <w:tcBorders>
              <w:bottom w:sz="3.293732166290283"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22.94</w:t>
            </w:r>
          </w:p>
        </w:tc>
        <w:tc>
          <w:tcPr>
            <w:tcW w:type="dxa" w:w="1280"/>
            <w:tcBorders>
              <w:bottom w:sz="3.293732166290283"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26.87</w:t>
            </w:r>
          </w:p>
        </w:tc>
        <w:tc>
          <w:tcPr>
            <w:tcW w:type="dxa" w:w="740"/>
            <w:tcBorders>
              <w:bottom w:sz="3.293732166290283"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7.31</w:t>
            </w:r>
          </w:p>
        </w:tc>
        <w:tc>
          <w:tcPr>
            <w:tcW w:type="dxa" w:w="700"/>
            <w:tcBorders>
              <w:bottom w:sz="3.293732166290283"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33.75</w:t>
            </w:r>
          </w:p>
        </w:tc>
        <w:tc>
          <w:tcPr>
            <w:tcW w:type="dxa" w:w="550"/>
            <w:tcBorders>
              <w:bottom w:sz="3.293732166290283"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30.67</w:t>
            </w:r>
          </w:p>
        </w:tc>
      </w:tr>
      <w:tr>
        <w:trPr>
          <w:trHeight w:hRule="exact" w:val="264"/>
        </w:trPr>
        <w:tc>
          <w:tcPr>
            <w:tcW w:type="dxa" w:w="2070"/>
            <w:tcBorders>
              <w:top w:sz="3.293732166290283"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5.89831215994698"/>
                <w:rFonts w:ascii="Times New Roman" w:hAnsi="Times New Roman" w:eastAsia="Times New Roman"/>
                <w:b w:val="0"/>
                <w:i w:val="0"/>
                <w:color w:val="000000"/>
                <w:sz w:val="14"/>
              </w:rPr>
              <w:t>Qwen2.5-Math-1.5B w/iw-SFT</w:t>
            </w:r>
          </w:p>
        </w:tc>
        <w:tc>
          <w:tcPr>
            <w:tcW w:type="dxa" w:w="640"/>
            <w:tcBorders>
              <w:top w:sz="3.293732166290283"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5.89831215994698"/>
                <w:rFonts w:ascii="Times New Roman" w:hAnsi="Times New Roman" w:eastAsia="Times New Roman"/>
                <w:b w:val="0"/>
                <w:i w:val="0"/>
                <w:color w:val="000000"/>
                <w:sz w:val="14"/>
              </w:rPr>
              <w:t>Offline</w:t>
            </w:r>
          </w:p>
          <w:p>
            <w:pPr>
              <w:spacing w:before="120" w:after="120"/>
              <w:ind w:left="0" w:right="0" w:firstLine="0"/>
              <w:jc w:val="center"/>
            </w:pPr>
            <w:r>
              <w:rPr>
                <w:rFonts w:eastAsia="宋体" w:ascii="宋体" w:hAnsi="宋体"/>
                <w:color w:val="000000"/>
                <w:sz w:val="14"/>
              </w:rPr>
              <w:t>离线</w:t>
            </w:r>
          </w:p>
        </w:tc>
        <w:tc>
          <w:tcPr>
            <w:tcW w:type="dxa" w:w="760"/>
            <w:tcBorders>
              <w:top w:sz="3.293732166290283"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5.89831215994698"/>
                <w:rFonts w:ascii="Times New Roman" w:hAnsi="Times New Roman" w:eastAsia="Times New Roman"/>
                <w:b w:val="0"/>
                <w:i w:val="0"/>
                <w:color w:val="000000"/>
                <w:sz w:val="14"/>
              </w:rPr>
              <w:t>60.80</w:t>
            </w:r>
          </w:p>
        </w:tc>
        <w:tc>
          <w:tcPr>
            <w:tcW w:type="dxa" w:w="1120"/>
            <w:tcBorders>
              <w:top w:sz="3.293732166290283"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5.89831215994698"/>
                <w:rFonts w:ascii="Times New Roman" w:hAnsi="Times New Roman" w:eastAsia="Times New Roman"/>
                <w:b w:val="0"/>
                <w:i w:val="0"/>
                <w:color w:val="000000"/>
                <w:sz w:val="14"/>
              </w:rPr>
              <w:t>18.13</w:t>
            </w:r>
          </w:p>
        </w:tc>
        <w:tc>
          <w:tcPr>
            <w:tcW w:type="dxa" w:w="1280"/>
            <w:tcBorders>
              <w:top w:sz="3.293732166290283"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5.89831215994698"/>
                <w:rFonts w:ascii="Times New Roman" w:hAnsi="Times New Roman" w:eastAsia="Times New Roman"/>
                <w:b w:val="0"/>
                <w:i w:val="0"/>
                <w:color w:val="000000"/>
                <w:sz w:val="14"/>
              </w:rPr>
              <w:t>27.83</w:t>
            </w:r>
          </w:p>
        </w:tc>
        <w:tc>
          <w:tcPr>
            <w:tcW w:type="dxa" w:w="740"/>
            <w:tcBorders>
              <w:top w:sz="3.293732166290283" w:val="single" w:color="#000000"/>
            </w:tcBorders>
            <w:tcMar>
              <w:start w:w="0" w:type="dxa"/>
              <w:end w:w="0" w:type="dxa"/>
              <w:left w:w="0" w:type="dxa"/>
              <w:right w:w="0" w:type="dxa"/>
            </w:tcMar>
          </w:tcPr>
          <w:p>
            <w:pPr>
              <w:autoSpaceDN w:val="0"/>
              <w:autoSpaceDE w:val="0"/>
              <w:widowControl/>
              <w:spacing w:line="194" w:lineRule="auto" w:before="94" w:after="0"/>
              <w:ind w:left="0" w:right="0" w:firstLine="0"/>
              <w:jc w:val="center"/>
            </w:pPr>
            <w:r>
              <w:rPr>
                <w:w w:val="105.89831215994698"/>
                <w:rFonts w:ascii="Times New Roman" w:hAnsi="Times New Roman" w:eastAsia="Times New Roman"/>
                <w:b/>
                <w:i w:val="0"/>
                <w:color w:val="000000"/>
                <w:sz w:val="14"/>
              </w:rPr>
              <w:t>8.33</w:t>
            </w:r>
          </w:p>
        </w:tc>
        <w:tc>
          <w:tcPr>
            <w:tcW w:type="dxa" w:w="700"/>
            <w:tcBorders>
              <w:top w:sz="3.293732166290283"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5.89831215994698"/>
                <w:rFonts w:ascii="Times New Roman" w:hAnsi="Times New Roman" w:eastAsia="Times New Roman"/>
                <w:b w:val="0"/>
                <w:i w:val="0"/>
                <w:color w:val="000000"/>
                <w:sz w:val="14"/>
              </w:rPr>
              <w:t>44.21</w:t>
            </w:r>
          </w:p>
        </w:tc>
        <w:tc>
          <w:tcPr>
            <w:tcW w:type="dxa" w:w="550"/>
            <w:tcBorders>
              <w:top w:sz="3.293732166290283" w:val="single" w:color="#000000"/>
            </w:tcBorders>
            <w:tcMar>
              <w:start w:w="0" w:type="dxa"/>
              <w:end w:w="0" w:type="dxa"/>
              <w:left w:w="0" w:type="dxa"/>
              <w:right w:w="0" w:type="dxa"/>
            </w:tcMar>
          </w:tcPr>
          <w:p>
            <w:pPr>
              <w:autoSpaceDN w:val="0"/>
              <w:autoSpaceDE w:val="0"/>
              <w:widowControl/>
              <w:spacing w:line="192" w:lineRule="auto" w:before="96" w:after="0"/>
              <w:ind w:left="0" w:right="0" w:firstLine="0"/>
              <w:jc w:val="center"/>
            </w:pPr>
            <w:r>
              <w:rPr>
                <w:w w:val="105.89831215994698"/>
                <w:rFonts w:ascii="Times New Roman" w:hAnsi="Times New Roman" w:eastAsia="Times New Roman"/>
                <w:b w:val="0"/>
                <w:i w:val="0"/>
                <w:color w:val="000000"/>
                <w:sz w:val="14"/>
              </w:rPr>
              <w:t>31.86</w:t>
            </w:r>
          </w:p>
        </w:tc>
      </w:tr>
      <w:tr>
        <w:trPr>
          <w:trHeight w:hRule="exact" w:val="250"/>
        </w:trPr>
        <w:tc>
          <w:tcPr>
            <w:tcW w:type="dxa" w:w="2070"/>
            <w:tcBorders>
              <w:bottom w:sz="5.271294116973877"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Qwen2.5-Math-1.5B w/DFT</w:t>
            </w:r>
          </w:p>
          <w:p>
            <w:pPr>
              <w:spacing w:before="120" w:after="120"/>
              <w:ind w:left="0" w:right="0" w:firstLine="0"/>
              <w:jc w:val="center"/>
            </w:pPr>
            <w:r>
              <w:rPr>
                <w:rFonts w:eastAsia="宋体" w:ascii="宋体" w:hAnsi="宋体"/>
                <w:color w:val="000000"/>
                <w:sz w:val="14"/>
              </w:rPr>
              <w:t>Qwen2.5-Math-1.5B 带DFT</w:t>
            </w:r>
          </w:p>
        </w:tc>
        <w:tc>
          <w:tcPr>
            <w:tcW w:type="dxa" w:w="640"/>
            <w:tcBorders>
              <w:bottom w:sz="5.271294116973877"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Offline</w:t>
            </w:r>
          </w:p>
          <w:p>
            <w:pPr>
              <w:spacing w:before="120" w:after="120"/>
              <w:ind w:left="0" w:right="0" w:firstLine="0"/>
              <w:jc w:val="center"/>
            </w:pPr>
            <w:r>
              <w:rPr>
                <w:rFonts w:eastAsia="宋体" w:ascii="宋体" w:hAnsi="宋体"/>
                <w:color w:val="000000"/>
                <w:sz w:val="14"/>
              </w:rPr>
              <w:t>离线</w:t>
            </w:r>
          </w:p>
        </w:tc>
        <w:tc>
          <w:tcPr>
            <w:tcW w:type="dxa" w:w="760"/>
            <w:tcBorders>
              <w:bottom w:sz="5.271294116973877" w:val="single" w:color="#00000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5.89831215994698"/>
                <w:rFonts w:ascii="Times New Roman" w:hAnsi="Times New Roman" w:eastAsia="Times New Roman"/>
                <w:b/>
                <w:i w:val="0"/>
                <w:color w:val="000000"/>
                <w:sz w:val="14"/>
              </w:rPr>
              <w:t>64.71</w:t>
            </w:r>
          </w:p>
        </w:tc>
        <w:tc>
          <w:tcPr>
            <w:tcW w:type="dxa" w:w="1120"/>
            <w:tcBorders>
              <w:bottom w:sz="5.271294116973877" w:val="single" w:color="#00000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5.89831215994698"/>
                <w:rFonts w:ascii="Times New Roman" w:hAnsi="Times New Roman" w:eastAsia="Times New Roman"/>
                <w:b/>
                <w:i w:val="0"/>
                <w:color w:val="000000"/>
                <w:sz w:val="14"/>
              </w:rPr>
              <w:t>25.16</w:t>
            </w:r>
          </w:p>
        </w:tc>
        <w:tc>
          <w:tcPr>
            <w:tcW w:type="dxa" w:w="1280"/>
            <w:tcBorders>
              <w:bottom w:sz="5.271294116973877" w:val="single" w:color="#00000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5.89831215994698"/>
                <w:rFonts w:ascii="Times New Roman" w:hAnsi="Times New Roman" w:eastAsia="Times New Roman"/>
                <w:b/>
                <w:i w:val="0"/>
                <w:color w:val="000000"/>
                <w:sz w:val="14"/>
              </w:rPr>
              <w:t>30.93</w:t>
            </w:r>
          </w:p>
        </w:tc>
        <w:tc>
          <w:tcPr>
            <w:tcW w:type="dxa" w:w="740"/>
            <w:tcBorders>
              <w:bottom w:sz="5.271294116973877" w:val="single" w:color="#000000"/>
            </w:tcBorders>
            <w:tcMar>
              <w:start w:w="0" w:type="dxa"/>
              <w:end w:w="0" w:type="dxa"/>
              <w:left w:w="0" w:type="dxa"/>
              <w:right w:w="0" w:type="dxa"/>
            </w:tcMar>
          </w:tcPr>
          <w:p>
            <w:pPr>
              <w:autoSpaceDN w:val="0"/>
              <w:autoSpaceDE w:val="0"/>
              <w:widowControl/>
              <w:spacing w:line="192" w:lineRule="auto" w:before="50" w:after="0"/>
              <w:ind w:left="0" w:right="0" w:firstLine="0"/>
              <w:jc w:val="center"/>
            </w:pPr>
            <w:r>
              <w:rPr>
                <w:w w:val="105.89831215994698"/>
                <w:rFonts w:ascii="Times New Roman" w:hAnsi="Times New Roman" w:eastAsia="Times New Roman"/>
                <w:b w:val="0"/>
                <w:i w:val="0"/>
                <w:color w:val="000000"/>
                <w:sz w:val="14"/>
              </w:rPr>
              <w:t>7.93</w:t>
            </w:r>
          </w:p>
        </w:tc>
        <w:tc>
          <w:tcPr>
            <w:tcW w:type="dxa" w:w="700"/>
            <w:tcBorders>
              <w:bottom w:sz="5.271294116973877" w:val="single" w:color="#00000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5.89831215994698"/>
                <w:rFonts w:ascii="Times New Roman" w:hAnsi="Times New Roman" w:eastAsia="Times New Roman"/>
                <w:b/>
                <w:i w:val="0"/>
                <w:color w:val="000000"/>
                <w:sz w:val="14"/>
              </w:rPr>
              <w:t>48.44</w:t>
            </w:r>
          </w:p>
        </w:tc>
        <w:tc>
          <w:tcPr>
            <w:tcW w:type="dxa" w:w="550"/>
            <w:tcBorders>
              <w:bottom w:sz="5.271294116973877" w:val="single" w:color="#00000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5.89831215994698"/>
                <w:rFonts w:ascii="Times New Roman" w:hAnsi="Times New Roman" w:eastAsia="Times New Roman"/>
                <w:b/>
                <w:i w:val="0"/>
                <w:color w:val="000000"/>
                <w:sz w:val="14"/>
              </w:rPr>
              <w:t>35.43</w:t>
            </w:r>
          </w:p>
        </w:tc>
      </w:tr>
    </w:tbl>
    <w:p>
      <w:pPr>
        <w:spacing w:line="200" w:lineRule="exact" w:before="0" w:after="0"/>
        <w:jc w:val="left"/>
      </w:pPr>
      <w:r>
        <w:rPr>
          <w:rFonts w:ascii="Times New Roman" w:hAnsi="Times New Roman"/>
          <w:sz w:val="20"/>
        </w:rPr>
        <w:br/>
        <w:br/>
      </w:r>
    </w:p>
    <w:p>
      <w:pPr>
        <w:autoSpaceDN w:val="0"/>
        <w:autoSpaceDE w:val="0"/>
        <w:widowControl/>
        <w:spacing w:line="245" w:lineRule="auto" w:before="50" w:after="0"/>
        <w:ind w:left="720" w:right="720" w:firstLine="0"/>
        <w:jc w:val="left"/>
      </w:pPr>
      <w:r>
        <w:rPr>
          <w:w w:val="104.86947109824733"/>
          <w:rFonts w:ascii="Times New Roman" w:hAnsi="Times New Roman" w:eastAsia="Times New Roman"/>
          <w:b w:val="0"/>
          <w:i w:val="0"/>
          <w:color w:val="000000"/>
          <w:sz w:val="19"/>
        </w:rPr>
        <w:t>We also compare against iw-SFT under the offline setting, as shown in Table</w:t>
      </w:r>
      <w:r>
        <w:rPr>
          <w:w w:val="104.86947109824733"/>
          <w:rFonts w:ascii="Times New Roman" w:hAnsi="Times New Roman" w:eastAsia="Times New Roman"/>
          <w:b w:val="0"/>
          <w:i w:val="0"/>
          <w:color w:val="0000FF"/>
          <w:sz w:val="19"/>
        </w:rPr>
        <w:t xml:space="preserve"> 6</w:t>
      </w:r>
      <w:r>
        <w:rPr>
          <w:w w:val="104.86947109824733"/>
          <w:rFonts w:ascii="Times New Roman" w:hAnsi="Times New Roman" w:eastAsia="Times New Roman"/>
          <w:b w:val="0"/>
          <w:i w:val="0"/>
          <w:color w:val="000000"/>
          <w:sz w:val="19"/>
        </w:rPr>
        <w:t xml:space="preserve">. While iw-SFT </w:t>
      </w:r>
      <w:r>
        <w:rPr>
          <w:w w:val="104.86947109824733"/>
          <w:rFonts w:ascii="Times New Roman" w:hAnsi="Times New Roman" w:eastAsia="Times New Roman"/>
          <w:b w:val="0"/>
          <w:i w:val="0"/>
          <w:color w:val="000000"/>
          <w:sz w:val="19"/>
        </w:rPr>
        <w:t xml:space="preserve">performs competitively on certain datasets, achieving 60.80 on Math500 and 44.21 on AMC23, its </w:t>
      </w:r>
      <w:r>
        <w:rPr>
          <w:w w:val="104.86947109824733"/>
          <w:rFonts w:ascii="Times New Roman" w:hAnsi="Times New Roman" w:eastAsia="Times New Roman"/>
          <w:b w:val="0"/>
          <w:i w:val="0"/>
          <w:color w:val="000000"/>
          <w:sz w:val="19"/>
        </w:rPr>
        <w:t xml:space="preserve">overall average performance (31.86) remains below that of our method by +3.57 points. Moreover, </w:t>
      </w:r>
      <w:r>
        <w:rPr>
          <w:w w:val="104.86947109824733"/>
          <w:rFonts w:ascii="Times New Roman" w:hAnsi="Times New Roman" w:eastAsia="Times New Roman"/>
          <w:b w:val="0"/>
          <w:i w:val="0"/>
          <w:color w:val="000000"/>
          <w:sz w:val="19"/>
        </w:rPr>
        <w:t>iw-SFT shows only modest improvements compared to its standard SFT counterpart, with an aver-</w:t>
      </w:r>
      <w:r>
        <w:rPr>
          <w:w w:val="104.86947109824733"/>
          <w:rFonts w:ascii="Times New Roman" w:hAnsi="Times New Roman" w:eastAsia="Times New Roman"/>
          <w:b w:val="0"/>
          <w:i w:val="0"/>
          <w:color w:val="000000"/>
          <w:sz w:val="19"/>
        </w:rPr>
        <w:t xml:space="preserve">age score of 31.86 in the offline RL setting versus 30.28 with SFT (+1.58). In contrast, DFT achieves </w:t>
      </w:r>
      <w:r>
        <w:rPr>
          <w:w w:val="104.86947109824733"/>
          <w:rFonts w:ascii="Times New Roman" w:hAnsi="Times New Roman" w:eastAsia="Times New Roman"/>
          <w:b w:val="0"/>
          <w:i w:val="0"/>
          <w:color w:val="000000"/>
          <w:sz w:val="19"/>
        </w:rPr>
        <w:t xml:space="preserve">a larger gain of +4.76 (from 30.67 to 35.43). These results indicate that iw-SFT provides limited </w:t>
      </w:r>
      <w:r>
        <w:rPr>
          <w:w w:val="104.86947109824733"/>
          <w:rFonts w:ascii="Times New Roman" w:hAnsi="Times New Roman" w:eastAsia="Times New Roman"/>
          <w:b w:val="0"/>
          <w:i w:val="0"/>
          <w:color w:val="000000"/>
          <w:sz w:val="19"/>
        </w:rPr>
        <w:t xml:space="preserve">benefits from reward supervision under offline constraints, whereas DFT is able to more effectively </w:t>
      </w:r>
      <w:r>
        <w:rPr>
          <w:w w:val="104.86947109824733"/>
          <w:rFonts w:ascii="Times New Roman" w:hAnsi="Times New Roman" w:eastAsia="Times New Roman"/>
          <w:b w:val="0"/>
          <w:i w:val="0"/>
          <w:color w:val="000000"/>
          <w:sz w:val="19"/>
        </w:rPr>
        <w:t>incorporate such signals, leading to better generalization and higher task performance.</w:t>
      </w:r>
    </w:p>
    <w:p>
      <w:pPr>
        <w:spacing w:before="120" w:after="120"/>
        <w:ind w:left="720" w:right="720" w:firstLine="0"/>
        <w:jc w:val="left"/>
      </w:pPr>
      <w:r>
        <w:rPr>
          <w:rFonts w:eastAsia="宋体" w:ascii="宋体" w:hAnsi="宋体"/>
          <w:color w:val="000000"/>
          <w:sz w:val="19"/>
        </w:rPr>
        <w:t>我们还在离线设置下将我们的方法与iw-SFT进行了比较，如表6所示。虽然iw-SFT在某些数据集上表现相当不错，在Math500上达到60.80，在AMC23上达到44.21，但其整体平均性能（31.86）仍比我们的方法低+3.57分。此外，与标准SFT相比，iw-SFT的改进幅度有限，在离线强化学习设置下的平均得分是31.86，而SFT的平均得分是30.28（+1.58）。相比之下，DFT的提升更大，达到了+4.76（从30.67提升到35.43）。这些结果表明，在离线约束下，iw-SFT从奖励监督中获得的益处有限，而DFT则能够更有效地融合这些信号，从而实现更好的泛化能力和更高的任务表现。</w:t>
      </w:r>
    </w:p>
    <w:p>
      <w:pPr>
        <w:spacing w:line="200" w:lineRule="exact" w:before="0" w:after="0"/>
        <w:jc w:val="left"/>
      </w:pPr>
      <w:r>
        <w:rPr>
          <w:rFonts w:ascii="Times New Roman" w:hAnsi="Times New Roman"/>
          <w:sz w:val="20"/>
        </w:rPr>
        <w:br/>
      </w:r>
    </w:p>
    <w:p>
      <w:pPr>
        <w:autoSpaceDN w:val="0"/>
        <w:tabs>
          <w:tab w:pos="1248" w:val="left"/>
        </w:tabs>
        <w:autoSpaceDE w:val="0"/>
        <w:widowControl/>
        <w:spacing w:line="192" w:lineRule="auto" w:before="112" w:after="0"/>
        <w:ind w:left="724" w:right="2304" w:firstLine="0"/>
        <w:jc w:val="left"/>
      </w:pPr>
      <w:r>
        <w:rPr>
          <w:w w:val="104.86947109824733"/>
          <w:rFonts w:ascii="Times New Roman" w:hAnsi="Times New Roman" w:eastAsia="Times New Roman"/>
          <w:b w:val="0"/>
          <w:i w:val="0"/>
          <w:color w:val="000000"/>
          <w:sz w:val="19"/>
        </w:rPr>
        <w:t xml:space="preserve">A.6 </w:t>
      </w:r>
      <w:r>
        <w:tab/>
      </w:r>
      <w:r>
        <w:rPr>
          <w:w w:val="104.86947109824733"/>
          <w:rFonts w:ascii="Times New Roman" w:hAnsi="Times New Roman" w:eastAsia="Times New Roman"/>
          <w:b w:val="0"/>
          <w:i w:val="0"/>
          <w:color w:val="000000"/>
          <w:sz w:val="19"/>
        </w:rPr>
        <w:t>E</w:t>
      </w:r>
      <w:r>
        <w:rPr>
          <w:w w:val="106.26799901326498"/>
          <w:rFonts w:ascii="Times New Roman" w:hAnsi="Times New Roman" w:eastAsia="Times New Roman"/>
          <w:b w:val="0"/>
          <w:i w:val="0"/>
          <w:color w:val="000000"/>
          <w:sz w:val="15"/>
        </w:rPr>
        <w:t>XPLORATORY</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XPERIMENT</w:t>
      </w:r>
      <w:r>
        <w:rPr>
          <w:w w:val="104.86947109824733"/>
          <w:rFonts w:ascii="Times New Roman" w:hAnsi="Times New Roman" w:eastAsia="Times New Roman"/>
          <w:b w:val="0"/>
          <w:i w:val="0"/>
          <w:color w:val="000000"/>
          <w:sz w:val="19"/>
        </w:rPr>
        <w:t xml:space="preserve"> - O</w:t>
      </w:r>
      <w:r>
        <w:rPr>
          <w:w w:val="106.26799901326498"/>
          <w:rFonts w:ascii="Times New Roman" w:hAnsi="Times New Roman" w:eastAsia="Times New Roman"/>
          <w:b w:val="0"/>
          <w:i w:val="0"/>
          <w:color w:val="000000"/>
          <w:sz w:val="15"/>
        </w:rPr>
        <w:t>PEN</w:t>
      </w:r>
      <w:r>
        <w:rPr>
          <w:w w:val="104.86947109824733"/>
          <w:rFonts w:ascii="Times New Roman" w:hAnsi="Times New Roman" w:eastAsia="Times New Roman"/>
          <w:b w:val="0"/>
          <w:i w:val="0"/>
          <w:color w:val="000000"/>
          <w:sz w:val="19"/>
        </w:rPr>
        <w:t>R1-M</w:t>
      </w:r>
      <w:r>
        <w:rPr>
          <w:w w:val="106.26799901326498"/>
          <w:rFonts w:ascii="Times New Roman" w:hAnsi="Times New Roman" w:eastAsia="Times New Roman"/>
          <w:b w:val="0"/>
          <w:i w:val="0"/>
          <w:color w:val="000000"/>
          <w:sz w:val="15"/>
        </w:rPr>
        <w:t>ATH</w:t>
      </w:r>
      <w:r>
        <w:rPr>
          <w:w w:val="104.86947109824733"/>
          <w:rFonts w:ascii="Times New Roman" w:hAnsi="Times New Roman" w:eastAsia="Times New Roman"/>
          <w:b w:val="0"/>
          <w:i w:val="0"/>
          <w:color w:val="000000"/>
          <w:sz w:val="19"/>
        </w:rPr>
        <w:t xml:space="preserve"> T</w:t>
      </w:r>
      <w:r>
        <w:rPr>
          <w:w w:val="106.26799901326498"/>
          <w:rFonts w:ascii="Times New Roman" w:hAnsi="Times New Roman" w:eastAsia="Times New Roman"/>
          <w:b w:val="0"/>
          <w:i w:val="0"/>
          <w:color w:val="000000"/>
          <w:sz w:val="15"/>
        </w:rPr>
        <w:t>RAINING</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ATASET</w:t>
      </w:r>
    </w:p>
    <w:p>
      <w:pPr>
        <w:spacing w:before="120" w:after="120"/>
        <w:ind w:left="724" w:right="2304" w:firstLine="0"/>
        <w:jc w:val="left"/>
      </w:pPr>
      <w:r>
        <w:rPr>
          <w:rFonts w:eastAsia="宋体" w:ascii="宋体" w:hAnsi="宋体"/>
          <w:color w:val="000000"/>
          <w:sz w:val="17"/>
        </w:rPr>
        <w:t>A.6 探索性实验 - OPENR1-MATH训练数据集</w:t>
      </w:r>
    </w:p>
    <w:p>
      <w:pPr>
        <w:spacing w:line="200" w:lineRule="exact" w:before="0" w:after="0"/>
        <w:jc w:val="left"/>
      </w:pPr>
      <w:r>
        <w:rPr>
          <w:rFonts w:ascii="Times New Roman" w:hAnsi="Times New Roman"/>
          <w:sz w:val="20"/>
        </w:rPr>
      </w:r>
    </w:p>
    <w:p>
      <w:pPr>
        <w:autoSpaceDN w:val="0"/>
        <w:autoSpaceDE w:val="0"/>
        <w:widowControl/>
        <w:spacing w:line="245" w:lineRule="auto" w:before="108" w:after="0"/>
        <w:ind w:left="720" w:right="720" w:firstLine="0"/>
        <w:jc w:val="left"/>
      </w:pPr>
      <w:r>
        <w:rPr>
          <w:w w:val="104.86947109824733"/>
          <w:rFonts w:ascii="Times New Roman" w:hAnsi="Times New Roman" w:eastAsia="Times New Roman"/>
          <w:b w:val="0"/>
          <w:i w:val="0"/>
          <w:color w:val="000000"/>
          <w:sz w:val="19"/>
        </w:rPr>
        <w:t>Inspired by DeepSeek-R1</w:t>
      </w:r>
      <w:r>
        <w:rPr>
          <w:w w:val="104.86947109824733"/>
          <w:rFonts w:ascii="Times New Roman" w:hAnsi="Times New Roman" w:eastAsia="Times New Roman"/>
          <w:b w:val="0"/>
          <w:i w:val="0"/>
          <w:color w:val="0000FF"/>
          <w:sz w:val="19"/>
        </w:rPr>
        <w:t xml:space="preserve"> DeepSeek-AI et al.</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FF"/>
          <w:sz w:val="19"/>
        </w:rPr>
        <w:t>2025</w:t>
      </w:r>
      <w:r>
        <w:rPr>
          <w:w w:val="104.86947109824733"/>
          <w:rFonts w:ascii="Times New Roman" w:hAnsi="Times New Roman" w:eastAsia="Times New Roman"/>
          <w:b w:val="0"/>
          <w:i w:val="0"/>
          <w:color w:val="000000"/>
          <w:sz w:val="19"/>
        </w:rPr>
        <w:t>), several studies have attempted to train open-</w:t>
      </w:r>
      <w:r>
        <w:rPr>
          <w:w w:val="104.86947109824733"/>
          <w:rFonts w:ascii="Times New Roman" w:hAnsi="Times New Roman" w:eastAsia="Times New Roman"/>
          <w:b w:val="0"/>
          <w:i w:val="0"/>
          <w:color w:val="000000"/>
          <w:sz w:val="19"/>
        </w:rPr>
        <w:t>source models to reproduce its reasoning capabilities (</w:t>
      </w:r>
      <w:r>
        <w:rPr>
          <w:w w:val="104.86947109824733"/>
          <w:rFonts w:ascii="Times New Roman" w:hAnsi="Times New Roman" w:eastAsia="Times New Roman"/>
          <w:b w:val="0"/>
          <w:i w:val="0"/>
          <w:color w:val="0000FF"/>
          <w:sz w:val="19"/>
        </w:rPr>
        <w:t>Hugging Face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To this end, a high-</w:t>
      </w:r>
      <w:r>
        <w:rPr>
          <w:w w:val="104.86947109824733"/>
          <w:rFonts w:ascii="Times New Roman" w:hAnsi="Times New Roman" w:eastAsia="Times New Roman"/>
          <w:b w:val="0"/>
          <w:i w:val="0"/>
          <w:color w:val="000000"/>
          <w:sz w:val="19"/>
        </w:rPr>
        <w:t>quality dataset, OpenR1-Math-220k (</w:t>
      </w:r>
      <w:r>
        <w:rPr>
          <w:w w:val="104.86947109824733"/>
          <w:rFonts w:ascii="Times New Roman" w:hAnsi="Times New Roman" w:eastAsia="Times New Roman"/>
          <w:b w:val="0"/>
          <w:i w:val="0"/>
          <w:color w:val="0000FF"/>
          <w:sz w:val="19"/>
        </w:rPr>
        <w:t>Hugging Face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was constructed, where the prompts are </w:t>
      </w:r>
      <w:r>
        <w:rPr>
          <w:w w:val="104.86947109824733"/>
          <w:rFonts w:ascii="Times New Roman" w:hAnsi="Times New Roman" w:eastAsia="Times New Roman"/>
          <w:b w:val="0"/>
          <w:i w:val="0"/>
          <w:color w:val="000000"/>
          <w:sz w:val="19"/>
        </w:rPr>
        <w:t xml:space="preserve">drawn from NuminaMath 1.5 and the off-policy reasoning traces are generated by DeepSeek-R1. </w:t>
      </w:r>
      <w:r>
        <w:rPr>
          <w:w w:val="104.86947109824733"/>
          <w:rFonts w:ascii="Times New Roman" w:hAnsi="Times New Roman" w:eastAsia="Times New Roman"/>
          <w:b w:val="0"/>
          <w:i w:val="0"/>
          <w:color w:val="000000"/>
          <w:sz w:val="19"/>
        </w:rPr>
        <w:t>LUFFY (</w:t>
      </w:r>
      <w:r>
        <w:rPr>
          <w:w w:val="104.86947109824733"/>
          <w:rFonts w:ascii="Times New Roman" w:hAnsi="Times New Roman" w:eastAsia="Times New Roman"/>
          <w:b w:val="0"/>
          <w:i w:val="0"/>
          <w:color w:val="0000FF"/>
          <w:sz w:val="19"/>
        </w:rPr>
        <w:t>Yan et al.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FF"/>
          <w:sz w:val="19"/>
        </w:rPr>
        <w:t xml:space="preserve"> 2025</w:t>
      </w:r>
      <w:r>
        <w:rPr>
          <w:w w:val="104.86947109824733"/>
          <w:rFonts w:ascii="Times New Roman" w:hAnsi="Times New Roman" w:eastAsia="Times New Roman"/>
          <w:b w:val="0"/>
          <w:i w:val="0"/>
          <w:color w:val="000000"/>
          <w:sz w:val="19"/>
        </w:rPr>
        <w:t xml:space="preserve">) further filtered out sequences longer than 8192 tokens as well as those </w:t>
      </w:r>
      <w:r>
        <w:rPr>
          <w:w w:val="104.86947109824733"/>
          <w:rFonts w:ascii="Times New Roman" w:hAnsi="Times New Roman" w:eastAsia="Times New Roman"/>
          <w:b w:val="0"/>
          <w:i w:val="0"/>
          <w:color w:val="000000"/>
          <w:sz w:val="19"/>
        </w:rPr>
        <w:t xml:space="preserve">verified incorrect by Math-Verify, resulting in about 45k prompts paired with off-policy reasoning </w:t>
      </w:r>
      <w:r>
        <w:rPr>
          <w:w w:val="104.86947109824733"/>
          <w:rFonts w:ascii="Times New Roman" w:hAnsi="Times New Roman" w:eastAsia="Times New Roman"/>
          <w:b w:val="0"/>
          <w:i w:val="0"/>
          <w:color w:val="000000"/>
          <w:sz w:val="19"/>
        </w:rPr>
        <w:t xml:space="preserve">traces. We adopt this dataset as the training corpus for SFT. All training details remain the same as </w:t>
      </w:r>
      <w:r>
        <w:rPr>
          <w:w w:val="104.86947109824733"/>
          <w:rFonts w:ascii="Times New Roman" w:hAnsi="Times New Roman" w:eastAsia="Times New Roman"/>
          <w:b w:val="0"/>
          <w:i w:val="0"/>
          <w:color w:val="000000"/>
          <w:sz w:val="19"/>
        </w:rPr>
        <w:t>previous experiments, except that the number of epochs is set to 3.</w:t>
      </w:r>
    </w:p>
    <w:p>
      <w:pPr>
        <w:spacing w:before="120" w:after="120"/>
        <w:ind w:left="720" w:right="720" w:firstLine="0"/>
        <w:jc w:val="left"/>
      </w:pPr>
      <w:r>
        <w:rPr>
          <w:rFonts w:eastAsia="宋体" w:ascii="宋体" w:hAnsi="宋体"/>
          <w:color w:val="000000"/>
          <w:sz w:val="19"/>
        </w:rPr>
        <w:t>受DeepSeek-R1和DeepSeek-AI等（2025）的启发，一些研究尝试训练开源模型以复现其推理能力（Hugging Face，2025）。为此，构建了一个高质量的数据集OpenR1-Math-220k（Hugging Face，2025），其中提示来源于NuminaMath 1.5，离策略推理轨迹由DeepSeek-R1生成。LUFFY（Yan等，2025）进一步过滤掉长度超过8192个token的序列以及Math-Verify验证为错误的序列，最终得到约45k个提示与离策略推理轨迹的配对。我们将此数据集作为SFT的训练语料库。所有训练细节与之前实验保持一致，唯一不同的是将训练轮数设置为3。</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As shown in Table</w:t>
      </w:r>
      <w:r>
        <w:rPr>
          <w:w w:val="104.86947109824733"/>
          <w:rFonts w:ascii="Times New Roman" w:hAnsi="Times New Roman" w:eastAsia="Times New Roman"/>
          <w:b w:val="0"/>
          <w:i w:val="0"/>
          <w:color w:val="0000FF"/>
          <w:sz w:val="19"/>
        </w:rPr>
        <w:t xml:space="preserve"> 7</w:t>
      </w:r>
      <w:r>
        <w:rPr>
          <w:w w:val="104.86947109824733"/>
          <w:rFonts w:ascii="Times New Roman" w:hAnsi="Times New Roman" w:eastAsia="Times New Roman"/>
          <w:b w:val="0"/>
          <w:i w:val="0"/>
          <w:color w:val="000000"/>
          <w:sz w:val="19"/>
        </w:rPr>
        <w:t xml:space="preserve">, training on OpenR1-Math-220k consistently improves performance, and the </w:t>
      </w:r>
      <w:r>
        <w:rPr>
          <w:w w:val="104.86947109824733"/>
          <w:rFonts w:ascii="Times New Roman" w:hAnsi="Times New Roman" w:eastAsia="Times New Roman"/>
          <w:b w:val="0"/>
          <w:i w:val="0"/>
          <w:color w:val="000000"/>
          <w:sz w:val="19"/>
        </w:rPr>
        <w:t xml:space="preserve">use of higher-quality annotations yields additional gains. SFT on this dataset increases the average </w:t>
      </w:r>
      <w:r>
        <w:rPr>
          <w:w w:val="104.86947109824733"/>
          <w:rFonts w:ascii="Times New Roman" w:hAnsi="Times New Roman" w:eastAsia="Times New Roman"/>
          <w:b w:val="0"/>
          <w:i w:val="0"/>
          <w:color w:val="000000"/>
          <w:sz w:val="19"/>
        </w:rPr>
        <w:t xml:space="preserve">accuracy of Qwen2.5-Math-1.5B by +13.24 points compared to the base model, while DFT provides </w:t>
      </w:r>
      <w:r>
        <w:rPr>
          <w:w w:val="104.86947109824733"/>
          <w:rFonts w:ascii="Times New Roman" w:hAnsi="Times New Roman" w:eastAsia="Times New Roman"/>
          <w:b w:val="0"/>
          <w:i w:val="0"/>
          <w:color w:val="000000"/>
          <w:sz w:val="19"/>
        </w:rPr>
        <w:t xml:space="preserve">a further +9.03 gain, resulting in a total improvement of +22.27. These results suggest that DFT </w:t>
      </w:r>
      <w:r>
        <w:rPr>
          <w:w w:val="104.86947109824733"/>
          <w:rFonts w:ascii="Times New Roman" w:hAnsi="Times New Roman" w:eastAsia="Times New Roman"/>
          <w:b w:val="0"/>
          <w:i w:val="0"/>
          <w:color w:val="000000"/>
          <w:sz w:val="19"/>
        </w:rPr>
        <w:t xml:space="preserve">remains effective even when applied on top of high-quality training data, highlighting its potential </w:t>
      </w:r>
      <w:r>
        <w:rPr>
          <w:w w:val="104.86947109824733"/>
          <w:rFonts w:ascii="Times New Roman" w:hAnsi="Times New Roman" w:eastAsia="Times New Roman"/>
          <w:b w:val="0"/>
          <w:i w:val="0"/>
          <w:color w:val="000000"/>
          <w:sz w:val="19"/>
        </w:rPr>
        <w:t>as a general fine-tuning paradigm.</w:t>
      </w:r>
    </w:p>
    <w:p>
      <w:pPr>
        <w:spacing w:before="120" w:after="120"/>
        <w:ind w:left="720" w:right="720" w:firstLine="0"/>
        <w:jc w:val="left"/>
      </w:pPr>
      <w:r>
        <w:rPr>
          <w:rFonts w:eastAsia="宋体" w:ascii="宋体" w:hAnsi="宋体"/>
          <w:color w:val="000000"/>
          <w:sz w:val="19"/>
        </w:rPr>
        <w:t>如表7所示，使用OpenR1-Math-220k进行训练可以持续提升性能，而使用高质量的标注数据还能带来额外的提升。在该数据集上进行监督微调（SFT），使Qwen2.5-Math-1.5B的平均准确率比基础模型提高了13.24个百分点，而数据集微调（DFT）在此基础上进一步提升了9.03个百分点，总提升达到了22.27个百分点。这些结果表明，即使在高质量训练数据上应用DFT，其效果仍然显著，凸显了其作为通用微调范式的潜力。</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16</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0"/>
        <w:jc w:val="left"/>
      </w:pPr>
      <w:r>
        <w:rPr>
          <w:rFonts w:ascii="Times New Roman" w:hAnsi="Times New Roman"/>
          <w:sz w:val="20"/>
        </w:rPr>
        <w:br/>
        <w:br/>
        <w:br/>
        <w:br/>
      </w:r>
    </w:p>
    <w:p>
      <w:pPr>
        <w:autoSpaceDN w:val="0"/>
        <w:autoSpaceDE w:val="0"/>
        <w:widowControl/>
        <w:spacing w:line="245" w:lineRule="auto" w:before="88" w:after="60"/>
        <w:ind w:left="720" w:right="720" w:firstLine="0"/>
        <w:jc w:val="left"/>
      </w:pPr>
      <w:r>
        <w:rPr>
          <w:w w:val="104.86947109824733"/>
          <w:rFonts w:ascii="Times New Roman" w:hAnsi="Times New Roman" w:eastAsia="Times New Roman"/>
          <w:b w:val="0"/>
          <w:i w:val="0"/>
          <w:color w:val="000000"/>
          <w:sz w:val="19"/>
        </w:rPr>
        <w:t>Table 7: Performance training on the OpenR1-Math-220k dataset. The best score for each bench-</w:t>
      </w:r>
      <w:r>
        <w:rPr>
          <w:w w:val="104.86947109824733"/>
          <w:rFonts w:ascii="Times New Roman" w:hAnsi="Times New Roman" w:eastAsia="Times New Roman"/>
          <w:b w:val="0"/>
          <w:i w:val="0"/>
          <w:color w:val="000000"/>
          <w:sz w:val="19"/>
        </w:rPr>
        <w:t>mark is in bold.</w:t>
      </w:r>
    </w:p>
    <w:p>
      <w:pPr>
        <w:spacing w:before="120" w:after="120"/>
        <w:ind w:left="720" w:right="720" w:firstLine="0"/>
        <w:jc w:val="left"/>
      </w:pPr>
      <w:r>
        <w:rPr>
          <w:rFonts w:eastAsia="宋体" w:ascii="宋体" w:hAnsi="宋体"/>
          <w:color w:val="000000"/>
          <w:sz w:val="19"/>
        </w:rPr>
        <w:t>表7：在OpenR1-Math-220k数据集上的性能训练。每个基准测试的最佳得分加粗显示。</w:t>
      </w:r>
    </w:p>
    <w:tbl>
      <w:tblPr>
        <w:tblW w:type="auto" w:w="0"/>
        <w:tblLook w:firstColumn="1" w:firstRow="1" w:lastColumn="0" w:lastRow="0" w:noHBand="0" w:noVBand="1" w:val="04A0"/>
        <w:tblInd w:w="758.0000000000001" w:type="dxa"/>
      </w:tblPr>
      <w:tblGrid>
        <w:gridCol w:w="1337"/>
        <w:gridCol w:w="1337"/>
        <w:gridCol w:w="1337"/>
        <w:gridCol w:w="1337"/>
        <w:gridCol w:w="1337"/>
        <w:gridCol w:w="1337"/>
        <w:gridCol w:w="1337"/>
      </w:tblGrid>
      <w:tr>
        <w:trPr>
          <w:trHeight w:hRule="exact" w:val="292"/>
        </w:trPr>
        <w:tc>
          <w:tcPr>
            <w:tcW w:type="dxa" w:w="2122"/>
            <w:tcBorders>
              <w:bottom w:sz="3.370184898376465" w:val="single" w:color="#000000"/>
            </w:tcBorders>
            <w:tcMar>
              <w:start w:w="0" w:type="dxa"/>
              <w:end w:w="0" w:type="dxa"/>
              <w:left w:w="0" w:type="dxa"/>
              <w:right w:w="0" w:type="dxa"/>
            </w:tcMar>
          </w:tcPr>
          <w:p/>
        </w:tc>
        <w:tc>
          <w:tcPr>
            <w:tcW w:type="dxa" w:w="860"/>
            <w:tcBorders>
              <w:bottom w:sz="3.370184898376465"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34577369689941"/>
                <w:rFonts w:ascii="Times New Roman" w:hAnsi="Times New Roman" w:eastAsia="Times New Roman"/>
                <w:b/>
                <w:i w:val="0"/>
                <w:color w:val="000000"/>
                <w:sz w:val="16"/>
              </w:rPr>
              <w:t>Math500</w:t>
            </w:r>
          </w:p>
          <w:p>
            <w:pPr>
              <w:spacing w:before="120" w:after="120"/>
              <w:ind w:left="0" w:right="0" w:firstLine="0"/>
              <w:jc w:val="center"/>
            </w:pPr>
            <w:r>
              <w:rPr>
                <w:rFonts w:eastAsia="宋体" w:ascii="宋体" w:hAnsi="宋体"/>
                <w:color w:val="000000"/>
                <w:sz w:val="16"/>
              </w:rPr>
              <w:t>数学500</w:t>
            </w:r>
          </w:p>
        </w:tc>
        <w:tc>
          <w:tcPr>
            <w:tcW w:type="dxa" w:w="1240"/>
            <w:tcBorders>
              <w:bottom w:sz="3.370184898376465"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34577369689941"/>
                <w:rFonts w:ascii="Times New Roman" w:hAnsi="Times New Roman" w:eastAsia="Times New Roman"/>
                <w:b/>
                <w:i w:val="0"/>
                <w:color w:val="000000"/>
                <w:sz w:val="16"/>
              </w:rPr>
              <w:t>Minerva Math</w:t>
            </w:r>
          </w:p>
          <w:p>
            <w:pPr>
              <w:spacing w:before="120" w:after="120"/>
              <w:ind w:left="0" w:right="0" w:firstLine="0"/>
              <w:jc w:val="center"/>
            </w:pPr>
            <w:r>
              <w:rPr>
                <w:rFonts w:eastAsia="宋体" w:ascii="宋体" w:hAnsi="宋体"/>
                <w:color w:val="000000"/>
                <w:sz w:val="16"/>
              </w:rPr>
              <w:t>明雅数学</w:t>
            </w:r>
          </w:p>
        </w:tc>
        <w:tc>
          <w:tcPr>
            <w:tcW w:type="dxa" w:w="1420"/>
            <w:tcBorders>
              <w:bottom w:sz="3.370184898376465"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34577369689941"/>
                <w:rFonts w:ascii="Times New Roman" w:hAnsi="Times New Roman" w:eastAsia="Times New Roman"/>
                <w:b/>
                <w:i w:val="0"/>
                <w:color w:val="000000"/>
                <w:sz w:val="16"/>
              </w:rPr>
              <w:t>Olympiad Bench</w:t>
            </w:r>
          </w:p>
          <w:p>
            <w:pPr>
              <w:spacing w:before="120" w:after="120"/>
              <w:ind w:left="0" w:right="0" w:firstLine="0"/>
              <w:jc w:val="center"/>
            </w:pPr>
            <w:r>
              <w:rPr>
                <w:rFonts w:eastAsia="宋体" w:ascii="宋体" w:hAnsi="宋体"/>
                <w:color w:val="000000"/>
                <w:sz w:val="16"/>
              </w:rPr>
              <w:t>奥赛基准</w:t>
            </w:r>
          </w:p>
        </w:tc>
        <w:tc>
          <w:tcPr>
            <w:tcW w:type="dxa" w:w="840"/>
            <w:tcBorders>
              <w:bottom w:sz="3.370184898376465"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34577369689941"/>
                <w:rFonts w:ascii="Times New Roman" w:hAnsi="Times New Roman" w:eastAsia="Times New Roman"/>
                <w:b/>
                <w:i w:val="0"/>
                <w:color w:val="000000"/>
                <w:sz w:val="16"/>
              </w:rPr>
              <w:t>AIME24</w:t>
            </w:r>
          </w:p>
        </w:tc>
        <w:tc>
          <w:tcPr>
            <w:tcW w:type="dxa" w:w="760"/>
            <w:tcBorders>
              <w:bottom w:sz="3.370184898376465"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34577369689941"/>
                <w:rFonts w:ascii="Times New Roman" w:hAnsi="Times New Roman" w:eastAsia="Times New Roman"/>
                <w:b/>
                <w:i w:val="0"/>
                <w:color w:val="000000"/>
                <w:sz w:val="16"/>
              </w:rPr>
              <w:t>AMC23</w:t>
            </w:r>
          </w:p>
        </w:tc>
        <w:tc>
          <w:tcPr>
            <w:tcW w:type="dxa" w:w="602"/>
            <w:tcBorders>
              <w:bottom w:sz="3.370184898376465"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34577369689941"/>
                <w:rFonts w:ascii="Times New Roman" w:hAnsi="Times New Roman" w:eastAsia="Times New Roman"/>
                <w:b/>
                <w:i w:val="0"/>
                <w:color w:val="000000"/>
                <w:sz w:val="16"/>
              </w:rPr>
              <w:t>Avg.</w:t>
            </w:r>
          </w:p>
          <w:p>
            <w:pPr>
              <w:spacing w:before="120" w:after="120"/>
              <w:ind w:left="0" w:right="0" w:firstLine="0"/>
              <w:jc w:val="center"/>
            </w:pPr>
            <w:r>
              <w:rPr>
                <w:rFonts w:eastAsia="宋体" w:ascii="宋体" w:hAnsi="宋体"/>
                <w:color w:val="000000"/>
                <w:sz w:val="16"/>
              </w:rPr>
              <w:t>平均值</w:t>
            </w:r>
          </w:p>
        </w:tc>
      </w:tr>
      <w:tr>
        <w:trPr>
          <w:trHeight w:hRule="exact" w:val="334"/>
        </w:trPr>
        <w:tc>
          <w:tcPr>
            <w:tcW w:type="dxa" w:w="2122"/>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106" w:right="0" w:firstLine="0"/>
              <w:jc w:val="left"/>
            </w:pPr>
            <w:r>
              <w:rPr>
                <w:w w:val="105.34577369689941"/>
                <w:rFonts w:ascii="Times New Roman" w:hAnsi="Times New Roman" w:eastAsia="Times New Roman"/>
                <w:b w:val="0"/>
                <w:i w:val="0"/>
                <w:color w:val="000000"/>
                <w:sz w:val="16"/>
              </w:rPr>
              <w:t>Qwen2.5-Math-1.5B</w:t>
            </w:r>
          </w:p>
        </w:tc>
        <w:tc>
          <w:tcPr>
            <w:tcW w:type="dxa" w:w="8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31.66</w:t>
            </w:r>
          </w:p>
        </w:tc>
        <w:tc>
          <w:tcPr>
            <w:tcW w:type="dxa" w:w="12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8.51</w:t>
            </w:r>
          </w:p>
        </w:tc>
        <w:tc>
          <w:tcPr>
            <w:tcW w:type="dxa" w:w="142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15.88</w:t>
            </w:r>
          </w:p>
        </w:tc>
        <w:tc>
          <w:tcPr>
            <w:tcW w:type="dxa" w:w="8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4.16</w:t>
            </w:r>
          </w:p>
        </w:tc>
        <w:tc>
          <w:tcPr>
            <w:tcW w:type="dxa" w:w="7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19.38</w:t>
            </w:r>
          </w:p>
        </w:tc>
        <w:tc>
          <w:tcPr>
            <w:tcW w:type="dxa" w:w="602"/>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15.92</w:t>
            </w:r>
          </w:p>
        </w:tc>
      </w:tr>
      <w:tr>
        <w:trPr>
          <w:trHeight w:hRule="exact" w:val="274"/>
        </w:trPr>
        <w:tc>
          <w:tcPr>
            <w:tcW w:type="dxa" w:w="2122"/>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Qwen2.5-Math-1.5B w/SFT</w:t>
            </w:r>
          </w:p>
          <w:p>
            <w:pPr>
              <w:spacing w:before="120" w:after="120"/>
              <w:ind w:left="0" w:right="0" w:firstLine="0"/>
              <w:jc w:val="center"/>
            </w:pPr>
            <w:r>
              <w:rPr>
                <w:rFonts w:eastAsia="宋体" w:ascii="宋体" w:hAnsi="宋体"/>
                <w:color w:val="000000"/>
                <w:sz w:val="16"/>
              </w:rPr>
              <w:t>Qwen2.5-Math-1.5B 带有SFT</w:t>
            </w:r>
          </w:p>
        </w:tc>
        <w:tc>
          <w:tcPr>
            <w:tcW w:type="dxa" w:w="86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61.60</w:t>
            </w:r>
          </w:p>
        </w:tc>
        <w:tc>
          <w:tcPr>
            <w:tcW w:type="dxa" w:w="124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20.29</w:t>
            </w:r>
          </w:p>
        </w:tc>
        <w:tc>
          <w:tcPr>
            <w:tcW w:type="dxa" w:w="142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24.27</w:t>
            </w:r>
          </w:p>
        </w:tc>
        <w:tc>
          <w:tcPr>
            <w:tcW w:type="dxa" w:w="84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4.16</w:t>
            </w:r>
          </w:p>
        </w:tc>
        <w:tc>
          <w:tcPr>
            <w:tcW w:type="dxa" w:w="760"/>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35.47</w:t>
            </w:r>
          </w:p>
        </w:tc>
        <w:tc>
          <w:tcPr>
            <w:tcW w:type="dxa" w:w="602"/>
            <w:tcBorders/>
            <w:tcMar>
              <w:start w:w="0" w:type="dxa"/>
              <w:end w:w="0" w:type="dxa"/>
              <w:left w:w="0" w:type="dxa"/>
              <w:right w:w="0" w:type="dxa"/>
            </w:tcMar>
          </w:tcPr>
          <w:p>
            <w:pPr>
              <w:autoSpaceDN w:val="0"/>
              <w:autoSpaceDE w:val="0"/>
              <w:widowControl/>
              <w:spacing w:line="192" w:lineRule="auto" w:before="76" w:after="0"/>
              <w:ind w:left="0" w:right="0" w:firstLine="0"/>
              <w:jc w:val="center"/>
            </w:pPr>
            <w:r>
              <w:rPr>
                <w:w w:val="105.34577369689941"/>
                <w:rFonts w:ascii="Times New Roman" w:hAnsi="Times New Roman" w:eastAsia="Times New Roman"/>
                <w:b w:val="0"/>
                <w:i w:val="0"/>
                <w:color w:val="000000"/>
                <w:sz w:val="16"/>
              </w:rPr>
              <w:t>29.16</w:t>
            </w:r>
          </w:p>
        </w:tc>
      </w:tr>
      <w:tr>
        <w:trPr>
          <w:trHeight w:hRule="exact" w:val="312"/>
        </w:trPr>
        <w:tc>
          <w:tcPr>
            <w:tcW w:type="dxa" w:w="2122"/>
            <w:tcBorders>
              <w:bottom w:sz="5.393649578094482" w:val="single" w:color="#000000"/>
            </w:tcBorders>
            <w:shd w:fill="e5e5e5"/>
            <w:tcMar>
              <w:start w:w="0" w:type="dxa"/>
              <w:end w:w="0" w:type="dxa"/>
              <w:left w:w="0" w:type="dxa"/>
              <w:right w:w="0" w:type="dxa"/>
            </w:tcMar>
          </w:tcPr>
          <w:p>
            <w:pPr>
              <w:autoSpaceDN w:val="0"/>
              <w:autoSpaceDE w:val="0"/>
              <w:widowControl/>
              <w:spacing w:line="192" w:lineRule="auto" w:before="80" w:after="0"/>
              <w:ind w:left="0" w:right="0" w:firstLine="0"/>
              <w:jc w:val="center"/>
            </w:pPr>
            <w:r>
              <w:rPr>
                <w:w w:val="105.34577369689941"/>
                <w:rFonts w:ascii="Times New Roman" w:hAnsi="Times New Roman" w:eastAsia="Times New Roman"/>
                <w:b w:val="0"/>
                <w:i w:val="0"/>
                <w:color w:val="000000"/>
                <w:sz w:val="16"/>
              </w:rPr>
              <w:t>Qwen2.5-Math-1.5B w/DFT</w:t>
            </w:r>
          </w:p>
          <w:p>
            <w:pPr>
              <w:spacing w:before="120" w:after="120"/>
              <w:ind w:left="0" w:right="0" w:firstLine="0"/>
              <w:jc w:val="center"/>
            </w:pPr>
            <w:r>
              <w:rPr>
                <w:rFonts w:eastAsia="宋体" w:ascii="宋体" w:hAnsi="宋体"/>
                <w:color w:val="000000"/>
                <w:sz w:val="16"/>
              </w:rPr>
              <w:t>Qwen2.5-Math-1.5B 配备DFT</w:t>
            </w:r>
          </w:p>
        </w:tc>
        <w:tc>
          <w:tcPr>
            <w:tcW w:type="dxa" w:w="86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71.76</w:t>
            </w:r>
          </w:p>
        </w:tc>
        <w:tc>
          <w:tcPr>
            <w:tcW w:type="dxa" w:w="124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27.00</w:t>
            </w:r>
          </w:p>
        </w:tc>
        <w:tc>
          <w:tcPr>
            <w:tcW w:type="dxa" w:w="142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33.48</w:t>
            </w:r>
          </w:p>
        </w:tc>
        <w:tc>
          <w:tcPr>
            <w:tcW w:type="dxa" w:w="84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9.79</w:t>
            </w:r>
          </w:p>
        </w:tc>
        <w:tc>
          <w:tcPr>
            <w:tcW w:type="dxa" w:w="760"/>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48.91</w:t>
            </w:r>
          </w:p>
        </w:tc>
        <w:tc>
          <w:tcPr>
            <w:tcW w:type="dxa" w:w="602"/>
            <w:tcBorders>
              <w:bottom w:sz="5.393649578094482"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38.19</w:t>
            </w:r>
          </w:p>
        </w:tc>
      </w:tr>
    </w:tbl>
    <w:p>
      <w:pPr>
        <w:spacing w:line="200" w:lineRule="exact" w:before="0" w:after="0"/>
        <w:jc w:val="left"/>
      </w:pPr>
      <w:r>
        <w:rPr>
          <w:rFonts w:ascii="Times New Roman" w:hAnsi="Times New Roman"/>
          <w:sz w:val="20"/>
        </w:rPr>
        <w:br/>
      </w:r>
    </w:p>
    <w:p>
      <w:pPr>
        <w:autoSpaceDN w:val="0"/>
        <w:autoSpaceDE w:val="0"/>
        <w:widowControl/>
        <w:spacing w:line="245" w:lineRule="auto" w:before="68" w:after="20"/>
        <w:ind w:left="720" w:right="720" w:firstLine="0"/>
        <w:jc w:val="left"/>
      </w:pPr>
      <w:r>
        <w:rPr>
          <w:w w:val="104.86947109824733"/>
          <w:rFonts w:ascii="Times New Roman" w:hAnsi="Times New Roman" w:eastAsia="Times New Roman"/>
          <w:b w:val="0"/>
          <w:i w:val="0"/>
          <w:color w:val="000000"/>
          <w:sz w:val="19"/>
        </w:rPr>
        <w:t xml:space="preserve">Table 8: Performance on five mathematical reasoning benchmarks using LoRA for training. The </w:t>
      </w:r>
      <w:r>
        <w:rPr>
          <w:w w:val="104.86947109824733"/>
          <w:rFonts w:ascii="Times New Roman" w:hAnsi="Times New Roman" w:eastAsia="Times New Roman"/>
          <w:b w:val="0"/>
          <w:i w:val="0"/>
          <w:color w:val="000000"/>
          <w:sz w:val="19"/>
        </w:rPr>
        <w:t>best score of each model across benchmarks is highlighted in bold.</w:t>
      </w:r>
    </w:p>
    <w:p>
      <w:pPr>
        <w:spacing w:before="120" w:after="120"/>
        <w:ind w:left="720" w:right="720" w:firstLine="0"/>
        <w:jc w:val="left"/>
      </w:pPr>
      <w:r>
        <w:rPr>
          <w:rFonts w:eastAsia="宋体" w:ascii="宋体" w:hAnsi="宋体"/>
          <w:color w:val="000000"/>
          <w:sz w:val="19"/>
        </w:rPr>
        <w:t>表8：使用LoRA进行训练的五项数学推理基准测试的性能。每个模型在基准测试中的最佳得分用粗体突出显示。</w:t>
      </w:r>
    </w:p>
    <w:tbl>
      <w:tblPr>
        <w:tblW w:type="auto" w:w="0"/>
        <w:tblLook w:firstColumn="1" w:firstRow="1" w:lastColumn="0" w:lastRow="0" w:noHBand="0" w:noVBand="1" w:val="04A0"/>
        <w:tblInd w:w="360.0" w:type="dxa"/>
      </w:tblPr>
      <w:tblGrid>
        <w:gridCol w:w="1170"/>
        <w:gridCol w:w="1170"/>
        <w:gridCol w:w="1170"/>
        <w:gridCol w:w="1170"/>
        <w:gridCol w:w="1170"/>
        <w:gridCol w:w="1170"/>
        <w:gridCol w:w="1170"/>
        <w:gridCol w:w="1170"/>
      </w:tblGrid>
      <w:tr>
        <w:trPr>
          <w:trHeight w:hRule="exact" w:val="366"/>
        </w:trPr>
        <w:tc>
          <w:tcPr>
            <w:tcW w:type="dxa" w:w="3380"/>
            <w:gridSpan w:val="3"/>
            <w:tcBorders>
              <w:top w:sz="5.393649578094482" w:val="single" w:color="#000000"/>
              <w:bottom w:sz="3.370184898376465"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28" w:after="0"/>
              <w:ind w:left="0" w:right="94" w:firstLine="0"/>
              <w:jc w:val="right"/>
            </w:pPr>
            <w:r>
              <w:rPr>
                <w:w w:val="105.34577369689941"/>
                <w:rFonts w:ascii="Times New Roman" w:hAnsi="Times New Roman" w:eastAsia="Times New Roman"/>
                <w:b/>
                <w:i w:val="0"/>
                <w:color w:val="000000"/>
                <w:sz w:val="16"/>
              </w:rPr>
              <w:t>Math500</w:t>
            </w:r>
          </w:p>
          <w:p>
            <w:pPr>
              <w:spacing w:before="120" w:after="120"/>
              <w:ind w:left="0" w:right="94" w:firstLine="0"/>
              <w:jc w:val="right"/>
            </w:pPr>
            <w:r>
              <w:rPr>
                <w:rFonts w:eastAsia="宋体" w:ascii="宋体" w:hAnsi="宋体"/>
                <w:color w:val="000000"/>
                <w:sz w:val="16"/>
              </w:rPr>
              <w:t>数学500</w:t>
            </w:r>
          </w:p>
        </w:tc>
        <w:tc>
          <w:tcPr>
            <w:tcW w:type="dxa" w:w="1240"/>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i w:val="0"/>
                <w:color w:val="000000"/>
                <w:sz w:val="16"/>
              </w:rPr>
              <w:t>Minerva Math</w:t>
            </w:r>
          </w:p>
          <w:p>
            <w:pPr>
              <w:spacing w:before="120" w:after="120"/>
              <w:ind w:left="0" w:right="0" w:firstLine="0"/>
              <w:jc w:val="center"/>
            </w:pPr>
            <w:r>
              <w:rPr>
                <w:rFonts w:eastAsia="宋体" w:ascii="宋体" w:hAnsi="宋体"/>
                <w:color w:val="000000"/>
                <w:sz w:val="16"/>
              </w:rPr>
              <w:t>明雅数学</w:t>
            </w:r>
          </w:p>
        </w:tc>
        <w:tc>
          <w:tcPr>
            <w:tcW w:type="dxa" w:w="1420"/>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i w:val="0"/>
                <w:color w:val="000000"/>
                <w:sz w:val="16"/>
              </w:rPr>
              <w:t>Olympiad Bench</w:t>
            </w:r>
          </w:p>
          <w:p>
            <w:pPr>
              <w:spacing w:before="120" w:after="120"/>
              <w:ind w:left="0" w:right="0" w:firstLine="0"/>
              <w:jc w:val="center"/>
            </w:pPr>
            <w:r>
              <w:rPr>
                <w:rFonts w:eastAsia="宋体" w:ascii="宋体" w:hAnsi="宋体"/>
                <w:color w:val="000000"/>
                <w:sz w:val="16"/>
              </w:rPr>
              <w:t>竞赛基准</w:t>
            </w:r>
          </w:p>
        </w:tc>
        <w:tc>
          <w:tcPr>
            <w:tcW w:type="dxa" w:w="840"/>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i w:val="0"/>
                <w:color w:val="000000"/>
                <w:sz w:val="16"/>
              </w:rPr>
              <w:t>AIME24</w:t>
            </w:r>
          </w:p>
        </w:tc>
        <w:tc>
          <w:tcPr>
            <w:tcW w:type="dxa" w:w="760"/>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i w:val="0"/>
                <w:color w:val="000000"/>
                <w:sz w:val="16"/>
              </w:rPr>
              <w:t>AMC23</w:t>
            </w:r>
          </w:p>
        </w:tc>
        <w:tc>
          <w:tcPr>
            <w:tcW w:type="dxa" w:w="604"/>
            <w:tcBorders>
              <w:top w:sz="5.393649578094482" w:val="single" w:color="#000000"/>
              <w:bottom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i w:val="0"/>
                <w:color w:val="000000"/>
                <w:sz w:val="16"/>
              </w:rPr>
              <w:t>Avg.</w:t>
            </w:r>
          </w:p>
          <w:p>
            <w:pPr>
              <w:spacing w:before="120" w:after="120"/>
              <w:ind w:left="0" w:right="0" w:firstLine="0"/>
              <w:jc w:val="center"/>
            </w:pPr>
            <w:r>
              <w:rPr>
                <w:rFonts w:eastAsia="宋体" w:ascii="宋体" w:hAnsi="宋体"/>
                <w:color w:val="000000"/>
                <w:sz w:val="16"/>
              </w:rPr>
              <w:t>平均值</w:t>
            </w:r>
          </w:p>
        </w:tc>
      </w:tr>
      <w:tr>
        <w:trPr>
          <w:trHeight w:hRule="exact" w:val="338"/>
        </w:trPr>
        <w:tc>
          <w:tcPr>
            <w:tcW w:type="dxa" w:w="2420"/>
            <w:gridSpan w:val="2"/>
            <w:tcBorders>
              <w:top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28" w:after="0"/>
              <w:ind w:left="504" w:right="0" w:firstLine="0"/>
              <w:jc w:val="left"/>
            </w:pPr>
            <w:r>
              <w:rPr>
                <w:w w:val="105.34577369689941"/>
                <w:rFonts w:ascii="Times New Roman" w:hAnsi="Times New Roman" w:eastAsia="Times New Roman"/>
                <w:b w:val="0"/>
                <w:i w:val="0"/>
                <w:color w:val="000000"/>
                <w:sz w:val="16"/>
              </w:rPr>
              <w:t>LLaMA-3.2-3B</w:t>
            </w:r>
          </w:p>
        </w:tc>
        <w:tc>
          <w:tcPr>
            <w:tcW w:type="dxa" w:w="9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1.63</w:t>
            </w:r>
          </w:p>
        </w:tc>
        <w:tc>
          <w:tcPr>
            <w:tcW w:type="dxa" w:w="12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1.36</w:t>
            </w:r>
          </w:p>
        </w:tc>
        <w:tc>
          <w:tcPr>
            <w:tcW w:type="dxa" w:w="142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1.01</w:t>
            </w:r>
          </w:p>
        </w:tc>
        <w:tc>
          <w:tcPr>
            <w:tcW w:type="dxa" w:w="840"/>
            <w:tcBorders>
              <w:top w:sz="3.370184898376465" w:val="single" w:color="#000000"/>
            </w:tcBorders>
            <w:tcMar>
              <w:start w:w="0" w:type="dxa"/>
              <w:end w:w="0" w:type="dxa"/>
              <w:left w:w="0" w:type="dxa"/>
              <w:right w:w="0" w:type="dxa"/>
            </w:tcMar>
          </w:tcPr>
          <w:p>
            <w:pPr>
              <w:autoSpaceDN w:val="0"/>
              <w:autoSpaceDE w:val="0"/>
              <w:widowControl/>
              <w:spacing w:line="194" w:lineRule="auto" w:before="126" w:after="0"/>
              <w:ind w:left="0" w:right="0" w:firstLine="0"/>
              <w:jc w:val="center"/>
            </w:pPr>
            <w:r>
              <w:rPr>
                <w:w w:val="105.34577369689941"/>
                <w:rFonts w:ascii="Times New Roman" w:hAnsi="Times New Roman" w:eastAsia="Times New Roman"/>
                <w:b/>
                <w:i w:val="0"/>
                <w:color w:val="000000"/>
                <w:sz w:val="16"/>
              </w:rPr>
              <w:t>0.41</w:t>
            </w:r>
          </w:p>
        </w:tc>
        <w:tc>
          <w:tcPr>
            <w:tcW w:type="dxa" w:w="7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1.56</w:t>
            </w:r>
          </w:p>
        </w:tc>
        <w:tc>
          <w:tcPr>
            <w:tcW w:type="dxa" w:w="604"/>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1.19</w:t>
            </w:r>
          </w:p>
        </w:tc>
      </w:tr>
      <w:tr>
        <w:trPr>
          <w:trHeight w:hRule="exact" w:val="270"/>
        </w:trPr>
        <w:tc>
          <w:tcPr>
            <w:tcW w:type="dxa" w:w="24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LLaMA-3.2-3B w/SFT</w:t>
            </w:r>
          </w:p>
          <w:p>
            <w:pPr>
              <w:spacing w:before="120" w:after="120"/>
              <w:ind w:left="0" w:right="0" w:firstLine="0"/>
              <w:jc w:val="center"/>
            </w:pPr>
            <w:r>
              <w:rPr>
                <w:rFonts w:eastAsia="宋体" w:ascii="宋体" w:hAnsi="宋体"/>
                <w:color w:val="000000"/>
                <w:sz w:val="16"/>
              </w:rPr>
              <w:t>LLaMA-3.2-3B 带有SFT</w:t>
            </w:r>
          </w:p>
        </w:tc>
        <w:tc>
          <w:tcPr>
            <w:tcW w:type="dxa" w:w="96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4.88</w:t>
            </w:r>
          </w:p>
        </w:tc>
        <w:tc>
          <w:tcPr>
            <w:tcW w:type="dxa" w:w="124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1.56</w:t>
            </w:r>
          </w:p>
        </w:tc>
        <w:tc>
          <w:tcPr>
            <w:tcW w:type="dxa" w:w="142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1.68</w:t>
            </w:r>
          </w:p>
        </w:tc>
        <w:tc>
          <w:tcPr>
            <w:tcW w:type="dxa" w:w="84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0.00</w:t>
            </w:r>
          </w:p>
        </w:tc>
        <w:tc>
          <w:tcPr>
            <w:tcW w:type="dxa" w:w="760"/>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2.66</w:t>
            </w:r>
          </w:p>
        </w:tc>
        <w:tc>
          <w:tcPr>
            <w:tcW w:type="dxa" w:w="604"/>
            <w:tcBorders/>
            <w:tcMar>
              <w:start w:w="0" w:type="dxa"/>
              <w:end w:w="0" w:type="dxa"/>
              <w:left w:w="0" w:type="dxa"/>
              <w:right w:w="0" w:type="dxa"/>
            </w:tcMar>
          </w:tcPr>
          <w:p>
            <w:pPr>
              <w:autoSpaceDN w:val="0"/>
              <w:autoSpaceDE w:val="0"/>
              <w:widowControl/>
              <w:spacing w:line="194" w:lineRule="auto" w:before="72" w:after="0"/>
              <w:ind w:left="0" w:right="0" w:firstLine="0"/>
              <w:jc w:val="center"/>
            </w:pPr>
            <w:r>
              <w:rPr>
                <w:w w:val="105.34577369689941"/>
                <w:rFonts w:ascii="Times New Roman" w:hAnsi="Times New Roman" w:eastAsia="Times New Roman"/>
                <w:b w:val="0"/>
                <w:i w:val="0"/>
                <w:color w:val="000000"/>
                <w:sz w:val="16"/>
              </w:rPr>
              <w:t>2.56</w:t>
            </w:r>
          </w:p>
        </w:tc>
      </w:tr>
      <w:tr>
        <w:trPr>
          <w:trHeight w:hRule="exact" w:val="312"/>
        </w:trPr>
        <w:tc>
          <w:tcPr>
            <w:tcW w:type="dxa" w:w="2420"/>
            <w:gridSpan w:val="2"/>
            <w:tcBorders>
              <w:bottom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80" w:after="0"/>
              <w:ind w:left="0" w:right="0" w:firstLine="0"/>
              <w:jc w:val="center"/>
            </w:pPr>
            <w:r>
              <w:rPr>
                <w:w w:val="105.34577369689941"/>
                <w:rFonts w:ascii="Times New Roman" w:hAnsi="Times New Roman" w:eastAsia="Times New Roman"/>
                <w:b w:val="0"/>
                <w:i w:val="0"/>
                <w:color w:val="000000"/>
                <w:sz w:val="16"/>
              </w:rPr>
              <w:t>LLaMA-3.2-3B w/DFT</w:t>
            </w:r>
          </w:p>
          <w:p>
            <w:pPr>
              <w:spacing w:before="120" w:after="120"/>
              <w:ind w:left="0" w:right="0" w:firstLine="0"/>
              <w:jc w:val="center"/>
            </w:pPr>
            <w:r>
              <w:rPr>
                <w:rFonts w:eastAsia="宋体" w:ascii="宋体" w:hAnsi="宋体"/>
                <w:color w:val="000000"/>
                <w:sz w:val="16"/>
              </w:rPr>
              <w:t>LLaMA-3.2-3B 带 DFT</w:t>
            </w:r>
          </w:p>
        </w:tc>
        <w:tc>
          <w:tcPr>
            <w:tcW w:type="dxa" w:w="9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11.13</w:t>
            </w:r>
          </w:p>
        </w:tc>
        <w:tc>
          <w:tcPr>
            <w:tcW w:type="dxa" w:w="12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5.18</w:t>
            </w:r>
          </w:p>
        </w:tc>
        <w:tc>
          <w:tcPr>
            <w:tcW w:type="dxa" w:w="142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3.87</w:t>
            </w:r>
          </w:p>
        </w:tc>
        <w:tc>
          <w:tcPr>
            <w:tcW w:type="dxa" w:w="84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80" w:after="0"/>
              <w:ind w:left="0" w:right="0" w:firstLine="0"/>
              <w:jc w:val="center"/>
            </w:pPr>
            <w:r>
              <w:rPr>
                <w:w w:val="105.34577369689941"/>
                <w:rFonts w:ascii="Times New Roman" w:hAnsi="Times New Roman" w:eastAsia="Times New Roman"/>
                <w:b w:val="0"/>
                <w:i w:val="0"/>
                <w:color w:val="000000"/>
                <w:sz w:val="16"/>
              </w:rPr>
              <w:t>0.00</w:t>
            </w:r>
          </w:p>
        </w:tc>
        <w:tc>
          <w:tcPr>
            <w:tcW w:type="dxa" w:w="760"/>
            <w:tcBorders>
              <w:bottom w:sz="3.370184898376465" w:val="single" w:color="#000000"/>
            </w:tcBorders>
            <w:shd w:fill="e5e5e5"/>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2.97</w:t>
            </w:r>
          </w:p>
        </w:tc>
        <w:tc>
          <w:tcPr>
            <w:tcW w:type="dxa" w:w="604"/>
            <w:tcBorders>
              <w:bottom w:sz="3.370184898376465" w:val="single" w:color="#000000"/>
            </w:tcBorders>
            <w:tcMar>
              <w:start w:w="0" w:type="dxa"/>
              <w:end w:w="0" w:type="dxa"/>
              <w:left w:w="0" w:type="dxa"/>
              <w:right w:w="0" w:type="dxa"/>
            </w:tcMar>
          </w:tcPr>
          <w:p>
            <w:pPr>
              <w:autoSpaceDN w:val="0"/>
              <w:autoSpaceDE w:val="0"/>
              <w:widowControl/>
              <w:spacing w:line="194" w:lineRule="auto" w:before="78" w:after="0"/>
              <w:ind w:left="0" w:right="0" w:firstLine="0"/>
              <w:jc w:val="center"/>
            </w:pPr>
            <w:r>
              <w:rPr>
                <w:w w:val="105.34577369689941"/>
                <w:rFonts w:ascii="Times New Roman" w:hAnsi="Times New Roman" w:eastAsia="Times New Roman"/>
                <w:b/>
                <w:i w:val="0"/>
                <w:color w:val="000000"/>
                <w:sz w:val="16"/>
              </w:rPr>
              <w:t>4.63</w:t>
            </w:r>
          </w:p>
        </w:tc>
      </w:tr>
      <w:tr>
        <w:trPr>
          <w:trHeight w:hRule="exact" w:val="338"/>
        </w:trPr>
        <w:tc>
          <w:tcPr>
            <w:tcW w:type="dxa" w:w="2420"/>
            <w:gridSpan w:val="2"/>
            <w:tcBorders>
              <w:top w:sz="3.370184898376465"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Qwen2.5-Math-1.5B</w:t>
            </w:r>
          </w:p>
        </w:tc>
        <w:tc>
          <w:tcPr>
            <w:tcW w:type="dxa" w:w="9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31.66</w:t>
            </w:r>
          </w:p>
        </w:tc>
        <w:tc>
          <w:tcPr>
            <w:tcW w:type="dxa" w:w="12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8.51</w:t>
            </w:r>
          </w:p>
        </w:tc>
        <w:tc>
          <w:tcPr>
            <w:tcW w:type="dxa" w:w="142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15.88</w:t>
            </w:r>
          </w:p>
        </w:tc>
        <w:tc>
          <w:tcPr>
            <w:tcW w:type="dxa" w:w="84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4.16</w:t>
            </w:r>
          </w:p>
        </w:tc>
        <w:tc>
          <w:tcPr>
            <w:tcW w:type="dxa" w:w="760"/>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19.38</w:t>
            </w:r>
          </w:p>
        </w:tc>
        <w:tc>
          <w:tcPr>
            <w:tcW w:type="dxa" w:w="604"/>
            <w:tcBorders>
              <w:top w:sz="3.370184898376465" w:val="single" w:color="#000000"/>
            </w:tcBorders>
            <w:tcMar>
              <w:start w:w="0" w:type="dxa"/>
              <w:end w:w="0" w:type="dxa"/>
              <w:left w:w="0" w:type="dxa"/>
              <w:right w:w="0" w:type="dxa"/>
            </w:tcMar>
          </w:tcPr>
          <w:p>
            <w:pPr>
              <w:autoSpaceDN w:val="0"/>
              <w:autoSpaceDE w:val="0"/>
              <w:widowControl/>
              <w:spacing w:line="192" w:lineRule="auto" w:before="128" w:after="0"/>
              <w:ind w:left="0" w:right="0" w:firstLine="0"/>
              <w:jc w:val="center"/>
            </w:pPr>
            <w:r>
              <w:rPr>
                <w:w w:val="105.34577369689941"/>
                <w:rFonts w:ascii="Times New Roman" w:hAnsi="Times New Roman" w:eastAsia="Times New Roman"/>
                <w:b w:val="0"/>
                <w:i w:val="0"/>
                <w:color w:val="000000"/>
                <w:sz w:val="16"/>
              </w:rPr>
              <w:t>15.92</w:t>
            </w:r>
          </w:p>
        </w:tc>
      </w:tr>
      <w:tr>
        <w:trPr>
          <w:trHeight w:hRule="exact" w:val="268"/>
        </w:trPr>
        <w:tc>
          <w:tcPr>
            <w:tcW w:type="dxa" w:w="24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72" w:after="0"/>
              <w:ind w:left="504" w:right="0" w:firstLine="0"/>
              <w:jc w:val="left"/>
            </w:pPr>
            <w:r>
              <w:rPr>
                <w:w w:val="105.34577369689941"/>
                <w:rFonts w:ascii="Times New Roman" w:hAnsi="Times New Roman" w:eastAsia="Times New Roman"/>
                <w:b w:val="0"/>
                <w:i w:val="0"/>
                <w:color w:val="000000"/>
                <w:sz w:val="16"/>
              </w:rPr>
              <w:t>Qwen2.5-Math-1.5B w/SFT</w:t>
            </w:r>
          </w:p>
        </w:tc>
        <w:tc>
          <w:tcPr>
            <w:tcW w:type="dxa" w:w="96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34577369689941"/>
                <w:rFonts w:ascii="Times New Roman" w:hAnsi="Times New Roman" w:eastAsia="Times New Roman"/>
                <w:b w:val="0"/>
                <w:i w:val="0"/>
                <w:color w:val="000000"/>
                <w:sz w:val="16"/>
              </w:rPr>
              <w:t>41.47</w:t>
            </w:r>
          </w:p>
        </w:tc>
        <w:tc>
          <w:tcPr>
            <w:tcW w:type="dxa" w:w="124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34577369689941"/>
                <w:rFonts w:ascii="Times New Roman" w:hAnsi="Times New Roman" w:eastAsia="Times New Roman"/>
                <w:b w:val="0"/>
                <w:i w:val="0"/>
                <w:color w:val="000000"/>
                <w:sz w:val="16"/>
              </w:rPr>
              <w:t>10.85</w:t>
            </w:r>
          </w:p>
        </w:tc>
        <w:tc>
          <w:tcPr>
            <w:tcW w:type="dxa" w:w="142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34577369689941"/>
                <w:rFonts w:ascii="Times New Roman" w:hAnsi="Times New Roman" w:eastAsia="Times New Roman"/>
                <w:b w:val="0"/>
                <w:i w:val="0"/>
                <w:color w:val="000000"/>
                <w:sz w:val="16"/>
              </w:rPr>
              <w:t>11.56</w:t>
            </w:r>
          </w:p>
        </w:tc>
        <w:tc>
          <w:tcPr>
            <w:tcW w:type="dxa" w:w="84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34577369689941"/>
                <w:rFonts w:ascii="Times New Roman" w:hAnsi="Times New Roman" w:eastAsia="Times New Roman"/>
                <w:b w:val="0"/>
                <w:i w:val="0"/>
                <w:color w:val="000000"/>
                <w:sz w:val="16"/>
              </w:rPr>
              <w:t>1.45</w:t>
            </w:r>
          </w:p>
        </w:tc>
        <w:tc>
          <w:tcPr>
            <w:tcW w:type="dxa" w:w="76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34577369689941"/>
                <w:rFonts w:ascii="Times New Roman" w:hAnsi="Times New Roman" w:eastAsia="Times New Roman"/>
                <w:b w:val="0"/>
                <w:i w:val="0"/>
                <w:color w:val="000000"/>
                <w:sz w:val="16"/>
              </w:rPr>
              <w:t>17.03</w:t>
            </w:r>
          </w:p>
        </w:tc>
        <w:tc>
          <w:tcPr>
            <w:tcW w:type="dxa" w:w="604"/>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34577369689941"/>
                <w:rFonts w:ascii="Times New Roman" w:hAnsi="Times New Roman" w:eastAsia="Times New Roman"/>
                <w:b w:val="0"/>
                <w:i w:val="0"/>
                <w:color w:val="000000"/>
                <w:sz w:val="16"/>
              </w:rPr>
              <w:t>16.87</w:t>
            </w:r>
          </w:p>
        </w:tc>
      </w:tr>
      <w:tr>
        <w:trPr>
          <w:trHeight w:hRule="exact" w:val="314"/>
        </w:trPr>
        <w:tc>
          <w:tcPr>
            <w:tcW w:type="dxa" w:w="2420"/>
            <w:gridSpan w:val="2"/>
            <w:tcBorders>
              <w:bottom w:sz="5.39364957809448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82" w:after="0"/>
              <w:ind w:left="504" w:right="0" w:firstLine="0"/>
              <w:jc w:val="left"/>
            </w:pPr>
            <w:r>
              <w:rPr>
                <w:w w:val="105.34577369689941"/>
                <w:rFonts w:ascii="Times New Roman" w:hAnsi="Times New Roman" w:eastAsia="Times New Roman"/>
                <w:b w:val="0"/>
                <w:i w:val="0"/>
                <w:color w:val="000000"/>
                <w:sz w:val="16"/>
              </w:rPr>
              <w:t>Qwen2.5-Math-1.5B w/DFT</w:t>
            </w:r>
          </w:p>
          <w:p>
            <w:pPr>
              <w:spacing w:before="120" w:after="120"/>
              <w:ind w:left="504" w:right="0" w:firstLine="0"/>
              <w:jc w:val="left"/>
            </w:pPr>
            <w:r>
              <w:rPr>
                <w:rFonts w:eastAsia="宋体" w:ascii="宋体" w:hAnsi="宋体"/>
                <w:color w:val="000000"/>
                <w:sz w:val="16"/>
              </w:rPr>
              <w:t>Qwen2.5-Math-1.5B带DFT</w:t>
            </w:r>
          </w:p>
        </w:tc>
        <w:tc>
          <w:tcPr>
            <w:tcW w:type="dxa" w:w="960"/>
            <w:tcBorders>
              <w:bottom w:sz="5.393649578094482" w:val="single" w:color="#000000"/>
            </w:tcBorders>
            <w:shd w:fill="e5e5e5"/>
            <w:tcMar>
              <w:start w:w="0" w:type="dxa"/>
              <w:end w:w="0" w:type="dxa"/>
              <w:left w:w="0" w:type="dxa"/>
              <w:right w:w="0" w:type="dxa"/>
            </w:tcMar>
          </w:tcPr>
          <w:p>
            <w:pPr>
              <w:autoSpaceDN w:val="0"/>
              <w:autoSpaceDE w:val="0"/>
              <w:widowControl/>
              <w:spacing w:line="192" w:lineRule="auto" w:before="80" w:after="0"/>
              <w:ind w:left="0" w:right="0" w:firstLine="0"/>
              <w:jc w:val="center"/>
            </w:pPr>
            <w:r>
              <w:rPr>
                <w:w w:val="105.34577369689941"/>
                <w:rFonts w:ascii="Times New Roman" w:hAnsi="Times New Roman" w:eastAsia="Times New Roman"/>
                <w:b/>
                <w:i w:val="0"/>
                <w:color w:val="000000"/>
                <w:sz w:val="16"/>
              </w:rPr>
              <w:t>64.85</w:t>
            </w:r>
          </w:p>
        </w:tc>
        <w:tc>
          <w:tcPr>
            <w:tcW w:type="dxa" w:w="1240"/>
            <w:tcBorders>
              <w:bottom w:sz="5.393649578094482" w:val="single" w:color="#000000"/>
            </w:tcBorders>
            <w:shd w:fill="e5e5e5"/>
            <w:tcMar>
              <w:start w:w="0" w:type="dxa"/>
              <w:end w:w="0" w:type="dxa"/>
              <w:left w:w="0" w:type="dxa"/>
              <w:right w:w="0" w:type="dxa"/>
            </w:tcMar>
          </w:tcPr>
          <w:p>
            <w:pPr>
              <w:autoSpaceDN w:val="0"/>
              <w:autoSpaceDE w:val="0"/>
              <w:widowControl/>
              <w:spacing w:line="192" w:lineRule="auto" w:before="80" w:after="0"/>
              <w:ind w:left="0" w:right="0" w:firstLine="0"/>
              <w:jc w:val="center"/>
            </w:pPr>
            <w:r>
              <w:rPr>
                <w:w w:val="105.34577369689941"/>
                <w:rFonts w:ascii="Times New Roman" w:hAnsi="Times New Roman" w:eastAsia="Times New Roman"/>
                <w:b/>
                <w:i w:val="0"/>
                <w:color w:val="000000"/>
                <w:sz w:val="16"/>
              </w:rPr>
              <w:t>22.58</w:t>
            </w:r>
          </w:p>
        </w:tc>
        <w:tc>
          <w:tcPr>
            <w:tcW w:type="dxa" w:w="1420"/>
            <w:tcBorders>
              <w:bottom w:sz="5.393649578094482" w:val="single" w:color="#000000"/>
            </w:tcBorders>
            <w:shd w:fill="e5e5e5"/>
            <w:tcMar>
              <w:start w:w="0" w:type="dxa"/>
              <w:end w:w="0" w:type="dxa"/>
              <w:left w:w="0" w:type="dxa"/>
              <w:right w:w="0" w:type="dxa"/>
            </w:tcMar>
          </w:tcPr>
          <w:p>
            <w:pPr>
              <w:autoSpaceDN w:val="0"/>
              <w:autoSpaceDE w:val="0"/>
              <w:widowControl/>
              <w:spacing w:line="192" w:lineRule="auto" w:before="80" w:after="0"/>
              <w:ind w:left="0" w:right="0" w:firstLine="0"/>
              <w:jc w:val="center"/>
            </w:pPr>
            <w:r>
              <w:rPr>
                <w:w w:val="105.34577369689941"/>
                <w:rFonts w:ascii="Times New Roman" w:hAnsi="Times New Roman" w:eastAsia="Times New Roman"/>
                <w:b/>
                <w:i w:val="0"/>
                <w:color w:val="000000"/>
                <w:sz w:val="16"/>
              </w:rPr>
              <w:t>28.45</w:t>
            </w:r>
          </w:p>
        </w:tc>
        <w:tc>
          <w:tcPr>
            <w:tcW w:type="dxa" w:w="840"/>
            <w:tcBorders>
              <w:bottom w:sz="5.393649578094482" w:val="single" w:color="#000000"/>
            </w:tcBorders>
            <w:shd w:fill="e5e5e5"/>
            <w:tcMar>
              <w:start w:w="0" w:type="dxa"/>
              <w:end w:w="0" w:type="dxa"/>
              <w:left w:w="0" w:type="dxa"/>
              <w:right w:w="0" w:type="dxa"/>
            </w:tcMar>
          </w:tcPr>
          <w:p>
            <w:pPr>
              <w:autoSpaceDN w:val="0"/>
              <w:autoSpaceDE w:val="0"/>
              <w:widowControl/>
              <w:spacing w:line="192" w:lineRule="auto" w:before="80" w:after="0"/>
              <w:ind w:left="0" w:right="0" w:firstLine="0"/>
              <w:jc w:val="center"/>
            </w:pPr>
            <w:r>
              <w:rPr>
                <w:w w:val="105.34577369689941"/>
                <w:rFonts w:ascii="Times New Roman" w:hAnsi="Times New Roman" w:eastAsia="Times New Roman"/>
                <w:b/>
                <w:i w:val="0"/>
                <w:color w:val="000000"/>
                <w:sz w:val="16"/>
              </w:rPr>
              <w:t>5.84</w:t>
            </w:r>
          </w:p>
        </w:tc>
        <w:tc>
          <w:tcPr>
            <w:tcW w:type="dxa" w:w="760"/>
            <w:tcBorders>
              <w:bottom w:sz="5.393649578094482" w:val="single" w:color="#000000"/>
            </w:tcBorders>
            <w:shd w:fill="e5e5e5"/>
            <w:tcMar>
              <w:start w:w="0" w:type="dxa"/>
              <w:end w:w="0" w:type="dxa"/>
              <w:left w:w="0" w:type="dxa"/>
              <w:right w:w="0" w:type="dxa"/>
            </w:tcMar>
          </w:tcPr>
          <w:p>
            <w:pPr>
              <w:autoSpaceDN w:val="0"/>
              <w:autoSpaceDE w:val="0"/>
              <w:widowControl/>
              <w:spacing w:line="192" w:lineRule="auto" w:before="80" w:after="0"/>
              <w:ind w:left="0" w:right="0" w:firstLine="0"/>
              <w:jc w:val="center"/>
            </w:pPr>
            <w:r>
              <w:rPr>
                <w:w w:val="105.34577369689941"/>
                <w:rFonts w:ascii="Times New Roman" w:hAnsi="Times New Roman" w:eastAsia="Times New Roman"/>
                <w:b/>
                <w:i w:val="0"/>
                <w:color w:val="000000"/>
                <w:sz w:val="16"/>
              </w:rPr>
              <w:t>40.78</w:t>
            </w:r>
          </w:p>
        </w:tc>
        <w:tc>
          <w:tcPr>
            <w:tcW w:type="dxa" w:w="604"/>
            <w:tcBorders>
              <w:bottom w:sz="5.393649578094482" w:val="single" w:color="#000000"/>
            </w:tcBorders>
            <w:shd w:fill="e5e5e5"/>
            <w:tcMar>
              <w:start w:w="0" w:type="dxa"/>
              <w:end w:w="0" w:type="dxa"/>
              <w:left w:w="0" w:type="dxa"/>
              <w:right w:w="0" w:type="dxa"/>
            </w:tcMar>
          </w:tcPr>
          <w:p>
            <w:pPr>
              <w:autoSpaceDN w:val="0"/>
              <w:autoSpaceDE w:val="0"/>
              <w:widowControl/>
              <w:spacing w:line="192" w:lineRule="auto" w:before="80" w:after="0"/>
              <w:ind w:left="0" w:right="0" w:firstLine="0"/>
              <w:jc w:val="center"/>
            </w:pPr>
            <w:r>
              <w:rPr>
                <w:w w:val="105.34577369689941"/>
                <w:rFonts w:ascii="Times New Roman" w:hAnsi="Times New Roman" w:eastAsia="Times New Roman"/>
                <w:b/>
                <w:i w:val="0"/>
                <w:color w:val="000000"/>
                <w:sz w:val="16"/>
              </w:rPr>
              <w:t>32.90</w:t>
            </w:r>
          </w:p>
        </w:tc>
      </w:tr>
      <w:tr>
        <w:trPr>
          <w:trHeight w:hRule="exact" w:val="728"/>
        </w:trPr>
        <w:tc>
          <w:tcPr>
            <w:tcW w:type="dxa" w:w="780"/>
            <w:tcBorders>
              <w:top w:sz="5.393649578094482"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r>
          </w:p>
          <w:p>
            <w:pPr>
              <w:autoSpaceDN w:val="0"/>
              <w:autoSpaceDE w:val="0"/>
              <w:widowControl/>
              <w:spacing w:line="192" w:lineRule="auto" w:before="84" w:after="0"/>
              <w:ind w:left="0" w:right="102" w:firstLine="0"/>
              <w:jc w:val="right"/>
            </w:pPr>
            <w:r>
              <w:rPr>
                <w:w w:val="104.86947109824733"/>
                <w:rFonts w:ascii="Times New Roman" w:hAnsi="Times New Roman" w:eastAsia="Times New Roman"/>
                <w:b w:val="0"/>
                <w:i w:val="0"/>
                <w:color w:val="000000"/>
                <w:sz w:val="19"/>
              </w:rPr>
              <w:t>A.7</w:t>
            </w:r>
          </w:p>
        </w:tc>
        <w:tc>
          <w:tcPr>
            <w:tcW w:type="dxa" w:w="5260"/>
            <w:gridSpan w:val="4"/>
            <w:tcBorders>
              <w:top w:sz="5.39364957809448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r>
          </w:p>
          <w:p>
            <w:pPr>
              <w:autoSpaceDN w:val="0"/>
              <w:autoSpaceDE w:val="0"/>
              <w:widowControl/>
              <w:spacing w:line="192" w:lineRule="auto" w:before="84" w:after="0"/>
              <w:ind w:left="0" w:right="288" w:firstLine="0"/>
              <w:jc w:val="center"/>
            </w:pPr>
            <w:r>
              <w:rPr>
                <w:w w:val="104.86947109824733"/>
                <w:rFonts w:ascii="Times New Roman" w:hAnsi="Times New Roman" w:eastAsia="Times New Roman"/>
                <w:b w:val="0"/>
                <w:i w:val="0"/>
                <w:color w:val="000000"/>
                <w:sz w:val="19"/>
              </w:rPr>
              <w:t>E</w:t>
            </w:r>
            <w:r>
              <w:rPr>
                <w:w w:val="106.26799901326498"/>
                <w:rFonts w:ascii="Times New Roman" w:hAnsi="Times New Roman" w:eastAsia="Times New Roman"/>
                <w:b w:val="0"/>
                <w:i w:val="0"/>
                <w:color w:val="000000"/>
                <w:sz w:val="15"/>
              </w:rPr>
              <w:t>XPLORATORY</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XPERIMENT</w:t>
            </w:r>
            <w:r>
              <w:rPr>
                <w:w w:val="104.86947109824733"/>
                <w:rFonts w:ascii="Times New Roman" w:hAnsi="Times New Roman" w:eastAsia="Times New Roman"/>
                <w:b w:val="0"/>
                <w:i w:val="0"/>
                <w:color w:val="000000"/>
                <w:sz w:val="19"/>
              </w:rPr>
              <w:t xml:space="preserve"> - PEFT T</w:t>
            </w:r>
            <w:r>
              <w:rPr>
                <w:w w:val="106.26799901326498"/>
                <w:rFonts w:ascii="Times New Roman" w:hAnsi="Times New Roman" w:eastAsia="Times New Roman"/>
                <w:b w:val="0"/>
                <w:i w:val="0"/>
                <w:color w:val="000000"/>
                <w:sz w:val="15"/>
              </w:rPr>
              <w:t>RAINING</w:t>
            </w:r>
            <w:r>
              <w:rPr>
                <w:w w:val="104.86947109824733"/>
                <w:rFonts w:ascii="Times New Roman" w:hAnsi="Times New Roman" w:eastAsia="Times New Roman"/>
                <w:b w:val="0"/>
                <w:i w:val="0"/>
                <w:color w:val="000000"/>
                <w:sz w:val="19"/>
              </w:rPr>
              <w:t xml:space="preserve"> S</w:t>
            </w:r>
            <w:r>
              <w:rPr>
                <w:w w:val="106.26799901326498"/>
                <w:rFonts w:ascii="Times New Roman" w:hAnsi="Times New Roman" w:eastAsia="Times New Roman"/>
                <w:b w:val="0"/>
                <w:i w:val="0"/>
                <w:color w:val="000000"/>
                <w:sz w:val="15"/>
              </w:rPr>
              <w:t>ETTING</w:t>
            </w:r>
          </w:p>
          <w:p>
            <w:pPr>
              <w:spacing w:before="120" w:after="120"/>
              <w:ind w:left="0" w:right="288" w:firstLine="0"/>
              <w:jc w:val="center"/>
            </w:pPr>
            <w:r>
              <w:rPr>
                <w:rFonts w:eastAsia="宋体" w:ascii="宋体" w:hAnsi="宋体"/>
                <w:color w:val="000000"/>
                <w:sz w:val="17"/>
              </w:rPr>
              <w:t>探索性实验 - PEFT训练设置</w:t>
            </w:r>
          </w:p>
        </w:tc>
        <w:tc>
          <w:tcPr>
            <w:tcW w:type="dxa" w:w="840"/>
            <w:tcBorders>
              <w:top w:sz="5.393649578094482" w:val="single" w:color="#000000"/>
            </w:tcBorders>
            <w:tcMar>
              <w:start w:w="0" w:type="dxa"/>
              <w:end w:w="0" w:type="dxa"/>
              <w:left w:w="0" w:type="dxa"/>
              <w:right w:w="0" w:type="dxa"/>
            </w:tcMar>
          </w:tcPr>
          <w:p/>
        </w:tc>
        <w:tc>
          <w:tcPr>
            <w:tcW w:type="dxa" w:w="760"/>
            <w:tcBorders>
              <w:top w:sz="5.393649578094482" w:val="single" w:color="#000000"/>
            </w:tcBorders>
            <w:tcMar>
              <w:start w:w="0" w:type="dxa"/>
              <w:end w:w="0" w:type="dxa"/>
              <w:left w:w="0" w:type="dxa"/>
              <w:right w:w="0" w:type="dxa"/>
            </w:tcMar>
          </w:tcPr>
          <w:p/>
        </w:tc>
        <w:tc>
          <w:tcPr>
            <w:tcW w:type="dxa" w:w="604"/>
            <w:tcBorders>
              <w:top w:sz="5.393649578094482" w:val="single" w:color="#000000"/>
            </w:tcBorders>
            <w:tcMar>
              <w:start w:w="0" w:type="dxa"/>
              <w:end w:w="0" w:type="dxa"/>
              <w:left w:w="0" w:type="dxa"/>
              <w:right w:w="0" w:type="dxa"/>
            </w:tcMar>
          </w:tcPr>
          <w:p/>
        </w:tc>
      </w:tr>
    </w:tbl>
    <w:p>
      <w:pPr>
        <w:autoSpaceDN w:val="0"/>
        <w:autoSpaceDE w:val="0"/>
        <w:widowControl/>
        <w:spacing w:line="245" w:lineRule="auto" w:before="166" w:after="0"/>
        <w:ind w:left="720" w:right="720" w:firstLine="0"/>
        <w:jc w:val="left"/>
      </w:pPr>
      <w:r>
        <w:rPr>
          <w:w w:val="104.86947109824733"/>
          <w:rFonts w:ascii="Times New Roman" w:hAnsi="Times New Roman" w:eastAsia="Times New Roman"/>
          <w:b w:val="0"/>
          <w:i w:val="0"/>
          <w:color w:val="000000"/>
          <w:sz w:val="19"/>
        </w:rPr>
        <w:t xml:space="preserve">To investigate whether DFT remains effective under parameter-efficient fine-tuning (PEFT) settings </w:t>
      </w:r>
      <w:r>
        <w:rPr>
          <w:w w:val="104.86947109824733"/>
          <w:rFonts w:ascii="Times New Roman" w:hAnsi="Times New Roman" w:eastAsia="Times New Roman"/>
          <w:b w:val="0"/>
          <w:i w:val="0"/>
          <w:color w:val="000000"/>
          <w:sz w:val="19"/>
        </w:rPr>
        <w:t>with limited compute, we apply DFT using LoRA adapters across two model families: LLaMA-3.2-</w:t>
      </w:r>
      <w:r>
        <w:rPr>
          <w:w w:val="104.86947109824733"/>
          <w:rFonts w:ascii="Times New Roman" w:hAnsi="Times New Roman" w:eastAsia="Times New Roman"/>
          <w:b w:val="0"/>
          <w:i w:val="0"/>
          <w:color w:val="000000"/>
          <w:sz w:val="19"/>
        </w:rPr>
        <w:t xml:space="preserve">3B and Qwen2.5-Math-1.5B. All training configurations remain identical to previous full-parameter </w:t>
      </w:r>
      <w:r>
        <w:rPr>
          <w:w w:val="104.86947109824733"/>
          <w:rFonts w:ascii="Times New Roman" w:hAnsi="Times New Roman" w:eastAsia="Times New Roman"/>
          <w:b w:val="0"/>
          <w:i w:val="0"/>
          <w:color w:val="000000"/>
          <w:sz w:val="19"/>
        </w:rPr>
        <w:t>experiments, except that LoRA is enabled with rank=8 and alpha=16.</w:t>
      </w:r>
    </w:p>
    <w:p>
      <w:pPr>
        <w:spacing w:before="120" w:after="120"/>
        <w:ind w:left="720" w:right="720" w:firstLine="0"/>
        <w:jc w:val="left"/>
      </w:pPr>
      <w:r>
        <w:rPr>
          <w:rFonts w:eastAsia="宋体" w:ascii="宋体" w:hAnsi="宋体"/>
          <w:color w:val="000000"/>
          <w:sz w:val="19"/>
        </w:rPr>
        <w:t>为了研究在计算资源有限的参数高效微调（PEFT）设置下，DFT是否仍然有效，我们在两个模型家族LLaMA-3.2-3B和Qwen2.5-Math-1.5B上应用了使用LoRA适配器的DFT。所有训练配置与之前的全参数实验保持一致，只是启用了LoRA，且秩为8，alpha为16。</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As shown in Table</w:t>
      </w:r>
      <w:r>
        <w:rPr>
          <w:w w:val="104.86947109824733"/>
          <w:rFonts w:ascii="Times New Roman" w:hAnsi="Times New Roman" w:eastAsia="Times New Roman"/>
          <w:b w:val="0"/>
          <w:i w:val="0"/>
          <w:color w:val="0000FF"/>
          <w:sz w:val="19"/>
        </w:rPr>
        <w:t xml:space="preserve"> 8</w:t>
      </w:r>
      <w:r>
        <w:rPr>
          <w:w w:val="104.86947109824733"/>
          <w:rFonts w:ascii="Times New Roman" w:hAnsi="Times New Roman" w:eastAsia="Times New Roman"/>
          <w:b w:val="0"/>
          <w:i w:val="0"/>
          <w:color w:val="000000"/>
          <w:sz w:val="19"/>
        </w:rPr>
        <w:t xml:space="preserve">, DFT provides consistent improvements over both base and SFT baselines under </w:t>
      </w:r>
      <w:r>
        <w:rPr>
          <w:w w:val="104.86947109824733"/>
          <w:rFonts w:ascii="Times New Roman" w:hAnsi="Times New Roman" w:eastAsia="Times New Roman"/>
          <w:b w:val="0"/>
          <w:i w:val="0"/>
          <w:color w:val="000000"/>
          <w:sz w:val="19"/>
        </w:rPr>
        <w:t xml:space="preserve">LoRA-based PEFT. For Qwen2.5-Math-1.5B, DFT increases the average accuracy from 15.92 (base) </w:t>
      </w:r>
      <w:r>
        <w:rPr>
          <w:w w:val="104.86947109824733"/>
          <w:rFonts w:ascii="Times New Roman" w:hAnsi="Times New Roman" w:eastAsia="Times New Roman"/>
          <w:b w:val="0"/>
          <w:i w:val="0"/>
          <w:color w:val="000000"/>
          <w:sz w:val="19"/>
        </w:rPr>
        <w:t xml:space="preserve">and 16.87 (SFT) to 32.90. For LLaMA-3.2-3B, DFT achieves a gain of +3.44 over SFT (from 1.19 to </w:t>
      </w:r>
      <w:r>
        <w:rPr>
          <w:w w:val="104.86947109824733"/>
          <w:rFonts w:ascii="Times New Roman" w:hAnsi="Times New Roman" w:eastAsia="Times New Roman"/>
          <w:b w:val="0"/>
          <w:i w:val="0"/>
          <w:color w:val="000000"/>
          <w:sz w:val="19"/>
        </w:rPr>
        <w:t xml:space="preserve">4.63). These results indicate that DFT can serve as an effective fine-tuning strategy in low-resource </w:t>
      </w:r>
      <w:r>
        <w:rPr>
          <w:w w:val="104.86947109824733"/>
          <w:rFonts w:ascii="Times New Roman" w:hAnsi="Times New Roman" w:eastAsia="Times New Roman"/>
          <w:b w:val="0"/>
          <w:i w:val="0"/>
          <w:color w:val="000000"/>
          <w:sz w:val="19"/>
        </w:rPr>
        <w:t>or compute-constrained settings, where full model updates are not practical.</w:t>
      </w:r>
    </w:p>
    <w:p>
      <w:pPr>
        <w:spacing w:before="120" w:after="120"/>
        <w:ind w:left="720" w:right="720" w:firstLine="0"/>
        <w:jc w:val="left"/>
      </w:pPr>
      <w:r>
        <w:rPr>
          <w:rFonts w:eastAsia="宋体" w:ascii="宋体" w:hAnsi="宋体"/>
          <w:color w:val="000000"/>
          <w:sz w:val="19"/>
        </w:rPr>
        <w:t>如表8所示，在基于LoRA的PEFT方法下，DFT在基线模型和SFT基线模型上都提供了稳定的提升。对于Qwen2.5-Math-1.5B模型，DFT将平均准确率从15.92（基线）和16.87（SFT）提升到了32.90。对于LLaMA-3.2-3B模型，DFT在SFT基础上提升了+3.44（从1.19提升至4.63）。这些结果表明，DFT可以作为一种有效的微调策略，在资源有限或计算受限的场景下，此时进行完整的模型更新并不实际。</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22" w:after="0"/>
        <w:ind w:left="724" w:right="0" w:firstLine="0"/>
        <w:jc w:val="left"/>
      </w:pPr>
      <w:r>
        <w:rPr>
          <w:w w:val="104.86947109824733"/>
          <w:rFonts w:ascii="Times New Roman" w:hAnsi="Times New Roman" w:eastAsia="Times New Roman"/>
          <w:b w:val="0"/>
          <w:i w:val="0"/>
          <w:color w:val="000000"/>
          <w:sz w:val="19"/>
        </w:rPr>
        <w:t xml:space="preserve">A.8 </w:t>
      </w:r>
      <w:r>
        <w:tab/>
      </w: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RAINING</w:t>
      </w:r>
      <w:r>
        <w:rPr>
          <w:w w:val="104.86947109824733"/>
          <w:rFonts w:ascii="Times New Roman" w:hAnsi="Times New Roman" w:eastAsia="Times New Roman"/>
          <w:b w:val="0"/>
          <w:i w:val="0"/>
          <w:color w:val="000000"/>
          <w:sz w:val="19"/>
        </w:rPr>
        <w:t xml:space="preserve"> H</w:t>
      </w:r>
      <w:r>
        <w:rPr>
          <w:w w:val="106.26799901326498"/>
          <w:rFonts w:ascii="Times New Roman" w:hAnsi="Times New Roman" w:eastAsia="Times New Roman"/>
          <w:b w:val="0"/>
          <w:i w:val="0"/>
          <w:color w:val="000000"/>
          <w:sz w:val="15"/>
        </w:rPr>
        <w:t>YPER</w:t>
      </w:r>
      <w:r>
        <w:rPr>
          <w:w w:val="104.86947109824733"/>
          <w:rFonts w:ascii="Times New Roman" w:hAnsi="Times New Roman" w:eastAsia="Times New Roman"/>
          <w:b w:val="0"/>
          <w:i w:val="0"/>
          <w:color w:val="000000"/>
          <w:sz w:val="19"/>
        </w:rPr>
        <w:t>-P</w:t>
      </w:r>
      <w:r>
        <w:rPr>
          <w:w w:val="106.26799901326498"/>
          <w:rFonts w:ascii="Times New Roman" w:hAnsi="Times New Roman" w:eastAsia="Times New Roman"/>
          <w:b w:val="0"/>
          <w:i w:val="0"/>
          <w:color w:val="000000"/>
          <w:sz w:val="15"/>
        </w:rPr>
        <w:t>ARAMETERS</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BLATION</w:t>
      </w:r>
    </w:p>
    <w:p>
      <w:pPr>
        <w:spacing w:before="120" w:after="120"/>
        <w:ind w:left="724" w:right="0" w:firstLine="0"/>
        <w:jc w:val="left"/>
      </w:pPr>
      <w:r>
        <w:rPr>
          <w:rFonts w:eastAsia="宋体" w:ascii="宋体" w:hAnsi="宋体"/>
          <w:color w:val="000000"/>
          <w:sz w:val="17"/>
        </w:rPr>
        <w:t>A.8  训练超参数消融实验</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To assess the robustness and sensitivity of our approach (DFT) with respect to key training hyper-</w:t>
      </w:r>
      <w:r>
        <w:rPr>
          <w:w w:val="104.86947109824733"/>
          <w:rFonts w:ascii="Times New Roman" w:hAnsi="Times New Roman" w:eastAsia="Times New Roman"/>
          <w:b w:val="0"/>
          <w:i w:val="0"/>
          <w:color w:val="000000"/>
          <w:sz w:val="19"/>
        </w:rPr>
        <w:t xml:space="preserve">parameters, we conduct an ablation study focused on learning rate and batch size, using the </w:t>
      </w:r>
      <w:r>
        <w:rPr>
          <w:w w:val="104.86947109824733"/>
          <w:rFonts w:ascii="Times New Roman" w:hAnsi="Times New Roman" w:eastAsia="Times New Roman"/>
          <w:b w:val="0"/>
          <w:i w:val="0"/>
          <w:color w:val="000000"/>
          <w:sz w:val="19"/>
        </w:rPr>
        <w:t xml:space="preserve">Qwen2.5-Math-1.5B base model. This analysis aims to answer two central questions: (1) Is the </w:t>
      </w:r>
      <w:r>
        <w:rPr>
          <w:w w:val="104.86947109824733"/>
          <w:rFonts w:ascii="Times New Roman" w:hAnsi="Times New Roman" w:eastAsia="Times New Roman"/>
          <w:b w:val="0"/>
          <w:i w:val="0"/>
          <w:color w:val="000000"/>
          <w:sz w:val="19"/>
        </w:rPr>
        <w:t xml:space="preserve">performance gap between DFT and SFT due to a suboptimal hyperparameter configuration in SFT? </w:t>
      </w:r>
      <w:r>
        <w:rPr>
          <w:w w:val="104.86947109824733"/>
          <w:rFonts w:ascii="Times New Roman" w:hAnsi="Times New Roman" w:eastAsia="Times New Roman"/>
          <w:b w:val="0"/>
          <w:i w:val="0"/>
          <w:color w:val="000000"/>
          <w:sz w:val="19"/>
        </w:rPr>
        <w:t>(2) How sensitive are both methods to changes in learning rate and batch size?</w:t>
      </w:r>
    </w:p>
    <w:p>
      <w:pPr>
        <w:spacing w:before="120" w:after="120"/>
        <w:ind w:left="720" w:right="720" w:firstLine="0"/>
        <w:jc w:val="left"/>
      </w:pPr>
      <w:r>
        <w:rPr>
          <w:rFonts w:eastAsia="宋体" w:ascii="宋体" w:hAnsi="宋体"/>
          <w:color w:val="000000"/>
          <w:sz w:val="19"/>
        </w:rPr>
        <w:t>为了评估我们的方法（DFT）相对于关键训练超参数的鲁棒性和敏感性，我们使用Qwen2.5-Math-1.5B基础模型开展了一项消融研究，重点研究学习率和批量大小。该分析旨在回答两个核心问题：(1) DFT与SFT之间的性能差距是否是由于SFT的超参数配置不佳所致？(2) 两种方法对学习率和批量大小变化的敏感性如何？</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We evaluate both DFT and SFT across four learning rates: 2e-4, 1e-4, 5e-5, and 1e-5. As shown in </w:t>
      </w:r>
      <w:r>
        <w:rPr>
          <w:w w:val="104.86947109824733"/>
          <w:rFonts w:ascii="Times New Roman" w:hAnsi="Times New Roman" w:eastAsia="Times New Roman"/>
          <w:b w:val="0"/>
          <w:i w:val="0"/>
          <w:color w:val="000000"/>
          <w:sz w:val="19"/>
        </w:rPr>
        <w:t>Figure</w:t>
      </w:r>
      <w:r>
        <w:rPr>
          <w:w w:val="104.86947109824733"/>
          <w:rFonts w:ascii="Times New Roman" w:hAnsi="Times New Roman" w:eastAsia="Times New Roman"/>
          <w:b w:val="0"/>
          <w:i w:val="0"/>
          <w:color w:val="0000FF"/>
          <w:sz w:val="19"/>
        </w:rPr>
        <w:t xml:space="preserve"> 3</w:t>
      </w:r>
      <w:r>
        <w:rPr>
          <w:w w:val="104.86947109824733"/>
          <w:rFonts w:ascii="Times New Roman" w:hAnsi="Times New Roman" w:eastAsia="Times New Roman"/>
          <w:b w:val="0"/>
          <w:i w:val="0"/>
          <w:color w:val="000000"/>
          <w:sz w:val="19"/>
        </w:rPr>
        <w:t xml:space="preserve"> (left), both methods exhibit a certain degree of sensitivity to the learning rate. DFT con-</w:t>
      </w:r>
      <w:r>
        <w:rPr>
          <w:w w:val="104.86947109824733"/>
          <w:rFonts w:ascii="Times New Roman" w:hAnsi="Times New Roman" w:eastAsia="Times New Roman"/>
          <w:b w:val="0"/>
          <w:i w:val="0"/>
          <w:color w:val="000000"/>
          <w:sz w:val="19"/>
        </w:rPr>
        <w:t xml:space="preserve">sistently outperforms SFT under all configurations, suggesting that the performance gap cannot </w:t>
      </w:r>
      <w:r>
        <w:rPr>
          <w:w w:val="104.86947109824733"/>
          <w:rFonts w:ascii="Times New Roman" w:hAnsi="Times New Roman" w:eastAsia="Times New Roman"/>
          <w:b w:val="0"/>
          <w:i w:val="0"/>
          <w:color w:val="000000"/>
          <w:sz w:val="19"/>
        </w:rPr>
        <w:t xml:space="preserve">be attributed solely to suboptimal hyperparameter choices in SFT. For both methods, intermediate </w:t>
      </w:r>
      <w:r>
        <w:rPr>
          <w:w w:val="104.86947109824733"/>
          <w:rFonts w:ascii="Times New Roman" w:hAnsi="Times New Roman" w:eastAsia="Times New Roman"/>
          <w:b w:val="0"/>
          <w:i w:val="0"/>
          <w:color w:val="000000"/>
          <w:sz w:val="19"/>
        </w:rPr>
        <w:t xml:space="preserve">learning rates (1e-4 and 5e-5) yield the best results, while both lower (1e-5) and higher (2e-4) values </w:t>
      </w:r>
      <w:r>
        <w:rPr>
          <w:w w:val="104.86947109824733"/>
          <w:rFonts w:ascii="Times New Roman" w:hAnsi="Times New Roman" w:eastAsia="Times New Roman"/>
          <w:b w:val="0"/>
          <w:i w:val="0"/>
          <w:color w:val="000000"/>
          <w:sz w:val="19"/>
        </w:rPr>
        <w:t>lead to noticeable degradation.</w:t>
      </w:r>
    </w:p>
    <w:p>
      <w:pPr>
        <w:spacing w:before="120" w:after="120"/>
        <w:ind w:left="720" w:right="720" w:firstLine="0"/>
        <w:jc w:val="left"/>
      </w:pPr>
      <w:r>
        <w:rPr>
          <w:rFonts w:eastAsia="宋体" w:ascii="宋体" w:hAnsi="宋体"/>
          <w:color w:val="000000"/>
          <w:sz w:val="19"/>
        </w:rPr>
        <w:t>我们在四种学习率（2e-4、1e-4、5e-5 和 1e-5）下评估了DFT和SFT。如图3（左图）所示，两种方法在一定程度上对学习率敏感。DFT在所有配置下都优于SFT，这表明SFT的性能差距不能仅仅归因于其超参数选择不当。对于这两种方法，中间的学习率（1e-4 和 5e-5）取得了最佳效果，而较低的学习率（1e-5）和较高的学习率（2e-4）则导致了明显的性能下降。</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We further assess the impact of batch size, sweeping values from 32 to 256. As shown in Figure</w:t>
      </w:r>
      <w:r>
        <w:rPr>
          <w:w w:val="104.86947109824733"/>
          <w:rFonts w:ascii="Times New Roman" w:hAnsi="Times New Roman" w:eastAsia="Times New Roman"/>
          <w:b w:val="0"/>
          <w:i w:val="0"/>
          <w:color w:val="0000FF"/>
          <w:sz w:val="19"/>
        </w:rPr>
        <w:t xml:space="preserve"> 3 </w:t>
      </w:r>
      <w:r>
        <w:rPr>
          <w:w w:val="104.86947109824733"/>
          <w:rFonts w:ascii="Times New Roman" w:hAnsi="Times New Roman" w:eastAsia="Times New Roman"/>
          <w:b w:val="0"/>
          <w:i w:val="0"/>
          <w:color w:val="000000"/>
          <w:sz w:val="19"/>
        </w:rPr>
        <w:t xml:space="preserve">(right), both DFT and SFT exhibit relatively stable performance across the full range of batch sizes. </w:t>
      </w:r>
      <w:r>
        <w:rPr>
          <w:w w:val="104.86947109824733"/>
          <w:rFonts w:ascii="Times New Roman" w:hAnsi="Times New Roman" w:eastAsia="Times New Roman"/>
          <w:b w:val="0"/>
          <w:i w:val="0"/>
          <w:color w:val="000000"/>
          <w:sz w:val="19"/>
        </w:rPr>
        <w:t xml:space="preserve">While minor fluctuations are observed, there is no consistent trend indicating that larger or smaller </w:t>
      </w:r>
      <w:r>
        <w:rPr>
          <w:w w:val="104.86947109824733"/>
          <w:rFonts w:ascii="Times New Roman" w:hAnsi="Times New Roman" w:eastAsia="Times New Roman"/>
          <w:b w:val="0"/>
          <w:i w:val="0"/>
          <w:color w:val="000000"/>
          <w:sz w:val="19"/>
        </w:rPr>
        <w:t xml:space="preserve">batches significantly affect final accuracy. This suggests that batch size is not a dominant factor for </w:t>
      </w:r>
      <w:r>
        <w:rPr>
          <w:w w:val="104.86947109824733"/>
          <w:rFonts w:ascii="Times New Roman" w:hAnsi="Times New Roman" w:eastAsia="Times New Roman"/>
          <w:b w:val="0"/>
          <w:i w:val="0"/>
          <w:color w:val="000000"/>
          <w:sz w:val="19"/>
        </w:rPr>
        <w:t>either method in this setup, and that default values may suffice in practice.</w:t>
      </w:r>
    </w:p>
    <w:p>
      <w:pPr>
        <w:spacing w:before="120" w:after="120"/>
        <w:ind w:left="720" w:right="720" w:firstLine="0"/>
        <w:jc w:val="left"/>
      </w:pPr>
      <w:r>
        <w:rPr>
          <w:rFonts w:eastAsia="宋体" w:ascii="宋体" w:hAnsi="宋体"/>
          <w:color w:val="000000"/>
          <w:sz w:val="19"/>
        </w:rPr>
        <w:t>我们进一步评估了批量大小的影响，将批量大小从32扫到256。如图3（右图）所示，在整个批量大小范围内，DFT和SFT都表现出相对稳定的性能。虽然观察到一些微小的波动，但没有一致的趋势表明更大的或更小的批量显著影响最终的准确性。这表明，在这种设置下，批量大小对两种方法都不是一个主要因素，实际应用中默认值可能就足够了。</w:t>
      </w:r>
    </w:p>
    <w:p>
      <w:pPr>
        <w:spacing w:line="200" w:lineRule="exact" w:before="0" w:after="0"/>
        <w:jc w:val="left"/>
      </w:pPr>
      <w:r>
        <w:rPr>
          <w:rFonts w:ascii="Times New Roman" w:hAnsi="Times New Roman"/>
          <w:sz w:val="20"/>
        </w:rPr>
        <w:br/>
        <w:br/>
        <w:br/>
        <w:br/>
      </w:r>
    </w:p>
    <w:p>
      <w:pPr>
        <w:autoSpaceDN w:val="0"/>
        <w:autoSpaceDE w:val="0"/>
        <w:widowControl/>
        <w:spacing w:line="192" w:lineRule="auto" w:before="68" w:after="0"/>
        <w:ind w:left="0" w:right="0" w:firstLine="0"/>
        <w:jc w:val="center"/>
      </w:pPr>
      <w:r>
        <w:rPr>
          <w:w w:val="104.86947109824733"/>
          <w:rFonts w:ascii="Times New Roman" w:hAnsi="Times New Roman" w:eastAsia="Times New Roman"/>
          <w:b w:val="0"/>
          <w:i w:val="0"/>
          <w:color w:val="000000"/>
          <w:sz w:val="19"/>
        </w:rPr>
        <w:t>17</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Preprint. Work in progress.</w:t>
      </w:r>
    </w:p>
    <w:p>
      <w:pPr>
        <w:spacing w:before="120" w:after="120"/>
        <w:ind w:left="720" w:right="0" w:firstLine="0"/>
        <w:jc w:val="left"/>
      </w:pPr>
      <w:r>
        <w:rPr>
          <w:rFonts w:eastAsia="宋体" w:ascii="宋体" w:hAnsi="宋体"/>
          <w:color w:val="000000"/>
          <w:sz w:val="19"/>
        </w:rPr>
        <w:t>预印本。工作中。</w:t>
      </w:r>
    </w:p>
    <w:p>
      <w:pPr>
        <w:spacing w:line="200" w:lineRule="exact" w:before="0" w:after="340"/>
        <w:jc w:val="left"/>
      </w:pPr>
      <w:r>
        <w:rPr>
          <w:rFonts w:ascii="Times New Roman" w:hAnsi="Times New Roman"/>
          <w:sz w:val="20"/>
        </w:rPr>
        <w:br/>
        <w:br/>
        <w:br/>
        <w:br/>
        <w:br/>
        <w:br/>
        <w:br/>
        <w:br/>
        <w:br/>
        <w:br/>
        <w:br/>
        <w:br/>
        <w:br/>
        <w:br/>
        <w:br/>
        <w:br/>
        <w:br/>
        <w:br/>
        <w:br/>
        <w:br/>
        <w:br/>
        <w:br/>
        <w:br/>
        <w:br/>
        <w:br/>
        <w:br/>
        <w:br/>
        <w:br/>
      </w:r>
    </w:p>
    <w:p>
      <w:pPr>
        <w:sectPr>
          <w:pgSz w:w="12240" w:h="15840"/>
          <w:pgMar w:top="172" w:right="1440" w:bottom="180" w:left="1440" w:header="720" w:footer="720" w:gutter="0"/>
          <w:cols/>
          <w:docGrid w:linePitch="360"/>
        </w:sectPr>
      </w:pPr>
    </w:p>
    <w:p>
      <w:pPr>
        <w:autoSpaceDN w:val="0"/>
        <w:autoSpaceDE w:val="0"/>
        <w:widowControl/>
        <w:spacing w:line="240" w:lineRule="auto" w:before="0" w:after="0"/>
        <w:ind w:left="1064" w:right="0" w:firstLine="0"/>
        <w:jc w:val="left"/>
      </w:pPr>
      <w:r>
        <w:drawing>
          <wp:inline xmlns:a="http://schemas.openxmlformats.org/drawingml/2006/main" xmlns:pic="http://schemas.openxmlformats.org/drawingml/2006/picture">
            <wp:extent cx="2131060" cy="1459230"/>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131060" cy="1459230"/>
                    </a:xfrm>
                    <a:prstGeom prst="rect"/>
                  </pic:spPr>
                </pic:pic>
              </a:graphicData>
            </a:graphic>
          </wp:inline>
        </w:drawing>
      </w:r>
    </w:p>
    <w:p>
      <w:pPr>
        <w:autoSpaceDN w:val="0"/>
        <w:autoSpaceDE w:val="0"/>
        <w:widowControl/>
        <w:spacing w:line="240" w:lineRule="auto" w:before="0" w:after="0"/>
        <w:ind w:left="236" w:right="0" w:firstLine="0"/>
        <w:jc w:val="left"/>
      </w:pPr>
      <w:r>
        <w:drawing>
          <wp:inline xmlns:a="http://schemas.openxmlformats.org/drawingml/2006/main" xmlns:pic="http://schemas.openxmlformats.org/drawingml/2006/picture">
            <wp:extent cx="2138679" cy="1459230"/>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138679" cy="1459230"/>
                    </a:xfrm>
                    <a:prstGeom prst="rect"/>
                  </pic:spPr>
                </pic:pic>
              </a:graphicData>
            </a:graphic>
          </wp:inline>
        </w:drawing>
      </w:r>
    </w:p>
    <w:p>
      <w:pPr>
        <w:autoSpaceDN w:val="0"/>
        <w:autoSpaceDE w:val="0"/>
        <w:widowControl/>
        <w:spacing w:line="220" w:lineRule="exact" w:before="0" w:after="250"/>
        <w:ind w:left="0" w:right="0"/>
      </w:pPr>
    </w:p>
    <w:p>
      <w:pPr>
        <w:sectPr>
          <w:type w:val="continuous"/>
          <w:pgSz w:w="12240" w:h="15840"/>
          <w:pgMar w:top="172" w:right="1440" w:bottom="180" w:left="1440" w:header="720" w:footer="720" w:gutter="0"/>
          <w:cols w:num="2" w:equalWidth="0">
            <w:col w:w="4656" w:space="0"/>
            <w:col w:w="4704" w:space="0"/>
          </w:cols>
          <w:docGrid w:linePitch="360"/>
        </w:sectPr>
      </w:pPr>
    </w:p>
    <w:p>
      <w:pPr>
        <w:autoSpaceDN w:val="0"/>
        <w:autoSpaceDE w:val="0"/>
        <w:widowControl/>
        <w:spacing w:line="245" w:lineRule="auto" w:before="0" w:after="0"/>
        <w:ind w:left="720" w:right="720" w:firstLine="0"/>
        <w:jc w:val="left"/>
      </w:pPr>
      <w:r>
        <w:rPr>
          <w:w w:val="104.86947109824733"/>
          <w:rFonts w:ascii="Times New Roman" w:hAnsi="Times New Roman" w:eastAsia="Times New Roman"/>
          <w:b w:val="0"/>
          <w:i w:val="0"/>
          <w:color w:val="000000"/>
          <w:sz w:val="19"/>
        </w:rPr>
        <w:t xml:space="preserve">Figure 3: Ablation study of training hyper-parameters, learning rates and batch size, for DFT and </w:t>
      </w:r>
      <w:r>
        <w:rPr>
          <w:w w:val="104.86947109824733"/>
          <w:rFonts w:ascii="Times New Roman" w:hAnsi="Times New Roman" w:eastAsia="Times New Roman"/>
          <w:b w:val="0"/>
          <w:i w:val="0"/>
          <w:color w:val="000000"/>
          <w:sz w:val="19"/>
        </w:rPr>
        <w:t>SFT on Qwen2.5-Math-1.5B model.</w:t>
      </w:r>
    </w:p>
    <w:p>
      <w:pPr>
        <w:spacing w:before="120" w:after="120"/>
        <w:ind w:left="720" w:right="720" w:firstLine="0"/>
        <w:jc w:val="left"/>
      </w:pPr>
      <w:r>
        <w:rPr>
          <w:rFonts w:eastAsia="宋体" w:ascii="宋体" w:hAnsi="宋体"/>
          <w:color w:val="000000"/>
          <w:sz w:val="19"/>
        </w:rPr>
        <w:t>图3：在Qwen2.5-Math-1.5B模型上对DFT和SFT的训练超参数、学习率和批量大小进行消融研究。</w:t>
      </w:r>
    </w:p>
    <w:p>
      <w:pPr>
        <w:spacing w:line="200" w:lineRule="exact" w:before="0" w:after="0"/>
        <w:jc w:val="left"/>
      </w:pPr>
      <w:r>
        <w:rPr>
          <w:rFonts w:ascii="Times New Roman" w:hAnsi="Times New Roman"/>
          <w:sz w:val="20"/>
        </w:rPr>
        <w:br/>
        <w:br/>
        <w:br/>
        <w:br/>
        <w:br/>
        <w:br/>
        <w:br/>
        <w:br/>
        <w:br/>
        <w:br/>
        <w:br/>
        <w:br/>
        <w:br/>
        <w:br/>
        <w:br/>
        <w:br/>
        <w:br/>
        <w:br/>
        <w:br/>
        <w:br/>
        <w:br/>
        <w:br/>
        <w:br/>
        <w:br/>
        <w:br/>
      </w:r>
    </w:p>
    <w:p>
      <w:pPr>
        <w:autoSpaceDN w:val="0"/>
        <w:autoSpaceDE w:val="0"/>
        <w:widowControl/>
        <w:spacing w:line="192" w:lineRule="auto" w:before="188" w:after="0"/>
        <w:ind w:left="0" w:right="0" w:firstLine="0"/>
        <w:jc w:val="center"/>
      </w:pPr>
      <w:r>
        <w:rPr>
          <w:w w:val="104.86947109824733"/>
          <w:rFonts w:ascii="Times New Roman" w:hAnsi="Times New Roman" w:eastAsia="Times New Roman"/>
          <w:b w:val="0"/>
          <w:i w:val="0"/>
          <w:color w:val="000000"/>
          <w:sz w:val="19"/>
        </w:rPr>
        <w:t>18</w:t>
      </w:r>
    </w:p>
    <w:sectPr w:rsidR="00FC693F" w:rsidRPr="0006063C" w:rsidSect="00034616">
      <w:type w:val="continuous"/>
      <w:pgSz w:w="12240" w:h="15840"/>
      <w:pgMar w:top="172" w:right="1440" w:bottom="18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yongliang-wu/DF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eader" Target="header1.xm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