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0C1220"/>
          <w:sz w:val="48"/>
          <w:szCs w:val="48"/>
        </w:rPr>
        <w:t xml:space="preserve">SGQ Mínimo ISO 9001:2015</w:t>
      </w:r>
    </w:p>
    <w:p>
      <w:pPr>
        <w:spacing w:after="100"/>
      </w:pPr>
      <w:r>
        <w:rPr>
          <w:color w:val="666666"/>
          <w:sz w:val="24"/>
          <w:szCs w:val="24"/>
        </w:rPr>
        <w:t xml:space="preserve">Plano de Implementação — Requisitos Obrigatórios</w:t>
      </w:r>
    </w:p>
    <w:p>
      <w:pPr>
        <w:spacing w:after="300"/>
      </w:pPr>
      <w:r>
        <w:rPr>
          <w:color w:val="999999"/>
          <w:sz w:val="20"/>
          <w:szCs w:val="20"/>
        </w:rPr>
        <w:t xml:space="preserve">Carlos dos Santos Nascimento, Lda — Março 2026</w:t>
      </w:r>
    </w:p>
    <w:p>
      <w:pPr>
        <w:pStyle w:val="Heading1"/>
      </w:pPr>
      <w:r>
        <w:t xml:space="preserve">1. Resumo</w:t>
      </w:r>
    </w:p>
    <w:p>
      <w:pPr>
        <w:spacing w:after="200"/>
      </w:pPr>
      <w:r>
        <w:t xml:space="preserve">Este documento define o mínimo necessário para cumprir a ISO 9001:2015 e passar a auditoria da TÜV Rheinland. A abordagem é simples: todos os registos ficam no Supabase e os documentos PDF são gerados automaticamente quando o auditor os pedir.</w:t>
      </w:r>
    </w:p>
    <w:p>
      <w:pPr>
        <w:spacing w:after="120"/>
      </w:pPr>
      <w:r>
        <w:rPr>
          <w:b/>
          <w:bCs/>
        </w:rPr>
        <w:t xml:space="preserve">Equipa atual: </w:t>
      </w:r>
      <w:r>
        <w:t xml:space="preserve">Duarte (Gestor), Bohdan (Operador), João António (Operador), José Julio (Operador)</w:t>
      </w:r>
    </w:p>
    <w:p>
      <w:pPr>
        <w:spacing w:after="120"/>
      </w:pPr>
      <w:r>
        <w:rPr>
          <w:b/>
          <w:bCs/>
        </w:rPr>
        <w:t xml:space="preserve">Certificação: </w:t>
      </w:r>
      <w:r>
        <w:t xml:space="preserve">ISO 9001:2015 — TÜV Rheinland (desde 2013)</w:t>
      </w:r>
    </w:p>
    <w:p>
      <w:pPr>
        <w:spacing w:after="200"/>
      </w:pPr>
      <w:r>
        <w:rPr>
          <w:b/>
          <w:bCs/>
        </w:rPr>
        <w:t xml:space="preserve">Tecnologia: </w:t>
      </w:r>
      <w:r>
        <w:t xml:space="preserve">Next.js + Supabase (PostgreSQL) + Claude API</w:t>
      </w:r>
    </w:p>
    <w:p>
      <w:pPr>
        <w:pStyle w:val="Heading1"/>
      </w:pPr>
      <w:r>
        <w:t xml:space="preserve">2. O que já existe na app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Obras e fases de produção</w:t>
      </w:r>
      <w:r>
        <w:t xml:space="preserve"> — 9 fases com responsáveis e timetracking (cl. 8.1, 8.5)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Dossier de qualidade por obra</w:t>
      </w:r>
      <w:r>
        <w:t xml:space="preserve"> — 11 tipos de documento com rastreabilidade (cl. 8.5)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Certificações da empresa</w:t>
      </w:r>
      <w:r>
        <w:t xml:space="preserve"> — ISO 9001, EN 1090, WPS, soldadores (cl. 7.2)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Audit log</w:t>
      </w:r>
      <w:r>
        <w:t xml:space="preserve"> — registo automático de todas as alterações (cl. 7.5)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CRM / Leads</w:t>
      </w:r>
      <w:r>
        <w:t xml:space="preserve"> — requisitos do cliente registados (cl. 8.2)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Inspeções</w:t>
      </w:r>
      <w:r>
        <w:t xml:space="preserve"> — dados de inspeção técnica</w:t>
      </w:r>
    </w:p>
    <w:p>
      <w:pPr>
        <w:pStyle w:val="Heading1"/>
      </w:pPr>
      <w:r>
        <w:t xml:space="preserve">3. O que falta — 7 tabelas novas</w:t>
      </w:r>
    </w:p>
    <w:p>
      <w:pPr>
        <w:spacing w:after="200"/>
      </w:pPr>
      <w:r>
        <w:t xml:space="preserve">Migração: </w:t>
      </w:r>
      <w:r>
        <w:rPr>
          <w:b/>
          <w:bCs/>
          <w:color w:val="E8930B"/>
        </w:rPr>
        <w:t xml:space="preserve">010_sgq_minimo_iso9001.sql</w:t>
      </w:r>
    </w:p>
    <w:p>
      <w:pPr>
        <w:pStyle w:val="Heading2"/>
      </w:pPr>
      <w:r>
        <w:t xml:space="preserve">3.1 Não-Conformidades e Ações Corretivas (cl. 10.2)</w:t>
      </w:r>
    </w:p>
    <w:p>
      <w:pPr>
        <w:spacing w:after="120"/>
      </w:pPr>
      <w:r>
        <w:rPr>
          <w:color w:val="888888"/>
        </w:rPr>
        <w:t xml:space="preserve">Tabela: </w:t>
      </w:r>
      <w:r>
        <w:rPr>
          <w:b/>
          <w:bCs/>
        </w:rPr>
        <w:t xml:space="preserve">nao_conformidades</w:t>
      </w:r>
    </w:p>
    <w:p>
      <w:pPr>
        <w:spacing w:after="200"/>
      </w:pPr>
      <w:r>
        <w:t xml:space="preserve">Regista o que correu mal, a causa raiz, a ação corretiva e se foi eficaz. Campos: código, origem (produção/inspeção/cliente/auditoria/fornecedor), descrição, ação imediata, causa raiz, ação corretiva, verificação de eficácia.</w:t>
      </w:r>
    </w:p>
    <w:p>
      <w:pPr>
        <w:pStyle w:val="Heading2"/>
      </w:pPr>
      <w:r>
        <w:t xml:space="preserve">3.2 Auditorias Internas (cl. 9.2)</w:t>
      </w:r>
    </w:p>
    <w:p>
      <w:pPr>
        <w:spacing w:after="120"/>
      </w:pPr>
      <w:r>
        <w:rPr>
          <w:color w:val="888888"/>
        </w:rPr>
        <w:t xml:space="preserve">Tabela: </w:t>
      </w:r>
      <w:r>
        <w:rPr>
          <w:b/>
          <w:bCs/>
        </w:rPr>
        <w:t xml:space="preserve">auditorias_internas</w:t>
      </w:r>
    </w:p>
    <w:p>
      <w:pPr>
        <w:spacing w:after="200"/>
      </w:pPr>
      <w:r>
        <w:t xml:space="preserve">Mínimo 1x/ano cobrindo todos os processos. Campos: código, data, auditor, processos auditados, conformidades, não-conformidades, conclusão.</w:t>
      </w:r>
    </w:p>
    <w:p>
      <w:pPr>
        <w:pStyle w:val="Heading2"/>
      </w:pPr>
      <w:r>
        <w:t xml:space="preserve">3.3 Revisão pela Gestão (cl. 9.3)</w:t>
      </w:r>
    </w:p>
    <w:p>
      <w:pPr>
        <w:spacing w:after="120"/>
      </w:pPr>
      <w:r>
        <w:rPr>
          <w:color w:val="888888"/>
        </w:rPr>
        <w:t xml:space="preserve">Tabela: </w:t>
      </w:r>
      <w:r>
        <w:rPr>
          <w:b/>
          <w:bCs/>
        </w:rPr>
        <w:t xml:space="preserve">revisoes_gestao</w:t>
      </w:r>
    </w:p>
    <w:p>
      <w:pPr>
        <w:spacing w:after="200"/>
      </w:pPr>
      <w:r>
        <w:t xml:space="preserve">Mínimo 1x/ano. O Duarte revê: NCs, auditorias, satisfação clientes, riscos, e regista as decisões tomadas.</w:t>
      </w:r>
    </w:p>
    <w:p>
      <w:pPr>
        <w:pStyle w:val="Heading2"/>
      </w:pPr>
      <w:r>
        <w:t xml:space="preserve">3.4 Equipamentos e Calibração (cl. 7.1.5)</w:t>
      </w:r>
    </w:p>
    <w:p>
      <w:pPr>
        <w:spacing w:after="120"/>
      </w:pPr>
      <w:r>
        <w:rPr>
          <w:color w:val="888888"/>
        </w:rPr>
        <w:t xml:space="preserve">Tabelas: </w:t>
      </w:r>
      <w:r>
        <w:rPr>
          <w:b/>
          <w:bCs/>
        </w:rPr>
        <w:t xml:space="preserve">equipamentos + manutencoes</w:t>
      </w:r>
    </w:p>
    <w:p>
      <w:pPr>
        <w:spacing w:after="200"/>
      </w:pPr>
      <w:r>
        <w:t xml:space="preserve">Lista de equipamentos com tipo (produção/medição/segurança), datas de calibração e manutenção, e registo de intervenções.</w:t>
      </w:r>
    </w:p>
    <w:p>
      <w:pPr>
        <w:pStyle w:val="Heading2"/>
      </w:pPr>
      <w:r>
        <w:t xml:space="preserve">3.5 Fornecedores Aprovados (cl. 8.4)</w:t>
      </w:r>
    </w:p>
    <w:p>
      <w:pPr>
        <w:spacing w:after="120"/>
      </w:pPr>
      <w:r>
        <w:rPr>
          <w:color w:val="888888"/>
        </w:rPr>
        <w:t xml:space="preserve">Tabela: </w:t>
      </w:r>
      <w:r>
        <w:rPr>
          <w:b/>
          <w:bCs/>
        </w:rPr>
        <w:t xml:space="preserve">fornecedores</w:t>
      </w:r>
    </w:p>
    <w:p>
      <w:pPr>
        <w:spacing w:after="200"/>
      </w:pPr>
      <w:r>
        <w:t xml:space="preserve">Lista simples: nome, tipo de fornecimento, nota de qualidade (1-5), nota de prazo (1-5), aprovado sim/não.</w:t>
      </w:r>
    </w:p>
    <w:p>
      <w:pPr>
        <w:pStyle w:val="Heading2"/>
      </w:pPr>
      <w:r>
        <w:t xml:space="preserve">3.6 Reclamações de Clientes (cl. 9.1.2)</w:t>
      </w:r>
    </w:p>
    <w:p>
      <w:pPr>
        <w:spacing w:after="120"/>
      </w:pPr>
      <w:r>
        <w:rPr>
          <w:color w:val="888888"/>
        </w:rPr>
        <w:t xml:space="preserve">Tabela: </w:t>
      </w:r>
      <w:r>
        <w:rPr>
          <w:b/>
          <w:bCs/>
        </w:rPr>
        <w:t xml:space="preserve">reclamacoes_clientes</w:t>
      </w:r>
    </w:p>
    <w:p>
      <w:pPr>
        <w:spacing w:after="200"/>
      </w:pPr>
      <w:r>
        <w:t xml:space="preserve">Registo de reclamações: cliente, descrição, resposta dada, resolução, ligação a NC se aplicável.</w:t>
      </w:r>
    </w:p>
    <w:p>
      <w:pPr>
        <w:pStyle w:val="Heading2"/>
      </w:pPr>
      <w:r>
        <w:t xml:space="preserve">3.7 Competências e Formação (cl. 7.2)</w:t>
      </w:r>
    </w:p>
    <w:p>
      <w:pPr>
        <w:spacing w:after="120"/>
      </w:pPr>
      <w:r>
        <w:rPr>
          <w:color w:val="888888"/>
        </w:rPr>
        <w:t xml:space="preserve">Tabela: </w:t>
      </w:r>
      <w:r>
        <w:rPr>
          <w:b/>
          <w:bCs/>
        </w:rPr>
        <w:t xml:space="preserve">formacoes</w:t>
      </w:r>
    </w:p>
    <w:p>
      <w:pPr>
        <w:spacing w:after="200"/>
      </w:pPr>
      <w:r>
        <w:t xml:space="preserve">Registo por colaborador: descrição da formação, tipo (interna/externa/on-the-job), data, duração, formador.</w:t>
      </w:r>
    </w:p>
    <w:p>
      <w:pPr>
        <w:pStyle w:val="Heading1"/>
      </w:pPr>
      <w:r>
        <w:t xml:space="preserve">4. Mapeamento cláusulas ISO → sistema</w:t>
      </w:r>
    </w:p>
    <w:p>
      <w:pPr>
        <w:spacing w:after="200"/>
      </w:pPr>
      <w:r>
        <w:t xml:space="preserve">Tabela completa de correspondência entre cada cláusula obrigatória e a implementação no sistema CSN Produção.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500"/>
        <w:gridCol w:w="1600"/>
        <w:gridCol w:w="17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2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Cláusula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2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2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2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2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Supabase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4.1/4.2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Contexto e partes interessadas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SGQ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Âmbito do SGQ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SGQ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Política da qualidade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SGQ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Riscos e oportunidades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Revisão pela gestão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revisoes_gestao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Objetivos da qualidade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SGQ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Equipamentos e calibração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Supabase +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equipamentos + manutencoes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Competências e formação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Supabase +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formacoes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Planeamento operacional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Obras + Fases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obras + fases_obra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Requisitos do produto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Leads/CRM + Obras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+ obras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Fornecedores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Supabase +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fornecedores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Produção e rastreabilidade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Fases + Dossier + Timetracking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fases_obra + dossie_obra + timetracking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Saídas não conformes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Não-conformidades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nao_conformidades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Satisfação do cliente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Reclamações + 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reclamacoes_clientes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Análise e avaliação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Revisão pela gestão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revisoes_gestao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Auditoria interna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Supabase +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auditorias_internas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Revisão pela gestão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Supabase +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revisoes_gestao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Não-conformidade e ação corretiva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Supabase +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nao_conformidades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Melhoria contínua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NCs + Revisão gestão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30B"/>
                <w:sz w:val="18"/>
                <w:szCs w:val="18"/>
              </w:rPr>
              <w:t xml:space="preserve">A implementar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nao_conformidades + revisoes_gestao</w:t>
            </w:r>
          </w:p>
        </w:tc>
      </w:tr>
    </w:tbl>
    <w:p>
      <w:pPr>
        <w:pStyle w:val="Heading1"/>
        <w:spacing w:before="400"/>
      </w:pPr>
      <w:r>
        <w:t xml:space="preserve">5. Documentos obrigatórios</w:t>
      </w:r>
    </w:p>
    <w:p>
      <w:pPr>
        <w:spacing w:after="200"/>
      </w:pPr>
      <w:r>
        <w:t xml:space="preserve">Além das tabelas no Supabase, a ISO 9001 exige 3 documentos escritos: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Política da Qualidade</w:t>
      </w:r>
      <w:r>
        <w:t xml:space="preserve"> — declaração curta do compromisso da empresa com a qualidade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Âmbito do SGQ</w:t>
      </w:r>
      <w:r>
        <w:t xml:space="preserve"> — o que está coberto pelo sistema (construção e reparação de carroçarias)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Objetivos da Qualidade</w:t>
      </w:r>
      <w:r>
        <w:t xml:space="preserve"> — metas mensuráveis (ex: &lt;2 NCs/ano, 0 reclamações, 100% equipamentos calibrados)</w:t>
      </w:r>
    </w:p>
    <w:p>
      <w:pPr>
        <w:pStyle w:val="Heading1"/>
      </w:pPr>
      <w:r>
        <w:t xml:space="preserve">6. Como funciona na prática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Dia a dia: </w:t>
      </w:r>
      <w:r>
        <w:t xml:space="preserve">os operadores usam a app normalmente. Quando algo corre mal, o Duarte regista uma NC no sistema.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Quando o auditor pede documentos: </w:t>
      </w:r>
      <w:r>
        <w:t xml:space="preserve">corre-se o script </w:t>
      </w:r>
      <w:r>
        <w:rPr>
          <w:b/>
          <w:bCs/>
          <w:color w:val="E8930B"/>
        </w:rPr>
        <w:t xml:space="preserve">gerar_pdfs_auditoria.py</w:t>
      </w:r>
      <w:r>
        <w:t xml:space="preserve"> e entrega-se o ZIP com todos os PDFs.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1x por ano: </w:t>
      </w:r>
      <w:r>
        <w:t xml:space="preserve">auditoria interna + revisão pela gestão + avaliação de fornecedores.</w:t>
      </w:r>
    </w:p>
    <w:p>
      <w:pPr>
        <w:pStyle w:val="Heading1"/>
      </w:pPr>
      <w:r>
        <w:t xml:space="preserve">7. Ficheiros criados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supabase/010_sgq_minimo_iso9001.sql</w:t>
      </w:r>
      <w:r>
        <w:t xml:space="preserve"> — migração com as 7 tabelas (+ 1 auxiliar de manutenções)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scripts/gerar_pdfs_auditoria.py</w:t>
      </w:r>
      <w:r>
        <w:t xml:space="preserve"> — gerador de PDFs para auditoria (7 tipos + pacote ZIP)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SGQ_Minimo_ISO9001.docx</w:t>
      </w:r>
      <w:r>
        <w:t xml:space="preserve"> — este documento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 Gerado pelo sistema CSN Produção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930B" w:sz="6" w:space="4"/>
      </w:pBdr>
    </w:pPr>
    <w:r>
      <w:rPr>
        <w:rFonts w:ascii="Arial" w:cs="Arial" w:eastAsia="Arial" w:hAnsi="Arial"/>
        <w:b/>
        <w:bCs/>
        <w:color w:val="0C1220"/>
        <w:sz w:val="18"/>
        <w:szCs w:val="18"/>
      </w:rPr>
      <w:t xml:space="preserve">Carlos dos Santos Nascimento, Lda</w:t>
    </w:r>
    <w:r>
      <w:rPr>
        <w:rFonts w:ascii="Arial" w:cs="Arial" w:eastAsia="Arial" w:hAnsi="Arial"/>
        <w:color w:val="888888"/>
        <w:sz w:val="16"/>
        <w:szCs w:val="16"/>
      </w:rPr>
      <w:t xml:space="preserve">    SGQ ISO 9001:2015 — Plano Mínimo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C12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2026-03-08T11:09:08.413Z</dcterms:created>
  <dcterms:modified xsi:type="dcterms:W3CDTF">2026-03-08T11:09:08.414Z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