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O formulário em papel (Paper Form) aumenta a resiliência organizacional, permitindo recolha de dados em papel durante falhas do sistema.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O formulário em papel é um custo adicional baixo com benefício significativo para a resiliência organizacional.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2026-02-11T21:56:31.084Z</dcterms:created>
  <dcterms:modified xsi:type="dcterms:W3CDTF">2026-02-11T21:56:31.084Z</dcterms:modified>
</cp:coreProperties>
</file>

<file path=docProps/custom.xml><?xml version="1.0" encoding="utf-8"?>
<Properties xmlns="http://schemas.openxmlformats.org/officeDocument/2006/custom-properties" xmlns:vt="http://schemas.openxmlformats.org/officeDocument/2006/docPropsVTypes"/>
</file>