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Documento de Requisitos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Descrição Funcional Detalhada e Justificação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09/02/2026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Índice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Estrutura de Dados e Modelo Relacional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Gestão de Estado e Instâncias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Visualização em Tabela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Vista de Cartões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6. Vista Pivot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7. Vista de Correlação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8. Vista de Diagrama (t-SNE)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9. Vista de 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10. Vistas Guardadas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11. Filtragem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12.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13. Agrupamento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14. Estatísticas por Coluna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15. Formatação Condicional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16. Binning (Discretização)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17. Operações sobre Linhas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18. Operações Multi-Registo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19. Diálogos de Seleção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20. Exportação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21. Importação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22. Verificação de Integridade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23. Navegação Hierárquica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24. Relações Aninhadas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25. Pesquisa Rápida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26. Paginação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27. Modos de Apresentação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28. Opções Configuráveis (rel_options)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29. Atalhos de Teclado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30. Responsividade e Interface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31. Colunas Derivadas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32. Log de Operações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33. Visibilidade de Colunas (columns_visible)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34. Produto Cartesiano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35. Remoção de Duplicados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Relation Builder é uma ferramenta avançada de gestão de dados relacionais construída como aplicação web com HTML, JavaScript vanilla e CSS standard. O seu objetivo principal é permitir a criação, manipulação, análise e visualização de dados tabulares com funcionalidades comparáveis a folhas de cálculo profissionais, mas integradas numa interface web leve e sem dependências de frameworks.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Público-alvo: </w:t>
      </w:r>
      <w:r>
        <w:rPr>
          <w:rFonts w:ascii="Calibri" w:cs="Calibri" w:eastAsia="Calibri" w:hAnsi="Calibri"/>
          <w:sz w:val="22"/>
          <w:szCs w:val="22"/>
        </w:rPr>
        <w:t xml:space="preserve">Utilizadores que necessitam de controlo preciso sobre relações de dados, desde analistas de dados até gestores de informação.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Filosofia: </w:t>
      </w:r>
      <w:r>
        <w:rPr>
          <w:rFonts w:ascii="Calibri" w:cs="Calibri" w:eastAsia="Calibri" w:hAnsi="Calibri"/>
          <w:sz w:val="22"/>
          <w:szCs w:val="22"/>
        </w:rPr>
        <w:t xml:space="preserve">Todas as instâncias de relação utilizam código parametrizado idêntico via initRelationInstance(), garantindo consistência e manutenibilidade.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versão 1.1 introduz funcionalidades significativas: colunas derivadas para extração automática de componentes de datas, horas e métricas de texto; um sistema de log de operações para rastreabilidade e replay futuro; controlo granular de visibilidade e ordenação de colunas via columns_visible; produto cartesiano para expansão de relações aninhadas; remoção de duplicados; e operações de Row Number, Rank e Dense Rank para classificação de registos.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Estrutura de Dados e Modelo Relacional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Formato da 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relação é um objeto JSON com a seguinte estrutura: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Objeto chave-valor onde as chaves são nomes de colunas e os valores são tipos (id, string, int, float, boolean, textarea, multilinestring, relation, date, datetime, time, select).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items: Array de arrays, onde cada sub-array representa uma linha com valores nas posições correspondentes às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options: Objeto com mapeamentos de valores para labels de apresentação (usado em colunas select e para formatação).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rel_options: Objeto com configurações globais da relação (editável, visibilidade de colunas, vistas disponíveis,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saved: Array de snapshots guardados da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Tipos de Coluna Suportados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id: </w:t>
      </w:r>
      <w:r>
        <w:rPr>
          <w:rFonts w:ascii="Calibri" w:cs="Calibri" w:eastAsia="Calibri" w:hAnsi="Calibri"/>
          <w:sz w:val="22"/>
          <w:szCs w:val="22"/>
        </w:rPr>
        <w:t xml:space="preserve">Identificador único auto-gerado. Não editável pelo utilizador.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string: </w:t>
      </w:r>
      <w:r>
        <w:rPr>
          <w:rFonts w:ascii="Calibri" w:cs="Calibri" w:eastAsia="Calibri" w:hAnsi="Calibri"/>
          <w:sz w:val="22"/>
          <w:szCs w:val="22"/>
        </w:rPr>
        <w:t xml:space="preserve">Texto curto (input de linha única).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int: </w:t>
      </w:r>
      <w:r>
        <w:rPr>
          <w:rFonts w:ascii="Calibri" w:cs="Calibri" w:eastAsia="Calibri" w:hAnsi="Calibri"/>
          <w:sz w:val="22"/>
          <w:szCs w:val="22"/>
        </w:rPr>
        <w:t xml:space="preserve">Número inteiro.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float: </w:t>
      </w:r>
      <w:r>
        <w:rPr>
          <w:rFonts w:ascii="Calibri" w:cs="Calibri" w:eastAsia="Calibri" w:hAnsi="Calibri"/>
          <w:sz w:val="22"/>
          <w:szCs w:val="22"/>
        </w:rPr>
        <w:t xml:space="preserve">Número decimal.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boolean: </w:t>
      </w:r>
      <w:r>
        <w:rPr>
          <w:rFonts w:ascii="Calibri" w:cs="Calibri" w:eastAsia="Calibri" w:hAnsi="Calibri"/>
          <w:sz w:val="22"/>
          <w:szCs w:val="22"/>
        </w:rPr>
        <w:t xml:space="preserve">Valor verdadeiro/falso (checkbox).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textarea: </w:t>
      </w:r>
      <w:r>
        <w:rPr>
          <w:rFonts w:ascii="Calibri" w:cs="Calibri" w:eastAsia="Calibri" w:hAnsi="Calibri"/>
          <w:sz w:val="22"/>
          <w:szCs w:val="22"/>
        </w:rPr>
        <w:t xml:space="preserve">Texto longo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multilinestring: </w:t>
      </w:r>
      <w:r>
        <w:rPr>
          <w:rFonts w:ascii="Calibri" w:cs="Calibri" w:eastAsia="Calibri" w:hAnsi="Calibri"/>
          <w:sz w:val="22"/>
          <w:szCs w:val="22"/>
        </w:rPr>
        <w:t xml:space="preserve">Texto multi-linha alternativo.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relation: </w:t>
      </w:r>
      <w:r>
        <w:rPr>
          <w:rFonts w:ascii="Calibri" w:cs="Calibri" w:eastAsia="Calibri" w:hAnsi="Calibri"/>
          <w:sz w:val="22"/>
          <w:szCs w:val="22"/>
        </w:rPr>
        <w:t xml:space="preserve">Relação aninhada (sub-tabela completa).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Data (YYYY-MM-DD).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datetime: </w:t>
      </w:r>
      <w:r>
        <w:rPr>
          <w:rFonts w:ascii="Calibri" w:cs="Calibri" w:eastAsia="Calibri" w:hAnsi="Calibri"/>
          <w:sz w:val="22"/>
          <w:szCs w:val="22"/>
        </w:rPr>
        <w:t xml:space="preserve">Data 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time: </w:t>
      </w:r>
      <w:r>
        <w:rPr>
          <w:rFonts w:ascii="Calibri" w:cs="Calibri" w:eastAsia="Calibri" w:hAnsi="Calibri"/>
          <w:sz w:val="22"/>
          <w:szCs w:val="22"/>
        </w:rPr>
        <w:t xml:space="preserve">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select: </w:t>
      </w:r>
      <w:r>
        <w:rPr>
          <w:rFonts w:ascii="Calibri" w:cs="Calibri" w:eastAsia="Calibri" w:hAnsi="Calibri"/>
          <w:sz w:val="22"/>
          <w:szCs w:val="22"/>
        </w:rPr>
        <w:t xml:space="preserve">Seleção de valor pré-definido com opções configuráveis.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tipos garante que o sistema pode representar qualquer estrutura de dados do mundo real, desde registos simples até hierarquias complexas com relações aninhadas. O tipo "relation" permite profundidade ilimitada de aninhamento.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Gestão de Estado e Instâncias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3.1 Estado Centralizado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utiliza um relationsRegistry e funções accessor para estado isolado e serializável (uiState) por instância. Cada instância de relação possui o seu próprio estado independente, incluindo: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filteredIndices: Índices após aplicação de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sortedIndices: Índices após aplicação de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sortCriteria: Critérios de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filters: Filtros ativos por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formatting: Regras de formatação condicional.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selectedRows: Conjunto de linhas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selectedColumns: Conjunto de colunas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currentPage, pageSize: Estado de paginação.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groupByColumns: Colunas de agrupamento.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pivotConfig: Configuração da tabela pivot.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quickSearch: Termo de pesquisa rápida.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3.2 Instâncias Parametrizadas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instâncias utilizam a mesma função initRelationInstance(container, relationData, options), recebendo um container DOM, os dados da relação e opções de configuração. Isto garante que: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código é reutilizado para relações principais e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instância tem estado completamente isolado.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numa tabela aninhada não afetam a tabela pai.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arquitetura de estado isolado por instância é fundamental para suportar aninhamento ilimitado de relações sem conflitos. A serialização do uiState permite persistência de configurações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Visualização em Tabela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completa de dados tabulares com cabeçalhos clicáveis para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Edição inline de células quando a relação é editável.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Checkboxes de seleção multi-linha (configurável via show_multicheck).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ordenação (▲/▼) com posição em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contexto por coluna (clique direito) com acesso a todas as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operações por linha (botão ⋯) com ações individuais e multi.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por coluna na linha de rodapé.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condicional visual (cores de fundo, texto, barras, ícones).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tipos especiais: relações aninhadas como botões clicáveis, selects com opções, booleanos como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Linha de estatísticas configurável (show_stats) com count, min, max, mean, std dev, quartis.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ordem natural (show_natural_order) mostrando índice original.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tipo (show_column_kind) mostrando o tipo de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com resize handle.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é a vista mais importante para manipulação direta de dados. A edição inline reduz fricção. Os menus contextuais organizam operações avançadas sem sobrecarregar a interface principal.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de Cartões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em grelha de cartões individuais por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seleção multi-registo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paginada com os mesmos controlos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multi-registo disponíveis via dropdown na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Duplo-clique para aceder a operações de linha.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vista de cartões oferece uma perspetiva visual alternativa, especialmente útil para registos com muitos campos ou quando o utilizador prefere ver cada registo como uma entidade completa em vez de uma linha numa tabela.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Pivot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Tabulação cruzada com seleção de dimensões (linhas e colunas).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Configuração de múltiplos valores com diferentes agregações.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Agregações suportadas: Count, Sum, Average, Median, Std Dev, % Total, % Row, % Col.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Totais por linha, por coluna e total geral.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de valores de dimensão usando options (labels).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Interface de configuração intuitiva com botão "Add Value" para múltiplas métricas.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Tabelas pivot são essenciais para análise de dados categóricos. A capacidade de configurar múltiplas agregações simultaneamente e visualizar percentagens permite análise multidimensional sem ferramentas externas.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Correlação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correlação entre pares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Métodos suportados: Pearson, Spearman, Kendall Tau, Point-Biserial, Phi, Cramér's 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do método mais apropriado baseado nos tipos de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todos os pares de colunas simultaneamente com matriz de correlação.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ajuda integrado explicando cada método e quando usar.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Classificação de força: desprezável, fraca, moderada, forte, muito forte.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 (Shapiro-Wilk, D'Agostino-Pearson, Anderson-Darling, Kolmogorov-Smirnov, Jarque-Bera) integrados na análise.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plots e histogramas como visualizações estatísticas auxiliares.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análise de correlação é fundamental para compreender relações entre variáveis. A auto-deteção reduz erros de utilizadores que não conhecem as premissas de cada método. A diversidade de métodos cobre desde dados contínuos normais até categóricos.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Diagrama (t-SNE)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Visualização de similaridade usando t-SNE (t-Distributed Stochastic Neighbor Embedding).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Clustering automático por k-means com número configurável de clusters (2-20).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ajustáveis: perplexidade (5-100), iterações (100-2000).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em canvas HTML5 com cores distintas por cluster.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Popup de detalhes ao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progresso durante o cálculo.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t-SNE é o algoritmo de referência para redução de dimensionalidade não-linear, permitindo descobrir padrões e agrupamentos em dados multidimensionais que não seriam visíveis em tabelas ou gráficos bidimensionais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 de IA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Consultas em linguagem natural sobre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Sugestões de filtros baseadas em IA com aplicação automática.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por voz com suporte para 16 idiomas.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Integração com backend via API /api/ai/analyze.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Seleção de idioma para reconhecimento de voz.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integração de IA democratiza a análise de dados, permitindo que utilizadores sem conhecimento técnico façam perguntas sobre os seus dados em linguagem natural. A entrada por voz adiciona acessibilidade e conveniência.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Vistas Guardadas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Gravação de snapshots da relação com nome personalizável.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Quatro tipos de gravação: Formato (uiState + colunas), Registos (items), Ambos, Log de Operações (sequência de operações para replay).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Para Ti ou Para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nomes duplicados com confirmação de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Restauro via duplo-clique ou botão dedicado.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Eliminação com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Metadados: data/hora de criação, tipo, âmbito.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no array saved do objeto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Vistas guardadas permitem preservar configurações complexas (filtros, ordenações, formatação) para reutilização futura, evitando a necessidade de reconfigurar a interface repetidamente. A distinção entre formato e registos dá flexibilidade.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Filtragem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11.1 Tipos de Filtro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Valores: </w:t>
      </w:r>
      <w:r>
        <w:rPr>
          <w:rFonts w:ascii="Calibri" w:cs="Calibri" w:eastAsia="Calibri" w:hAnsi="Calibri"/>
          <w:sz w:val="22"/>
          <w:szCs w:val="22"/>
        </w:rPr>
        <w:t xml:space="preserve">Seleção/desseleção de valores individuais com checkboxes, pesquisa dentro dos valores, seleção total/nenhuma.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Comparação: </w:t>
      </w:r>
      <w:r>
        <w:rPr>
          <w:rFonts w:ascii="Calibri" w:cs="Calibri" w:eastAsia="Calibri" w:hAnsi="Calibri"/>
          <w:sz w:val="22"/>
          <w:szCs w:val="22"/>
        </w:rPr>
        <w:t xml:space="preserve">Operadores de comparação (=, !=, &gt;, &lt;, &gt;=, &lt;=, entre, contém, começa com, termina com, regex) com suporte para tipos numéricos, texto e datas.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Texto: </w:t>
      </w:r>
      <w:r>
        <w:rPr>
          <w:rFonts w:ascii="Calibri" w:cs="Calibri" w:eastAsia="Calibri" w:hAnsi="Calibri"/>
          <w:sz w:val="22"/>
          <w:szCs w:val="22"/>
        </w:rPr>
        <w:t xml:space="preserve">Critérios textuais avançados incluindo contém, não contém, começa com, termina com, expressão regular, maiúsculas/minúsculas.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Posição: </w:t>
      </w:r>
      <w:r>
        <w:rPr>
          <w:rFonts w:ascii="Calibri" w:cs="Calibri" w:eastAsia="Calibri" w:hAnsi="Calibri"/>
          <w:sz w:val="22"/>
          <w:szCs w:val="22"/>
        </w:rPr>
        <w:t xml:space="preserve">Top N, Bottom N, Middle N registos baseado em valores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Outliers: </w:t>
      </w:r>
      <w:r>
        <w:rPr>
          <w:rFonts w:ascii="Calibri" w:cs="Calibri" w:eastAsia="Calibri" w:hAnsi="Calibri"/>
          <w:sz w:val="22"/>
          <w:szCs w:val="22"/>
        </w:rPr>
        <w:t xml:space="preserve">Detecção e filtragem de outliers usando método IQR ou Z-score. Opções renomeadas na v1.1: "Choose Outliers" (anteriormente "Keep Outliers") e "Choose Not Outliers" (anteriormente "Remove Outliers") para maior clareza semântica.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Nulos: </w:t>
      </w:r>
      <w:r>
        <w:rPr>
          <w:rFonts w:ascii="Calibri" w:cs="Calibri" w:eastAsia="Calibri" w:hAnsi="Calibri"/>
          <w:sz w:val="22"/>
          <w:szCs w:val="22"/>
        </w:rPr>
        <w:t xml:space="preserve">Mostrar apenas valores nulos ou não-nulos.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11.2 Funcionalidades Transversais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colunas filtradas nos cabeçalhos.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filtros individualmente ou globalmente.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de filtro com abas para cada tipo.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 impacto do filtro antes de aplicar.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métodos de filtragem permite abordar qualquer critério de seleção de dados. Filtros por posição e outliers são particularmente úteis para análise exploratória de dados, permitindo isolar rapidamente padrões extremos.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Ordenação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por clique no cabeçalho da coluna (ascendente → descendente → sem ordenação).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multi-coluna com Shift+clique para adicionar critérios.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direção (▲/▼) com número de posição para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todos os tipos de dados com comparação adequada (numérica, textual, data).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consistente de valores nulos (colocados no final).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Sort Panel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Sort Panel é um diálogo dedicado acessível como primeira opção na secção Sort do menu de contexto da coluna (right-click no cabeçalho). Permite gestão completa dos critérios de ordenação: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ordenada de critérios de ordenação com seleção de coluna e direção (ASC/DESC).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Acrescentar novos critérios no fundo da lista.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Remover critérios individuais ou limpar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critérios via drag &amp;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de ordenação por coluna com checkboxes (todas assinaladas por omissão):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Case Insensitive: ignora diferenças maiúsculas/minúsculas.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Accent Insensitive: ignora diferenças de acentuação.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Punctuation Insensitive: ignora pontuação na comparação.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Parse Numbers: trata sequências numéricas como números (file2 antes de file10).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12.3 Motor de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utiliza Intl.Collator com locale 'und' (undetermined/neutro), que aplica as regras padrão do Unicode Collation Algorithm (UCA) sem viés para nenhuma língua específica. As opções por coluna mapeiam para os parâmetros do Intl.Collator: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sensitivity: 'base' (case+accent insensitive), 'accent' (case insensitive), 'case' (accent insensitive), 'variant' (tudo sensível).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numeric: true/false para ordenação natural de números em strings.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ignorePunctuation: true/false para ignorar pontuação.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multi-coluna é essencial para análise de dados complexos. A interação via Shift+clique segue padrões de interface conhecidos (Excel, bases de dados), reduzindo a curva de aprendizagem. O Sort Panel complementa esta funcionalidade com uma interface visual para gestão avançada de critérios, incluindo opções de comparação Unicode que permitem ordenação correta de textos multilíngues.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Agrupamento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Agrupamento por uma ou mais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grupo com breadcrumbs de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Drill-down interativo: clicar num grupo filtra para mostrar apenas esses registos.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registos por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agrupamento hierárquico (múltiplos níveis).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de volta via breadcrumbs.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agrupamento permite exploração top-down de grandes conjuntos de dados, facilitando a compreensão da distribuição e estrutura dos dados sem filtros complexos.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Estatísticas por Coluna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estatísticas com: contagem, valores únicos, nulos, mínimo, máximo,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Quartis (Q1, mediana, Q3) e intervalo interquartil (IQR).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 visual com deteção de outliers.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Histograma de distribuição de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p-valor e decisão sobre normalidade.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sumárias na linha de rodapé da tabela (configurável).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Estatísticas descritivas completas são essenciais para análise exploratória. Os testes de normalidade informam a escolha de métodos estatísticos adequados (paramétricos vs. não-paramétricos). Box plots e histogramas fornecem compreensão visual imediata da distribuição.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Formatação Condicional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Escala de cores com legenda visual e 8 paletas: Blue-Red, Green-Yellow, Purple-Orange, Cool, Warm, Rainbow, Grayscale, Viridis.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Barras de dados sobrepostas na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Ícones condicionais (setas, círculos, flags, estrelas,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Colorir resultados atuais (filtrados) com escala de 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 de escala de cores com valores min/max.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formatação por coluna.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formatação condicional transforma dados numéricos em informação visual imediata. As 8 paletas suportam diferentes necessidades de contraste e acessibilidade. Barras de dados e ícones complementam a escala de cores para diferentes tipos de visualização.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Binning / Bucketing (Discretização)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16.1 Funcionalidades de Binning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Discretização de colunas numéricas em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bins configurável.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como intervalos (ex: "10-20") nos valores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Interação com filtros por valores (filtragem por bin).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Reversão do binning para valores originais.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renomeado na v1.1: "Binning / Bucketing" para maior clareza terminológica.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16.2 Row Number / Rank / Dense Rank (v1.1)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secção Binning / Bucketing inclui agora três operações de classificação de registos: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Row Number: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com numeração sequencial (1, 2, 3, ...) baseada na ordem de ordenação atual. Cada linha recebe um número único.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Rank: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que classifica as linhas pelo valor da coluna de contexto. Empates recebem o mesmo rank, com gaps subsequentes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Dense Rank: </w:t>
      </w:r>
      <w:r>
        <w:rPr>
          <w:rFonts w:ascii="Calibri" w:cs="Calibri" w:eastAsia="Calibri" w:hAnsi="Calibri"/>
          <w:sz w:val="22"/>
          <w:szCs w:val="22"/>
        </w:rPr>
        <w:t xml:space="preserve">Similar ao Rank mas sem gaps entre classificações. Empates recebem o mesmo rank e o próximo rank distinto é consecutivo (ex: 1, 2, 2, 3).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binning simplifica a análise de dados contínuos, permitindo agrupamento e filtragem por intervalos. As operações de Row Number, Rank e Dense Rank permitem classificação e numeração de registos sem necessidade de cálculos manuais, seguindo padrões SQL standard que os utilizadores analíticos conhecem.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Operações sobre Linhas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17.1 Operações Individuais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 (View): </w:t>
      </w:r>
      <w:r>
        <w:rPr>
          <w:rFonts w:ascii="Calibri" w:cs="Calibri" w:eastAsia="Calibri" w:hAnsi="Calibri"/>
          <w:sz w:val="22"/>
          <w:szCs w:val="22"/>
        </w:rPr>
        <w:t xml:space="preserve">Visualização formatada de todos os campos do registo em modo só-leitura.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Editar (Edit): </w:t>
      </w:r>
      <w:r>
        <w:rPr>
          <w:rFonts w:ascii="Calibri" w:cs="Calibri" w:eastAsia="Calibri" w:hAnsi="Calibri"/>
          <w:sz w:val="22"/>
          <w:szCs w:val="22"/>
        </w:rPr>
        <w:t xml:space="preserve">Formulário de edição com inputs tipados para cada campo.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Copiar (Copy): </w:t>
      </w:r>
      <w:r>
        <w:rPr>
          <w:rFonts w:ascii="Calibri" w:cs="Calibri" w:eastAsia="Calibri" w:hAnsi="Calibri"/>
          <w:sz w:val="22"/>
          <w:szCs w:val="22"/>
        </w:rPr>
        <w:t xml:space="preserve">Duplicação do registo com novo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(New): </w:t>
      </w:r>
      <w:r>
        <w:rPr>
          <w:rFonts w:ascii="Calibri" w:cs="Calibri" w:eastAsia="Calibri" w:hAnsi="Calibri"/>
          <w:sz w:val="22"/>
          <w:szCs w:val="22"/>
        </w:rPr>
        <w:t xml:space="preserve">Criação de registo vazio com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Eliminar (Delete): </w:t>
      </w:r>
      <w:r>
        <w:rPr>
          <w:rFonts w:ascii="Calibri" w:cs="Calibri" w:eastAsia="Calibri" w:hAnsi="Calibri"/>
          <w:sz w:val="22"/>
          <w:szCs w:val="22"/>
        </w:rPr>
        <w:t xml:space="preserve">Remoção com confirmação.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 Papel (Paper Form): </w:t>
      </w:r>
      <w:r>
        <w:rPr>
          <w:rFonts w:ascii="Calibri" w:cs="Calibri" w:eastAsia="Calibri" w:hAnsi="Calibri"/>
          <w:sz w:val="22"/>
          <w:szCs w:val="22"/>
        </w:rPr>
        <w:t xml:space="preserve">Visualização do registo em formato imprimível com campos e valores.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Imprimir (Print): </w:t>
      </w:r>
      <w:r>
        <w:rPr>
          <w:rFonts w:ascii="Calibri" w:cs="Calibri" w:eastAsia="Calibri" w:hAnsi="Calibri"/>
          <w:sz w:val="22"/>
          <w:szCs w:val="22"/>
        </w:rPr>
        <w:t xml:space="preserve">Abertura de janela de impressão com formatação adequada.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operações sobre linhas cobrem todo o ciclo de vida de um registo. A vista de formulário em papel é particularmente útil em contextos administrativos onde são necessários documentos físicos.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Operações Multi-Registo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18.1 Operações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View: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Edit: </w:t>
      </w:r>
      <w:r>
        <w:rPr>
          <w:rFonts w:ascii="Calibri" w:cs="Calibri" w:eastAsia="Calibri" w:hAnsi="Calibri"/>
          <w:sz w:val="22"/>
          <w:szCs w:val="22"/>
        </w:rPr>
        <w:t xml:space="preserve">Edição simultânea de múltiplos registos com painel sincronizado.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Copy: </w:t>
      </w:r>
      <w:r>
        <w:rPr>
          <w:rFonts w:ascii="Calibri" w:cs="Calibri" w:eastAsia="Calibri" w:hAnsi="Calibri"/>
          <w:sz w:val="22"/>
          <w:szCs w:val="22"/>
        </w:rPr>
        <w:t xml:space="preserve">Duplicação de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Delete: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contagem.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Group Edit: </w:t>
      </w:r>
      <w:r>
        <w:rPr>
          <w:rFonts w:ascii="Calibri" w:cs="Calibri" w:eastAsia="Calibri" w:hAnsi="Calibri"/>
          <w:sz w:val="22"/>
          <w:szCs w:val="22"/>
        </w:rPr>
        <w:t xml:space="preserve">Aplicação de um valor a um campo específico em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Merge: </w:t>
      </w:r>
      <w:r>
        <w:rPr>
          <w:rFonts w:ascii="Calibri" w:cs="Calibri" w:eastAsia="Calibri" w:hAnsi="Calibri"/>
          <w:sz w:val="22"/>
          <w:szCs w:val="22"/>
        </w:rPr>
        <w:t xml:space="preserve">Fusão de múltiplos registos num único com controlo campo-a-campo sobre qual valor manter.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Scrolling Multi-Panel: </w:t>
      </w:r>
      <w:r>
        <w:rPr>
          <w:rFonts w:ascii="Calibri" w:cs="Calibri" w:eastAsia="Calibri" w:hAnsi="Calibri"/>
          <w:sz w:val="22"/>
          <w:szCs w:val="22"/>
        </w:rPr>
        <w:t xml:space="preserve">Visualização lado-a-lado com scroll sincronizado para comparação de registos.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Operações multi-registo são essenciais para eficiência em conjuntos de dados grandes. O merge com controlo campo-a-campo resolve o problema comum de dados duplicados. O scroll sincronizado facilita a comparação visual.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Diálogos de Seleção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19.1 Select One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Abre um diálogo com cópia da relação (uiState limpo). Duplo-clique numa linha retorna o ID. O resultado é enviado para console.log, textarea.output_textarea_json e div.output_div_json.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19.2 Select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Similar a Select One mas com multicheck ativado. Ao fechar retorna array de IDs das linhas selecionadas.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19.3 Choose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Duas cópias da relação empilhadas: fonte (todos os itens) e alvo (vazio). Duplo-clique na fonte copia para alvo. Duplo-clique no alvo remove. Ao fechar retorna array de IDs do alvo. Inclui pesquisa integrada.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Os diálogos de seleção permitem integração com sistemas externos, funcionando como componentes reutilizáveis de escolha. A abordagem de Choose Many com duas listas é particularmente intuitiva para seleção de subconjuntos.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Exportação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todos os registos, selecionados (checked), ou linha selecionada.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"Linha selecionada" apenas é mostrada quando existe efetivamente uma linha selecionada/highlighted na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ação "Export to File" está inativa (mostra aviso) quando a relação tem zero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Formatos: CSV, Excel XML, XML, Word/HTML, PDF/HTML.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server-side com interpolação de variáveis.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armazenados em client/public/export/ organizados por nome de relação e formato.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endpoints: /api/export/templates (lista) e /api/export/template/:path (conteúdo).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Proteção contra path traversal na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Download direto ou abertura em nova aba.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exportação multi-formato garante interoperabilidade com outras ferramentas. O sistema de templates permite personalização de formatos de saída sem alteração de código. A proteção contra path traversal é uma medida de segurança essencial.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Importação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Upload via drag-and-drop ou clique.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de formato: CSV, TSV, JSON, XML, HTML, Excel XML.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multi-tabela com dropdown de seleção.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dos dados importados antes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Mapeamento inteligente de colunas por similaridade de nomes.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Conversão automática de tipos (int,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Modo de edição de texto com valores tab-separated.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Atribuição automática de 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Mensagem de erro clara para formato .xlsx binário (não suportado).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importação flexível permite integrar dados de diversas fontes. A auto-deteção e mapeamento inteligente reduzem o esforço manual. O preview previne importações incorretas.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Verificação de Integridade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do campo "pot"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chaves de atributos conhecidas.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tipos de coluna contra KNOWN_COLUMN_KINDS.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comprimentos de arrays de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Consistência de tipos de valores (validação 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Deteção de IDs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propriedades rel_options.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recursiva de relações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Resultados em diálogo estilizado com categorias: erro, aviso, info.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verificação de integridade é uma salvaguarda contra corrupção de dados. A verificação recursiva garante consistência em toda a hierarquia de relações. A categorização de resultados permite priorizar correções.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Navegação Hierárquica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Ativação via rel_options.show_hierarchy com especificação de hierarchy_column.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em árvore baseada em relações pai-filho.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Breadcrumbs de localização na hierarquia.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automática ao navegar para um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Valor raiz configurável (hierarchy_root_value).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navegação hierárquica é essencial para dados com estrutura em árvore (categorias, organogramas, taxonomias). Permite exploração natural de relações pai-filho sem configuração complexa.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Relações Aninhadas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tipo "relation" contêm sub-relações completas.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Abertura em diálogo modal ou painel lateral/inferior (conforme single_item_mode).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sub-relação é uma instância completa com todas as funcionalidades.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Profundidade ilimitada de aninhamento.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Cleanup automático de instâncias ao fechar diálogos.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por defeito aplicadas automaticamente a sub-relações.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aninhamento ilimitado de relações permite modelar estruturas de dados arbitrariamente complexas. A utilização do mesmo código parametrizado garante consistência e reduz manutenção.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Campo de pesquisa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em tempo real enquanto o utilizador digita.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Pesquisa em todos os campos de cada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Botão de limpar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Disponível nas vistas de tabela e cartões.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pesquisa rápida é a forma mais imediata de encontrar registos específicos, complementando os filtros avançados para casos de uso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Paginação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Tamanhos de página: 10, 20, 50, 100,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Navegação: primeira, anterior, próxima, última.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 de página atual e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linhas totais e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automática de botões em limites.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paginação é essencial para performance e usabilidade com grandes conjuntos de dados, evitando renderização de milhares de linhas simultaneamente.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Modos de Apresentação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Dialog (modal): Conteúdo de detalhe abre em popup sobre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Right (painel lateral): Conteúdo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Bottom (painel inferior): Conteúdo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Configurável via rel_options.single_item_mode.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Transição suave com scroll automático para o painel inferior.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Diferentes modos de apresentação acomodam diferentes preferências de trabalho e tamanhos de ecrã. O painel lateral permite comparação simultânea com a tabela; o modal foca atenção num único registo.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Opções Configuráveis (rel_options)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Lista Completa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editable: </w:t>
      </w:r>
      <w:r>
        <w:rPr>
          <w:rFonts w:ascii="Calibri" w:cs="Calibri" w:eastAsia="Calibri" w:hAnsi="Calibri"/>
          <w:sz w:val="22"/>
          <w:szCs w:val="22"/>
        </w:rPr>
        <w:t xml:space="preserve">Ativa/desativa edição inline de células.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show_multicheck: </w:t>
      </w:r>
      <w:r>
        <w:rPr>
          <w:rFonts w:ascii="Calibri" w:cs="Calibri" w:eastAsia="Calibri" w:hAnsi="Calibri"/>
          <w:sz w:val="22"/>
          <w:szCs w:val="22"/>
        </w:rPr>
        <w:t xml:space="preserve">Mostra/oculta checkboxes de seleção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show_natural_order: </w:t>
      </w:r>
      <w:r>
        <w:rPr>
          <w:rFonts w:ascii="Calibri" w:cs="Calibri" w:eastAsia="Calibri" w:hAnsi="Calibri"/>
          <w:sz w:val="22"/>
          <w:szCs w:val="22"/>
        </w:rPr>
        <w:t xml:space="preserve">Mostra/oculta coluna de ordem natural.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show_id: </w:t>
      </w:r>
      <w:r>
        <w:rPr>
          <w:rFonts w:ascii="Calibri" w:cs="Calibri" w:eastAsia="Calibri" w:hAnsi="Calibri"/>
          <w:sz w:val="22"/>
          <w:szCs w:val="22"/>
        </w:rPr>
        <w:t xml:space="preserve">Mostra/oculta coluna de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show_column_kind: </w:t>
      </w:r>
      <w:r>
        <w:rPr>
          <w:rFonts w:ascii="Calibri" w:cs="Calibri" w:eastAsia="Calibri" w:hAnsi="Calibri"/>
          <w:sz w:val="22"/>
          <w:szCs w:val="22"/>
        </w:rPr>
        <w:t xml:space="preserve">Mostra/oculta indicador de tipo de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show_stats: </w:t>
      </w:r>
      <w:r>
        <w:rPr>
          <w:rFonts w:ascii="Calibri" w:cs="Calibri" w:eastAsia="Calibri" w:hAnsi="Calibri"/>
          <w:sz w:val="22"/>
          <w:szCs w:val="22"/>
        </w:rPr>
        <w:t xml:space="preserve">Mostra/oculta linha de estatísticas no rodapé.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show_hierarchy: </w:t>
      </w:r>
      <w:r>
        <w:rPr>
          <w:rFonts w:ascii="Calibri" w:cs="Calibri" w:eastAsia="Calibri" w:hAnsi="Calibri"/>
          <w:sz w:val="22"/>
          <w:szCs w:val="22"/>
        </w:rPr>
        <w:t xml:space="preserve">Ativa/desativa navegação hierárquica.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hierarchy_column: </w:t>
      </w:r>
      <w:r>
        <w:rPr>
          <w:rFonts w:ascii="Calibri" w:cs="Calibri" w:eastAsia="Calibri" w:hAnsi="Calibri"/>
          <w:sz w:val="22"/>
          <w:szCs w:val="22"/>
        </w:rPr>
        <w:t xml:space="preserve">Coluna usada para relações pai-filho na hierarquia.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Valor que identifica os nós raiz na navegação hierárquica (valor do campo pai para elementos de topo).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single_item_mode: </w:t>
      </w:r>
      <w:r>
        <w:rPr>
          <w:rFonts w:ascii="Calibri" w:cs="Calibri" w:eastAsia="Calibri" w:hAnsi="Calibri"/>
          <w:sz w:val="22"/>
          <w:szCs w:val="22"/>
        </w:rPr>
        <w:t xml:space="preserve">Modo de apresentação de detalhe (dialog, right, bottom).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label_field_top_down: </w:t>
      </w:r>
      <w:r>
        <w:rPr>
          <w:rFonts w:ascii="Calibri" w:cs="Calibri" w:eastAsia="Calibri" w:hAnsi="Calibri"/>
          <w:sz w:val="22"/>
          <w:szCs w:val="22"/>
        </w:rPr>
        <w:t xml:space="preserve">Campo usado como label em breadcrumbs e títulos.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OnDoubleClickAction: </w:t>
      </w:r>
      <w:r>
        <w:rPr>
          <w:rFonts w:ascii="Calibri" w:cs="Calibri" w:eastAsia="Calibri" w:hAnsi="Calibri"/>
          <w:sz w:val="22"/>
          <w:szCs w:val="22"/>
        </w:rPr>
        <w:t xml:space="preserve">Ação ao duplo-clicar numa linha (view, edit).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general_view_options: </w:t>
      </w:r>
      <w:r>
        <w:rPr>
          <w:rFonts w:ascii="Calibri" w:cs="Calibri" w:eastAsia="Calibri" w:hAnsi="Calibri"/>
          <w:sz w:val="22"/>
          <w:szCs w:val="22"/>
        </w:rPr>
        <w:t xml:space="preserve">Array de vistas disponíveis (Table, Cards, Pivot, Correlation, Diagram, AI, Saved, Structure).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general_always_visible_options: </w:t>
      </w:r>
      <w:r>
        <w:rPr>
          <w:rFonts w:ascii="Calibri" w:cs="Calibri" w:eastAsia="Calibri" w:hAnsi="Calibri"/>
          <w:sz w:val="22"/>
          <w:szCs w:val="22"/>
        </w:rPr>
        <w:t xml:space="preserve">Array de ações sempre visíveis na barra de vistas.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general_line_options: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disponíveis no menu de 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general_multi_options: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multi-registo disponíveis.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configurabilidade granular permite adaptar a interface a diferentes casos de uso sem alterar código. Um formulário de entrada simples pode ocultar vistas avançadas; uma aplicação de análise pode ativar todas as funcionalidades.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29. Atalhos de Teclado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(ℹ) na barra de vistas com tooltip de atalhos.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Ctrl+clique para seleção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Shift+clique para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por teclado nos menus.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Atalhos de teclado aumentam a produtividade de utilizadores avançados, reduzindo a dependência do rato para operações frequentes.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30. Responsividade e Interface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responsivo com CSS media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tokens via CSS custom properties (variáveis).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Toast notifications para feedback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Diálogos modais com overlay para operações complexas.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para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estado (filtros ativos, ordenação, seleção).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Uma interface responsiva e informativa melhora a experiência do utilizador em diferentes dispositivos. O feedback visual constante garante que o utilizador compreende o estado atual dos dados e das operações aplicadas.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31. Colunas Derivadas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colunas derivadas (v1.1) permite extrair automaticamente componentes de valores existentes, criando novas colunas com dados calculados. As extrações são organizadas por tipo de dados de origem.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31.2 Extrações de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Year: Extrai o ano (ex: 2025).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Month: Extrai o mês (1-12).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Day: Extrai o dia do mês (1-31).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Weekday: Extrai o dia da semana (0=Domingo, 6=Sábado).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Quarter: Extrai o trimestre (1-4).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Semester: Extrai o semestre (1-2).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 of Year: Extrai o dia do ano (1-366).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 of Year: Extrai a semana do ano (1-53).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 Week: Extrai a semana ISO do ano.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31.3 Extrações de Hora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Hour: Extrai a hora (0-23).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Minute: Extrai o minuto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Second: Extrai o segundo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AM/PM: Extrai indicador AM ou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Hour12: Extrai a hora em formato 12h (1-12).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31.4 Arredondamento de Float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Round: Arredonda valores float para um número especificado de casas decimais.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31.5 Métricas de String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Length: Número de caracteres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Bytes: Tamanho em bytes (codificação UTF-8).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 Reading Ease: Índice de legibilidade Flesch (0-100, quanto maior mais fácil de ler).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Flesch-Kincaid Grade Level: Nível escolar estimado para compreensão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Sentence Count: Número de frases no texto.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colunas derivadas eliminam a necessidade de cálculos manuais ou fórmulas para extrações comuns. A organização por tipo de dados (data, hora, float, string) facilita a descoberta de funcionalidades. As métricas de legibilidade (Flesch) são um diferenciador para análise de conteúdo textual.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32. Log de Operações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operações mutantes sobre a relação são registadas no array relation.log[] como objetos declarativos com a estrutura {pot: "relation_op", timestamp, op, ...params}. Este sistema permite rastreabilidade completa e prepara o caminho para funcionalidades futuras de replay e undo.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Registo automático de mais de 40 tipos de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entrada inclui timestamp ISO para auditoria temporal.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completos da operação são preservados para replay futuro.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log é serializado como parte da relação e pode ser guardado/restaurado via Vistas Guardadas (tipo "Log de Operações").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registadas incluem: adição/remoção de linhas, edição de células, ordenação, filtragem, binning, merge, group edit, formatação condicional, entre outras.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log de operações é fundamental para auditoria e rastreabilidade. A estrutura declarativa dos registos permite que no futuro se implementem funcionalidades de undo/redo e replay de sequências de operações, transformando o Relation Builder numa ferramenta com histórico completo de transformações.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33. Visibilidade de Colunas (columns_visible)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objeto columns_visible no uiState controla a visibilidade, largura e ordem de apresentação das colunas na tabela. Este sistema substitui a abordagem anterior de mostrar todas as colunas por defeito.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Visibilidade: uma chave presente no objeto significa coluna visível; chave ausente significa coluna oculta.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Largura: o valor de cada chave representa a largura em pixels (0 = largura automática).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Ordem: a ordem das chaves no objeto determina a ordem de apresentação das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Show/Hide Columns com checkboxes para cada coluna, inputs de largura e drag &amp; drop para reordenação.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"Hide Column" e "Hide Selected Columns" no submenu Column do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Redimensionamento de colunas via bordas arrastáveis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colunas via drag &amp; drop diretamente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submenu Column reorganiza as operações anteriormente em "Column Selection", incluindo as ações de remover colunas.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controlo granular de visibilidade de colunas é essencial para relações com muitas colunas. A combinação de diálogo dedicado, ações no menu de contexto e interação direta nos cabeçalhos (resize e reorder) oferece múltiplos caminhos de interação para diferentes preferências de utilizador. A persistência via uiState garante que as configurações são mantidas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34. Produto Cartesiano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permite expandir relações aninhadas, fazendo cross-join dos registos da sub-relação com os registos da relação principal.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34.2 Variantes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(THIS): </w:t>
      </w:r>
      <w:r>
        <w:rPr>
          <w:rFonts w:ascii="Calibri" w:cs="Calibri" w:eastAsia="Calibri" w:hAnsi="Calibri"/>
          <w:sz w:val="22"/>
          <w:szCs w:val="22"/>
        </w:rPr>
        <w:t xml:space="preserve">Realiza cross-join entre a coluna de relação aninhada selecionada e a relação atual. Cada linha da relação principal é multiplicada pelo número de linhas da sub-relação correspondente, com as colunas da sub-relação adicionadas como novas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(ALL): </w:t>
      </w:r>
      <w:r>
        <w:rPr>
          <w:rFonts w:ascii="Calibri" w:cs="Calibri" w:eastAsia="Calibri" w:hAnsi="Calibri"/>
          <w:sz w:val="22"/>
          <w:szCs w:val="22"/>
        </w:rPr>
        <w:t xml:space="preserve">Realiza cross-join de TODAS as colunas do tipo relation na relação atual, expandindo todas as sub-relações simultaneamente.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é uma operação fundamental em álgebra relacional. Permite "achatamento" (flattening) de estruturas aninhadas para análise tabular, facilitando operações como filtragem, ordenação e pivot sobre dados que estavam em sub-relações.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35. Remoção de Duplicados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operação de remoção de duplicados identifica e remove linhas exatamente iguais da relação, mantendo apenas uma instância de cada combinação única de valores.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Comparação exata de todos os campos (exceto ID) para identificar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Preservação da primeira ocorrência de cada grupo de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Feedback ao utilizador com contagem de linhas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Operação registada no log de operações.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Dados duplicados são um problema frequente em conjuntos de dados importados ou resultantes de operações como produto cartesiano. A remoção automática de duplicados complementa o merge manual para casos mais simples onde os registos são exatamente iguais.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2026-02-09T04:17:13.673Z</dcterms:created>
  <dcterms:modified xsi:type="dcterms:W3CDTF">2026-02-09T04:17:13.673Z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