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73263728"/>
        <w:docPartObj>
          <w:docPartGallery w:val="Cover Pages"/>
          <w:docPartUnique/>
        </w:docPartObj>
      </w:sdtPr>
      <w:sdtEndPr>
        <w:rPr>
          <w:rFonts w:asciiTheme="majorHAnsi" w:eastAsiaTheme="majorEastAsia" w:hAnsiTheme="majorHAnsi" w:cstheme="majorBidi"/>
          <w:caps/>
          <w:color w:val="FFFFFF" w:themeColor="background1"/>
          <w:sz w:val="48"/>
          <w:szCs w:val="64"/>
        </w:rPr>
      </w:sdtEndPr>
      <w:sdtContent>
        <w:p w:rsidR="00191E45" w:rsidRDefault="00191E45">
          <w:pPr>
            <w:pStyle w:val="NoSpacing"/>
            <w:rPr>
              <w:sz w:val="2"/>
            </w:rPr>
          </w:pPr>
        </w:p>
        <w:p w:rsidR="00191E45" w:rsidRDefault="00191E45">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4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191E45" w:rsidRPr="00191E45" w:rsidRDefault="00191E45" w:rsidP="00191E45">
                                    <w:pPr>
                                      <w:pStyle w:val="NoSpacing"/>
                                      <w:rPr>
                                        <w:rFonts w:ascii="Century Gothic" w:eastAsiaTheme="majorEastAsia" w:hAnsi="Century Gothic" w:cstheme="majorBidi"/>
                                        <w:caps/>
                                        <w:color w:val="8496B0" w:themeColor="text2" w:themeTint="99"/>
                                        <w:sz w:val="44"/>
                                        <w:szCs w:val="68"/>
                                      </w:rPr>
                                    </w:pPr>
                                    <w:r w:rsidRPr="00191E45">
                                      <w:rPr>
                                        <w:rFonts w:ascii="Century Gothic" w:eastAsiaTheme="majorEastAsia" w:hAnsi="Century Gothic" w:cstheme="majorBidi"/>
                                        <w:caps/>
                                        <w:color w:val="8496B0" w:themeColor="text2" w:themeTint="99"/>
                                        <w:sz w:val="44"/>
                                        <w:szCs w:val="64"/>
                                      </w:rPr>
                                      <w:t>Historic Analysis of performance accuracy of Match Predictors</w:t>
                                    </w:r>
                                  </w:p>
                                </w:sdtContent>
                              </w:sdt>
                              <w:p w:rsidR="00191E45" w:rsidRPr="00191E45" w:rsidRDefault="00191E45" w:rsidP="00191E45">
                                <w:pPr>
                                  <w:pStyle w:val="NoSpacing"/>
                                  <w:spacing w:before="120"/>
                                  <w:rPr>
                                    <w:color w:val="4472C4" w:themeColor="accent1"/>
                                    <w:sz w:val="32"/>
                                    <w:szCs w:val="36"/>
                                  </w:rPr>
                                </w:pPr>
                                <w:sdt>
                                  <w:sdtPr>
                                    <w:rPr>
                                      <w:color w:val="4472C4" w:themeColor="accent1"/>
                                      <w:sz w:val="28"/>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91E45">
                                      <w:rPr>
                                        <w:color w:val="4472C4" w:themeColor="accent1"/>
                                        <w:sz w:val="28"/>
                                        <w:szCs w:val="36"/>
                                      </w:rPr>
                                      <w:t>By Michael Dubem Igbomezie</w:t>
                                    </w:r>
                                    <w:r>
                                      <w:rPr>
                                        <w:color w:val="4472C4" w:themeColor="accent1"/>
                                        <w:sz w:val="28"/>
                                        <w:szCs w:val="36"/>
                                      </w:rPr>
                                      <w:t xml:space="preserve"> </w:t>
                                    </w:r>
                                  </w:sdtContent>
                                </w:sdt>
                              </w:p>
                              <w:p w:rsidR="00191E45" w:rsidRPr="00191E45" w:rsidRDefault="00191E45" w:rsidP="00191E45">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4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191E45" w:rsidRPr="00191E45" w:rsidRDefault="00191E45" w:rsidP="00191E45">
                              <w:pPr>
                                <w:pStyle w:val="NoSpacing"/>
                                <w:rPr>
                                  <w:rFonts w:ascii="Century Gothic" w:eastAsiaTheme="majorEastAsia" w:hAnsi="Century Gothic" w:cstheme="majorBidi"/>
                                  <w:caps/>
                                  <w:color w:val="8496B0" w:themeColor="text2" w:themeTint="99"/>
                                  <w:sz w:val="44"/>
                                  <w:szCs w:val="68"/>
                                </w:rPr>
                              </w:pPr>
                              <w:r w:rsidRPr="00191E45">
                                <w:rPr>
                                  <w:rFonts w:ascii="Century Gothic" w:eastAsiaTheme="majorEastAsia" w:hAnsi="Century Gothic" w:cstheme="majorBidi"/>
                                  <w:caps/>
                                  <w:color w:val="8496B0" w:themeColor="text2" w:themeTint="99"/>
                                  <w:sz w:val="44"/>
                                  <w:szCs w:val="64"/>
                                </w:rPr>
                                <w:t>Historic Analysis of performance accuracy of Match Predictors</w:t>
                              </w:r>
                            </w:p>
                          </w:sdtContent>
                        </w:sdt>
                        <w:p w:rsidR="00191E45" w:rsidRPr="00191E45" w:rsidRDefault="00191E45" w:rsidP="00191E45">
                          <w:pPr>
                            <w:pStyle w:val="NoSpacing"/>
                            <w:spacing w:before="120"/>
                            <w:rPr>
                              <w:color w:val="4472C4" w:themeColor="accent1"/>
                              <w:sz w:val="32"/>
                              <w:szCs w:val="36"/>
                            </w:rPr>
                          </w:pPr>
                          <w:sdt>
                            <w:sdtPr>
                              <w:rPr>
                                <w:color w:val="4472C4" w:themeColor="accent1"/>
                                <w:sz w:val="28"/>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91E45">
                                <w:rPr>
                                  <w:color w:val="4472C4" w:themeColor="accent1"/>
                                  <w:sz w:val="28"/>
                                  <w:szCs w:val="36"/>
                                </w:rPr>
                                <w:t>By Michael Dubem Igbomezie</w:t>
                              </w:r>
                              <w:r>
                                <w:rPr>
                                  <w:color w:val="4472C4" w:themeColor="accent1"/>
                                  <w:sz w:val="28"/>
                                  <w:szCs w:val="36"/>
                                </w:rPr>
                                <w:t xml:space="preserve"> </w:t>
                              </w:r>
                            </w:sdtContent>
                          </w:sdt>
                        </w:p>
                        <w:p w:rsidR="00191E45" w:rsidRPr="00191E45" w:rsidRDefault="00191E45" w:rsidP="00191E45">
                          <w:pPr>
                            <w:rPr>
                              <w:sz w:val="20"/>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72BC29"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E45" w:rsidRPr="00191E45" w:rsidRDefault="00191E45">
                                <w:pPr>
                                  <w:pStyle w:val="NoSpacing"/>
                                  <w:jc w:val="right"/>
                                  <w:rPr>
                                    <w:color w:val="4472C4" w:themeColor="accent1"/>
                                    <w:sz w:val="24"/>
                                    <w:szCs w:val="36"/>
                                  </w:rPr>
                                </w:pPr>
                                <w:sdt>
                                  <w:sdtPr>
                                    <w:rPr>
                                      <w:color w:val="4472C4" w:themeColor="accent1"/>
                                      <w:sz w:val="24"/>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91E45">
                                      <w:rPr>
                                        <w:color w:val="4472C4" w:themeColor="accent1"/>
                                        <w:sz w:val="24"/>
                                        <w:szCs w:val="36"/>
                                      </w:rPr>
                                      <w:t>michaeligbomezie@gmail.com</w:t>
                                    </w:r>
                                  </w:sdtContent>
                                </w:sdt>
                              </w:p>
                              <w:sdt>
                                <w:sdtPr>
                                  <w:rPr>
                                    <w:color w:val="4472C4" w:themeColor="accent1"/>
                                    <w:sz w:val="2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91E45" w:rsidRPr="00191E45" w:rsidRDefault="00191E45">
                                    <w:pPr>
                                      <w:pStyle w:val="NoSpacing"/>
                                      <w:jc w:val="right"/>
                                      <w:rPr>
                                        <w:color w:val="4472C4" w:themeColor="accent1"/>
                                        <w:sz w:val="24"/>
                                        <w:szCs w:val="36"/>
                                      </w:rPr>
                                    </w:pPr>
                                    <w:r w:rsidRPr="00191E45">
                                      <w:rPr>
                                        <w:color w:val="4472C4" w:themeColor="accent1"/>
                                        <w:sz w:val="24"/>
                                        <w:szCs w:val="36"/>
                                      </w:rPr>
                                      <w:t>November 28th,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91E45" w:rsidRPr="00191E45" w:rsidRDefault="00191E45">
                          <w:pPr>
                            <w:pStyle w:val="NoSpacing"/>
                            <w:jc w:val="right"/>
                            <w:rPr>
                              <w:color w:val="4472C4" w:themeColor="accent1"/>
                              <w:sz w:val="24"/>
                              <w:szCs w:val="36"/>
                            </w:rPr>
                          </w:pPr>
                          <w:sdt>
                            <w:sdtPr>
                              <w:rPr>
                                <w:color w:val="4472C4" w:themeColor="accent1"/>
                                <w:sz w:val="24"/>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91E45">
                                <w:rPr>
                                  <w:color w:val="4472C4" w:themeColor="accent1"/>
                                  <w:sz w:val="24"/>
                                  <w:szCs w:val="36"/>
                                </w:rPr>
                                <w:t>michaeligbomezie@gmail.com</w:t>
                              </w:r>
                            </w:sdtContent>
                          </w:sdt>
                        </w:p>
                        <w:sdt>
                          <w:sdtPr>
                            <w:rPr>
                              <w:color w:val="4472C4" w:themeColor="accent1"/>
                              <w:sz w:val="2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91E45" w:rsidRPr="00191E45" w:rsidRDefault="00191E45">
                              <w:pPr>
                                <w:pStyle w:val="NoSpacing"/>
                                <w:jc w:val="right"/>
                                <w:rPr>
                                  <w:color w:val="4472C4" w:themeColor="accent1"/>
                                  <w:sz w:val="24"/>
                                  <w:szCs w:val="36"/>
                                </w:rPr>
                              </w:pPr>
                              <w:r w:rsidRPr="00191E45">
                                <w:rPr>
                                  <w:color w:val="4472C4" w:themeColor="accent1"/>
                                  <w:sz w:val="24"/>
                                  <w:szCs w:val="36"/>
                                </w:rPr>
                                <w:t>November 28th, 2023</w:t>
                              </w:r>
                            </w:p>
                          </w:sdtContent>
                        </w:sdt>
                      </w:txbxContent>
                    </v:textbox>
                    <w10:wrap anchorx="page" anchory="margin"/>
                  </v:shape>
                </w:pict>
              </mc:Fallback>
            </mc:AlternateContent>
          </w:r>
        </w:p>
        <w:p w:rsidR="00DD7BF0" w:rsidRPr="00191E45" w:rsidRDefault="00191E45" w:rsidP="00223547">
          <w:pPr>
            <w:rPr>
              <w:rFonts w:asciiTheme="majorHAnsi" w:eastAsiaTheme="majorEastAsia" w:hAnsiTheme="majorHAnsi" w:cstheme="majorBidi"/>
              <w:caps/>
              <w:color w:val="FFFFFF" w:themeColor="background1"/>
              <w:sz w:val="48"/>
              <w:szCs w:val="64"/>
              <w:lang w:val="en-US"/>
            </w:rPr>
          </w:pPr>
          <w:r w:rsidRPr="00191E45">
            <w:rPr>
              <w:rFonts w:asciiTheme="majorHAnsi" w:eastAsiaTheme="majorEastAsia" w:hAnsiTheme="majorHAnsi" w:cstheme="majorBidi"/>
              <w:caps/>
              <w:noProof/>
              <w:color w:val="FFFFFF" w:themeColor="background1"/>
              <w:sz w:val="48"/>
              <w:szCs w:val="64"/>
              <w:lang w:val="en-US"/>
            </w:rPr>
            <mc:AlternateContent>
              <mc:Choice Requires="wps">
                <w:drawing>
                  <wp:anchor distT="45720" distB="45720" distL="114300" distR="114300" simplePos="0" relativeHeight="251664384" behindDoc="1" locked="0" layoutInCell="1" allowOverlap="1">
                    <wp:simplePos x="0" y="0"/>
                    <wp:positionH relativeFrom="margin">
                      <wp:posOffset>4373024</wp:posOffset>
                    </wp:positionH>
                    <wp:positionV relativeFrom="paragraph">
                      <wp:posOffset>7952105</wp:posOffset>
                    </wp:positionV>
                    <wp:extent cx="1510748" cy="278296"/>
                    <wp:effectExtent l="0" t="0" r="1333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748" cy="278296"/>
                            </a:xfrm>
                            <a:prstGeom prst="rect">
                              <a:avLst/>
                            </a:prstGeom>
                            <a:solidFill>
                              <a:srgbClr val="FFFFFF"/>
                            </a:solidFill>
                            <a:ln w="9525">
                              <a:solidFill>
                                <a:schemeClr val="bg1"/>
                              </a:solidFill>
                              <a:miter lim="800000"/>
                              <a:headEnd/>
                              <a:tailEnd/>
                            </a:ln>
                          </wps:spPr>
                          <wps:txbx>
                            <w:txbxContent>
                              <w:p w:rsidR="00191E45" w:rsidRDefault="00191E45">
                                <w:hyperlink r:id="rId5" w:history="1">
                                  <w:r>
                                    <w:rPr>
                                      <w:rStyle w:val="Hyperlink"/>
                                    </w:rPr>
                                    <w:t>Link to Upwork Profile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44.35pt;margin-top:626.15pt;width:118.95pt;height:21.9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kQLQIAAEwEAAAOAAAAZHJzL2Uyb0RvYy54bWysVM1u2zAMvg/YOwi6L/5B0jRGnKJLl2FA&#10;1w1o9wCyLNvCJNGTlNjZ04+S0zTtbsN8EEiR+kh+JL2+GbUiB2GdBFPSbJZSIgyHWpq2pD+edh+u&#10;KXGemZopMKKkR+Hozeb9u/XQFyKHDlQtLEEQ44qhL2nnfV8kieOd0MzNoBcGjQ1YzTyqtk1qywZE&#10;1yrJ0/QqGcDWvQUunMPbu8lINxG/aQT335rGCU9USTE3H08bzyqcyWbNitayvpP8lAb7hyw0kwaD&#10;nqHumGdkb+VfUFpyCw4aP+OgE2gayUWsAavJ0jfVPHasF7EWJMf1Z5rc/4PlD4fvlsi6pHm2pMQw&#10;jU16EqMnH2EkeeBn6F2Bbo89OvoRr7HPsVbX3wP/6YiBbcdMK26thaETrMb8svAyuXg64bgAUg1f&#10;ocYwbO8hAo2N1YE8pIMgOvbpeO5NSIWHkIssXc5xmjja8uV1vrqKIVjx/Lq3zn8WoEkQSmqx9xGd&#10;He6dD9mw4tklBHOgZL2TSkXFttVWWXJgOCe7+J3QX7kpQ4aSrhb5YiLgFUQYWXEGqdqJgjeBtPQ4&#10;70rqkl6n4QthWBFY+2TqKHsm1SRjxsqcaAzMTRz6sRqnjoW3geIK6iPyamEab1xHFDqwvykZcLRL&#10;6n7tmRWUqC8Ge7PK5vOwC1GZL5Y5KvbSUl1amOEIVVJPySRufdyfkLaBW+xhIyO9L5mcUsaRjayf&#10;1ivsxKUevV5+Aps/AAAA//8DAFBLAwQUAAYACAAAACEAZCWS2OEAAAANAQAADwAAAGRycy9kb3du&#10;cmV2LnhtbEyPTU+EMBCG7yb+h2ZMvLllUSsgZWM07s0Y0aweCx2BSKeEdj/01zt70uPM++SdZ8rV&#10;wY1ih3MYPGlYLhIQSK23A3Ua3l4fLzIQIRqyZvSEGr4xwKo6PSlNYf2eXnBXx05wCYXCaOhjnAop&#10;Q9ujM2HhJyTOPv3sTORx7qSdzZ7L3SjTJFHSmYH4Qm8mvO+x/aq3TkNoE7V5vqo3741c409u7cPH&#10;+knr87PD3S2IiIf4B8NRn9WhYqfGb8kGMWpQWXbDKAfpdXoJgpE8VQpEc1zlagmyKuX/L6pfAAAA&#10;//8DAFBLAQItABQABgAIAAAAIQC2gziS/gAAAOEBAAATAAAAAAAAAAAAAAAAAAAAAABbQ29udGVu&#10;dF9UeXBlc10ueG1sUEsBAi0AFAAGAAgAAAAhADj9If/WAAAAlAEAAAsAAAAAAAAAAAAAAAAALwEA&#10;AF9yZWxzLy5yZWxzUEsBAi0AFAAGAAgAAAAhACnw+RAtAgAATAQAAA4AAAAAAAAAAAAAAAAALgIA&#10;AGRycy9lMm9Eb2MueG1sUEsBAi0AFAAGAAgAAAAhAGQlktjhAAAADQEAAA8AAAAAAAAAAAAAAAAA&#10;hwQAAGRycy9kb3ducmV2LnhtbFBLBQYAAAAABAAEAPMAAACVBQAAAAA=&#10;" strokecolor="white [3212]">
                    <v:textbox>
                      <w:txbxContent>
                        <w:p w:rsidR="00191E45" w:rsidRDefault="00191E45">
                          <w:hyperlink r:id="rId6" w:history="1">
                            <w:r>
                              <w:rPr>
                                <w:rStyle w:val="Hyperlink"/>
                              </w:rPr>
                              <w:t>Link to Upwork Profile</w:t>
                            </w:r>
                          </w:hyperlink>
                        </w:p>
                      </w:txbxContent>
                    </v:textbox>
                    <w10:wrap anchorx="margin"/>
                  </v:shape>
                </w:pict>
              </mc:Fallback>
            </mc:AlternateContent>
          </w:r>
          <w:r>
            <w:rPr>
              <w:rFonts w:asciiTheme="majorHAnsi" w:eastAsiaTheme="majorEastAsia" w:hAnsiTheme="majorHAnsi" w:cstheme="majorBidi"/>
              <w:caps/>
              <w:color w:val="FFFFFF" w:themeColor="background1"/>
              <w:sz w:val="48"/>
              <w:szCs w:val="64"/>
              <w:lang w:val="en-US"/>
            </w:rPr>
            <w:br w:type="page"/>
          </w:r>
        </w:p>
      </w:sdtContent>
    </w:sdt>
    <w:p w:rsidR="00DD7BF0" w:rsidRPr="00760D32" w:rsidRDefault="00DD7BF0" w:rsidP="001B3883">
      <w:pPr>
        <w:pStyle w:val="ListParagraph"/>
        <w:numPr>
          <w:ilvl w:val="0"/>
          <w:numId w:val="4"/>
        </w:numPr>
        <w:rPr>
          <w:sz w:val="24"/>
          <w:u w:val="single"/>
        </w:rPr>
      </w:pPr>
      <w:r w:rsidRPr="00760D32">
        <w:rPr>
          <w:sz w:val="24"/>
          <w:u w:val="single"/>
        </w:rPr>
        <w:lastRenderedPageBreak/>
        <w:t>Introduction</w:t>
      </w:r>
    </w:p>
    <w:p w:rsidR="00224117" w:rsidRDefault="00224117" w:rsidP="00223547">
      <w:pPr>
        <w:pStyle w:val="NormalWeb"/>
        <w:shd w:val="clear" w:color="auto" w:fill="FFFFFF"/>
        <w:spacing w:before="240" w:beforeAutospacing="0" w:after="0" w:afterAutospacing="0"/>
        <w:jc w:val="both"/>
        <w:rPr>
          <w:rFonts w:asciiTheme="minorHAnsi" w:hAnsiTheme="minorHAnsi" w:cstheme="minorHAnsi"/>
          <w:color w:val="000000"/>
          <w:sz w:val="22"/>
          <w:szCs w:val="21"/>
        </w:rPr>
      </w:pPr>
      <w:r>
        <w:rPr>
          <w:rFonts w:asciiTheme="minorHAnsi" w:hAnsiTheme="minorHAnsi" w:cstheme="minorHAnsi"/>
          <w:color w:val="000000"/>
          <w:sz w:val="22"/>
          <w:szCs w:val="21"/>
        </w:rPr>
        <w:t>This report summarizes the insights and information uncovered from the</w:t>
      </w:r>
      <w:r w:rsidR="00377DD8">
        <w:rPr>
          <w:rFonts w:asciiTheme="minorHAnsi" w:hAnsiTheme="minorHAnsi" w:cstheme="minorHAnsi"/>
          <w:color w:val="000000"/>
          <w:sz w:val="22"/>
          <w:szCs w:val="21"/>
        </w:rPr>
        <w:t xml:space="preserve"> analysis of three</w:t>
      </w:r>
      <w:r>
        <w:rPr>
          <w:rFonts w:asciiTheme="minorHAnsi" w:hAnsiTheme="minorHAnsi" w:cstheme="minorHAnsi"/>
          <w:color w:val="000000"/>
          <w:sz w:val="22"/>
          <w:szCs w:val="21"/>
        </w:rPr>
        <w:t xml:space="preserve"> years</w:t>
      </w:r>
      <w:r w:rsidR="00377DD8">
        <w:rPr>
          <w:rFonts w:asciiTheme="minorHAnsi" w:hAnsiTheme="minorHAnsi" w:cstheme="minorHAnsi"/>
          <w:color w:val="000000"/>
          <w:sz w:val="22"/>
          <w:szCs w:val="21"/>
        </w:rPr>
        <w:t xml:space="preserve"> (three</w:t>
      </w:r>
      <w:r>
        <w:rPr>
          <w:rFonts w:asciiTheme="minorHAnsi" w:hAnsiTheme="minorHAnsi" w:cstheme="minorHAnsi"/>
          <w:color w:val="000000"/>
          <w:sz w:val="22"/>
          <w:szCs w:val="21"/>
        </w:rPr>
        <w:t xml:space="preserve"> seasons) of historic data on football match scores from approximately</w:t>
      </w:r>
      <w:r w:rsidR="00377DD8">
        <w:rPr>
          <w:rFonts w:asciiTheme="minorHAnsi" w:hAnsiTheme="minorHAnsi" w:cstheme="minorHAnsi"/>
          <w:color w:val="000000"/>
          <w:sz w:val="22"/>
          <w:szCs w:val="21"/>
        </w:rPr>
        <w:t xml:space="preserve"> twenty-four (24)</w:t>
      </w:r>
      <w:r>
        <w:rPr>
          <w:rFonts w:asciiTheme="minorHAnsi" w:hAnsiTheme="minorHAnsi" w:cstheme="minorHAnsi"/>
          <w:color w:val="000000"/>
          <w:sz w:val="22"/>
          <w:szCs w:val="21"/>
        </w:rPr>
        <w:t xml:space="preserve"> different leagues.</w:t>
      </w:r>
      <w:r w:rsidR="00C656E2">
        <w:rPr>
          <w:rFonts w:asciiTheme="minorHAnsi" w:hAnsiTheme="minorHAnsi" w:cstheme="minorHAnsi"/>
          <w:color w:val="000000"/>
          <w:sz w:val="22"/>
          <w:szCs w:val="21"/>
        </w:rPr>
        <w:t xml:space="preserve"> The analysis focused on determining the reliability and accuracy of a system of predictors, based on how much accurate results these predictors have produced in the past three football seasons. </w:t>
      </w:r>
    </w:p>
    <w:p w:rsidR="00CB5352" w:rsidRDefault="00C656E2" w:rsidP="00223547">
      <w:pPr>
        <w:pStyle w:val="NormalWeb"/>
        <w:shd w:val="clear" w:color="auto" w:fill="FFFFFF"/>
        <w:spacing w:before="240" w:beforeAutospacing="0" w:after="0" w:afterAutospacing="0"/>
        <w:jc w:val="both"/>
        <w:rPr>
          <w:rFonts w:asciiTheme="minorHAnsi" w:hAnsiTheme="minorHAnsi" w:cstheme="minorHAnsi"/>
          <w:color w:val="000000"/>
          <w:sz w:val="22"/>
          <w:szCs w:val="21"/>
        </w:rPr>
      </w:pPr>
      <w:r>
        <w:rPr>
          <w:rFonts w:asciiTheme="minorHAnsi" w:hAnsiTheme="minorHAnsi" w:cstheme="minorHAnsi"/>
          <w:color w:val="000000"/>
          <w:sz w:val="22"/>
          <w:szCs w:val="21"/>
        </w:rPr>
        <w:t xml:space="preserve">The dataset used for this analysis </w:t>
      </w:r>
      <w:proofErr w:type="gramStart"/>
      <w:r>
        <w:rPr>
          <w:rFonts w:asciiTheme="minorHAnsi" w:hAnsiTheme="minorHAnsi" w:cstheme="minorHAnsi"/>
          <w:color w:val="000000"/>
          <w:sz w:val="22"/>
          <w:szCs w:val="21"/>
        </w:rPr>
        <w:t>was extracted</w:t>
      </w:r>
      <w:proofErr w:type="gramEnd"/>
      <w:r>
        <w:rPr>
          <w:rFonts w:asciiTheme="minorHAnsi" w:hAnsiTheme="minorHAnsi" w:cstheme="minorHAnsi"/>
          <w:color w:val="000000"/>
          <w:sz w:val="22"/>
          <w:szCs w:val="21"/>
        </w:rPr>
        <w:t xml:space="preserve"> from the </w:t>
      </w:r>
      <w:hyperlink r:id="rId7" w:history="1">
        <w:proofErr w:type="spellStart"/>
        <w:r w:rsidRPr="00C656E2">
          <w:rPr>
            <w:rStyle w:val="Hyperlink"/>
            <w:rFonts w:asciiTheme="minorHAnsi" w:hAnsiTheme="minorHAnsi" w:cstheme="minorHAnsi"/>
            <w:sz w:val="22"/>
            <w:szCs w:val="21"/>
          </w:rPr>
          <w:t>worldfootball</w:t>
        </w:r>
        <w:proofErr w:type="spellEnd"/>
      </w:hyperlink>
      <w:r>
        <w:rPr>
          <w:rFonts w:asciiTheme="minorHAnsi" w:hAnsiTheme="minorHAnsi" w:cstheme="minorHAnsi"/>
          <w:color w:val="000000"/>
          <w:sz w:val="22"/>
          <w:szCs w:val="21"/>
        </w:rPr>
        <w:t xml:space="preserve"> website.</w:t>
      </w:r>
      <w:r w:rsidR="007118CE">
        <w:rPr>
          <w:rFonts w:asciiTheme="minorHAnsi" w:hAnsiTheme="minorHAnsi" w:cstheme="minorHAnsi"/>
          <w:color w:val="000000"/>
          <w:sz w:val="22"/>
          <w:szCs w:val="21"/>
        </w:rPr>
        <w:t xml:space="preserve"> The entire analysis can be group into four main sections</w:t>
      </w:r>
      <w:proofErr w:type="gramStart"/>
      <w:r w:rsidR="007118CE">
        <w:rPr>
          <w:rFonts w:asciiTheme="minorHAnsi" w:hAnsiTheme="minorHAnsi" w:cstheme="minorHAnsi"/>
          <w:color w:val="000000"/>
          <w:sz w:val="22"/>
          <w:szCs w:val="21"/>
        </w:rPr>
        <w:t>;</w:t>
      </w:r>
      <w:proofErr w:type="gramEnd"/>
    </w:p>
    <w:p w:rsidR="007118CE" w:rsidRPr="007118CE" w:rsidRDefault="007118CE" w:rsidP="00CD6E39">
      <w:pPr>
        <w:pStyle w:val="NormalWeb"/>
        <w:numPr>
          <w:ilvl w:val="0"/>
          <w:numId w:val="11"/>
        </w:numPr>
        <w:shd w:val="clear" w:color="auto" w:fill="FFFFFF"/>
        <w:spacing w:before="120" w:beforeAutospacing="0" w:after="0" w:afterAutospacing="0"/>
        <w:jc w:val="both"/>
        <w:rPr>
          <w:rFonts w:asciiTheme="minorHAnsi" w:hAnsiTheme="minorHAnsi" w:cstheme="minorHAnsi"/>
          <w:color w:val="000000"/>
          <w:szCs w:val="21"/>
        </w:rPr>
      </w:pPr>
      <w:r>
        <w:rPr>
          <w:rFonts w:asciiTheme="minorHAnsi" w:hAnsiTheme="minorHAnsi" w:cstheme="minorHAnsi"/>
          <w:color w:val="000000"/>
          <w:sz w:val="22"/>
          <w:szCs w:val="21"/>
        </w:rPr>
        <w:t>Accuracy of predictor</w:t>
      </w:r>
      <w:r w:rsidR="009D6CD8">
        <w:rPr>
          <w:rFonts w:asciiTheme="minorHAnsi" w:hAnsiTheme="minorHAnsi" w:cstheme="minorHAnsi"/>
          <w:color w:val="000000"/>
          <w:sz w:val="22"/>
          <w:szCs w:val="21"/>
        </w:rPr>
        <w:t>s</w:t>
      </w:r>
    </w:p>
    <w:p w:rsidR="007118CE" w:rsidRPr="007118CE" w:rsidRDefault="007118CE" w:rsidP="00CD6E39">
      <w:pPr>
        <w:pStyle w:val="NormalWeb"/>
        <w:numPr>
          <w:ilvl w:val="0"/>
          <w:numId w:val="11"/>
        </w:numPr>
        <w:shd w:val="clear" w:color="auto" w:fill="FFFFFF"/>
        <w:spacing w:before="120" w:beforeAutospacing="0" w:after="0" w:afterAutospacing="0"/>
        <w:jc w:val="both"/>
        <w:rPr>
          <w:rFonts w:asciiTheme="minorHAnsi" w:hAnsiTheme="minorHAnsi" w:cstheme="minorHAnsi"/>
          <w:color w:val="000000"/>
          <w:szCs w:val="21"/>
        </w:rPr>
      </w:pPr>
      <w:r>
        <w:rPr>
          <w:rFonts w:asciiTheme="minorHAnsi" w:hAnsiTheme="minorHAnsi" w:cstheme="minorHAnsi"/>
          <w:color w:val="000000"/>
          <w:sz w:val="22"/>
          <w:szCs w:val="21"/>
        </w:rPr>
        <w:t>Most accurate prediction sources</w:t>
      </w:r>
    </w:p>
    <w:p w:rsidR="007118CE" w:rsidRPr="007118CE" w:rsidRDefault="007118CE" w:rsidP="00CD6E39">
      <w:pPr>
        <w:pStyle w:val="NormalWeb"/>
        <w:numPr>
          <w:ilvl w:val="0"/>
          <w:numId w:val="11"/>
        </w:numPr>
        <w:shd w:val="clear" w:color="auto" w:fill="FFFFFF"/>
        <w:spacing w:before="120" w:beforeAutospacing="0" w:after="0" w:afterAutospacing="0"/>
        <w:jc w:val="both"/>
        <w:rPr>
          <w:rFonts w:asciiTheme="minorHAnsi" w:hAnsiTheme="minorHAnsi" w:cstheme="minorHAnsi"/>
          <w:color w:val="000000"/>
          <w:szCs w:val="21"/>
        </w:rPr>
      </w:pPr>
      <w:r>
        <w:rPr>
          <w:rFonts w:asciiTheme="minorHAnsi" w:hAnsiTheme="minorHAnsi" w:cstheme="minorHAnsi"/>
          <w:color w:val="000000"/>
          <w:sz w:val="22"/>
          <w:szCs w:val="21"/>
        </w:rPr>
        <w:t>Teams occurring the most in accurate predictions</w:t>
      </w:r>
    </w:p>
    <w:p w:rsidR="007118CE" w:rsidRPr="002D0B52" w:rsidRDefault="009D6CD8" w:rsidP="00CD6E39">
      <w:pPr>
        <w:pStyle w:val="NormalWeb"/>
        <w:numPr>
          <w:ilvl w:val="0"/>
          <w:numId w:val="11"/>
        </w:numPr>
        <w:shd w:val="clear" w:color="auto" w:fill="FFFFFF"/>
        <w:spacing w:before="120" w:beforeAutospacing="0" w:after="0" w:afterAutospacing="0"/>
        <w:jc w:val="both"/>
        <w:rPr>
          <w:rFonts w:asciiTheme="minorHAnsi" w:hAnsiTheme="minorHAnsi" w:cstheme="minorHAnsi"/>
          <w:color w:val="000000"/>
          <w:sz w:val="22"/>
          <w:szCs w:val="21"/>
        </w:rPr>
      </w:pPr>
      <w:r w:rsidRPr="002D0B52">
        <w:rPr>
          <w:rFonts w:asciiTheme="minorHAnsi" w:hAnsiTheme="minorHAnsi" w:cstheme="minorHAnsi"/>
          <w:color w:val="000000"/>
          <w:sz w:val="22"/>
          <w:szCs w:val="21"/>
        </w:rPr>
        <w:t>Accuracy trend along season timeline</w:t>
      </w:r>
    </w:p>
    <w:p w:rsidR="004A4455" w:rsidRPr="00760D32" w:rsidRDefault="00E9690B" w:rsidP="004A4455">
      <w:pPr>
        <w:pStyle w:val="NormalWeb"/>
        <w:numPr>
          <w:ilvl w:val="0"/>
          <w:numId w:val="4"/>
        </w:numPr>
        <w:shd w:val="clear" w:color="auto" w:fill="FFFFFF"/>
        <w:spacing w:before="240" w:beforeAutospacing="0" w:after="0" w:afterAutospacing="0"/>
        <w:rPr>
          <w:rFonts w:asciiTheme="minorHAnsi" w:hAnsiTheme="minorHAnsi" w:cstheme="minorHAnsi"/>
          <w:color w:val="000000"/>
          <w:szCs w:val="21"/>
          <w:u w:val="single"/>
        </w:rPr>
      </w:pPr>
      <w:r w:rsidRPr="00760D32">
        <w:rPr>
          <w:rFonts w:asciiTheme="minorHAnsi" w:hAnsiTheme="minorHAnsi" w:cstheme="minorHAnsi"/>
          <w:color w:val="000000"/>
          <w:szCs w:val="21"/>
          <w:u w:val="single"/>
        </w:rPr>
        <w:t>Result and Discussion</w:t>
      </w:r>
    </w:p>
    <w:p w:rsidR="00A36194" w:rsidRPr="009D6CD8" w:rsidRDefault="009D6CD8" w:rsidP="009B7EDF">
      <w:pPr>
        <w:pStyle w:val="NormalWeb"/>
        <w:numPr>
          <w:ilvl w:val="0"/>
          <w:numId w:val="10"/>
        </w:numPr>
        <w:shd w:val="clear" w:color="auto" w:fill="FFFFFF"/>
        <w:spacing w:before="240" w:beforeAutospacing="0" w:after="0" w:afterAutospacing="0"/>
        <w:jc w:val="both"/>
        <w:rPr>
          <w:rFonts w:asciiTheme="minorHAnsi" w:hAnsiTheme="minorHAnsi" w:cstheme="minorHAnsi"/>
          <w:noProof/>
          <w:color w:val="000000"/>
          <w:szCs w:val="21"/>
          <w:lang w:val="en-US" w:eastAsia="en-US"/>
        </w:rPr>
      </w:pPr>
      <w:r w:rsidRPr="005F5C92">
        <w:rPr>
          <w:rFonts w:asciiTheme="minorHAnsi" w:hAnsiTheme="minorHAnsi" w:cstheme="minorHAnsi"/>
          <w:color w:val="000000"/>
          <w:sz w:val="22"/>
          <w:szCs w:val="21"/>
          <w:u w:val="single"/>
        </w:rPr>
        <w:t>Accuracy of Predictors</w:t>
      </w:r>
      <w:r>
        <w:rPr>
          <w:rFonts w:asciiTheme="minorHAnsi" w:hAnsiTheme="minorHAnsi" w:cstheme="minorHAnsi"/>
          <w:color w:val="000000"/>
          <w:sz w:val="22"/>
          <w:szCs w:val="21"/>
        </w:rPr>
        <w:t xml:space="preserve">: </w:t>
      </w:r>
      <w:r w:rsidR="00893EB9" w:rsidRPr="00760D32">
        <w:rPr>
          <w:rFonts w:asciiTheme="minorHAnsi" w:hAnsiTheme="minorHAnsi" w:cstheme="minorHAnsi"/>
          <w:color w:val="000000"/>
          <w:sz w:val="22"/>
          <w:szCs w:val="21"/>
        </w:rPr>
        <w:t>T</w:t>
      </w:r>
      <w:r w:rsidR="00A36194" w:rsidRPr="00760D32">
        <w:rPr>
          <w:rFonts w:asciiTheme="minorHAnsi" w:hAnsiTheme="minorHAnsi" w:cstheme="minorHAnsi"/>
          <w:color w:val="000000"/>
          <w:sz w:val="22"/>
          <w:szCs w:val="21"/>
        </w:rPr>
        <w:t>h</w:t>
      </w:r>
      <w:r>
        <w:rPr>
          <w:rFonts w:asciiTheme="minorHAnsi" w:hAnsiTheme="minorHAnsi" w:cstheme="minorHAnsi"/>
          <w:color w:val="000000"/>
          <w:sz w:val="22"/>
          <w:szCs w:val="21"/>
        </w:rPr>
        <w:t>is subsection focuses on the overall accuracy of the predictors independent of season and leagues, as well as when it is dependent on season, league and both.</w:t>
      </w:r>
    </w:p>
    <w:p w:rsidR="009D6CD8" w:rsidRDefault="009D6CD8" w:rsidP="009B7EDF">
      <w:pPr>
        <w:pStyle w:val="NormalWeb"/>
        <w:shd w:val="clear" w:color="auto" w:fill="FFFFFF"/>
        <w:spacing w:before="240" w:beforeAutospacing="0" w:after="0" w:afterAutospacing="0"/>
        <w:ind w:left="720"/>
        <w:jc w:val="both"/>
        <w:rPr>
          <w:rFonts w:asciiTheme="minorHAnsi" w:hAnsiTheme="minorHAnsi" w:cstheme="minorHAnsi"/>
          <w:color w:val="000000"/>
          <w:sz w:val="22"/>
          <w:szCs w:val="21"/>
        </w:rPr>
      </w:pPr>
      <w:r>
        <w:rPr>
          <w:rFonts w:asciiTheme="minorHAnsi" w:hAnsiTheme="minorHAnsi" w:cstheme="minorHAnsi"/>
          <w:color w:val="000000"/>
          <w:sz w:val="22"/>
          <w:szCs w:val="21"/>
        </w:rPr>
        <w:t xml:space="preserve">The result from the analysis show that over the last </w:t>
      </w:r>
      <w:r w:rsidR="00377DD8">
        <w:rPr>
          <w:rFonts w:asciiTheme="minorHAnsi" w:hAnsiTheme="minorHAnsi" w:cstheme="minorHAnsi"/>
          <w:color w:val="000000"/>
          <w:sz w:val="22"/>
          <w:szCs w:val="21"/>
        </w:rPr>
        <w:t>three</w:t>
      </w:r>
      <w:r>
        <w:rPr>
          <w:rFonts w:asciiTheme="minorHAnsi" w:hAnsiTheme="minorHAnsi" w:cstheme="minorHAnsi"/>
          <w:color w:val="000000"/>
          <w:sz w:val="22"/>
          <w:szCs w:val="21"/>
        </w:rPr>
        <w:t xml:space="preserve"> football seasons, the predictor produced an overall accuracy of 29.6%</w:t>
      </w:r>
      <w:r w:rsidR="00377DD8">
        <w:rPr>
          <w:rFonts w:asciiTheme="minorHAnsi" w:hAnsiTheme="minorHAnsi" w:cstheme="minorHAnsi"/>
          <w:color w:val="000000"/>
          <w:sz w:val="22"/>
          <w:szCs w:val="21"/>
        </w:rPr>
        <w:t>. We can also notice the same level of accuracy when the results are analysed by seasons, with the highest accuracy measuring at about 10.6% and occurring in the 2022/2021 football season.</w:t>
      </w:r>
    </w:p>
    <w:p w:rsidR="005F5C92" w:rsidRDefault="00377DD8" w:rsidP="005F5C92">
      <w:pPr>
        <w:pStyle w:val="NormalWeb"/>
        <w:keepNext/>
        <w:shd w:val="clear" w:color="auto" w:fill="FFFFFF"/>
        <w:spacing w:before="240" w:beforeAutospacing="0" w:after="0" w:afterAutospacing="0"/>
        <w:ind w:left="720"/>
      </w:pPr>
      <w:r>
        <w:rPr>
          <w:noProof/>
          <w:lang w:val="en-US"/>
        </w:rPr>
        <w:drawing>
          <wp:inline distT="0" distB="0" distL="0" distR="0" wp14:anchorId="4277F79F" wp14:editId="76377084">
            <wp:extent cx="5255260" cy="1497875"/>
            <wp:effectExtent l="0" t="0" r="25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7DD8" w:rsidRDefault="005F5C92" w:rsidP="005F5C92">
      <w:pPr>
        <w:pStyle w:val="Caption"/>
        <w:ind w:firstLine="720"/>
        <w:rPr>
          <w:rFonts w:cstheme="minorHAnsi"/>
          <w:noProof/>
          <w:color w:val="000000"/>
          <w:szCs w:val="21"/>
          <w:lang w:val="en-US"/>
        </w:rPr>
      </w:pPr>
      <w:r>
        <w:t xml:space="preserve">Figure </w:t>
      </w:r>
      <w:fldSimple w:instr=" SEQ Figure \* ARABIC ">
        <w:r w:rsidR="00B17630">
          <w:rPr>
            <w:noProof/>
          </w:rPr>
          <w:t>1</w:t>
        </w:r>
      </w:fldSimple>
      <w:r>
        <w:t>. Predictor Accuracy by season</w:t>
      </w:r>
    </w:p>
    <w:p w:rsidR="00377DD8" w:rsidRDefault="00377DD8" w:rsidP="009B7EDF">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sidRPr="00377DD8">
        <w:rPr>
          <w:rFonts w:asciiTheme="minorHAnsi" w:hAnsiTheme="minorHAnsi" w:cstheme="minorHAnsi"/>
          <w:noProof/>
          <w:color w:val="000000"/>
          <w:sz w:val="22"/>
          <w:szCs w:val="21"/>
          <w:lang w:val="en-US" w:eastAsia="en-US"/>
        </w:rPr>
        <w:t>In a similar manner the accuracy was measured by league across all three seasons and the top 5 leagues with the most accurate predictions were extracted.</w:t>
      </w:r>
    </w:p>
    <w:p w:rsidR="005F5C92" w:rsidRDefault="00CD6E39" w:rsidP="005F5C92">
      <w:pPr>
        <w:pStyle w:val="NormalWeb"/>
        <w:keepNext/>
        <w:shd w:val="clear" w:color="auto" w:fill="FFFFFF"/>
        <w:spacing w:before="240" w:beforeAutospacing="0" w:after="0" w:afterAutospacing="0"/>
        <w:ind w:left="720"/>
      </w:pPr>
      <w:r>
        <w:rPr>
          <w:noProof/>
          <w:lang w:val="en-US"/>
        </w:rPr>
        <w:drawing>
          <wp:inline distT="0" distB="0" distL="0" distR="0" wp14:anchorId="10344ABC" wp14:editId="1596A60B">
            <wp:extent cx="5255260" cy="1724297"/>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E39" w:rsidRDefault="005F5C92" w:rsidP="005F5C92">
      <w:pPr>
        <w:pStyle w:val="Caption"/>
        <w:ind w:firstLine="720"/>
        <w:rPr>
          <w:rFonts w:cstheme="minorHAnsi"/>
          <w:noProof/>
          <w:color w:val="000000"/>
          <w:sz w:val="22"/>
          <w:szCs w:val="21"/>
          <w:lang w:val="en-US"/>
        </w:rPr>
      </w:pPr>
      <w:r>
        <w:t xml:space="preserve">Figure </w:t>
      </w:r>
      <w:fldSimple w:instr=" SEQ Figure \* ARABIC ">
        <w:r w:rsidR="00B17630">
          <w:rPr>
            <w:noProof/>
          </w:rPr>
          <w:t>2</w:t>
        </w:r>
      </w:fldSimple>
      <w:r>
        <w:t>. Predictor Accuracy by league</w:t>
      </w:r>
    </w:p>
    <w:p w:rsidR="00CD6E39" w:rsidRDefault="00E27458" w:rsidP="009B7EDF">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The results above show that the predcitors have the highest level of efficiency in the Brazilian league, at 35.4% accuracy out of all prediction made in this league.</w:t>
      </w:r>
    </w:p>
    <w:p w:rsidR="000D75A8" w:rsidRDefault="00E27458" w:rsidP="009B7EDF">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Finally the accuracy of the predictors were checked across league for different seasons.</w:t>
      </w:r>
      <w:r w:rsidR="002808F0">
        <w:rPr>
          <w:rFonts w:asciiTheme="minorHAnsi" w:hAnsiTheme="minorHAnsi" w:cstheme="minorHAnsi"/>
          <w:noProof/>
          <w:color w:val="000000"/>
          <w:sz w:val="22"/>
          <w:szCs w:val="21"/>
          <w:lang w:val="en-US" w:eastAsia="en-US"/>
        </w:rPr>
        <w:t xml:space="preserve"> This analysis showed that 2023/2022 season had the league with the highest accuracy at 38.9%, followed by 2022/2021 season with the highest league accuracy at 36.8%, and finally the 2021/2020 season with the highest league accuracy at 34.2%.</w:t>
      </w:r>
      <w:r w:rsidR="000D75A8">
        <w:rPr>
          <w:rFonts w:asciiTheme="minorHAnsi" w:hAnsiTheme="minorHAnsi" w:cstheme="minorHAnsi"/>
          <w:noProof/>
          <w:color w:val="000000"/>
          <w:sz w:val="22"/>
          <w:szCs w:val="21"/>
          <w:lang w:val="en-US" w:eastAsia="en-US"/>
        </w:rPr>
        <w:t xml:space="preserve"> However</w:t>
      </w:r>
      <w:r w:rsidR="00116B19">
        <w:rPr>
          <w:rFonts w:asciiTheme="minorHAnsi" w:hAnsiTheme="minorHAnsi" w:cstheme="minorHAnsi"/>
          <w:noProof/>
          <w:color w:val="000000"/>
          <w:sz w:val="22"/>
          <w:szCs w:val="21"/>
          <w:lang w:val="en-US" w:eastAsia="en-US"/>
        </w:rPr>
        <w:t>,</w:t>
      </w:r>
      <w:r w:rsidR="000D75A8">
        <w:rPr>
          <w:rFonts w:asciiTheme="minorHAnsi" w:hAnsiTheme="minorHAnsi" w:cstheme="minorHAnsi"/>
          <w:noProof/>
          <w:color w:val="000000"/>
          <w:sz w:val="22"/>
          <w:szCs w:val="21"/>
          <w:lang w:val="en-US" w:eastAsia="en-US"/>
        </w:rPr>
        <w:t xml:space="preserve"> what was interesting is </w:t>
      </w:r>
      <w:r w:rsidR="00116B19">
        <w:rPr>
          <w:rFonts w:asciiTheme="minorHAnsi" w:hAnsiTheme="minorHAnsi" w:cstheme="minorHAnsi"/>
          <w:noProof/>
          <w:color w:val="000000"/>
          <w:sz w:val="22"/>
          <w:szCs w:val="21"/>
          <w:lang w:val="en-US" w:eastAsia="en-US"/>
        </w:rPr>
        <w:t xml:space="preserve">that </w:t>
      </w:r>
      <w:r w:rsidR="000D75A8">
        <w:rPr>
          <w:rFonts w:asciiTheme="minorHAnsi" w:hAnsiTheme="minorHAnsi" w:cstheme="minorHAnsi"/>
          <w:noProof/>
          <w:color w:val="000000"/>
          <w:sz w:val="22"/>
          <w:szCs w:val="21"/>
          <w:lang w:val="en-US" w:eastAsia="en-US"/>
        </w:rPr>
        <w:t xml:space="preserve">the predictors seem to have a higher accuracy with the more recent football seasons. </w:t>
      </w:r>
      <w:r w:rsidR="009B7EDF">
        <w:rPr>
          <w:rFonts w:asciiTheme="minorHAnsi" w:hAnsiTheme="minorHAnsi" w:cstheme="minorHAnsi"/>
          <w:noProof/>
          <w:color w:val="000000"/>
          <w:sz w:val="22"/>
          <w:szCs w:val="21"/>
          <w:lang w:val="en-US" w:eastAsia="en-US"/>
        </w:rPr>
        <w:t>Also, w</w:t>
      </w:r>
      <w:r w:rsidR="000D75A8">
        <w:rPr>
          <w:rFonts w:asciiTheme="minorHAnsi" w:hAnsiTheme="minorHAnsi" w:cstheme="minorHAnsi"/>
          <w:noProof/>
          <w:color w:val="000000"/>
          <w:sz w:val="22"/>
          <w:szCs w:val="21"/>
          <w:lang w:val="en-US" w:eastAsia="en-US"/>
        </w:rPr>
        <w:t>hen the top 5 most accurate leagues were extracted from each season and the leagues were arranged by most occuring leagues in the top 5 most accurate leagues of all three season, the results again show the Brazilian league as having the most occurrence.</w:t>
      </w:r>
    </w:p>
    <w:p w:rsidR="005F5C92" w:rsidRDefault="009B7EDF" w:rsidP="005F5C92">
      <w:pPr>
        <w:pStyle w:val="NormalWeb"/>
        <w:keepNext/>
        <w:shd w:val="clear" w:color="auto" w:fill="FFFFFF"/>
        <w:spacing w:before="240" w:beforeAutospacing="0" w:after="0" w:afterAutospacing="0"/>
        <w:ind w:left="720"/>
      </w:pPr>
      <w:r>
        <w:rPr>
          <w:noProof/>
          <w:lang w:val="en-US"/>
        </w:rPr>
        <w:drawing>
          <wp:inline distT="0" distB="0" distL="0" distR="0" wp14:anchorId="3A8BB9A1" wp14:editId="1C85A8D3">
            <wp:extent cx="5247861" cy="2019300"/>
            <wp:effectExtent l="0" t="0" r="1016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75A8" w:rsidRDefault="005F5C92" w:rsidP="005F5C92">
      <w:pPr>
        <w:pStyle w:val="Caption"/>
        <w:ind w:left="720"/>
        <w:rPr>
          <w:rFonts w:cstheme="minorHAnsi"/>
          <w:noProof/>
          <w:color w:val="000000"/>
          <w:sz w:val="22"/>
          <w:szCs w:val="21"/>
          <w:lang w:val="en-US"/>
        </w:rPr>
      </w:pPr>
      <w:r>
        <w:t xml:space="preserve">Figure </w:t>
      </w:r>
      <w:fldSimple w:instr=" SEQ Figure \* ARABIC ">
        <w:r w:rsidR="00B17630">
          <w:rPr>
            <w:noProof/>
          </w:rPr>
          <w:t>3</w:t>
        </w:r>
      </w:fldSimple>
      <w:r>
        <w:t xml:space="preserve">. Leagues that occurred the most when top five leagues with most accurate predictions </w:t>
      </w:r>
      <w:proofErr w:type="gramStart"/>
      <w:r>
        <w:t>were selected</w:t>
      </w:r>
      <w:proofErr w:type="gramEnd"/>
      <w:r>
        <w:t xml:space="preserve"> by season.</w:t>
      </w:r>
    </w:p>
    <w:p w:rsidR="009B7EDF" w:rsidRPr="00377DD8" w:rsidRDefault="009B7EDF" w:rsidP="004109AB">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The analysis conducted on the accuracy of the predictors show a relatively poor performance in accurately predicting match outcomes. Even when the analysis was conducted by season, and then by league, the overall performance of the predictors were still at best sitting around 35-38% accuracy</w:t>
      </w:r>
      <w:r w:rsidR="008A33E3">
        <w:rPr>
          <w:rFonts w:asciiTheme="minorHAnsi" w:hAnsiTheme="minorHAnsi" w:cstheme="minorHAnsi"/>
          <w:noProof/>
          <w:color w:val="000000"/>
          <w:sz w:val="22"/>
          <w:szCs w:val="21"/>
          <w:lang w:val="en-US" w:eastAsia="en-US"/>
        </w:rPr>
        <w:t xml:space="preserve">. It was observed that the more recent season showed higher performance for the predictors but more season will have to be observed to confirm if this is a positive trend for the accuracy of the predictors. The Brazilian, Serie A and Championship leagues also kept reoccuring amongst the leagues with the highest predictor performance. </w:t>
      </w:r>
    </w:p>
    <w:p w:rsidR="00212BE4" w:rsidRPr="00212BE4" w:rsidRDefault="008A33E3" w:rsidP="004109AB">
      <w:pPr>
        <w:pStyle w:val="NormalWeb"/>
        <w:numPr>
          <w:ilvl w:val="0"/>
          <w:numId w:val="10"/>
        </w:numPr>
        <w:shd w:val="clear" w:color="auto" w:fill="FFFFFF"/>
        <w:spacing w:before="240" w:beforeAutospacing="0" w:after="0" w:afterAutospacing="0"/>
        <w:jc w:val="both"/>
        <w:rPr>
          <w:rFonts w:asciiTheme="minorHAnsi" w:hAnsiTheme="minorHAnsi" w:cstheme="minorHAnsi"/>
          <w:noProof/>
          <w:color w:val="000000"/>
          <w:sz w:val="22"/>
          <w:szCs w:val="21"/>
          <w:lang w:val="en-US" w:eastAsia="en-US"/>
        </w:rPr>
      </w:pPr>
      <w:r w:rsidRPr="005F5C92">
        <w:rPr>
          <w:rFonts w:asciiTheme="minorHAnsi" w:hAnsiTheme="minorHAnsi" w:cstheme="minorHAnsi"/>
          <w:sz w:val="22"/>
          <w:u w:val="single"/>
        </w:rPr>
        <w:t>Most Accurate Prediction Sources</w:t>
      </w:r>
      <w:r>
        <w:rPr>
          <w:rFonts w:asciiTheme="minorHAnsi" w:hAnsiTheme="minorHAnsi" w:cstheme="minorHAnsi"/>
          <w:sz w:val="22"/>
        </w:rPr>
        <w:t>: This subsection focuses on the sources and types of predictors that gave rise to the most accurate pr</w:t>
      </w:r>
      <w:r w:rsidR="00212BE4">
        <w:rPr>
          <w:rFonts w:asciiTheme="minorHAnsi" w:hAnsiTheme="minorHAnsi" w:cstheme="minorHAnsi"/>
          <w:sz w:val="22"/>
        </w:rPr>
        <w:t>edictions. The three main data sources were the home team historic matches, the away team historic matches</w:t>
      </w:r>
      <w:r w:rsidR="00116B19">
        <w:rPr>
          <w:rFonts w:asciiTheme="minorHAnsi" w:hAnsiTheme="minorHAnsi" w:cstheme="minorHAnsi"/>
          <w:sz w:val="22"/>
        </w:rPr>
        <w:t>,</w:t>
      </w:r>
      <w:r w:rsidR="00212BE4">
        <w:rPr>
          <w:rFonts w:asciiTheme="minorHAnsi" w:hAnsiTheme="minorHAnsi" w:cstheme="minorHAnsi"/>
          <w:sz w:val="22"/>
        </w:rPr>
        <w:t xml:space="preserve"> and the home and away team head-to-head match. While the types of predictors included </w:t>
      </w:r>
      <w:proofErr w:type="gramStart"/>
      <w:r w:rsidR="00212BE4">
        <w:rPr>
          <w:rFonts w:asciiTheme="minorHAnsi" w:hAnsiTheme="minorHAnsi" w:cstheme="minorHAnsi"/>
          <w:sz w:val="22"/>
        </w:rPr>
        <w:t>repeating</w:t>
      </w:r>
      <w:proofErr w:type="gramEnd"/>
      <w:r w:rsidR="00212BE4">
        <w:rPr>
          <w:rFonts w:asciiTheme="minorHAnsi" w:hAnsiTheme="minorHAnsi" w:cstheme="minorHAnsi"/>
          <w:sz w:val="22"/>
        </w:rPr>
        <w:t xml:space="preserve"> match scores, or consecutively increasing match scores, amongst others. These predictor types </w:t>
      </w:r>
      <w:proofErr w:type="gramStart"/>
      <w:r w:rsidR="00212BE4">
        <w:rPr>
          <w:rFonts w:asciiTheme="minorHAnsi" w:hAnsiTheme="minorHAnsi" w:cstheme="minorHAnsi"/>
          <w:sz w:val="22"/>
        </w:rPr>
        <w:t>were combined</w:t>
      </w:r>
      <w:proofErr w:type="gramEnd"/>
      <w:r w:rsidR="00212BE4">
        <w:rPr>
          <w:rFonts w:asciiTheme="minorHAnsi" w:hAnsiTheme="minorHAnsi" w:cstheme="minorHAnsi"/>
          <w:sz w:val="22"/>
        </w:rPr>
        <w:t xml:space="preserve"> with two main filters, which were, skipping certain match entries and filtering by leagues. These combinations </w:t>
      </w:r>
      <w:proofErr w:type="gramStart"/>
      <w:r w:rsidR="00212BE4">
        <w:rPr>
          <w:rFonts w:asciiTheme="minorHAnsi" w:hAnsiTheme="minorHAnsi" w:cstheme="minorHAnsi"/>
          <w:sz w:val="22"/>
        </w:rPr>
        <w:t>were executed</w:t>
      </w:r>
      <w:proofErr w:type="gramEnd"/>
      <w:r w:rsidR="00212BE4">
        <w:rPr>
          <w:rFonts w:asciiTheme="minorHAnsi" w:hAnsiTheme="minorHAnsi" w:cstheme="minorHAnsi"/>
          <w:sz w:val="22"/>
        </w:rPr>
        <w:t xml:space="preserve"> for all the different sources of data to make up what is referred to as the prediction sources.</w:t>
      </w:r>
    </w:p>
    <w:p w:rsidR="00212BE4" w:rsidRDefault="003B2759" w:rsidP="004109AB">
      <w:pPr>
        <w:pStyle w:val="NormalWeb"/>
        <w:shd w:val="clear" w:color="auto" w:fill="FFFFFF"/>
        <w:spacing w:before="240" w:beforeAutospacing="0" w:after="0" w:afterAutospacing="0"/>
        <w:ind w:left="720"/>
        <w:jc w:val="both"/>
        <w:rPr>
          <w:rFonts w:asciiTheme="minorHAnsi" w:hAnsiTheme="minorHAnsi" w:cstheme="minorHAnsi"/>
          <w:sz w:val="22"/>
        </w:rPr>
      </w:pPr>
      <w:r>
        <w:rPr>
          <w:rFonts w:asciiTheme="minorHAnsi" w:hAnsiTheme="minorHAnsi" w:cstheme="minorHAnsi"/>
          <w:sz w:val="22"/>
        </w:rPr>
        <w:t>The prediction sources that occurred the highest number of times in all accurate predictions was check across the entire dataset</w:t>
      </w:r>
      <w:r w:rsidR="00BD2333">
        <w:rPr>
          <w:rFonts w:asciiTheme="minorHAnsi" w:hAnsiTheme="minorHAnsi" w:cstheme="minorHAnsi"/>
          <w:sz w:val="22"/>
        </w:rPr>
        <w:t>, and from the results, most of the accurate predictions were because of pattern</w:t>
      </w:r>
      <w:r w:rsidR="00C12F7C">
        <w:rPr>
          <w:rFonts w:asciiTheme="minorHAnsi" w:hAnsiTheme="minorHAnsi" w:cstheme="minorHAnsi"/>
          <w:sz w:val="22"/>
        </w:rPr>
        <w:t>s</w:t>
      </w:r>
      <w:r w:rsidR="00BD2333">
        <w:rPr>
          <w:rFonts w:asciiTheme="minorHAnsi" w:hAnsiTheme="minorHAnsi" w:cstheme="minorHAnsi"/>
          <w:sz w:val="22"/>
        </w:rPr>
        <w:t xml:space="preserve"> in the home team and away team history.</w:t>
      </w:r>
      <w:r w:rsidR="00661EBA">
        <w:rPr>
          <w:rFonts w:asciiTheme="minorHAnsi" w:hAnsiTheme="minorHAnsi" w:cstheme="minorHAnsi"/>
          <w:sz w:val="22"/>
        </w:rPr>
        <w:t xml:space="preserve"> Also four out of the top-five prediction</w:t>
      </w:r>
      <w:r w:rsidR="00C12F7C">
        <w:rPr>
          <w:rFonts w:asciiTheme="minorHAnsi" w:hAnsiTheme="minorHAnsi" w:cstheme="minorHAnsi"/>
          <w:sz w:val="22"/>
        </w:rPr>
        <w:t xml:space="preserve"> source</w:t>
      </w:r>
      <w:r w:rsidR="00661EBA">
        <w:rPr>
          <w:rFonts w:asciiTheme="minorHAnsi" w:hAnsiTheme="minorHAnsi" w:cstheme="minorHAnsi"/>
          <w:sz w:val="22"/>
        </w:rPr>
        <w:t>s</w:t>
      </w:r>
      <w:r w:rsidR="00C12F7C">
        <w:rPr>
          <w:rFonts w:asciiTheme="minorHAnsi" w:hAnsiTheme="minorHAnsi" w:cstheme="minorHAnsi"/>
          <w:sz w:val="22"/>
        </w:rPr>
        <w:t xml:space="preserve"> were without any kind of filter (neither skipping rows, nor filtering by league)</w:t>
      </w:r>
      <w:r w:rsidR="00116B19">
        <w:rPr>
          <w:rFonts w:asciiTheme="minorHAnsi" w:hAnsiTheme="minorHAnsi" w:cstheme="minorHAnsi"/>
          <w:sz w:val="22"/>
        </w:rPr>
        <w:t xml:space="preserve"> as seen in figure 4.</w:t>
      </w:r>
    </w:p>
    <w:p w:rsidR="005F5C92" w:rsidRDefault="00BD2333" w:rsidP="005F5C92">
      <w:pPr>
        <w:pStyle w:val="NormalWeb"/>
        <w:keepNext/>
        <w:shd w:val="clear" w:color="auto" w:fill="FFFFFF"/>
        <w:spacing w:before="240" w:beforeAutospacing="0" w:after="0" w:afterAutospacing="0"/>
        <w:ind w:firstLine="720"/>
      </w:pPr>
      <w:r>
        <w:rPr>
          <w:noProof/>
          <w:lang w:val="en-US"/>
        </w:rPr>
        <w:drawing>
          <wp:inline distT="0" distB="0" distL="0" distR="0" wp14:anchorId="3D6766FF" wp14:editId="368E6E87">
            <wp:extent cx="5270500" cy="2473960"/>
            <wp:effectExtent l="0" t="0" r="6350"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2333" w:rsidRDefault="005F5C92" w:rsidP="005F5C92">
      <w:pPr>
        <w:pStyle w:val="Caption"/>
        <w:ind w:firstLine="720"/>
        <w:rPr>
          <w:rFonts w:cstheme="minorHAnsi"/>
          <w:noProof/>
          <w:color w:val="000000"/>
          <w:sz w:val="22"/>
          <w:szCs w:val="21"/>
          <w:lang w:val="en-US"/>
        </w:rPr>
      </w:pPr>
      <w:r>
        <w:t xml:space="preserve">Figure </w:t>
      </w:r>
      <w:fldSimple w:instr=" SEQ Figure \* ARABIC ">
        <w:r w:rsidR="00B17630">
          <w:rPr>
            <w:noProof/>
          </w:rPr>
          <w:t>4</w:t>
        </w:r>
      </w:fldSimple>
      <w:r>
        <w:t>. Prediction sources/types that most led to accurate predictions</w:t>
      </w:r>
    </w:p>
    <w:p w:rsidR="00C12F7C" w:rsidRDefault="00C12F7C" w:rsidP="004109AB">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 xml:space="preserve">Similarly the prediction sources were checked with respect to </w:t>
      </w:r>
      <w:r w:rsidR="00661EBA">
        <w:rPr>
          <w:rFonts w:asciiTheme="minorHAnsi" w:hAnsiTheme="minorHAnsi" w:cstheme="minorHAnsi"/>
          <w:noProof/>
          <w:color w:val="000000"/>
          <w:sz w:val="22"/>
          <w:szCs w:val="21"/>
          <w:lang w:val="en-US" w:eastAsia="en-US"/>
        </w:rPr>
        <w:t xml:space="preserve">the </w:t>
      </w:r>
      <w:r>
        <w:rPr>
          <w:rFonts w:asciiTheme="minorHAnsi" w:hAnsiTheme="minorHAnsi" w:cstheme="minorHAnsi"/>
          <w:noProof/>
          <w:color w:val="000000"/>
          <w:sz w:val="22"/>
          <w:szCs w:val="21"/>
          <w:lang w:val="en-US" w:eastAsia="en-US"/>
        </w:rPr>
        <w:t>season</w:t>
      </w:r>
      <w:r w:rsidR="00661EBA">
        <w:rPr>
          <w:rFonts w:asciiTheme="minorHAnsi" w:hAnsiTheme="minorHAnsi" w:cstheme="minorHAnsi"/>
          <w:noProof/>
          <w:color w:val="000000"/>
          <w:sz w:val="22"/>
          <w:szCs w:val="21"/>
          <w:lang w:val="en-US" w:eastAsia="en-US"/>
        </w:rPr>
        <w:t xml:space="preserve"> and the top five prediction</w:t>
      </w:r>
      <w:r w:rsidR="00116B19">
        <w:rPr>
          <w:rFonts w:asciiTheme="minorHAnsi" w:hAnsiTheme="minorHAnsi" w:cstheme="minorHAnsi"/>
          <w:noProof/>
          <w:color w:val="000000"/>
          <w:sz w:val="22"/>
          <w:szCs w:val="21"/>
          <w:lang w:val="en-US" w:eastAsia="en-US"/>
        </w:rPr>
        <w:t xml:space="preserve"> sources</w:t>
      </w:r>
      <w:r w:rsidR="00661EBA">
        <w:rPr>
          <w:rFonts w:asciiTheme="minorHAnsi" w:hAnsiTheme="minorHAnsi" w:cstheme="minorHAnsi"/>
          <w:noProof/>
          <w:color w:val="000000"/>
          <w:sz w:val="22"/>
          <w:szCs w:val="21"/>
          <w:lang w:val="en-US" w:eastAsia="en-US"/>
        </w:rPr>
        <w:t xml:space="preserve"> were extracted for each season. The most occurring precition sources in these sets of top five prediciton sources were extracted.</w:t>
      </w:r>
      <w:r w:rsidR="00B66780">
        <w:rPr>
          <w:rFonts w:asciiTheme="minorHAnsi" w:hAnsiTheme="minorHAnsi" w:cstheme="minorHAnsi"/>
          <w:noProof/>
          <w:color w:val="000000"/>
          <w:sz w:val="22"/>
          <w:szCs w:val="21"/>
          <w:lang w:val="en-US" w:eastAsia="en-US"/>
        </w:rPr>
        <w:t xml:space="preserve"> The results below</w:t>
      </w:r>
      <w:r w:rsidR="00A25893">
        <w:rPr>
          <w:rFonts w:asciiTheme="minorHAnsi" w:hAnsiTheme="minorHAnsi" w:cstheme="minorHAnsi"/>
          <w:noProof/>
          <w:color w:val="000000"/>
          <w:sz w:val="22"/>
          <w:szCs w:val="21"/>
          <w:lang w:val="en-US" w:eastAsia="en-US"/>
        </w:rPr>
        <w:t xml:space="preserve"> (figure 5)</w:t>
      </w:r>
      <w:r w:rsidR="00B66780">
        <w:rPr>
          <w:rFonts w:asciiTheme="minorHAnsi" w:hAnsiTheme="minorHAnsi" w:cstheme="minorHAnsi"/>
          <w:noProof/>
          <w:color w:val="000000"/>
          <w:sz w:val="22"/>
          <w:szCs w:val="21"/>
          <w:lang w:val="en-US" w:eastAsia="en-US"/>
        </w:rPr>
        <w:t xml:space="preserve"> show a similar pattern, where all the prediction sources that occurred the most in the top five spot for each league were all from the home team and away team history.</w:t>
      </w:r>
    </w:p>
    <w:p w:rsidR="005F5C92" w:rsidRDefault="008610B3" w:rsidP="005F5C92">
      <w:pPr>
        <w:pStyle w:val="NormalWeb"/>
        <w:keepNext/>
        <w:shd w:val="clear" w:color="auto" w:fill="FFFFFF"/>
        <w:spacing w:before="240" w:beforeAutospacing="0" w:after="0" w:afterAutospacing="0"/>
        <w:ind w:left="720"/>
      </w:pPr>
      <w:r>
        <w:rPr>
          <w:noProof/>
          <w:lang w:val="en-US"/>
        </w:rPr>
        <w:drawing>
          <wp:inline distT="0" distB="0" distL="0" distR="0" wp14:anchorId="2F78632C" wp14:editId="0FDFC360">
            <wp:extent cx="5283200" cy="2473960"/>
            <wp:effectExtent l="0" t="0" r="1270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1EBA" w:rsidRDefault="005F5C92" w:rsidP="005F5C92">
      <w:pPr>
        <w:pStyle w:val="Caption"/>
        <w:ind w:left="720"/>
        <w:rPr>
          <w:rFonts w:cstheme="minorHAnsi"/>
          <w:noProof/>
          <w:color w:val="000000"/>
          <w:sz w:val="22"/>
          <w:szCs w:val="21"/>
          <w:lang w:val="en-US"/>
        </w:rPr>
      </w:pPr>
      <w:r>
        <w:t xml:space="preserve">Figure </w:t>
      </w:r>
      <w:fldSimple w:instr=" SEQ Figure \* ARABIC ">
        <w:r w:rsidR="00B17630">
          <w:rPr>
            <w:noProof/>
          </w:rPr>
          <w:t>5</w:t>
        </w:r>
      </w:fldSimple>
      <w:r>
        <w:t xml:space="preserve">. Prediction sources/types that occurred the most when top five prediction sources that most led to accurate predictions </w:t>
      </w:r>
      <w:proofErr w:type="gramStart"/>
      <w:r>
        <w:t>were selected</w:t>
      </w:r>
      <w:proofErr w:type="gramEnd"/>
      <w:r>
        <w:t xml:space="preserve"> by season.</w:t>
      </w:r>
    </w:p>
    <w:p w:rsidR="00B66780" w:rsidRDefault="00B66780" w:rsidP="000B2D0A">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 xml:space="preserve">Another similar pattern can also be observed </w:t>
      </w:r>
      <w:r w:rsidR="006032A0">
        <w:rPr>
          <w:rFonts w:asciiTheme="minorHAnsi" w:hAnsiTheme="minorHAnsi" w:cstheme="minorHAnsi"/>
          <w:noProof/>
          <w:color w:val="000000"/>
          <w:sz w:val="22"/>
          <w:szCs w:val="21"/>
          <w:lang w:val="en-US" w:eastAsia="en-US"/>
        </w:rPr>
        <w:t xml:space="preserve">in fugre 6, </w:t>
      </w:r>
      <w:r>
        <w:rPr>
          <w:rFonts w:asciiTheme="minorHAnsi" w:hAnsiTheme="minorHAnsi" w:cstheme="minorHAnsi"/>
          <w:noProof/>
          <w:color w:val="000000"/>
          <w:sz w:val="22"/>
          <w:szCs w:val="21"/>
          <w:lang w:val="en-US" w:eastAsia="en-US"/>
        </w:rPr>
        <w:t>when these prediction source occurences are checked across each league.</w:t>
      </w:r>
      <w:r w:rsidR="00C23B50">
        <w:rPr>
          <w:rFonts w:asciiTheme="minorHAnsi" w:hAnsiTheme="minorHAnsi" w:cstheme="minorHAnsi"/>
          <w:noProof/>
          <w:color w:val="000000"/>
          <w:sz w:val="22"/>
          <w:szCs w:val="21"/>
          <w:lang w:val="en-US" w:eastAsia="en-US"/>
        </w:rPr>
        <w:t xml:space="preserve"> The results show that the most occuring prediction sources in the the top five most accurate prediction sources for each league are from the home team and away team histories. Again we also see that four out of the top five prediction sources had no filt</w:t>
      </w:r>
      <w:r w:rsidR="00A25893">
        <w:rPr>
          <w:rFonts w:asciiTheme="minorHAnsi" w:hAnsiTheme="minorHAnsi" w:cstheme="minorHAnsi"/>
          <w:noProof/>
          <w:color w:val="000000"/>
          <w:sz w:val="22"/>
          <w:szCs w:val="21"/>
          <w:lang w:val="en-US" w:eastAsia="en-US"/>
        </w:rPr>
        <w:t>er applied before being analysed</w:t>
      </w:r>
      <w:r w:rsidR="006032A0">
        <w:rPr>
          <w:rFonts w:asciiTheme="minorHAnsi" w:hAnsiTheme="minorHAnsi" w:cstheme="minorHAnsi"/>
          <w:noProof/>
          <w:color w:val="000000"/>
          <w:sz w:val="22"/>
          <w:szCs w:val="21"/>
          <w:lang w:val="en-US" w:eastAsia="en-US"/>
        </w:rPr>
        <w:t>;</w:t>
      </w:r>
      <w:r w:rsidR="00C23B50">
        <w:rPr>
          <w:rFonts w:asciiTheme="minorHAnsi" w:hAnsiTheme="minorHAnsi" w:cstheme="minorHAnsi"/>
          <w:noProof/>
          <w:color w:val="000000"/>
          <w:sz w:val="22"/>
          <w:szCs w:val="21"/>
          <w:lang w:val="en-US" w:eastAsia="en-US"/>
        </w:rPr>
        <w:t xml:space="preserve"> however, we can also notice that in bo</w:t>
      </w:r>
      <w:r w:rsidR="00A25893">
        <w:rPr>
          <w:rFonts w:asciiTheme="minorHAnsi" w:hAnsiTheme="minorHAnsi" w:cstheme="minorHAnsi"/>
          <w:noProof/>
          <w:color w:val="000000"/>
          <w:sz w:val="22"/>
          <w:szCs w:val="21"/>
          <w:lang w:val="en-US" w:eastAsia="en-US"/>
        </w:rPr>
        <w:t>th instance where there was</w:t>
      </w:r>
      <w:r w:rsidR="00C23B50">
        <w:rPr>
          <w:rFonts w:asciiTheme="minorHAnsi" w:hAnsiTheme="minorHAnsi" w:cstheme="minorHAnsi"/>
          <w:noProof/>
          <w:color w:val="000000"/>
          <w:sz w:val="22"/>
          <w:szCs w:val="21"/>
          <w:lang w:val="en-US" w:eastAsia="en-US"/>
        </w:rPr>
        <w:t xml:space="preserve"> a prediction source hav</w:t>
      </w:r>
      <w:r w:rsidR="00A25893">
        <w:rPr>
          <w:rFonts w:asciiTheme="minorHAnsi" w:hAnsiTheme="minorHAnsi" w:cstheme="minorHAnsi"/>
          <w:noProof/>
          <w:color w:val="000000"/>
          <w:sz w:val="22"/>
          <w:szCs w:val="21"/>
          <w:lang w:val="en-US" w:eastAsia="en-US"/>
        </w:rPr>
        <w:t>ing a filter implemented, it was always</w:t>
      </w:r>
      <w:r w:rsidR="00C23B50">
        <w:rPr>
          <w:rFonts w:asciiTheme="minorHAnsi" w:hAnsiTheme="minorHAnsi" w:cstheme="minorHAnsi"/>
          <w:noProof/>
          <w:color w:val="000000"/>
          <w:sz w:val="22"/>
          <w:szCs w:val="21"/>
          <w:lang w:val="en-US" w:eastAsia="en-US"/>
        </w:rPr>
        <w:t xml:space="preserve"> the “skipping rows” filter.</w:t>
      </w:r>
    </w:p>
    <w:p w:rsidR="005F5C92" w:rsidRDefault="00C23B50" w:rsidP="005F5C92">
      <w:pPr>
        <w:pStyle w:val="NormalWeb"/>
        <w:keepNext/>
        <w:shd w:val="clear" w:color="auto" w:fill="FFFFFF"/>
        <w:spacing w:before="240" w:beforeAutospacing="0" w:after="0" w:afterAutospacing="0"/>
        <w:ind w:left="720"/>
      </w:pPr>
      <w:r>
        <w:rPr>
          <w:noProof/>
          <w:lang w:val="en-US"/>
        </w:rPr>
        <w:drawing>
          <wp:inline distT="0" distB="0" distL="0" distR="0" wp14:anchorId="0D45ACDF" wp14:editId="71DA632D">
            <wp:extent cx="5239909" cy="2473960"/>
            <wp:effectExtent l="0" t="0" r="18415"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3B50" w:rsidRDefault="005F5C92" w:rsidP="005F5C92">
      <w:pPr>
        <w:pStyle w:val="Caption"/>
        <w:ind w:left="720"/>
        <w:rPr>
          <w:rFonts w:cstheme="minorHAnsi"/>
          <w:noProof/>
          <w:color w:val="000000"/>
          <w:sz w:val="22"/>
          <w:szCs w:val="21"/>
          <w:lang w:val="en-US"/>
        </w:rPr>
      </w:pPr>
      <w:r>
        <w:t xml:space="preserve">Figure </w:t>
      </w:r>
      <w:fldSimple w:instr=" SEQ Figure \* ARABIC ">
        <w:r w:rsidR="00B17630">
          <w:rPr>
            <w:noProof/>
          </w:rPr>
          <w:t>6</w:t>
        </w:r>
      </w:fldSimple>
      <w:r>
        <w:t xml:space="preserve">. </w:t>
      </w:r>
      <w:r w:rsidRPr="00DC4266">
        <w:t>Prediction sources/types that occurred the most when top five prediction sources that most led to accurate pre</w:t>
      </w:r>
      <w:r>
        <w:t xml:space="preserve">dictions </w:t>
      </w:r>
      <w:proofErr w:type="gramStart"/>
      <w:r>
        <w:t>were selected</w:t>
      </w:r>
      <w:proofErr w:type="gramEnd"/>
      <w:r>
        <w:t xml:space="preserve"> by league</w:t>
      </w:r>
      <w:r w:rsidRPr="00DC4266">
        <w:t>.</w:t>
      </w:r>
    </w:p>
    <w:p w:rsidR="00212BE4" w:rsidRDefault="00C23B50" w:rsidP="004109AB">
      <w:pPr>
        <w:pStyle w:val="NormalWeb"/>
        <w:numPr>
          <w:ilvl w:val="0"/>
          <w:numId w:val="10"/>
        </w:numPr>
        <w:shd w:val="clear" w:color="auto" w:fill="FFFFFF"/>
        <w:spacing w:before="240" w:beforeAutospacing="0" w:after="0" w:afterAutospacing="0"/>
        <w:jc w:val="both"/>
        <w:rPr>
          <w:rFonts w:asciiTheme="minorHAnsi" w:hAnsiTheme="minorHAnsi" w:cstheme="minorHAnsi"/>
          <w:noProof/>
          <w:color w:val="000000"/>
          <w:sz w:val="22"/>
          <w:szCs w:val="21"/>
          <w:lang w:val="en-US" w:eastAsia="en-US"/>
        </w:rPr>
      </w:pPr>
      <w:r w:rsidRPr="005F5C92">
        <w:rPr>
          <w:rFonts w:asciiTheme="minorHAnsi" w:hAnsiTheme="minorHAnsi" w:cstheme="minorHAnsi"/>
          <w:color w:val="000000"/>
          <w:sz w:val="22"/>
          <w:szCs w:val="21"/>
          <w:u w:val="single"/>
        </w:rPr>
        <w:t>Teams occurring the most in accurate predictions</w:t>
      </w:r>
      <w:r>
        <w:rPr>
          <w:rFonts w:asciiTheme="minorHAnsi" w:hAnsiTheme="minorHAnsi" w:cstheme="minorHAnsi"/>
          <w:color w:val="000000"/>
          <w:sz w:val="22"/>
          <w:szCs w:val="21"/>
        </w:rPr>
        <w:t xml:space="preserve">: This subsection is quite similar to the </w:t>
      </w:r>
      <w:r w:rsidR="006723F6">
        <w:rPr>
          <w:rFonts w:asciiTheme="minorHAnsi" w:hAnsiTheme="minorHAnsi" w:cstheme="minorHAnsi"/>
          <w:color w:val="000000"/>
          <w:sz w:val="22"/>
          <w:szCs w:val="21"/>
        </w:rPr>
        <w:t xml:space="preserve">previous </w:t>
      </w:r>
      <w:r>
        <w:rPr>
          <w:rFonts w:asciiTheme="minorHAnsi" w:hAnsiTheme="minorHAnsi" w:cstheme="minorHAnsi"/>
          <w:color w:val="000000"/>
          <w:sz w:val="22"/>
          <w:szCs w:val="21"/>
        </w:rPr>
        <w:t xml:space="preserve">section where we checked for the prediction sources that occurred the most in accurately predicted </w:t>
      </w:r>
      <w:r w:rsidR="005A05A0">
        <w:rPr>
          <w:rFonts w:asciiTheme="minorHAnsi" w:hAnsiTheme="minorHAnsi" w:cstheme="minorHAnsi"/>
          <w:color w:val="000000"/>
          <w:sz w:val="22"/>
          <w:szCs w:val="21"/>
        </w:rPr>
        <w:t>matches;</w:t>
      </w:r>
      <w:r>
        <w:rPr>
          <w:rFonts w:asciiTheme="minorHAnsi" w:hAnsiTheme="minorHAnsi" w:cstheme="minorHAnsi"/>
          <w:color w:val="000000"/>
          <w:sz w:val="22"/>
          <w:szCs w:val="21"/>
        </w:rPr>
        <w:t xml:space="preserve"> however, the difference is that in this subsection, the teams that occurred the most in </w:t>
      </w:r>
      <w:r w:rsidR="005A05A0">
        <w:rPr>
          <w:rFonts w:asciiTheme="minorHAnsi" w:hAnsiTheme="minorHAnsi" w:cstheme="minorHAnsi"/>
          <w:color w:val="000000"/>
          <w:sz w:val="22"/>
          <w:szCs w:val="21"/>
        </w:rPr>
        <w:t>accurately predicted matches</w:t>
      </w:r>
      <w:r>
        <w:rPr>
          <w:rFonts w:asciiTheme="minorHAnsi" w:hAnsiTheme="minorHAnsi" w:cstheme="minorHAnsi"/>
          <w:color w:val="000000"/>
          <w:sz w:val="22"/>
          <w:szCs w:val="21"/>
        </w:rPr>
        <w:t xml:space="preserve"> </w:t>
      </w:r>
      <w:proofErr w:type="gramStart"/>
      <w:r>
        <w:rPr>
          <w:rFonts w:asciiTheme="minorHAnsi" w:hAnsiTheme="minorHAnsi" w:cstheme="minorHAnsi"/>
          <w:color w:val="000000"/>
          <w:sz w:val="22"/>
          <w:szCs w:val="21"/>
        </w:rPr>
        <w:t>were checked</w:t>
      </w:r>
      <w:proofErr w:type="gramEnd"/>
      <w:r>
        <w:rPr>
          <w:rFonts w:asciiTheme="minorHAnsi" w:hAnsiTheme="minorHAnsi" w:cstheme="minorHAnsi"/>
          <w:color w:val="000000"/>
          <w:sz w:val="22"/>
          <w:szCs w:val="21"/>
        </w:rPr>
        <w:t xml:space="preserve"> instead.</w:t>
      </w:r>
    </w:p>
    <w:p w:rsidR="00C23B50" w:rsidRDefault="00696D03" w:rsidP="000B2D0A">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After checking</w:t>
      </w:r>
      <w:r w:rsidR="006032A0">
        <w:rPr>
          <w:rFonts w:asciiTheme="minorHAnsi" w:hAnsiTheme="minorHAnsi" w:cstheme="minorHAnsi"/>
          <w:noProof/>
          <w:color w:val="000000"/>
          <w:sz w:val="22"/>
          <w:szCs w:val="21"/>
          <w:lang w:val="en-US" w:eastAsia="en-US"/>
        </w:rPr>
        <w:t xml:space="preserve"> the entire dataset for the</w:t>
      </w:r>
      <w:r>
        <w:rPr>
          <w:rFonts w:asciiTheme="minorHAnsi" w:hAnsiTheme="minorHAnsi" w:cstheme="minorHAnsi"/>
          <w:noProof/>
          <w:color w:val="000000"/>
          <w:sz w:val="22"/>
          <w:szCs w:val="21"/>
          <w:lang w:val="en-US" w:eastAsia="en-US"/>
        </w:rPr>
        <w:t xml:space="preserve"> most occuring</w:t>
      </w:r>
      <w:r w:rsidR="006032A0">
        <w:rPr>
          <w:rFonts w:asciiTheme="minorHAnsi" w:hAnsiTheme="minorHAnsi" w:cstheme="minorHAnsi"/>
          <w:noProof/>
          <w:color w:val="000000"/>
          <w:sz w:val="22"/>
          <w:szCs w:val="21"/>
          <w:lang w:val="en-US" w:eastAsia="en-US"/>
        </w:rPr>
        <w:t xml:space="preserve"> team</w:t>
      </w:r>
      <w:r>
        <w:rPr>
          <w:rFonts w:asciiTheme="minorHAnsi" w:hAnsiTheme="minorHAnsi" w:cstheme="minorHAnsi"/>
          <w:noProof/>
          <w:color w:val="000000"/>
          <w:sz w:val="22"/>
          <w:szCs w:val="21"/>
          <w:lang w:val="en-US" w:eastAsia="en-US"/>
        </w:rPr>
        <w:t xml:space="preserve"> in accurately predicted matches, Queen’s Park Rangers turned out to be at the top of this list.</w:t>
      </w:r>
      <w:r w:rsidR="00FF086A">
        <w:rPr>
          <w:rFonts w:asciiTheme="minorHAnsi" w:hAnsiTheme="minorHAnsi" w:cstheme="minorHAnsi"/>
          <w:noProof/>
          <w:color w:val="000000"/>
          <w:sz w:val="22"/>
          <w:szCs w:val="21"/>
          <w:lang w:val="en-US" w:eastAsia="en-US"/>
        </w:rPr>
        <w:t xml:space="preserve"> Four out of the top five team in this list are </w:t>
      </w:r>
      <w:r w:rsidR="00FF086A">
        <w:rPr>
          <w:rFonts w:asciiTheme="minorHAnsi" w:hAnsiTheme="minorHAnsi" w:cstheme="minorHAnsi"/>
          <w:noProof/>
          <w:color w:val="000000"/>
          <w:sz w:val="22"/>
          <w:szCs w:val="21"/>
          <w:lang w:val="en-US" w:eastAsia="en-US"/>
        </w:rPr>
        <w:tab/>
        <w:t>Europ</w:t>
      </w:r>
      <w:r w:rsidR="006032A0">
        <w:rPr>
          <w:rFonts w:asciiTheme="minorHAnsi" w:hAnsiTheme="minorHAnsi" w:cstheme="minorHAnsi"/>
          <w:noProof/>
          <w:color w:val="000000"/>
          <w:sz w:val="22"/>
          <w:szCs w:val="21"/>
          <w:lang w:val="en-US" w:eastAsia="en-US"/>
        </w:rPr>
        <w:t>ean teams with just one team fro</w:t>
      </w:r>
      <w:r w:rsidR="00FF086A">
        <w:rPr>
          <w:rFonts w:asciiTheme="minorHAnsi" w:hAnsiTheme="minorHAnsi" w:cstheme="minorHAnsi"/>
          <w:noProof/>
          <w:color w:val="000000"/>
          <w:sz w:val="22"/>
          <w:szCs w:val="21"/>
          <w:lang w:val="en-US" w:eastAsia="en-US"/>
        </w:rPr>
        <w:t>m the Brazilian league, which is Corinthians SP</w:t>
      </w:r>
      <w:r w:rsidR="006032A0">
        <w:rPr>
          <w:rFonts w:asciiTheme="minorHAnsi" w:hAnsiTheme="minorHAnsi" w:cstheme="minorHAnsi"/>
          <w:noProof/>
          <w:color w:val="000000"/>
          <w:sz w:val="22"/>
          <w:szCs w:val="21"/>
          <w:lang w:val="en-US" w:eastAsia="en-US"/>
        </w:rPr>
        <w:t>.</w:t>
      </w:r>
    </w:p>
    <w:p w:rsidR="00116B19" w:rsidRDefault="00696D03" w:rsidP="00116B19">
      <w:pPr>
        <w:pStyle w:val="NormalWeb"/>
        <w:keepNext/>
        <w:shd w:val="clear" w:color="auto" w:fill="FFFFFF"/>
        <w:spacing w:before="240" w:beforeAutospacing="0" w:after="0" w:afterAutospacing="0"/>
        <w:ind w:left="720"/>
      </w:pPr>
      <w:r>
        <w:rPr>
          <w:noProof/>
          <w:lang w:val="en-US"/>
        </w:rPr>
        <w:drawing>
          <wp:inline distT="0" distB="0" distL="0" distR="0" wp14:anchorId="370CEFF9" wp14:editId="6F061CAE">
            <wp:extent cx="5223510" cy="1717481"/>
            <wp:effectExtent l="0" t="0" r="15240"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6D03" w:rsidRDefault="00116B19" w:rsidP="00116B19">
      <w:pPr>
        <w:pStyle w:val="Caption"/>
        <w:ind w:firstLine="720"/>
        <w:rPr>
          <w:rFonts w:cstheme="minorHAnsi"/>
          <w:noProof/>
          <w:color w:val="000000"/>
          <w:sz w:val="22"/>
          <w:szCs w:val="21"/>
          <w:lang w:val="en-US"/>
        </w:rPr>
      </w:pPr>
      <w:r>
        <w:t xml:space="preserve">Figure </w:t>
      </w:r>
      <w:fldSimple w:instr=" SEQ Figure \* ARABIC ">
        <w:r w:rsidR="00B17630">
          <w:rPr>
            <w:noProof/>
          </w:rPr>
          <w:t>7</w:t>
        </w:r>
      </w:fldSimple>
      <w:r>
        <w:t>. Teams that occu</w:t>
      </w:r>
      <w:r w:rsidR="006032A0">
        <w:t>r</w:t>
      </w:r>
      <w:r>
        <w:t>red the most in accurately predicted matches</w:t>
      </w:r>
    </w:p>
    <w:p w:rsidR="00DF5F86" w:rsidRDefault="0080360E" w:rsidP="000B2D0A">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In addition to how frequently these team appeared in the accurately predicted matches, their number of accurate occurences were checked against their overall occurrence to see the accuracy associated with each team.</w:t>
      </w:r>
    </w:p>
    <w:p w:rsidR="00116B19" w:rsidRDefault="0080360E" w:rsidP="00116B19">
      <w:pPr>
        <w:pStyle w:val="NormalWeb"/>
        <w:keepNext/>
        <w:shd w:val="clear" w:color="auto" w:fill="FFFFFF"/>
        <w:spacing w:before="240" w:beforeAutospacing="0" w:after="0" w:afterAutospacing="0"/>
        <w:ind w:left="720"/>
      </w:pPr>
      <w:r>
        <w:rPr>
          <w:noProof/>
          <w:lang w:val="en-US"/>
        </w:rPr>
        <w:drawing>
          <wp:inline distT="0" distB="0" distL="0" distR="0" wp14:anchorId="42B8C1A1" wp14:editId="3D2ADD2E">
            <wp:extent cx="5223510" cy="1924216"/>
            <wp:effectExtent l="0" t="0" r="1524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360E" w:rsidRDefault="00116B19" w:rsidP="00116B19">
      <w:pPr>
        <w:pStyle w:val="Caption"/>
        <w:ind w:firstLine="720"/>
        <w:rPr>
          <w:rFonts w:cstheme="minorHAnsi"/>
          <w:noProof/>
          <w:color w:val="000000"/>
          <w:sz w:val="22"/>
          <w:szCs w:val="21"/>
          <w:lang w:val="en-US"/>
        </w:rPr>
      </w:pPr>
      <w:r>
        <w:t xml:space="preserve">Figure </w:t>
      </w:r>
      <w:fldSimple w:instr=" SEQ Figure \* ARABIC ">
        <w:r w:rsidR="00B17630">
          <w:rPr>
            <w:noProof/>
          </w:rPr>
          <w:t>8</w:t>
        </w:r>
      </w:fldSimple>
      <w:r>
        <w:t>. Accuracy of the predictors for all the occurrences of the teams listed in the previous figure.</w:t>
      </w:r>
    </w:p>
    <w:p w:rsidR="00066A73" w:rsidRPr="00066A73" w:rsidRDefault="00B92AAB" w:rsidP="000B2D0A">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 xml:space="preserve">The results above show that Corinthians SP had the second highest occurrence in the accurately predicted matches and then the highest predictors’ accuracy in all of it occurrence in the historic data. This ties into the Brazilian league having the highest accuracy </w:t>
      </w:r>
      <w:r w:rsidR="006032A0">
        <w:rPr>
          <w:rFonts w:asciiTheme="minorHAnsi" w:hAnsiTheme="minorHAnsi" w:cstheme="minorHAnsi"/>
          <w:noProof/>
          <w:color w:val="000000"/>
          <w:sz w:val="22"/>
          <w:szCs w:val="21"/>
          <w:lang w:val="en-US" w:eastAsia="en-US"/>
        </w:rPr>
        <w:t xml:space="preserve">among the other leagues </w:t>
      </w:r>
      <w:r>
        <w:rPr>
          <w:rFonts w:asciiTheme="minorHAnsi" w:hAnsiTheme="minorHAnsi" w:cstheme="minorHAnsi"/>
          <w:noProof/>
          <w:color w:val="000000"/>
          <w:sz w:val="22"/>
          <w:szCs w:val="21"/>
          <w:lang w:val="en-US" w:eastAsia="en-US"/>
        </w:rPr>
        <w:t>as well. We also see a similar effect for Queen’s Park Rangers which also reflects the fact that Championship league had the second highest accuracy.</w:t>
      </w:r>
      <w:r w:rsidR="00066A73">
        <w:rPr>
          <w:rFonts w:asciiTheme="minorHAnsi" w:hAnsiTheme="minorHAnsi" w:cstheme="minorHAnsi"/>
          <w:noProof/>
          <w:color w:val="000000"/>
          <w:sz w:val="22"/>
          <w:szCs w:val="21"/>
          <w:lang w:val="en-US" w:eastAsia="en-US"/>
        </w:rPr>
        <w:t xml:space="preserve"> A similar pattern was also observed when running the same analysis by the different seasons, which showed Queen’S Park Rangers, Corinthian SP and Huddersfield Town in the top five team</w:t>
      </w:r>
      <w:r w:rsidR="006032A0">
        <w:rPr>
          <w:rFonts w:asciiTheme="minorHAnsi" w:hAnsiTheme="minorHAnsi" w:cstheme="minorHAnsi"/>
          <w:noProof/>
          <w:color w:val="000000"/>
          <w:sz w:val="22"/>
          <w:szCs w:val="21"/>
          <w:lang w:val="en-US" w:eastAsia="en-US"/>
        </w:rPr>
        <w:t>s with most accurate predictions.</w:t>
      </w:r>
    </w:p>
    <w:p w:rsidR="00C23B50" w:rsidRPr="00E95105" w:rsidRDefault="00066A73" w:rsidP="000B2D0A">
      <w:pPr>
        <w:pStyle w:val="NormalWeb"/>
        <w:numPr>
          <w:ilvl w:val="0"/>
          <w:numId w:val="10"/>
        </w:numPr>
        <w:shd w:val="clear" w:color="auto" w:fill="FFFFFF"/>
        <w:spacing w:before="240" w:beforeAutospacing="0" w:after="0" w:afterAutospacing="0"/>
        <w:jc w:val="both"/>
        <w:rPr>
          <w:rFonts w:asciiTheme="minorHAnsi" w:hAnsiTheme="minorHAnsi" w:cstheme="minorHAnsi"/>
          <w:noProof/>
          <w:color w:val="000000"/>
          <w:sz w:val="20"/>
          <w:szCs w:val="21"/>
          <w:lang w:val="en-US" w:eastAsia="en-US"/>
        </w:rPr>
      </w:pPr>
      <w:r w:rsidRPr="005F5C92">
        <w:rPr>
          <w:rFonts w:asciiTheme="minorHAnsi" w:hAnsiTheme="minorHAnsi" w:cstheme="minorHAnsi"/>
          <w:color w:val="000000"/>
          <w:sz w:val="22"/>
          <w:szCs w:val="21"/>
          <w:u w:val="single"/>
        </w:rPr>
        <w:t>Accuracy trend along season timeline</w:t>
      </w:r>
      <w:r w:rsidRPr="002D0B52">
        <w:rPr>
          <w:rFonts w:asciiTheme="minorHAnsi" w:hAnsiTheme="minorHAnsi" w:cstheme="minorHAnsi"/>
          <w:color w:val="000000"/>
          <w:sz w:val="22"/>
          <w:szCs w:val="21"/>
        </w:rPr>
        <w:t xml:space="preserve">: This final section </w:t>
      </w:r>
      <w:proofErr w:type="gramStart"/>
      <w:r w:rsidRPr="002D0B52">
        <w:rPr>
          <w:rFonts w:asciiTheme="minorHAnsi" w:hAnsiTheme="minorHAnsi" w:cstheme="minorHAnsi"/>
          <w:color w:val="000000"/>
          <w:sz w:val="22"/>
          <w:szCs w:val="21"/>
        </w:rPr>
        <w:t>was inspired</w:t>
      </w:r>
      <w:proofErr w:type="gramEnd"/>
      <w:r w:rsidRPr="002D0B52">
        <w:rPr>
          <w:rFonts w:asciiTheme="minorHAnsi" w:hAnsiTheme="minorHAnsi" w:cstheme="minorHAnsi"/>
          <w:color w:val="000000"/>
          <w:sz w:val="22"/>
          <w:szCs w:val="21"/>
        </w:rPr>
        <w:t xml:space="preserve"> by the observed increase in accuracy of predictor</w:t>
      </w:r>
      <w:r w:rsidR="002D0B52">
        <w:rPr>
          <w:rFonts w:asciiTheme="minorHAnsi" w:hAnsiTheme="minorHAnsi" w:cstheme="minorHAnsi"/>
          <w:color w:val="000000"/>
          <w:sz w:val="22"/>
          <w:szCs w:val="21"/>
        </w:rPr>
        <w:t>s</w:t>
      </w:r>
      <w:r w:rsidRPr="002D0B52">
        <w:rPr>
          <w:rFonts w:asciiTheme="minorHAnsi" w:hAnsiTheme="minorHAnsi" w:cstheme="minorHAnsi"/>
          <w:color w:val="000000"/>
          <w:sz w:val="22"/>
          <w:szCs w:val="21"/>
        </w:rPr>
        <w:t xml:space="preserve"> in the more recent seasons</w:t>
      </w:r>
      <w:r w:rsidR="002D0B52">
        <w:rPr>
          <w:rFonts w:asciiTheme="minorHAnsi" w:hAnsiTheme="minorHAnsi" w:cstheme="minorHAnsi"/>
          <w:color w:val="000000"/>
          <w:sz w:val="22"/>
          <w:szCs w:val="21"/>
        </w:rPr>
        <w:t>. In this subsection, the seasons were split by weeks and the accuracy per</w:t>
      </w:r>
      <w:r w:rsidR="006032A0">
        <w:rPr>
          <w:rFonts w:asciiTheme="minorHAnsi" w:hAnsiTheme="minorHAnsi" w:cstheme="minorHAnsi"/>
          <w:color w:val="000000"/>
          <w:sz w:val="22"/>
          <w:szCs w:val="21"/>
        </w:rPr>
        <w:t xml:space="preserve"> week was plotted to check for any</w:t>
      </w:r>
      <w:r w:rsidR="002D0B52">
        <w:rPr>
          <w:rFonts w:asciiTheme="minorHAnsi" w:hAnsiTheme="minorHAnsi" w:cstheme="minorHAnsi"/>
          <w:color w:val="000000"/>
          <w:sz w:val="22"/>
          <w:szCs w:val="21"/>
        </w:rPr>
        <w:t xml:space="preserve"> pattern in accuracy trend  across each season, to have an idea of when the system could be more reliable and possible investigate </w:t>
      </w:r>
      <w:r w:rsidR="006032A0">
        <w:rPr>
          <w:rFonts w:asciiTheme="minorHAnsi" w:hAnsiTheme="minorHAnsi" w:cstheme="minorHAnsi"/>
          <w:color w:val="000000"/>
          <w:sz w:val="22"/>
          <w:szCs w:val="21"/>
        </w:rPr>
        <w:t xml:space="preserve">as to </w:t>
      </w:r>
      <w:r w:rsidR="002D0B52">
        <w:rPr>
          <w:rFonts w:asciiTheme="minorHAnsi" w:hAnsiTheme="minorHAnsi" w:cstheme="minorHAnsi"/>
          <w:color w:val="000000"/>
          <w:sz w:val="22"/>
          <w:szCs w:val="21"/>
        </w:rPr>
        <w:t>why (if any)</w:t>
      </w:r>
      <w:r w:rsidR="006048D3">
        <w:rPr>
          <w:rFonts w:asciiTheme="minorHAnsi" w:hAnsiTheme="minorHAnsi" w:cstheme="minorHAnsi"/>
          <w:color w:val="000000"/>
          <w:sz w:val="22"/>
          <w:szCs w:val="21"/>
        </w:rPr>
        <w:t>.</w:t>
      </w:r>
    </w:p>
    <w:p w:rsidR="00E95105" w:rsidRDefault="00E95105" w:rsidP="000B2D0A">
      <w:pPr>
        <w:pStyle w:val="NormalWeb"/>
        <w:shd w:val="clear" w:color="auto" w:fill="FFFFFF"/>
        <w:spacing w:before="240" w:beforeAutospacing="0" w:after="0" w:afterAutospacing="0"/>
        <w:ind w:left="720"/>
        <w:jc w:val="both"/>
        <w:rPr>
          <w:rFonts w:asciiTheme="minorHAnsi" w:hAnsiTheme="minorHAnsi" w:cstheme="minorHAnsi"/>
          <w:color w:val="000000"/>
          <w:sz w:val="22"/>
          <w:szCs w:val="21"/>
        </w:rPr>
      </w:pPr>
      <w:r>
        <w:rPr>
          <w:rFonts w:asciiTheme="minorHAnsi" w:hAnsiTheme="minorHAnsi" w:cstheme="minorHAnsi"/>
          <w:color w:val="000000"/>
          <w:sz w:val="22"/>
          <w:szCs w:val="21"/>
        </w:rPr>
        <w:t>The charts below</w:t>
      </w:r>
      <w:r w:rsidR="006032A0">
        <w:rPr>
          <w:rFonts w:asciiTheme="minorHAnsi" w:hAnsiTheme="minorHAnsi" w:cstheme="minorHAnsi"/>
          <w:color w:val="000000"/>
          <w:sz w:val="22"/>
          <w:szCs w:val="21"/>
        </w:rPr>
        <w:t xml:space="preserve"> (figure 9, 10, 11)</w:t>
      </w:r>
      <w:r>
        <w:rPr>
          <w:rFonts w:asciiTheme="minorHAnsi" w:hAnsiTheme="minorHAnsi" w:cstheme="minorHAnsi"/>
          <w:color w:val="000000"/>
          <w:sz w:val="22"/>
          <w:szCs w:val="21"/>
        </w:rPr>
        <w:t xml:space="preserve"> show the weekly accuracy trend in all three seasons for the top </w:t>
      </w:r>
      <w:proofErr w:type="gramStart"/>
      <w:r>
        <w:rPr>
          <w:rFonts w:asciiTheme="minorHAnsi" w:hAnsiTheme="minorHAnsi" w:cstheme="minorHAnsi"/>
          <w:color w:val="000000"/>
          <w:sz w:val="22"/>
          <w:szCs w:val="21"/>
        </w:rPr>
        <w:t>3</w:t>
      </w:r>
      <w:proofErr w:type="gramEnd"/>
      <w:r>
        <w:rPr>
          <w:rFonts w:asciiTheme="minorHAnsi" w:hAnsiTheme="minorHAnsi" w:cstheme="minorHAnsi"/>
          <w:color w:val="000000"/>
          <w:sz w:val="22"/>
          <w:szCs w:val="21"/>
        </w:rPr>
        <w:t xml:space="preserve"> leagues with the highest positive slope. The highest positive slope indicates an increase in accuracy as the weeks of the season pass by.</w:t>
      </w:r>
    </w:p>
    <w:p w:rsidR="00116B19" w:rsidRDefault="000B2D0A" w:rsidP="00116B19">
      <w:pPr>
        <w:pStyle w:val="NormalWeb"/>
        <w:keepNext/>
        <w:shd w:val="clear" w:color="auto" w:fill="FFFFFF"/>
        <w:spacing w:before="240" w:beforeAutospacing="0" w:after="0" w:afterAutospacing="0"/>
        <w:ind w:left="720"/>
      </w:pPr>
      <w:r>
        <w:rPr>
          <w:noProof/>
          <w:lang w:val="en-US"/>
        </w:rPr>
        <w:drawing>
          <wp:inline distT="0" distB="0" distL="0" distR="0" wp14:anchorId="30CF14C8" wp14:editId="0541F86C">
            <wp:extent cx="5255260" cy="2401294"/>
            <wp:effectExtent l="0" t="0" r="2540"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5105" w:rsidRDefault="00116B19" w:rsidP="00116B19">
      <w:pPr>
        <w:pStyle w:val="Caption"/>
        <w:ind w:firstLine="720"/>
        <w:rPr>
          <w:rFonts w:cstheme="minorHAnsi"/>
          <w:noProof/>
          <w:color w:val="000000"/>
          <w:sz w:val="20"/>
          <w:szCs w:val="21"/>
          <w:lang w:val="en-US"/>
        </w:rPr>
      </w:pPr>
      <w:r>
        <w:t xml:space="preserve">Figure </w:t>
      </w:r>
      <w:fldSimple w:instr=" SEQ Figure \* ARABIC ">
        <w:r w:rsidR="00B17630">
          <w:rPr>
            <w:noProof/>
          </w:rPr>
          <w:t>9</w:t>
        </w:r>
      </w:fldSimple>
      <w:r>
        <w:t xml:space="preserve">. Weekly accuracy trend for </w:t>
      </w:r>
      <w:proofErr w:type="spellStart"/>
      <w:r>
        <w:t>Brasileirao</w:t>
      </w:r>
      <w:proofErr w:type="spellEnd"/>
      <w:r>
        <w:t xml:space="preserve"> </w:t>
      </w:r>
      <w:proofErr w:type="spellStart"/>
      <w:r>
        <w:t>Serie</w:t>
      </w:r>
      <w:proofErr w:type="spellEnd"/>
      <w:r>
        <w:t xml:space="preserve"> A league, for all three seasons.</w:t>
      </w:r>
    </w:p>
    <w:p w:rsidR="00116B19" w:rsidRDefault="000B2D0A" w:rsidP="00116B19">
      <w:pPr>
        <w:pStyle w:val="NormalWeb"/>
        <w:keepNext/>
        <w:shd w:val="clear" w:color="auto" w:fill="FFFFFF"/>
        <w:spacing w:before="240" w:beforeAutospacing="0" w:after="0" w:afterAutospacing="0"/>
        <w:ind w:left="720"/>
      </w:pPr>
      <w:r>
        <w:rPr>
          <w:noProof/>
          <w:lang w:val="en-US"/>
        </w:rPr>
        <w:drawing>
          <wp:inline distT="0" distB="0" distL="0" distR="0" wp14:anchorId="45BF6BBD" wp14:editId="7B010409">
            <wp:extent cx="5263515" cy="2417197"/>
            <wp:effectExtent l="0" t="0" r="1333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B2D0A" w:rsidRDefault="00116B19" w:rsidP="00116B19">
      <w:pPr>
        <w:pStyle w:val="Caption"/>
        <w:ind w:firstLine="720"/>
        <w:rPr>
          <w:rFonts w:cstheme="minorHAnsi"/>
          <w:noProof/>
          <w:color w:val="000000"/>
          <w:sz w:val="20"/>
          <w:szCs w:val="21"/>
          <w:lang w:val="en-US"/>
        </w:rPr>
      </w:pPr>
      <w:r>
        <w:t xml:space="preserve">Figure </w:t>
      </w:r>
      <w:fldSimple w:instr=" SEQ Figure \* ARABIC ">
        <w:r w:rsidR="00B17630">
          <w:rPr>
            <w:noProof/>
          </w:rPr>
          <w:t>10</w:t>
        </w:r>
      </w:fldSimple>
      <w:r>
        <w:t xml:space="preserve">. </w:t>
      </w:r>
      <w:r w:rsidRPr="009050D8">
        <w:t xml:space="preserve">Weekly accuracy trend for </w:t>
      </w:r>
      <w:r>
        <w:t>Superliga league, for all two</w:t>
      </w:r>
      <w:r w:rsidRPr="009050D8">
        <w:t xml:space="preserve"> seasons</w:t>
      </w:r>
    </w:p>
    <w:p w:rsidR="00116B19" w:rsidRDefault="00317848" w:rsidP="00116B19">
      <w:pPr>
        <w:pStyle w:val="NormalWeb"/>
        <w:keepNext/>
        <w:shd w:val="clear" w:color="auto" w:fill="FFFFFF"/>
        <w:spacing w:before="240" w:beforeAutospacing="0" w:after="0" w:afterAutospacing="0"/>
        <w:ind w:left="720"/>
      </w:pPr>
      <w:r>
        <w:rPr>
          <w:noProof/>
          <w:lang w:val="en-US"/>
        </w:rPr>
        <w:drawing>
          <wp:inline distT="0" distB="0" distL="0" distR="0" wp14:anchorId="3FBA2EED" wp14:editId="3B04B49C">
            <wp:extent cx="5279390" cy="2536466"/>
            <wp:effectExtent l="0" t="0" r="16510" b="165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17848" w:rsidRDefault="00116B19" w:rsidP="00116B19">
      <w:pPr>
        <w:pStyle w:val="Caption"/>
        <w:ind w:firstLine="720"/>
        <w:rPr>
          <w:rFonts w:cstheme="minorHAnsi"/>
          <w:noProof/>
          <w:color w:val="000000"/>
          <w:sz w:val="20"/>
          <w:szCs w:val="21"/>
          <w:lang w:val="en-US"/>
        </w:rPr>
      </w:pPr>
      <w:r>
        <w:t xml:space="preserve">Figure </w:t>
      </w:r>
      <w:fldSimple w:instr=" SEQ Figure \* ARABIC ">
        <w:r w:rsidR="00B17630">
          <w:rPr>
            <w:noProof/>
          </w:rPr>
          <w:t>11</w:t>
        </w:r>
      </w:fldSimple>
      <w:r>
        <w:t xml:space="preserve">. </w:t>
      </w:r>
      <w:r w:rsidRPr="00515AE5">
        <w:t xml:space="preserve">Weekly accuracy trend for </w:t>
      </w:r>
      <w:proofErr w:type="spellStart"/>
      <w:r>
        <w:t>Primeira</w:t>
      </w:r>
      <w:proofErr w:type="spellEnd"/>
      <w:r>
        <w:t xml:space="preserve"> </w:t>
      </w:r>
      <w:proofErr w:type="spellStart"/>
      <w:r>
        <w:t>Liga</w:t>
      </w:r>
      <w:proofErr w:type="spellEnd"/>
      <w:r w:rsidRPr="00515AE5">
        <w:t xml:space="preserve"> league, for all three seasons</w:t>
      </w:r>
    </w:p>
    <w:p w:rsidR="00F51E10" w:rsidRPr="00F51E10" w:rsidRDefault="00F51E10" w:rsidP="00F51E10">
      <w:pPr>
        <w:pStyle w:val="NormalWeb"/>
        <w:shd w:val="clear" w:color="auto" w:fill="FFFFFF"/>
        <w:spacing w:before="240" w:beforeAutospacing="0" w:after="0" w:afterAutospacing="0"/>
        <w:ind w:left="720"/>
        <w:jc w:val="both"/>
        <w:rPr>
          <w:rFonts w:asciiTheme="minorHAnsi" w:hAnsiTheme="minorHAnsi" w:cstheme="minorHAnsi"/>
          <w:noProof/>
          <w:color w:val="000000"/>
          <w:sz w:val="22"/>
          <w:szCs w:val="21"/>
          <w:lang w:val="en-US" w:eastAsia="en-US"/>
        </w:rPr>
      </w:pPr>
      <w:r>
        <w:rPr>
          <w:rFonts w:asciiTheme="minorHAnsi" w:hAnsiTheme="minorHAnsi" w:cstheme="minorHAnsi"/>
          <w:noProof/>
          <w:color w:val="000000"/>
          <w:sz w:val="22"/>
          <w:szCs w:val="21"/>
          <w:lang w:val="en-US" w:eastAsia="en-US"/>
        </w:rPr>
        <w:t>Judging from visual assessment, a significant difference can be spotted in</w:t>
      </w:r>
      <w:r w:rsidR="006032A0">
        <w:rPr>
          <w:rFonts w:asciiTheme="minorHAnsi" w:hAnsiTheme="minorHAnsi" w:cstheme="minorHAnsi"/>
          <w:noProof/>
          <w:color w:val="000000"/>
          <w:sz w:val="22"/>
          <w:szCs w:val="21"/>
          <w:lang w:val="en-US" w:eastAsia="en-US"/>
        </w:rPr>
        <w:t xml:space="preserve"> the weekly accuracy trend of the three seasons for</w:t>
      </w:r>
      <w:r>
        <w:rPr>
          <w:rFonts w:asciiTheme="minorHAnsi" w:hAnsiTheme="minorHAnsi" w:cstheme="minorHAnsi"/>
          <w:noProof/>
          <w:color w:val="000000"/>
          <w:sz w:val="22"/>
          <w:szCs w:val="21"/>
          <w:lang w:val="en-US" w:eastAsia="en-US"/>
        </w:rPr>
        <w:t xml:space="preserve"> all three league</w:t>
      </w:r>
      <w:r w:rsidR="006032A0">
        <w:rPr>
          <w:rFonts w:asciiTheme="minorHAnsi" w:hAnsiTheme="minorHAnsi" w:cstheme="minorHAnsi"/>
          <w:noProof/>
          <w:color w:val="000000"/>
          <w:sz w:val="22"/>
          <w:szCs w:val="21"/>
          <w:lang w:val="en-US" w:eastAsia="en-US"/>
        </w:rPr>
        <w:t>s</w:t>
      </w:r>
      <w:r>
        <w:rPr>
          <w:rFonts w:asciiTheme="minorHAnsi" w:hAnsiTheme="minorHAnsi" w:cstheme="minorHAnsi"/>
          <w:noProof/>
          <w:color w:val="000000"/>
          <w:sz w:val="22"/>
          <w:szCs w:val="21"/>
          <w:lang w:val="en-US" w:eastAsia="en-US"/>
        </w:rPr>
        <w:t>, with diverging highs and low which indicate no repeated pattern or unreliable trend. However, in addition to visual assessment, t</w:t>
      </w:r>
      <w:r w:rsidRPr="00F51E10">
        <w:rPr>
          <w:rFonts w:asciiTheme="minorHAnsi" w:hAnsiTheme="minorHAnsi" w:cstheme="minorHAnsi"/>
          <w:noProof/>
          <w:color w:val="000000"/>
          <w:sz w:val="22"/>
          <w:szCs w:val="21"/>
          <w:lang w:val="en-US" w:eastAsia="en-US"/>
        </w:rPr>
        <w:t xml:space="preserve">he similarity of the weekly trend for each of the season were calculated </w:t>
      </w:r>
      <w:r>
        <w:rPr>
          <w:rFonts w:asciiTheme="minorHAnsi" w:hAnsiTheme="minorHAnsi" w:cstheme="minorHAnsi"/>
          <w:noProof/>
          <w:color w:val="000000"/>
          <w:sz w:val="22"/>
          <w:szCs w:val="21"/>
          <w:lang w:val="en-US" w:eastAsia="en-US"/>
        </w:rPr>
        <w:t xml:space="preserve">(using the Euclidean Similarity) </w:t>
      </w:r>
      <w:r w:rsidRPr="00F51E10">
        <w:rPr>
          <w:rFonts w:asciiTheme="minorHAnsi" w:hAnsiTheme="minorHAnsi" w:cstheme="minorHAnsi"/>
          <w:noProof/>
          <w:color w:val="000000"/>
          <w:sz w:val="22"/>
          <w:szCs w:val="21"/>
          <w:lang w:val="en-US" w:eastAsia="en-US"/>
        </w:rPr>
        <w:t xml:space="preserve">to check if there are repeated patterns in the highs and lows </w:t>
      </w:r>
      <w:r>
        <w:rPr>
          <w:rFonts w:asciiTheme="minorHAnsi" w:hAnsiTheme="minorHAnsi" w:cstheme="minorHAnsi"/>
          <w:noProof/>
          <w:color w:val="000000"/>
          <w:sz w:val="22"/>
          <w:szCs w:val="21"/>
          <w:lang w:val="en-US" w:eastAsia="en-US"/>
        </w:rPr>
        <w:t xml:space="preserve">of the </w:t>
      </w:r>
      <w:r w:rsidRPr="00F51E10">
        <w:rPr>
          <w:rFonts w:asciiTheme="minorHAnsi" w:hAnsiTheme="minorHAnsi" w:cstheme="minorHAnsi"/>
          <w:noProof/>
          <w:color w:val="000000"/>
          <w:sz w:val="22"/>
          <w:szCs w:val="21"/>
          <w:lang w:val="en-US" w:eastAsia="en-US"/>
        </w:rPr>
        <w:t>weekly accuracy by season.</w:t>
      </w:r>
      <w:r>
        <w:rPr>
          <w:rFonts w:asciiTheme="minorHAnsi" w:hAnsiTheme="minorHAnsi" w:cstheme="minorHAnsi"/>
          <w:noProof/>
          <w:color w:val="000000"/>
          <w:sz w:val="22"/>
          <w:szCs w:val="21"/>
          <w:lang w:val="en-US" w:eastAsia="en-US"/>
        </w:rPr>
        <w:t xml:space="preserve"> The best average similarity amongst the three seasons was recorded for Primera Liga at a score of 0.36, followed by Superliga at a score of 0.46, and then finally </w:t>
      </w:r>
      <w:r w:rsidRPr="00F51E10">
        <w:rPr>
          <w:rFonts w:asciiTheme="minorHAnsi" w:hAnsiTheme="minorHAnsi" w:cstheme="minorHAnsi"/>
          <w:noProof/>
          <w:color w:val="000000"/>
          <w:sz w:val="22"/>
          <w:szCs w:val="21"/>
          <w:lang w:val="en-US" w:eastAsia="en-US"/>
        </w:rPr>
        <w:t>Brasileirão Serie A</w:t>
      </w:r>
      <w:r>
        <w:rPr>
          <w:rFonts w:asciiTheme="minorHAnsi" w:hAnsiTheme="minorHAnsi" w:cstheme="minorHAnsi"/>
          <w:noProof/>
          <w:color w:val="000000"/>
          <w:sz w:val="22"/>
          <w:szCs w:val="21"/>
          <w:lang w:val="en-US" w:eastAsia="en-US"/>
        </w:rPr>
        <w:t xml:space="preserve"> at an average score of 0.49. Considering that these similarities are closer to 0.0 than they are to 1.0, it implies that the weekly accuracy trend for the three season in these top three leagues (with the highest positive slope) are more similar than they are dissimilar which could be looked into in future analysis.</w:t>
      </w:r>
    </w:p>
    <w:p w:rsidR="009D1310" w:rsidRDefault="009D1310" w:rsidP="00D31B85">
      <w:pPr>
        <w:jc w:val="both"/>
      </w:pPr>
    </w:p>
    <w:p w:rsidR="003178D6" w:rsidRPr="0010325E" w:rsidRDefault="00244952" w:rsidP="001E0A48">
      <w:pPr>
        <w:pStyle w:val="ListParagraph"/>
        <w:numPr>
          <w:ilvl w:val="0"/>
          <w:numId w:val="8"/>
        </w:numPr>
        <w:jc w:val="both"/>
        <w:rPr>
          <w:sz w:val="24"/>
          <w:u w:val="single"/>
        </w:rPr>
      </w:pPr>
      <w:r w:rsidRPr="0010325E">
        <w:rPr>
          <w:sz w:val="24"/>
          <w:u w:val="single"/>
        </w:rPr>
        <w:t>Conclusion</w:t>
      </w:r>
      <w:r w:rsidR="00191E45">
        <w:rPr>
          <w:sz w:val="24"/>
          <w:u w:val="single"/>
        </w:rPr>
        <w:t xml:space="preserve"> and Recommendation</w:t>
      </w:r>
    </w:p>
    <w:p w:rsidR="00F17E70" w:rsidRDefault="00191E45" w:rsidP="001E0A48">
      <w:pPr>
        <w:jc w:val="both"/>
      </w:pPr>
      <w:r>
        <w:t xml:space="preserve">Given the overall low performance of the predictors across the three season from the leagues’ history, it will not be </w:t>
      </w:r>
      <w:r w:rsidR="008A48EA">
        <w:t xml:space="preserve">safe to </w:t>
      </w:r>
      <w:r>
        <w:t>rely</w:t>
      </w:r>
      <w:r w:rsidR="008A48EA">
        <w:t xml:space="preserve"> solely</w:t>
      </w:r>
      <w:r>
        <w:t xml:space="preserve"> on the developed system of predictors for match outcomes. However having said this, it is also </w:t>
      </w:r>
      <w:r w:rsidR="00C033B1">
        <w:t>important</w:t>
      </w:r>
      <w:r>
        <w:t xml:space="preserve"> to note some trends that emerge</w:t>
      </w:r>
      <w:r w:rsidR="00C033B1">
        <w:t>d</w:t>
      </w:r>
      <w:r>
        <w:t xml:space="preserve"> from all the analysis cond</w:t>
      </w:r>
      <w:r w:rsidR="00C033B1">
        <w:t>uct</w:t>
      </w:r>
      <w:r w:rsidR="006032A0">
        <w:t>ed on the extracted data. Th</w:t>
      </w:r>
      <w:r w:rsidR="00C033B1">
        <w:t xml:space="preserve">ere was an increase in the predictors’ accuracy in the more recent </w:t>
      </w:r>
      <w:r w:rsidR="006032A0">
        <w:t>football seasons</w:t>
      </w:r>
      <w:r w:rsidR="00C033B1">
        <w:t xml:space="preserve">, although a </w:t>
      </w:r>
      <w:proofErr w:type="gramStart"/>
      <w:r w:rsidR="00C033B1">
        <w:t>lot</w:t>
      </w:r>
      <w:proofErr w:type="gramEnd"/>
      <w:r w:rsidR="00C033B1">
        <w:t xml:space="preserve"> more season</w:t>
      </w:r>
      <w:r w:rsidR="006032A0">
        <w:t>s</w:t>
      </w:r>
      <w:bookmarkStart w:id="0" w:name="_GoBack"/>
      <w:bookmarkEnd w:id="0"/>
      <w:r w:rsidR="00C033B1">
        <w:t xml:space="preserve"> will need to be analysed to know if this increase in accuracy is a trend and if it is reliable. The Brazilian league and the Championship league were the two leagues in which most of the accurate predictions </w:t>
      </w:r>
      <w:proofErr w:type="gramStart"/>
      <w:r w:rsidR="00C033B1">
        <w:t>were made</w:t>
      </w:r>
      <w:proofErr w:type="gramEnd"/>
      <w:r w:rsidR="00C033B1">
        <w:t xml:space="preserve"> by the predictors. This same pattern also reflected in the team that appeared the most in accurate prediction, in which the top two team were also teams that played in the top two leagues mentioned above. Furthermore, the analysis also showed that the home team and away team history were the major sources of accurate prediction by the system.</w:t>
      </w:r>
    </w:p>
    <w:p w:rsidR="00C033B1" w:rsidRPr="0010325E" w:rsidRDefault="00C033B1" w:rsidP="001E0A48">
      <w:pPr>
        <w:jc w:val="both"/>
      </w:pPr>
      <w:r>
        <w:t>My p</w:t>
      </w:r>
      <w:r w:rsidR="008A48EA">
        <w:t xml:space="preserve">rofessional opinion would be </w:t>
      </w:r>
      <w:r>
        <w:t>further monitor</w:t>
      </w:r>
      <w:r w:rsidR="008A48EA">
        <w:t>ing of</w:t>
      </w:r>
      <w:r>
        <w:t xml:space="preserve"> these systems of predictors before depending on them for any important decisions, as future modification and fine-tuning might be necessary to increase efficient. I would also recommend integrating some league-based results from the analysis into the user interface to further aid with decision-making.</w:t>
      </w:r>
    </w:p>
    <w:p w:rsidR="00D31B85" w:rsidRDefault="00D31B85" w:rsidP="00244952">
      <w:pPr>
        <w:pStyle w:val="ListParagraph"/>
        <w:ind w:left="1080"/>
      </w:pPr>
    </w:p>
    <w:sectPr w:rsidR="00D31B85" w:rsidSect="00E10F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49B"/>
    <w:multiLevelType w:val="multilevel"/>
    <w:tmpl w:val="6C8CD8AC"/>
    <w:lvl w:ilvl="0">
      <w:start w:val="2"/>
      <w:numFmt w:val="decimal"/>
      <w:lvlText w:val="%1"/>
      <w:lvlJc w:val="left"/>
      <w:pPr>
        <w:ind w:left="360" w:hanging="360"/>
      </w:pPr>
      <w:rPr>
        <w:rFonts w:asciiTheme="minorHAnsi" w:hAnsiTheme="minorHAnsi" w:cstheme="minorHAnsi" w:hint="default"/>
        <w:color w:val="000000"/>
      </w:rPr>
    </w:lvl>
    <w:lvl w:ilvl="1">
      <w:start w:val="2"/>
      <w:numFmt w:val="decimal"/>
      <w:lvlText w:val="%1.%2"/>
      <w:lvlJc w:val="left"/>
      <w:pPr>
        <w:ind w:left="360" w:hanging="360"/>
      </w:pPr>
      <w:rPr>
        <w:rFonts w:asciiTheme="minorHAnsi" w:hAnsiTheme="minorHAnsi" w:cstheme="minorHAnsi" w:hint="default"/>
        <w:color w:val="000000"/>
      </w:rPr>
    </w:lvl>
    <w:lvl w:ilvl="2">
      <w:start w:val="1"/>
      <w:numFmt w:val="decimal"/>
      <w:lvlText w:val="%1.%2.%3"/>
      <w:lvlJc w:val="left"/>
      <w:pPr>
        <w:ind w:left="720" w:hanging="720"/>
      </w:pPr>
      <w:rPr>
        <w:rFonts w:asciiTheme="minorHAnsi" w:hAnsiTheme="minorHAnsi" w:cstheme="minorHAnsi" w:hint="default"/>
        <w:color w:val="000000"/>
      </w:rPr>
    </w:lvl>
    <w:lvl w:ilvl="3">
      <w:start w:val="1"/>
      <w:numFmt w:val="decimal"/>
      <w:lvlText w:val="%1.%2.%3.%4"/>
      <w:lvlJc w:val="left"/>
      <w:pPr>
        <w:ind w:left="720" w:hanging="720"/>
      </w:pPr>
      <w:rPr>
        <w:rFonts w:asciiTheme="minorHAnsi" w:hAnsiTheme="minorHAnsi" w:cstheme="minorHAnsi" w:hint="default"/>
        <w:color w:val="000000"/>
      </w:rPr>
    </w:lvl>
    <w:lvl w:ilvl="4">
      <w:start w:val="1"/>
      <w:numFmt w:val="decimal"/>
      <w:lvlText w:val="%1.%2.%3.%4.%5"/>
      <w:lvlJc w:val="left"/>
      <w:pPr>
        <w:ind w:left="1080" w:hanging="1080"/>
      </w:pPr>
      <w:rPr>
        <w:rFonts w:asciiTheme="minorHAnsi" w:hAnsiTheme="minorHAnsi" w:cstheme="minorHAnsi" w:hint="default"/>
        <w:color w:val="000000"/>
      </w:rPr>
    </w:lvl>
    <w:lvl w:ilvl="5">
      <w:start w:val="1"/>
      <w:numFmt w:val="decimal"/>
      <w:lvlText w:val="%1.%2.%3.%4.%5.%6"/>
      <w:lvlJc w:val="left"/>
      <w:pPr>
        <w:ind w:left="1080" w:hanging="1080"/>
      </w:pPr>
      <w:rPr>
        <w:rFonts w:asciiTheme="minorHAnsi" w:hAnsiTheme="minorHAnsi" w:cstheme="minorHAnsi" w:hint="default"/>
        <w:color w:val="000000"/>
      </w:rPr>
    </w:lvl>
    <w:lvl w:ilvl="6">
      <w:start w:val="1"/>
      <w:numFmt w:val="decimal"/>
      <w:lvlText w:val="%1.%2.%3.%4.%5.%6.%7"/>
      <w:lvlJc w:val="left"/>
      <w:pPr>
        <w:ind w:left="1440" w:hanging="1440"/>
      </w:pPr>
      <w:rPr>
        <w:rFonts w:asciiTheme="minorHAnsi" w:hAnsiTheme="minorHAnsi" w:cstheme="minorHAnsi" w:hint="default"/>
        <w:color w:val="000000"/>
      </w:rPr>
    </w:lvl>
    <w:lvl w:ilvl="7">
      <w:start w:val="1"/>
      <w:numFmt w:val="decimal"/>
      <w:lvlText w:val="%1.%2.%3.%4.%5.%6.%7.%8"/>
      <w:lvlJc w:val="left"/>
      <w:pPr>
        <w:ind w:left="1440" w:hanging="1440"/>
      </w:pPr>
      <w:rPr>
        <w:rFonts w:asciiTheme="minorHAnsi" w:hAnsiTheme="minorHAnsi" w:cstheme="minorHAnsi" w:hint="default"/>
        <w:color w:val="000000"/>
      </w:rPr>
    </w:lvl>
    <w:lvl w:ilvl="8">
      <w:start w:val="1"/>
      <w:numFmt w:val="decimal"/>
      <w:lvlText w:val="%1.%2.%3.%4.%5.%6.%7.%8.%9"/>
      <w:lvlJc w:val="left"/>
      <w:pPr>
        <w:ind w:left="1800" w:hanging="1800"/>
      </w:pPr>
      <w:rPr>
        <w:rFonts w:asciiTheme="minorHAnsi" w:hAnsiTheme="minorHAnsi" w:cstheme="minorHAnsi" w:hint="default"/>
        <w:color w:val="000000"/>
      </w:rPr>
    </w:lvl>
  </w:abstractNum>
  <w:abstractNum w:abstractNumId="1" w15:restartNumberingAfterBreak="0">
    <w:nsid w:val="057C0AA5"/>
    <w:multiLevelType w:val="hybridMultilevel"/>
    <w:tmpl w:val="F2D8C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536CD5"/>
    <w:multiLevelType w:val="hybridMultilevel"/>
    <w:tmpl w:val="B0E6FFC4"/>
    <w:lvl w:ilvl="0" w:tplc="0DB402B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8EF25AC"/>
    <w:multiLevelType w:val="multilevel"/>
    <w:tmpl w:val="EB407C94"/>
    <w:lvl w:ilvl="0">
      <w:start w:val="2"/>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2FDE1313"/>
    <w:multiLevelType w:val="hybridMultilevel"/>
    <w:tmpl w:val="25A6D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725096"/>
    <w:multiLevelType w:val="hybridMultilevel"/>
    <w:tmpl w:val="93B2A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DF15B4"/>
    <w:multiLevelType w:val="multilevel"/>
    <w:tmpl w:val="8870D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4E860CD"/>
    <w:multiLevelType w:val="hybridMultilevel"/>
    <w:tmpl w:val="E17C00F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8" w15:restartNumberingAfterBreak="0">
    <w:nsid w:val="3599612D"/>
    <w:multiLevelType w:val="hybridMultilevel"/>
    <w:tmpl w:val="63042A56"/>
    <w:lvl w:ilvl="0" w:tplc="E84ADBCA">
      <w:start w:val="1"/>
      <w:numFmt w:val="upperLetter"/>
      <w:lvlText w:val="%1."/>
      <w:lvlJc w:val="left"/>
      <w:pPr>
        <w:ind w:left="720" w:hanging="360"/>
      </w:pPr>
      <w:rPr>
        <w:rFonts w:asciiTheme="minorHAnsi" w:hAnsi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4673E"/>
    <w:multiLevelType w:val="hybridMultilevel"/>
    <w:tmpl w:val="31608850"/>
    <w:lvl w:ilvl="0" w:tplc="6C5A38E0">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16C4A"/>
    <w:multiLevelType w:val="hybridMultilevel"/>
    <w:tmpl w:val="F538F9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2"/>
  </w:num>
  <w:num w:numId="3">
    <w:abstractNumId w:val="4"/>
  </w:num>
  <w:num w:numId="4">
    <w:abstractNumId w:val="6"/>
  </w:num>
  <w:num w:numId="5">
    <w:abstractNumId w:val="1"/>
  </w:num>
  <w:num w:numId="6">
    <w:abstractNumId w:val="5"/>
  </w:num>
  <w:num w:numId="7">
    <w:abstractNumId w:val="3"/>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DC"/>
    <w:rsid w:val="00002B57"/>
    <w:rsid w:val="0002369F"/>
    <w:rsid w:val="00066A73"/>
    <w:rsid w:val="000731F8"/>
    <w:rsid w:val="000A3675"/>
    <w:rsid w:val="000B2D0A"/>
    <w:rsid w:val="000D31B4"/>
    <w:rsid w:val="000D75A8"/>
    <w:rsid w:val="000E2705"/>
    <w:rsid w:val="0010325E"/>
    <w:rsid w:val="00103D5A"/>
    <w:rsid w:val="00116B19"/>
    <w:rsid w:val="00124A5D"/>
    <w:rsid w:val="00137F4D"/>
    <w:rsid w:val="00183E94"/>
    <w:rsid w:val="00191E45"/>
    <w:rsid w:val="001B3883"/>
    <w:rsid w:val="001B4CBC"/>
    <w:rsid w:val="001D7300"/>
    <w:rsid w:val="001E0A48"/>
    <w:rsid w:val="001F0850"/>
    <w:rsid w:val="00200C14"/>
    <w:rsid w:val="0020391A"/>
    <w:rsid w:val="00212BE4"/>
    <w:rsid w:val="00223547"/>
    <w:rsid w:val="00224117"/>
    <w:rsid w:val="0022457D"/>
    <w:rsid w:val="00241CAF"/>
    <w:rsid w:val="00244952"/>
    <w:rsid w:val="002655ED"/>
    <w:rsid w:val="002808F0"/>
    <w:rsid w:val="002C031D"/>
    <w:rsid w:val="002C5D75"/>
    <w:rsid w:val="002D0B52"/>
    <w:rsid w:val="002D2D6B"/>
    <w:rsid w:val="002E1C3B"/>
    <w:rsid w:val="002E75D9"/>
    <w:rsid w:val="00317848"/>
    <w:rsid w:val="003178D6"/>
    <w:rsid w:val="00323376"/>
    <w:rsid w:val="00377DD8"/>
    <w:rsid w:val="003841C6"/>
    <w:rsid w:val="003B2759"/>
    <w:rsid w:val="004109AB"/>
    <w:rsid w:val="00465859"/>
    <w:rsid w:val="004A4455"/>
    <w:rsid w:val="004D4E40"/>
    <w:rsid w:val="005160B9"/>
    <w:rsid w:val="0053374C"/>
    <w:rsid w:val="00546E0D"/>
    <w:rsid w:val="00553115"/>
    <w:rsid w:val="005A05A0"/>
    <w:rsid w:val="005A3115"/>
    <w:rsid w:val="005A5FAA"/>
    <w:rsid w:val="005F0B77"/>
    <w:rsid w:val="005F5C92"/>
    <w:rsid w:val="00600390"/>
    <w:rsid w:val="006032A0"/>
    <w:rsid w:val="006048D3"/>
    <w:rsid w:val="00661EBA"/>
    <w:rsid w:val="006723F6"/>
    <w:rsid w:val="00696D03"/>
    <w:rsid w:val="006D6367"/>
    <w:rsid w:val="007118CE"/>
    <w:rsid w:val="00712E0F"/>
    <w:rsid w:val="00746734"/>
    <w:rsid w:val="0075528E"/>
    <w:rsid w:val="00760D32"/>
    <w:rsid w:val="00775051"/>
    <w:rsid w:val="007A5A5B"/>
    <w:rsid w:val="007D7E13"/>
    <w:rsid w:val="007F75DE"/>
    <w:rsid w:val="0080360E"/>
    <w:rsid w:val="00831CEE"/>
    <w:rsid w:val="00842108"/>
    <w:rsid w:val="00853732"/>
    <w:rsid w:val="00853983"/>
    <w:rsid w:val="0086037B"/>
    <w:rsid w:val="008610B3"/>
    <w:rsid w:val="00893EB9"/>
    <w:rsid w:val="0089784C"/>
    <w:rsid w:val="008A00BE"/>
    <w:rsid w:val="008A33E3"/>
    <w:rsid w:val="008A48EA"/>
    <w:rsid w:val="009160DC"/>
    <w:rsid w:val="00965A0E"/>
    <w:rsid w:val="009706C0"/>
    <w:rsid w:val="009B295F"/>
    <w:rsid w:val="009B3251"/>
    <w:rsid w:val="009B7EDF"/>
    <w:rsid w:val="009C3CEA"/>
    <w:rsid w:val="009D1310"/>
    <w:rsid w:val="009D6CD8"/>
    <w:rsid w:val="009E7A69"/>
    <w:rsid w:val="00A1314C"/>
    <w:rsid w:val="00A25893"/>
    <w:rsid w:val="00A36194"/>
    <w:rsid w:val="00A50001"/>
    <w:rsid w:val="00A552AF"/>
    <w:rsid w:val="00AC66A9"/>
    <w:rsid w:val="00B17630"/>
    <w:rsid w:val="00B344DF"/>
    <w:rsid w:val="00B35C3F"/>
    <w:rsid w:val="00B55A89"/>
    <w:rsid w:val="00B66780"/>
    <w:rsid w:val="00B92AAB"/>
    <w:rsid w:val="00BD2333"/>
    <w:rsid w:val="00C033B1"/>
    <w:rsid w:val="00C12F7C"/>
    <w:rsid w:val="00C23B50"/>
    <w:rsid w:val="00C4154A"/>
    <w:rsid w:val="00C656E2"/>
    <w:rsid w:val="00CB5352"/>
    <w:rsid w:val="00CD6E39"/>
    <w:rsid w:val="00D013C3"/>
    <w:rsid w:val="00D31B85"/>
    <w:rsid w:val="00D50C49"/>
    <w:rsid w:val="00DD7BF0"/>
    <w:rsid w:val="00DF5F86"/>
    <w:rsid w:val="00E10AD6"/>
    <w:rsid w:val="00E10FAD"/>
    <w:rsid w:val="00E27458"/>
    <w:rsid w:val="00E510A2"/>
    <w:rsid w:val="00E7597D"/>
    <w:rsid w:val="00E80942"/>
    <w:rsid w:val="00E95105"/>
    <w:rsid w:val="00E9690B"/>
    <w:rsid w:val="00EB1604"/>
    <w:rsid w:val="00EF0349"/>
    <w:rsid w:val="00F17E70"/>
    <w:rsid w:val="00F37E5A"/>
    <w:rsid w:val="00F51E10"/>
    <w:rsid w:val="00F53027"/>
    <w:rsid w:val="00F53E7D"/>
    <w:rsid w:val="00F54972"/>
    <w:rsid w:val="00F7414B"/>
    <w:rsid w:val="00F80A63"/>
    <w:rsid w:val="00F92C29"/>
    <w:rsid w:val="00FE57CE"/>
    <w:rsid w:val="00FF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F61B"/>
  <w15:chartTrackingRefBased/>
  <w15:docId w15:val="{E7B22F8A-2F0F-488B-B2D2-B9ABE1A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D6"/>
    <w:rPr>
      <w:color w:val="0563C1" w:themeColor="hyperlink"/>
      <w:u w:val="single"/>
    </w:rPr>
  </w:style>
  <w:style w:type="paragraph" w:styleId="ListParagraph">
    <w:name w:val="List Paragraph"/>
    <w:basedOn w:val="Normal"/>
    <w:uiPriority w:val="34"/>
    <w:qFormat/>
    <w:rsid w:val="00DD7BF0"/>
    <w:pPr>
      <w:ind w:left="720"/>
      <w:contextualSpacing/>
    </w:pPr>
  </w:style>
  <w:style w:type="paragraph" w:styleId="NormalWeb">
    <w:name w:val="Normal (Web)"/>
    <w:basedOn w:val="Normal"/>
    <w:uiPriority w:val="99"/>
    <w:unhideWhenUsed/>
    <w:rsid w:val="00DD7BF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D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2D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10F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0FAD"/>
    <w:rPr>
      <w:rFonts w:eastAsiaTheme="minorEastAsia"/>
      <w:lang w:val="en-US"/>
    </w:rPr>
  </w:style>
  <w:style w:type="paragraph" w:styleId="Caption">
    <w:name w:val="caption"/>
    <w:basedOn w:val="Normal"/>
    <w:next w:val="Normal"/>
    <w:uiPriority w:val="35"/>
    <w:unhideWhenUsed/>
    <w:qFormat/>
    <w:rsid w:val="005F5C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584867">
      <w:bodyDiv w:val="1"/>
      <w:marLeft w:val="0"/>
      <w:marRight w:val="0"/>
      <w:marTop w:val="0"/>
      <w:marBottom w:val="0"/>
      <w:divBdr>
        <w:top w:val="none" w:sz="0" w:space="0" w:color="auto"/>
        <w:left w:val="none" w:sz="0" w:space="0" w:color="auto"/>
        <w:bottom w:val="none" w:sz="0" w:space="0" w:color="auto"/>
        <w:right w:val="none" w:sz="0" w:space="0" w:color="auto"/>
      </w:divBdr>
    </w:div>
    <w:div w:id="1870952477">
      <w:bodyDiv w:val="1"/>
      <w:marLeft w:val="0"/>
      <w:marRight w:val="0"/>
      <w:marTop w:val="0"/>
      <w:marBottom w:val="0"/>
      <w:divBdr>
        <w:top w:val="none" w:sz="0" w:space="0" w:color="auto"/>
        <w:left w:val="none" w:sz="0" w:space="0" w:color="auto"/>
        <w:bottom w:val="none" w:sz="0" w:space="0" w:color="auto"/>
        <w:right w:val="none" w:sz="0" w:space="0" w:color="auto"/>
      </w:divBdr>
    </w:div>
    <w:div w:id="19195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7" Type="http://schemas.openxmlformats.org/officeDocument/2006/relationships/hyperlink" Target="https://www.worldfootball.net/" TargetMode="Externa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pwork.com/freelancers/~01026e7808dc89a149" TargetMode="External"/><Relationship Id="rId11" Type="http://schemas.openxmlformats.org/officeDocument/2006/relationships/chart" Target="charts/chart4.xml"/><Relationship Id="rId5" Type="http://schemas.openxmlformats.org/officeDocument/2006/relationships/hyperlink" Target="https://www.upwork.com/freelancers/~01026e7808dc89a149" TargetMode="Externa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ocuments\Our%20Documents\Personal%20Development\Projects\Client%20Projects\Dexter%20Hadeveld%20(Upwork)\Enhancing-Sports-Insights\reports\Historic_Analysis_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Accuracy (by season)</a:t>
            </a:r>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'Seasonal Accuracy'!$B$1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'Seasonal Accuracy'!$A$2:$A$4</c:f>
              <c:strCache>
                <c:ptCount val="3"/>
                <c:pt idx="0">
                  <c:v>2023/2022 Season</c:v>
                </c:pt>
                <c:pt idx="1">
                  <c:v>2022/2021 Season</c:v>
                </c:pt>
                <c:pt idx="2">
                  <c:v>2021/2020 Season</c:v>
                </c:pt>
              </c:strCache>
            </c:strRef>
          </c:cat>
          <c:val>
            <c:numRef>
              <c:f>'Seasonal Accuracy'!$B$2:$B$4</c:f>
              <c:numCache>
                <c:formatCode>0.00%</c:formatCode>
                <c:ptCount val="3"/>
                <c:pt idx="0">
                  <c:v>0.104</c:v>
                </c:pt>
                <c:pt idx="1">
                  <c:v>0.106</c:v>
                </c:pt>
                <c:pt idx="2">
                  <c:v>8.3000000000000004E-2</c:v>
                </c:pt>
              </c:numCache>
            </c:numRef>
          </c:val>
          <c:extLst>
            <c:ext xmlns:c16="http://schemas.microsoft.com/office/drawing/2014/chart" uri="{C3380CC4-5D6E-409C-BE32-E72D297353CC}">
              <c16:uniqueId val="{00000000-2C9F-4B1D-B37D-C903A8AB3476}"/>
            </c:ext>
          </c:extLst>
        </c:ser>
        <c:dLbls>
          <c:showLegendKey val="0"/>
          <c:showVal val="0"/>
          <c:showCatName val="0"/>
          <c:showSerName val="0"/>
          <c:showPercent val="0"/>
          <c:showBubbleSize val="0"/>
        </c:dLbls>
        <c:gapWidth val="247"/>
        <c:axId val="753550847"/>
        <c:axId val="753545855"/>
      </c:barChart>
      <c:catAx>
        <c:axId val="75355084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Seasons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753545855"/>
        <c:crosses val="autoZero"/>
        <c:auto val="1"/>
        <c:lblAlgn val="ctr"/>
        <c:lblOffset val="100"/>
        <c:noMultiLvlLbl val="0"/>
      </c:catAx>
      <c:valAx>
        <c:axId val="753545855"/>
        <c:scaling>
          <c:orientation val="minMax"/>
          <c:max val="0.13"/>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75355084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1100" b="0" i="0" baseline="0">
                <a:effectLst/>
              </a:rPr>
              <a:t>Superliga Weekly Accuracy Trend</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lineChart>
        <c:grouping val="standard"/>
        <c:varyColors val="0"/>
        <c:ser>
          <c:idx val="0"/>
          <c:order val="0"/>
          <c:tx>
            <c:strRef>
              <c:f>'League Weekly Trends'!$A$10</c:f>
              <c:strCache>
                <c:ptCount val="1"/>
                <c:pt idx="0">
                  <c:v>2023/2022 Season</c:v>
                </c:pt>
              </c:strCache>
            </c:strRef>
          </c:tx>
          <c:spPr>
            <a:ln w="12700" cap="rnd">
              <a:solidFill>
                <a:schemeClr val="accent1"/>
              </a:solidFill>
              <a:round/>
            </a:ln>
            <a:effectLst/>
          </c:spPr>
          <c:marker>
            <c:symbol val="none"/>
          </c:marker>
          <c:cat>
            <c:strRef>
              <c:f>'League Weekly Trends'!$B$9:$AB$9</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Trends'!$B$10:$AB$10</c:f>
              <c:numCache>
                <c:formatCode>0.0%</c:formatCode>
                <c:ptCount val="27"/>
                <c:pt idx="0">
                  <c:v>0.14285714285714199</c:v>
                </c:pt>
                <c:pt idx="1">
                  <c:v>0.5</c:v>
                </c:pt>
                <c:pt idx="2">
                  <c:v>0.375</c:v>
                </c:pt>
                <c:pt idx="3">
                  <c:v>0.125</c:v>
                </c:pt>
                <c:pt idx="4">
                  <c:v>0.16666666666666599</c:v>
                </c:pt>
                <c:pt idx="5">
                  <c:v>0.33333333333333298</c:v>
                </c:pt>
                <c:pt idx="6">
                  <c:v>0.57142857142857095</c:v>
                </c:pt>
                <c:pt idx="7">
                  <c:v>0.33333333333333298</c:v>
                </c:pt>
                <c:pt idx="8">
                  <c:v>0.28571428571428498</c:v>
                </c:pt>
                <c:pt idx="9">
                  <c:v>0.33333333333333298</c:v>
                </c:pt>
                <c:pt idx="10">
                  <c:v>0</c:v>
                </c:pt>
                <c:pt idx="11">
                  <c:v>0.57142857142857095</c:v>
                </c:pt>
                <c:pt idx="12">
                  <c:v>0.42857142857142799</c:v>
                </c:pt>
                <c:pt idx="13">
                  <c:v>0.42857142857142799</c:v>
                </c:pt>
                <c:pt idx="14">
                  <c:v>0.42857142857142799</c:v>
                </c:pt>
                <c:pt idx="15">
                  <c:v>0.28571428571428498</c:v>
                </c:pt>
                <c:pt idx="16">
                  <c:v>0.5</c:v>
                </c:pt>
                <c:pt idx="17">
                  <c:v>0.16666666666666599</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0-BEDB-4558-AD93-50C56A996AB8}"/>
            </c:ext>
          </c:extLst>
        </c:ser>
        <c:ser>
          <c:idx val="1"/>
          <c:order val="1"/>
          <c:tx>
            <c:strRef>
              <c:f>'League Weekly Trends'!$A$11</c:f>
              <c:strCache>
                <c:ptCount val="1"/>
                <c:pt idx="0">
                  <c:v>2022/2021 Season</c:v>
                </c:pt>
              </c:strCache>
            </c:strRef>
          </c:tx>
          <c:spPr>
            <a:ln w="12700" cap="rnd">
              <a:solidFill>
                <a:schemeClr val="accent2"/>
              </a:solidFill>
              <a:round/>
            </a:ln>
            <a:effectLst/>
          </c:spPr>
          <c:marker>
            <c:symbol val="none"/>
          </c:marker>
          <c:cat>
            <c:strRef>
              <c:f>'League Weekly Trends'!$B$9:$AB$9</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Trends'!$B$11:$AB$11</c:f>
              <c:numCache>
                <c:formatCode>0.0%</c:formatCode>
                <c:ptCount val="27"/>
                <c:pt idx="0">
                  <c:v>0</c:v>
                </c:pt>
                <c:pt idx="1">
                  <c:v>0</c:v>
                </c:pt>
                <c:pt idx="2">
                  <c:v>0</c:v>
                </c:pt>
                <c:pt idx="3">
                  <c:v>0.125</c:v>
                </c:pt>
                <c:pt idx="4">
                  <c:v>0</c:v>
                </c:pt>
                <c:pt idx="5">
                  <c:v>0.5</c:v>
                </c:pt>
                <c:pt idx="6">
                  <c:v>0.33333333333333298</c:v>
                </c:pt>
                <c:pt idx="7">
                  <c:v>0</c:v>
                </c:pt>
                <c:pt idx="8">
                  <c:v>0.28571428571428498</c:v>
                </c:pt>
                <c:pt idx="9">
                  <c:v>0.16666666666666599</c:v>
                </c:pt>
                <c:pt idx="10">
                  <c:v>0.14285714285714199</c:v>
                </c:pt>
                <c:pt idx="11">
                  <c:v>0.33333333333333298</c:v>
                </c:pt>
                <c:pt idx="12">
                  <c:v>0</c:v>
                </c:pt>
                <c:pt idx="13">
                  <c:v>0.57142857142857095</c:v>
                </c:pt>
                <c:pt idx="14">
                  <c:v>0.5</c:v>
                </c:pt>
                <c:pt idx="15">
                  <c:v>0.57142857142857095</c:v>
                </c:pt>
                <c:pt idx="16">
                  <c:v>0.16666666666666599</c:v>
                </c:pt>
                <c:pt idx="17">
                  <c:v>0</c:v>
                </c:pt>
                <c:pt idx="18">
                  <c:v>0.14285714285714199</c:v>
                </c:pt>
                <c:pt idx="19">
                  <c:v>0.33333333333333298</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1-BEDB-4558-AD93-50C56A996AB8}"/>
            </c:ext>
          </c:extLst>
        </c:ser>
        <c:dLbls>
          <c:showLegendKey val="0"/>
          <c:showVal val="0"/>
          <c:showCatName val="0"/>
          <c:showSerName val="0"/>
          <c:showPercent val="0"/>
          <c:showBubbleSize val="0"/>
        </c:dLbls>
        <c:smooth val="0"/>
        <c:axId val="967833631"/>
        <c:axId val="967835295"/>
      </c:lineChart>
      <c:catAx>
        <c:axId val="96783363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7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967835295"/>
        <c:crosses val="autoZero"/>
        <c:auto val="1"/>
        <c:lblAlgn val="ctr"/>
        <c:lblOffset val="100"/>
        <c:noMultiLvlLbl val="0"/>
      </c:catAx>
      <c:valAx>
        <c:axId val="96783529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r>
                  <a:rPr lang="en-US" sz="700" b="1" i="0" baseline="0">
                    <a:effectLst/>
                  </a:rPr>
                  <a:t>Predictor's Accuracy</a:t>
                </a:r>
                <a:endParaRPr lang="en-US" sz="700">
                  <a:effectLst/>
                </a:endParaRP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96783363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1100" b="0" i="0" baseline="0">
                <a:effectLst/>
              </a:rPr>
              <a:t>Primeira Liga Weekly Accuracy Trend</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lineChart>
        <c:grouping val="standard"/>
        <c:varyColors val="0"/>
        <c:ser>
          <c:idx val="0"/>
          <c:order val="0"/>
          <c:tx>
            <c:strRef>
              <c:f>'League Weekly Trends'!$A$15</c:f>
              <c:strCache>
                <c:ptCount val="1"/>
                <c:pt idx="0">
                  <c:v>2023/2022 Season</c:v>
                </c:pt>
              </c:strCache>
            </c:strRef>
          </c:tx>
          <c:spPr>
            <a:ln w="12700" cap="rnd">
              <a:solidFill>
                <a:schemeClr val="accent1"/>
              </a:solidFill>
              <a:round/>
            </a:ln>
            <a:effectLst/>
          </c:spPr>
          <c:marker>
            <c:symbol val="none"/>
          </c:marker>
          <c:cat>
            <c:strRef>
              <c:f>'League Weekly Trends'!$B$14:$AB$14</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Trends'!$B$15:$AB$15</c:f>
              <c:numCache>
                <c:formatCode>0.0%</c:formatCode>
                <c:ptCount val="27"/>
                <c:pt idx="0">
                  <c:v>0.1</c:v>
                </c:pt>
                <c:pt idx="1">
                  <c:v>0</c:v>
                </c:pt>
                <c:pt idx="2">
                  <c:v>0.22222222222222199</c:v>
                </c:pt>
                <c:pt idx="3">
                  <c:v>0.16666666666666599</c:v>
                </c:pt>
                <c:pt idx="4">
                  <c:v>0.4</c:v>
                </c:pt>
                <c:pt idx="5">
                  <c:v>0.3</c:v>
                </c:pt>
                <c:pt idx="6">
                  <c:v>0.11111111111111099</c:v>
                </c:pt>
                <c:pt idx="7">
                  <c:v>0</c:v>
                </c:pt>
                <c:pt idx="8">
                  <c:v>0.5</c:v>
                </c:pt>
                <c:pt idx="9">
                  <c:v>0.33333333333333298</c:v>
                </c:pt>
                <c:pt idx="10">
                  <c:v>1</c:v>
                </c:pt>
                <c:pt idx="11">
                  <c:v>0.2</c:v>
                </c:pt>
                <c:pt idx="12">
                  <c:v>0.3</c:v>
                </c:pt>
                <c:pt idx="13">
                  <c:v>0.22222222222222199</c:v>
                </c:pt>
                <c:pt idx="14">
                  <c:v>0.11111111111111099</c:v>
                </c:pt>
                <c:pt idx="15">
                  <c:v>0</c:v>
                </c:pt>
                <c:pt idx="16">
                  <c:v>0</c:v>
                </c:pt>
                <c:pt idx="17">
                  <c:v>0</c:v>
                </c:pt>
                <c:pt idx="18">
                  <c:v>0</c:v>
                </c:pt>
                <c:pt idx="19">
                  <c:v>0</c:v>
                </c:pt>
                <c:pt idx="20">
                  <c:v>0.125</c:v>
                </c:pt>
                <c:pt idx="21">
                  <c:v>0.16666666666666599</c:v>
                </c:pt>
                <c:pt idx="22">
                  <c:v>0.22222222222222199</c:v>
                </c:pt>
                <c:pt idx="23">
                  <c:v>0.18181818181818099</c:v>
                </c:pt>
                <c:pt idx="24">
                  <c:v>0.4</c:v>
                </c:pt>
                <c:pt idx="25">
                  <c:v>0.11111111111111099</c:v>
                </c:pt>
                <c:pt idx="26">
                  <c:v>0.27272727272727199</c:v>
                </c:pt>
              </c:numCache>
            </c:numRef>
          </c:val>
          <c:smooth val="0"/>
          <c:extLst>
            <c:ext xmlns:c16="http://schemas.microsoft.com/office/drawing/2014/chart" uri="{C3380CC4-5D6E-409C-BE32-E72D297353CC}">
              <c16:uniqueId val="{00000000-AC3D-425B-BC4A-CC105B4EA98D}"/>
            </c:ext>
          </c:extLst>
        </c:ser>
        <c:ser>
          <c:idx val="1"/>
          <c:order val="1"/>
          <c:tx>
            <c:strRef>
              <c:f>'League Weekly Trends'!$A$16</c:f>
              <c:strCache>
                <c:ptCount val="1"/>
                <c:pt idx="0">
                  <c:v>2022/2021 Season</c:v>
                </c:pt>
              </c:strCache>
            </c:strRef>
          </c:tx>
          <c:spPr>
            <a:ln w="12700" cap="rnd">
              <a:solidFill>
                <a:schemeClr val="accent2"/>
              </a:solidFill>
              <a:round/>
            </a:ln>
            <a:effectLst/>
          </c:spPr>
          <c:marker>
            <c:symbol val="none"/>
          </c:marker>
          <c:cat>
            <c:strRef>
              <c:f>'League Weekly Trends'!$B$14:$AB$14</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Trends'!$B$16:$AB$16</c:f>
              <c:numCache>
                <c:formatCode>0.0%</c:formatCode>
                <c:ptCount val="27"/>
                <c:pt idx="0">
                  <c:v>0.22222222222222199</c:v>
                </c:pt>
                <c:pt idx="1">
                  <c:v>0</c:v>
                </c:pt>
                <c:pt idx="2">
                  <c:v>0.18181818181818099</c:v>
                </c:pt>
                <c:pt idx="3">
                  <c:v>0.44444444444444398</c:v>
                </c:pt>
                <c:pt idx="4">
                  <c:v>0</c:v>
                </c:pt>
                <c:pt idx="5">
                  <c:v>0.3</c:v>
                </c:pt>
                <c:pt idx="6">
                  <c:v>0.27272727272727199</c:v>
                </c:pt>
                <c:pt idx="7">
                  <c:v>0.63636363636363602</c:v>
                </c:pt>
                <c:pt idx="8">
                  <c:v>0.33333333333333298</c:v>
                </c:pt>
                <c:pt idx="9">
                  <c:v>0</c:v>
                </c:pt>
                <c:pt idx="10">
                  <c:v>0</c:v>
                </c:pt>
                <c:pt idx="11">
                  <c:v>0.4</c:v>
                </c:pt>
                <c:pt idx="12">
                  <c:v>0.27272727272727199</c:v>
                </c:pt>
                <c:pt idx="13">
                  <c:v>0</c:v>
                </c:pt>
                <c:pt idx="14">
                  <c:v>0</c:v>
                </c:pt>
                <c:pt idx="15">
                  <c:v>1</c:v>
                </c:pt>
                <c:pt idx="16">
                  <c:v>0.27272727272727199</c:v>
                </c:pt>
                <c:pt idx="17">
                  <c:v>0.25</c:v>
                </c:pt>
                <c:pt idx="18">
                  <c:v>9.0909090909090898E-2</c:v>
                </c:pt>
                <c:pt idx="19">
                  <c:v>0.22222222222222199</c:v>
                </c:pt>
                <c:pt idx="20">
                  <c:v>0.125</c:v>
                </c:pt>
                <c:pt idx="21">
                  <c:v>0.33333333333333298</c:v>
                </c:pt>
                <c:pt idx="22">
                  <c:v>0.3</c:v>
                </c:pt>
                <c:pt idx="23">
                  <c:v>0.6</c:v>
                </c:pt>
                <c:pt idx="24">
                  <c:v>0.5</c:v>
                </c:pt>
                <c:pt idx="25">
                  <c:v>0.44444444444444398</c:v>
                </c:pt>
                <c:pt idx="26">
                  <c:v>0.3</c:v>
                </c:pt>
              </c:numCache>
            </c:numRef>
          </c:val>
          <c:smooth val="0"/>
          <c:extLst>
            <c:ext xmlns:c16="http://schemas.microsoft.com/office/drawing/2014/chart" uri="{C3380CC4-5D6E-409C-BE32-E72D297353CC}">
              <c16:uniqueId val="{00000001-AC3D-425B-BC4A-CC105B4EA98D}"/>
            </c:ext>
          </c:extLst>
        </c:ser>
        <c:ser>
          <c:idx val="2"/>
          <c:order val="2"/>
          <c:tx>
            <c:strRef>
              <c:f>'League Weekly Trends'!$A$17</c:f>
              <c:strCache>
                <c:ptCount val="1"/>
                <c:pt idx="0">
                  <c:v>2021/2020 Season</c:v>
                </c:pt>
              </c:strCache>
            </c:strRef>
          </c:tx>
          <c:spPr>
            <a:ln w="12700" cap="rnd">
              <a:solidFill>
                <a:schemeClr val="accent3"/>
              </a:solidFill>
              <a:round/>
            </a:ln>
            <a:effectLst/>
          </c:spPr>
          <c:marker>
            <c:symbol val="none"/>
          </c:marker>
          <c:cat>
            <c:strRef>
              <c:f>'League Weekly Trends'!$B$14:$AB$14</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Trends'!$B$17:$AB$17</c:f>
              <c:numCache>
                <c:formatCode>0.0%</c:formatCode>
                <c:ptCount val="27"/>
                <c:pt idx="0">
                  <c:v>0</c:v>
                </c:pt>
                <c:pt idx="1">
                  <c:v>0</c:v>
                </c:pt>
                <c:pt idx="2">
                  <c:v>0</c:v>
                </c:pt>
                <c:pt idx="3">
                  <c:v>0</c:v>
                </c:pt>
                <c:pt idx="4">
                  <c:v>0.11111111111111099</c:v>
                </c:pt>
                <c:pt idx="5">
                  <c:v>0.27272727272727199</c:v>
                </c:pt>
                <c:pt idx="6">
                  <c:v>0.1</c:v>
                </c:pt>
                <c:pt idx="7">
                  <c:v>0.25</c:v>
                </c:pt>
                <c:pt idx="8">
                  <c:v>0</c:v>
                </c:pt>
                <c:pt idx="9">
                  <c:v>0.5</c:v>
                </c:pt>
                <c:pt idx="10">
                  <c:v>0.4</c:v>
                </c:pt>
                <c:pt idx="11">
                  <c:v>0.44444444444444398</c:v>
                </c:pt>
                <c:pt idx="12">
                  <c:v>1</c:v>
                </c:pt>
                <c:pt idx="13">
                  <c:v>0.66666666666666596</c:v>
                </c:pt>
                <c:pt idx="14">
                  <c:v>0.22222222222222199</c:v>
                </c:pt>
                <c:pt idx="15">
                  <c:v>0.53846153846153799</c:v>
                </c:pt>
                <c:pt idx="16">
                  <c:v>0.5</c:v>
                </c:pt>
                <c:pt idx="17">
                  <c:v>0.33333333333333298</c:v>
                </c:pt>
                <c:pt idx="18">
                  <c:v>0.22222222222222199</c:v>
                </c:pt>
                <c:pt idx="19">
                  <c:v>0.22222222222222199</c:v>
                </c:pt>
                <c:pt idx="20">
                  <c:v>0.53333333333333299</c:v>
                </c:pt>
                <c:pt idx="21">
                  <c:v>0.54545454545454497</c:v>
                </c:pt>
                <c:pt idx="22">
                  <c:v>0.3</c:v>
                </c:pt>
                <c:pt idx="23">
                  <c:v>0.27272727272727199</c:v>
                </c:pt>
                <c:pt idx="24">
                  <c:v>0.3</c:v>
                </c:pt>
                <c:pt idx="25">
                  <c:v>0.4</c:v>
                </c:pt>
                <c:pt idx="26">
                  <c:v>0</c:v>
                </c:pt>
              </c:numCache>
            </c:numRef>
          </c:val>
          <c:smooth val="0"/>
          <c:extLst>
            <c:ext xmlns:c16="http://schemas.microsoft.com/office/drawing/2014/chart" uri="{C3380CC4-5D6E-409C-BE32-E72D297353CC}">
              <c16:uniqueId val="{00000002-AC3D-425B-BC4A-CC105B4EA98D}"/>
            </c:ext>
          </c:extLst>
        </c:ser>
        <c:dLbls>
          <c:showLegendKey val="0"/>
          <c:showVal val="0"/>
          <c:showCatName val="0"/>
          <c:showSerName val="0"/>
          <c:showPercent val="0"/>
          <c:showBubbleSize val="0"/>
        </c:dLbls>
        <c:smooth val="0"/>
        <c:axId val="979559727"/>
        <c:axId val="979538511"/>
      </c:lineChart>
      <c:catAx>
        <c:axId val="97955972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7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979538511"/>
        <c:crosses val="autoZero"/>
        <c:auto val="1"/>
        <c:lblAlgn val="ctr"/>
        <c:lblOffset val="100"/>
        <c:noMultiLvlLbl val="0"/>
      </c:catAx>
      <c:valAx>
        <c:axId val="97953851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r>
                  <a:rPr lang="en-US" sz="700" b="1" i="0" baseline="0">
                    <a:effectLst/>
                  </a:rPr>
                  <a:t>Predictor's Accuracy</a:t>
                </a:r>
                <a:endParaRPr lang="en-US" sz="700">
                  <a:effectLst/>
                </a:endParaRP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979559727"/>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Accuracy (by league)</a:t>
            </a:r>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'League Accuracy'!$B$1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'League Accuracy'!$A$2:$A$6</c:f>
              <c:strCache>
                <c:ptCount val="5"/>
                <c:pt idx="0">
                  <c:v>Brasileirão Serie A</c:v>
                </c:pt>
                <c:pt idx="1">
                  <c:v>Championship</c:v>
                </c:pt>
                <c:pt idx="2">
                  <c:v>Serie A</c:v>
                </c:pt>
                <c:pt idx="3">
                  <c:v>Major League Soccer</c:v>
                </c:pt>
                <c:pt idx="4">
                  <c:v>Scottish Premiership</c:v>
                </c:pt>
              </c:strCache>
            </c:strRef>
          </c:cat>
          <c:val>
            <c:numRef>
              <c:f>'League Accuracy'!$B$2:$B$6</c:f>
              <c:numCache>
                <c:formatCode>0.00%</c:formatCode>
                <c:ptCount val="5"/>
                <c:pt idx="0">
                  <c:v>0.35399999999999998</c:v>
                </c:pt>
                <c:pt idx="1">
                  <c:v>0.33700000000000002</c:v>
                </c:pt>
                <c:pt idx="2">
                  <c:v>0.33500000000000002</c:v>
                </c:pt>
                <c:pt idx="3">
                  <c:v>0.314</c:v>
                </c:pt>
                <c:pt idx="4">
                  <c:v>0.30599999999999999</c:v>
                </c:pt>
              </c:numCache>
            </c:numRef>
          </c:val>
          <c:extLst>
            <c:ext xmlns:c16="http://schemas.microsoft.com/office/drawing/2014/chart" uri="{C3380CC4-5D6E-409C-BE32-E72D297353CC}">
              <c16:uniqueId val="{00000000-B0E7-4F86-B91C-34CAD61EC288}"/>
            </c:ext>
          </c:extLst>
        </c:ser>
        <c:dLbls>
          <c:showLegendKey val="0"/>
          <c:showVal val="0"/>
          <c:showCatName val="0"/>
          <c:showSerName val="0"/>
          <c:showPercent val="0"/>
          <c:showBubbleSize val="0"/>
        </c:dLbls>
        <c:gapWidth val="247"/>
        <c:axId val="752623631"/>
        <c:axId val="752631951"/>
      </c:barChart>
      <c:catAx>
        <c:axId val="75262363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Leagues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752631951"/>
        <c:crosses val="autoZero"/>
        <c:auto val="1"/>
        <c:lblAlgn val="ctr"/>
        <c:lblOffset val="100"/>
        <c:noMultiLvlLbl val="0"/>
      </c:catAx>
      <c:valAx>
        <c:axId val="752631951"/>
        <c:scaling>
          <c:orientation val="minMax"/>
          <c:max val="0.38000000000000006"/>
          <c:min val="0.28000000000000003"/>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75262363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League occurence in top 5 league with most accurate predictions for three seasons</a:t>
            </a:r>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'League Seasonal Accuracy'!$B$1</c:f>
              <c:strCache>
                <c:ptCount val="1"/>
                <c:pt idx="0">
                  <c:v>Occurrence</c:v>
                </c:pt>
              </c:strCache>
            </c:strRef>
          </c:tx>
          <c:spPr>
            <a:solidFill>
              <a:schemeClr val="accent1"/>
            </a:solidFill>
            <a:ln>
              <a:noFill/>
            </a:ln>
            <a:effectLst/>
          </c:spPr>
          <c:invertIfNegative val="0"/>
          <c:cat>
            <c:strRef>
              <c:f>'League Seasonal Accuracy'!$A$2:$A$6</c:f>
              <c:strCache>
                <c:ptCount val="5"/>
                <c:pt idx="0">
                  <c:v>Brasileirão Serie A</c:v>
                </c:pt>
                <c:pt idx="1">
                  <c:v>Championship</c:v>
                </c:pt>
                <c:pt idx="2">
                  <c:v>Serie A</c:v>
                </c:pt>
                <c:pt idx="3">
                  <c:v>Bundesliga</c:v>
                </c:pt>
                <c:pt idx="4">
                  <c:v>Superliga</c:v>
                </c:pt>
              </c:strCache>
            </c:strRef>
          </c:cat>
          <c:val>
            <c:numRef>
              <c:f>'League Seasonal Accuracy'!$B$2:$B$6</c:f>
              <c:numCache>
                <c:formatCode>0.00</c:formatCode>
                <c:ptCount val="5"/>
                <c:pt idx="0">
                  <c:v>3</c:v>
                </c:pt>
                <c:pt idx="1">
                  <c:v>2</c:v>
                </c:pt>
                <c:pt idx="2">
                  <c:v>2</c:v>
                </c:pt>
                <c:pt idx="3">
                  <c:v>1</c:v>
                </c:pt>
                <c:pt idx="4">
                  <c:v>1</c:v>
                </c:pt>
              </c:numCache>
            </c:numRef>
          </c:val>
          <c:extLst>
            <c:ext xmlns:c16="http://schemas.microsoft.com/office/drawing/2014/chart" uri="{C3380CC4-5D6E-409C-BE32-E72D297353CC}">
              <c16:uniqueId val="{00000000-206E-4FEE-AFF5-8F6B044FC9B0}"/>
            </c:ext>
          </c:extLst>
        </c:ser>
        <c:dLbls>
          <c:showLegendKey val="0"/>
          <c:showVal val="0"/>
          <c:showCatName val="0"/>
          <c:showSerName val="0"/>
          <c:showPercent val="0"/>
          <c:showBubbleSize val="0"/>
        </c:dLbls>
        <c:gapWidth val="247"/>
        <c:axId val="857475423"/>
        <c:axId val="752621135"/>
      </c:barChart>
      <c:catAx>
        <c:axId val="85747542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League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752621135"/>
        <c:crosses val="autoZero"/>
        <c:auto val="1"/>
        <c:lblAlgn val="ctr"/>
        <c:lblOffset val="100"/>
        <c:noMultiLvlLbl val="0"/>
      </c:catAx>
      <c:valAx>
        <c:axId val="752621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Count of Occurence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574754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Most Occuring</a:t>
            </a:r>
            <a:r>
              <a:rPr lang="en-US" sz="900" b="0" baseline="0"/>
              <a:t> Prediction Sources in Accurate Predictions</a:t>
            </a:r>
            <a:endParaRPr lang="en-US" sz="900" b="0"/>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manualLayout>
          <c:layoutTarget val="inner"/>
          <c:xMode val="edge"/>
          <c:yMode val="edge"/>
          <c:x val="0.48280016958881689"/>
          <c:y val="0.17820862099629745"/>
          <c:w val="0.44239371474532879"/>
          <c:h val="0.72233948810813431"/>
        </c:manualLayout>
      </c:layout>
      <c:barChart>
        <c:barDir val="bar"/>
        <c:grouping val="clustered"/>
        <c:varyColors val="0"/>
        <c:ser>
          <c:idx val="0"/>
          <c:order val="0"/>
          <c:tx>
            <c:strRef>
              <c:f>'Most Occuring Pred. Source_1'!$B$2</c:f>
              <c:strCache>
                <c:ptCount val="1"/>
                <c:pt idx="0">
                  <c:v>Occurrence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'Most Occuring Pred. Source_1'!$A$3:$A$7</c:f>
              <c:strCache>
                <c:ptCount val="5"/>
                <c:pt idx="0">
                  <c:v>Score prediction for away team using away historic match scores, for only matches where away team played away role</c:v>
                </c:pt>
                <c:pt idx="1">
                  <c:v>Score prediction for home role using home historic match scores, regardless of role played by home team</c:v>
                </c:pt>
                <c:pt idx="2">
                  <c:v>Score prediction for away role using away historic match scores after skipping rows, regardless of role played by away team</c:v>
                </c:pt>
                <c:pt idx="3">
                  <c:v>Score prediction for away role using away historic match scores, regardless of role played by away team</c:v>
                </c:pt>
                <c:pt idx="4">
                  <c:v>Score prediction for home team using home historic match scores, for only matches where home team played home role</c:v>
                </c:pt>
              </c:strCache>
            </c:strRef>
          </c:cat>
          <c:val>
            <c:numRef>
              <c:f>'Most Occuring Pred. Source_1'!$B$3:$B$7</c:f>
              <c:numCache>
                <c:formatCode>General</c:formatCode>
                <c:ptCount val="5"/>
                <c:pt idx="0">
                  <c:v>1245</c:v>
                </c:pt>
                <c:pt idx="1">
                  <c:v>1224</c:v>
                </c:pt>
                <c:pt idx="2">
                  <c:v>1202</c:v>
                </c:pt>
                <c:pt idx="3">
                  <c:v>1191</c:v>
                </c:pt>
                <c:pt idx="4">
                  <c:v>1186</c:v>
                </c:pt>
              </c:numCache>
            </c:numRef>
          </c:val>
          <c:extLst>
            <c:ext xmlns:c16="http://schemas.microsoft.com/office/drawing/2014/chart" uri="{C3380CC4-5D6E-409C-BE32-E72D297353CC}">
              <c16:uniqueId val="{00000000-73B5-462F-BBCF-EA99C630B8BD}"/>
            </c:ext>
          </c:extLst>
        </c:ser>
        <c:dLbls>
          <c:showLegendKey val="0"/>
          <c:showVal val="0"/>
          <c:showCatName val="0"/>
          <c:showSerName val="0"/>
          <c:showPercent val="0"/>
          <c:showBubbleSize val="0"/>
        </c:dLbls>
        <c:gapWidth val="247"/>
        <c:axId val="862444623"/>
        <c:axId val="862440879"/>
      </c:barChart>
      <c:catAx>
        <c:axId val="86244462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5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862440879"/>
        <c:crosses val="autoZero"/>
        <c:auto val="1"/>
        <c:lblAlgn val="ctr"/>
        <c:lblOffset val="100"/>
        <c:noMultiLvlLbl val="0"/>
      </c:catAx>
      <c:valAx>
        <c:axId val="862440879"/>
        <c:scaling>
          <c:orientation val="minMax"/>
          <c:max val="1270"/>
          <c:min val="115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624446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Most Occuring</a:t>
            </a:r>
            <a:r>
              <a:rPr lang="en-US" sz="900" b="0" baseline="0"/>
              <a:t> Prediction Sources in top 5 most occuring Predicition Source in three seasons</a:t>
            </a:r>
            <a:endParaRPr lang="en-US" sz="900" b="0"/>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'Most Occuring Pred. Source_2'!$B$2</c:f>
              <c:strCache>
                <c:ptCount val="1"/>
                <c:pt idx="0">
                  <c:v>Occurrence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'Most Occuring Pred. Source_2'!$A$3:$A$7</c:f>
              <c:strCache>
                <c:ptCount val="5"/>
                <c:pt idx="0">
                  <c:v>Score prediction for home role using home historic match scores, regardless of role played by home team</c:v>
                </c:pt>
                <c:pt idx="1">
                  <c:v>Score prediction for away role using away historic match scores after skipping rows, regardless of role played by away team</c:v>
                </c:pt>
                <c:pt idx="2">
                  <c:v>Score prediction for away team using away historic match scores, for only matches where away team played away role</c:v>
                </c:pt>
                <c:pt idx="3">
                  <c:v>Score prediction for home team using home historic match scores, for only matches where home team played home role</c:v>
                </c:pt>
                <c:pt idx="4">
                  <c:v>Score prediction for home role using home historic match scores after skipping rows, regardless of role played by home team</c:v>
                </c:pt>
              </c:strCache>
            </c:strRef>
          </c:cat>
          <c:val>
            <c:numRef>
              <c:f>'Most Occuring Pred. Source_2'!$B$3:$B$7</c:f>
              <c:numCache>
                <c:formatCode>General</c:formatCode>
                <c:ptCount val="5"/>
                <c:pt idx="0">
                  <c:v>3</c:v>
                </c:pt>
                <c:pt idx="1">
                  <c:v>3</c:v>
                </c:pt>
                <c:pt idx="2">
                  <c:v>3</c:v>
                </c:pt>
                <c:pt idx="3">
                  <c:v>2</c:v>
                </c:pt>
                <c:pt idx="4">
                  <c:v>2</c:v>
                </c:pt>
              </c:numCache>
            </c:numRef>
          </c:val>
          <c:extLst>
            <c:ext xmlns:c16="http://schemas.microsoft.com/office/drawing/2014/chart" uri="{C3380CC4-5D6E-409C-BE32-E72D297353CC}">
              <c16:uniqueId val="{00000000-CB11-4380-9BDB-D45C72DA33DB}"/>
            </c:ext>
          </c:extLst>
        </c:ser>
        <c:dLbls>
          <c:showLegendKey val="0"/>
          <c:showVal val="0"/>
          <c:showCatName val="0"/>
          <c:showSerName val="0"/>
          <c:showPercent val="0"/>
          <c:showBubbleSize val="0"/>
        </c:dLbls>
        <c:gapWidth val="247"/>
        <c:axId val="862444623"/>
        <c:axId val="862440879"/>
      </c:barChart>
      <c:catAx>
        <c:axId val="86244462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5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862440879"/>
        <c:crosses val="autoZero"/>
        <c:auto val="1"/>
        <c:lblAlgn val="ctr"/>
        <c:lblOffset val="100"/>
        <c:noMultiLvlLbl val="0"/>
      </c:catAx>
      <c:valAx>
        <c:axId val="86244087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624446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Most Occuring</a:t>
            </a:r>
            <a:r>
              <a:rPr lang="en-US" sz="900" b="0" baseline="0"/>
              <a:t> Prediction Sources in top 5 most occuring Predicition Source in 24 leagues</a:t>
            </a:r>
            <a:endParaRPr lang="en-US" sz="900" b="0"/>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'Most Occuring Pred. Source_3'!$B$2</c:f>
              <c:strCache>
                <c:ptCount val="1"/>
                <c:pt idx="0">
                  <c:v>Occurrence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'Most Occuring Pred. Source_3'!$A$3:$A$7</c:f>
              <c:strCache>
                <c:ptCount val="5"/>
                <c:pt idx="0">
                  <c:v>Score prediction for away role using away historic match scores after skipping rows, regardless of role played by away team</c:v>
                </c:pt>
                <c:pt idx="1">
                  <c:v>Score prediction for away team using away historic match scores, for only matches where away team played away role</c:v>
                </c:pt>
                <c:pt idx="2">
                  <c:v>Score prediction for home role using home historic match scores, regardless of role played by home team</c:v>
                </c:pt>
                <c:pt idx="3">
                  <c:v>Score prediction for home team using home historic match scores, for only matches where home team played home role</c:v>
                </c:pt>
                <c:pt idx="4">
                  <c:v>Score prediction for away role using away historic match scores, regardless of role played by away team</c:v>
                </c:pt>
              </c:strCache>
            </c:strRef>
          </c:cat>
          <c:val>
            <c:numRef>
              <c:f>'Most Occuring Pred. Source_3'!$B$3:$B$7</c:f>
              <c:numCache>
                <c:formatCode>General</c:formatCode>
                <c:ptCount val="5"/>
                <c:pt idx="0">
                  <c:v>22</c:v>
                </c:pt>
                <c:pt idx="1">
                  <c:v>21</c:v>
                </c:pt>
                <c:pt idx="2">
                  <c:v>20</c:v>
                </c:pt>
                <c:pt idx="3">
                  <c:v>20</c:v>
                </c:pt>
                <c:pt idx="4">
                  <c:v>19</c:v>
                </c:pt>
              </c:numCache>
            </c:numRef>
          </c:val>
          <c:extLst>
            <c:ext xmlns:c16="http://schemas.microsoft.com/office/drawing/2014/chart" uri="{C3380CC4-5D6E-409C-BE32-E72D297353CC}">
              <c16:uniqueId val="{00000000-82CB-4851-B4A1-9B538DDFB419}"/>
            </c:ext>
          </c:extLst>
        </c:ser>
        <c:dLbls>
          <c:showLegendKey val="0"/>
          <c:showVal val="0"/>
          <c:showCatName val="0"/>
          <c:showSerName val="0"/>
          <c:showPercent val="0"/>
          <c:showBubbleSize val="0"/>
        </c:dLbls>
        <c:gapWidth val="247"/>
        <c:axId val="862444623"/>
        <c:axId val="862440879"/>
      </c:barChart>
      <c:catAx>
        <c:axId val="86244462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5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862440879"/>
        <c:crosses val="autoZero"/>
        <c:auto val="1"/>
        <c:lblAlgn val="ctr"/>
        <c:lblOffset val="100"/>
        <c:noMultiLvlLbl val="0"/>
      </c:catAx>
      <c:valAx>
        <c:axId val="86244087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624446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Most Occuring</a:t>
            </a:r>
            <a:r>
              <a:rPr lang="en-US" sz="900" b="0" baseline="0"/>
              <a:t> Teams in the accurately predicted matches</a:t>
            </a:r>
            <a:endParaRPr lang="en-US" sz="900" b="0"/>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'Most Occuring Teams'!$B$2</c:f>
              <c:strCache>
                <c:ptCount val="1"/>
                <c:pt idx="0">
                  <c:v>Occurrence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'Most Occuring Teams'!$A$3:$A$7</c:f>
              <c:strCache>
                <c:ptCount val="5"/>
                <c:pt idx="0">
                  <c:v>Queens Park Rangers</c:v>
                </c:pt>
                <c:pt idx="1">
                  <c:v>Corinthians SP</c:v>
                </c:pt>
                <c:pt idx="2">
                  <c:v>Real Madrid</c:v>
                </c:pt>
                <c:pt idx="3">
                  <c:v>Huddersfield Town</c:v>
                </c:pt>
                <c:pt idx="4">
                  <c:v>AC Milan</c:v>
                </c:pt>
              </c:strCache>
            </c:strRef>
          </c:cat>
          <c:val>
            <c:numRef>
              <c:f>'Most Occuring Teams'!$B$3:$B$7</c:f>
              <c:numCache>
                <c:formatCode>General</c:formatCode>
                <c:ptCount val="5"/>
                <c:pt idx="0">
                  <c:v>60</c:v>
                </c:pt>
                <c:pt idx="1">
                  <c:v>54</c:v>
                </c:pt>
                <c:pt idx="2">
                  <c:v>53</c:v>
                </c:pt>
                <c:pt idx="3">
                  <c:v>53</c:v>
                </c:pt>
                <c:pt idx="4">
                  <c:v>52</c:v>
                </c:pt>
              </c:numCache>
            </c:numRef>
          </c:val>
          <c:extLst>
            <c:ext xmlns:c16="http://schemas.microsoft.com/office/drawing/2014/chart" uri="{C3380CC4-5D6E-409C-BE32-E72D297353CC}">
              <c16:uniqueId val="{00000000-6E73-45EE-B5D0-FB640C7044E9}"/>
            </c:ext>
          </c:extLst>
        </c:ser>
        <c:dLbls>
          <c:showLegendKey val="0"/>
          <c:showVal val="0"/>
          <c:showCatName val="0"/>
          <c:showSerName val="0"/>
          <c:showPercent val="0"/>
          <c:showBubbleSize val="0"/>
        </c:dLbls>
        <c:gapWidth val="247"/>
        <c:axId val="862444623"/>
        <c:axId val="862440879"/>
      </c:barChart>
      <c:catAx>
        <c:axId val="86244462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Team Title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862440879"/>
        <c:crosses val="autoZero"/>
        <c:auto val="1"/>
        <c:lblAlgn val="ctr"/>
        <c:lblOffset val="100"/>
        <c:noMultiLvlLbl val="0"/>
      </c:catAx>
      <c:valAx>
        <c:axId val="862440879"/>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Count of Occurence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624446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900" b="0"/>
              <a:t>Predictors</a:t>
            </a:r>
            <a:r>
              <a:rPr lang="en-US" sz="900" b="0" baseline="0"/>
              <a:t> Accuracy on the </a:t>
            </a:r>
            <a:r>
              <a:rPr lang="en-US" sz="900" b="0"/>
              <a:t>Most Occuring</a:t>
            </a:r>
            <a:r>
              <a:rPr lang="en-US" sz="900" b="0" baseline="0"/>
              <a:t> Teams in the accurately predicted matches</a:t>
            </a:r>
            <a:endParaRPr lang="en-US" sz="900" b="0"/>
          </a:p>
        </c:rich>
      </c:tx>
      <c:overlay val="0"/>
      <c:spPr>
        <a:noFill/>
        <a:ln>
          <a:noFill/>
        </a:ln>
        <a:effectLst/>
      </c:spPr>
      <c:txPr>
        <a:bodyPr rot="0" spcFirstLastPara="1" vertOverflow="ellipsis" vert="horz" wrap="square" anchor="ctr" anchorCtr="1"/>
        <a:lstStyle/>
        <a:p>
          <a:pPr>
            <a:defRPr sz="9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barChart>
        <c:barDir val="bar"/>
        <c:grouping val="clustered"/>
        <c:varyColors val="0"/>
        <c:ser>
          <c:idx val="0"/>
          <c:order val="0"/>
          <c:tx>
            <c:strRef>
              <c:f>'Most Occuring Teams_Accur'!$B$2</c:f>
              <c:strCache>
                <c:ptCount val="1"/>
                <c:pt idx="0">
                  <c:v>Occurrence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Century Gothic" panose="020B0502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'Most Occuring Teams_Accur'!$A$3:$A$7</c:f>
              <c:strCache>
                <c:ptCount val="5"/>
                <c:pt idx="0">
                  <c:v>Queens Park Rangers</c:v>
                </c:pt>
                <c:pt idx="1">
                  <c:v>Corinthians SP</c:v>
                </c:pt>
                <c:pt idx="2">
                  <c:v>Real Madrid</c:v>
                </c:pt>
                <c:pt idx="3">
                  <c:v>Huddersfield Town</c:v>
                </c:pt>
                <c:pt idx="4">
                  <c:v>AC Milan</c:v>
                </c:pt>
              </c:strCache>
            </c:strRef>
          </c:cat>
          <c:val>
            <c:numRef>
              <c:f>'Most Occuring Teams_Accur'!$B$3:$B$7</c:f>
              <c:numCache>
                <c:formatCode>0.0%</c:formatCode>
                <c:ptCount val="5"/>
                <c:pt idx="0">
                  <c:v>0.44</c:v>
                </c:pt>
                <c:pt idx="1">
                  <c:v>0.48</c:v>
                </c:pt>
                <c:pt idx="2">
                  <c:v>0.36</c:v>
                </c:pt>
                <c:pt idx="3">
                  <c:v>0.39</c:v>
                </c:pt>
                <c:pt idx="4">
                  <c:v>0.37</c:v>
                </c:pt>
              </c:numCache>
            </c:numRef>
          </c:val>
          <c:extLst>
            <c:ext xmlns:c16="http://schemas.microsoft.com/office/drawing/2014/chart" uri="{C3380CC4-5D6E-409C-BE32-E72D297353CC}">
              <c16:uniqueId val="{00000000-B20E-4351-96B6-99028C61B484}"/>
            </c:ext>
          </c:extLst>
        </c:ser>
        <c:dLbls>
          <c:showLegendKey val="0"/>
          <c:showVal val="0"/>
          <c:showCatName val="0"/>
          <c:showSerName val="0"/>
          <c:showPercent val="0"/>
          <c:showBubbleSize val="0"/>
        </c:dLbls>
        <c:gapWidth val="247"/>
        <c:axId val="862444623"/>
        <c:axId val="862440879"/>
      </c:barChart>
      <c:catAx>
        <c:axId val="86244462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Team Title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862440879"/>
        <c:crosses val="autoZero"/>
        <c:auto val="1"/>
        <c:lblAlgn val="ctr"/>
        <c:lblOffset val="100"/>
        <c:noMultiLvlLbl val="0"/>
      </c:catAx>
      <c:valAx>
        <c:axId val="862440879"/>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862444623"/>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r>
              <a:rPr lang="en-US" sz="1100" b="0"/>
              <a:t>Brasileirão Serie A Weekly</a:t>
            </a:r>
            <a:r>
              <a:rPr lang="en-US" sz="1100" b="0" baseline="0"/>
              <a:t> Accuracy Trend</a:t>
            </a:r>
            <a:endParaRPr lang="en-US" sz="1100" b="0"/>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dk1">
                  <a:lumMod val="50000"/>
                  <a:lumOff val="50000"/>
                </a:schemeClr>
              </a:solidFill>
              <a:latin typeface="Century Gothic" panose="020B0502020202020204" pitchFamily="34" charset="0"/>
              <a:ea typeface="+mj-ea"/>
              <a:cs typeface="+mj-cs"/>
            </a:defRPr>
          </a:pPr>
          <a:endParaRPr lang="en-US"/>
        </a:p>
      </c:txPr>
    </c:title>
    <c:autoTitleDeleted val="0"/>
    <c:plotArea>
      <c:layout/>
      <c:lineChart>
        <c:grouping val="standard"/>
        <c:varyColors val="0"/>
        <c:ser>
          <c:idx val="0"/>
          <c:order val="0"/>
          <c:tx>
            <c:strRef>
              <c:f>'League Weekly Trends'!$A$3</c:f>
              <c:strCache>
                <c:ptCount val="1"/>
                <c:pt idx="0">
                  <c:v>2023/2022 Season</c:v>
                </c:pt>
              </c:strCache>
            </c:strRef>
          </c:tx>
          <c:spPr>
            <a:ln w="12700" cap="rnd">
              <a:solidFill>
                <a:schemeClr val="accent1"/>
              </a:solidFill>
              <a:round/>
            </a:ln>
            <a:effectLst/>
          </c:spPr>
          <c:marker>
            <c:symbol val="none"/>
          </c:marker>
          <c:cat>
            <c:strRef>
              <c:f>'League Weekly Trends'!$B$2:$AB$2</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Trends'!$B$3:$AB$3</c:f>
              <c:numCache>
                <c:formatCode>0.0%</c:formatCode>
                <c:ptCount val="27"/>
                <c:pt idx="0">
                  <c:v>0.46153846153846101</c:v>
                </c:pt>
                <c:pt idx="1">
                  <c:v>0.266666666666666</c:v>
                </c:pt>
                <c:pt idx="2">
                  <c:v>0.30769230769230699</c:v>
                </c:pt>
                <c:pt idx="3">
                  <c:v>0.4</c:v>
                </c:pt>
                <c:pt idx="4">
                  <c:v>0.266666666666666</c:v>
                </c:pt>
                <c:pt idx="5">
                  <c:v>0.5</c:v>
                </c:pt>
                <c:pt idx="6">
                  <c:v>0.36363636363636298</c:v>
                </c:pt>
                <c:pt idx="7">
                  <c:v>0.266666666666666</c:v>
                </c:pt>
                <c:pt idx="8">
                  <c:v>0.5</c:v>
                </c:pt>
                <c:pt idx="9">
                  <c:v>0.42857142857142799</c:v>
                </c:pt>
                <c:pt idx="10">
                  <c:v>0.5</c:v>
                </c:pt>
                <c:pt idx="11">
                  <c:v>0.5</c:v>
                </c:pt>
                <c:pt idx="12">
                  <c:v>0.58333333333333304</c:v>
                </c:pt>
                <c:pt idx="13">
                  <c:v>0.23076923076923</c:v>
                </c:pt>
                <c:pt idx="14">
                  <c:v>0.33333333333333298</c:v>
                </c:pt>
                <c:pt idx="15">
                  <c:v>0.30769230769230699</c:v>
                </c:pt>
                <c:pt idx="16">
                  <c:v>0.42857142857142799</c:v>
                </c:pt>
                <c:pt idx="17">
                  <c:v>0.41666666666666602</c:v>
                </c:pt>
                <c:pt idx="18">
                  <c:v>0.25</c:v>
                </c:pt>
                <c:pt idx="19">
                  <c:v>0.46153846153846101</c:v>
                </c:pt>
                <c:pt idx="20">
                  <c:v>0.53846153846153799</c:v>
                </c:pt>
                <c:pt idx="21">
                  <c:v>0.35714285714285698</c:v>
                </c:pt>
                <c:pt idx="22">
                  <c:v>0.27272727272727199</c:v>
                </c:pt>
                <c:pt idx="23">
                  <c:v>0.4</c:v>
                </c:pt>
                <c:pt idx="24">
                  <c:v>0.29411764705882298</c:v>
                </c:pt>
                <c:pt idx="25">
                  <c:v>0.55000000000000004</c:v>
                </c:pt>
                <c:pt idx="26">
                  <c:v>0.2</c:v>
                </c:pt>
              </c:numCache>
            </c:numRef>
          </c:val>
          <c:smooth val="0"/>
          <c:extLst>
            <c:ext xmlns:c16="http://schemas.microsoft.com/office/drawing/2014/chart" uri="{C3380CC4-5D6E-409C-BE32-E72D297353CC}">
              <c16:uniqueId val="{00000000-72E5-4DE4-964C-1BF3F9A1CD26}"/>
            </c:ext>
          </c:extLst>
        </c:ser>
        <c:ser>
          <c:idx val="1"/>
          <c:order val="1"/>
          <c:tx>
            <c:strRef>
              <c:f>'League Weekly Trends'!$A$4</c:f>
              <c:strCache>
                <c:ptCount val="1"/>
                <c:pt idx="0">
                  <c:v>2022/2021 Season</c:v>
                </c:pt>
              </c:strCache>
            </c:strRef>
          </c:tx>
          <c:spPr>
            <a:ln w="12700" cap="rnd">
              <a:solidFill>
                <a:schemeClr val="accent2"/>
              </a:solidFill>
              <a:round/>
            </a:ln>
            <a:effectLst/>
          </c:spPr>
          <c:marker>
            <c:symbol val="none"/>
          </c:marker>
          <c:cat>
            <c:strRef>
              <c:f>'League Weekly Trends'!$B$2:$AB$2</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Trends'!$B$4:$AB$4</c:f>
              <c:numCache>
                <c:formatCode>0.0%</c:formatCode>
                <c:ptCount val="27"/>
                <c:pt idx="0">
                  <c:v>0.1</c:v>
                </c:pt>
                <c:pt idx="1">
                  <c:v>0.18181818181818099</c:v>
                </c:pt>
                <c:pt idx="2">
                  <c:v>0.22222222222222199</c:v>
                </c:pt>
                <c:pt idx="3">
                  <c:v>0.68421052631578905</c:v>
                </c:pt>
                <c:pt idx="4">
                  <c:v>0.31818181818181801</c:v>
                </c:pt>
                <c:pt idx="5">
                  <c:v>0.30769230769230699</c:v>
                </c:pt>
                <c:pt idx="6">
                  <c:v>0.15384615384615299</c:v>
                </c:pt>
                <c:pt idx="7">
                  <c:v>0.30769230769230699</c:v>
                </c:pt>
                <c:pt idx="8">
                  <c:v>0.18181818181818099</c:v>
                </c:pt>
                <c:pt idx="9">
                  <c:v>0.27272727272727199</c:v>
                </c:pt>
                <c:pt idx="10">
                  <c:v>0.18181818181818099</c:v>
                </c:pt>
                <c:pt idx="11">
                  <c:v>0.38461538461538403</c:v>
                </c:pt>
                <c:pt idx="12">
                  <c:v>0.16666666666666599</c:v>
                </c:pt>
                <c:pt idx="13">
                  <c:v>0.63636363636363602</c:v>
                </c:pt>
                <c:pt idx="14">
                  <c:v>0.25</c:v>
                </c:pt>
                <c:pt idx="15">
                  <c:v>0.23076923076923</c:v>
                </c:pt>
                <c:pt idx="16">
                  <c:v>0.38461538461538403</c:v>
                </c:pt>
                <c:pt idx="17">
                  <c:v>0.53846153846153799</c:v>
                </c:pt>
                <c:pt idx="18">
                  <c:v>0.56521739130434701</c:v>
                </c:pt>
                <c:pt idx="19">
                  <c:v>0.238095238095238</c:v>
                </c:pt>
                <c:pt idx="20">
                  <c:v>0.375</c:v>
                </c:pt>
                <c:pt idx="21">
                  <c:v>0.1875</c:v>
                </c:pt>
                <c:pt idx="22">
                  <c:v>0.4375</c:v>
                </c:pt>
                <c:pt idx="23">
                  <c:v>0.39130434782608697</c:v>
                </c:pt>
                <c:pt idx="24">
                  <c:v>0.40909090909090901</c:v>
                </c:pt>
                <c:pt idx="25">
                  <c:v>0.41176470588235198</c:v>
                </c:pt>
                <c:pt idx="26">
                  <c:v>0.3125</c:v>
                </c:pt>
              </c:numCache>
            </c:numRef>
          </c:val>
          <c:smooth val="0"/>
          <c:extLst>
            <c:ext xmlns:c16="http://schemas.microsoft.com/office/drawing/2014/chart" uri="{C3380CC4-5D6E-409C-BE32-E72D297353CC}">
              <c16:uniqueId val="{00000001-72E5-4DE4-964C-1BF3F9A1CD26}"/>
            </c:ext>
          </c:extLst>
        </c:ser>
        <c:ser>
          <c:idx val="2"/>
          <c:order val="2"/>
          <c:tx>
            <c:strRef>
              <c:f>'League Weekly Trends'!$A$5</c:f>
              <c:strCache>
                <c:ptCount val="1"/>
                <c:pt idx="0">
                  <c:v>2021/2020 Season</c:v>
                </c:pt>
              </c:strCache>
            </c:strRef>
          </c:tx>
          <c:spPr>
            <a:ln w="12700" cap="rnd">
              <a:solidFill>
                <a:schemeClr val="accent3"/>
              </a:solidFill>
              <a:round/>
            </a:ln>
            <a:effectLst/>
          </c:spPr>
          <c:marker>
            <c:symbol val="none"/>
          </c:marker>
          <c:cat>
            <c:strRef>
              <c:f>'League Weekly Trends'!$B$2:$AB$2</c:f>
              <c:strCache>
                <c:ptCount val="27"/>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strCache>
            </c:strRef>
          </c:cat>
          <c:val>
            <c:numRef>
              <c:f>'League Weekly Trends'!$B$5:$AB$5</c:f>
              <c:numCache>
                <c:formatCode>0.0%</c:formatCode>
                <c:ptCount val="27"/>
                <c:pt idx="0">
                  <c:v>0</c:v>
                </c:pt>
                <c:pt idx="1">
                  <c:v>0</c:v>
                </c:pt>
                <c:pt idx="2">
                  <c:v>0.15384615384615299</c:v>
                </c:pt>
                <c:pt idx="3">
                  <c:v>0.35</c:v>
                </c:pt>
                <c:pt idx="4">
                  <c:v>0.40909090909090901</c:v>
                </c:pt>
                <c:pt idx="5">
                  <c:v>0.30769230769230699</c:v>
                </c:pt>
                <c:pt idx="6">
                  <c:v>0.5</c:v>
                </c:pt>
                <c:pt idx="7">
                  <c:v>0.38461538461538403</c:v>
                </c:pt>
                <c:pt idx="8">
                  <c:v>0.39130434782608697</c:v>
                </c:pt>
                <c:pt idx="9">
                  <c:v>0.45454545454545398</c:v>
                </c:pt>
                <c:pt idx="10">
                  <c:v>0.28571428571428498</c:v>
                </c:pt>
                <c:pt idx="11">
                  <c:v>0.5</c:v>
                </c:pt>
                <c:pt idx="12">
                  <c:v>0.25</c:v>
                </c:pt>
                <c:pt idx="13">
                  <c:v>0.35294117647058798</c:v>
                </c:pt>
                <c:pt idx="14">
                  <c:v>0.4</c:v>
                </c:pt>
                <c:pt idx="15">
                  <c:v>0.5</c:v>
                </c:pt>
                <c:pt idx="16">
                  <c:v>0.46153846153846101</c:v>
                </c:pt>
                <c:pt idx="17">
                  <c:v>0.214285714285714</c:v>
                </c:pt>
                <c:pt idx="18">
                  <c:v>0.15384615384615299</c:v>
                </c:pt>
                <c:pt idx="19">
                  <c:v>0.18181818181818099</c:v>
                </c:pt>
                <c:pt idx="20">
                  <c:v>0.5</c:v>
                </c:pt>
                <c:pt idx="21">
                  <c:v>0.2</c:v>
                </c:pt>
                <c:pt idx="22">
                  <c:v>0.33333333333333298</c:v>
                </c:pt>
                <c:pt idx="23">
                  <c:v>0.238095238095238</c:v>
                </c:pt>
                <c:pt idx="24">
                  <c:v>0.214285714285714</c:v>
                </c:pt>
                <c:pt idx="25">
                  <c:v>0.21052631578947301</c:v>
                </c:pt>
                <c:pt idx="26">
                  <c:v>0.33333333333333298</c:v>
                </c:pt>
              </c:numCache>
            </c:numRef>
          </c:val>
          <c:smooth val="0"/>
          <c:extLst>
            <c:ext xmlns:c16="http://schemas.microsoft.com/office/drawing/2014/chart" uri="{C3380CC4-5D6E-409C-BE32-E72D297353CC}">
              <c16:uniqueId val="{00000002-72E5-4DE4-964C-1BF3F9A1CD26}"/>
            </c:ext>
          </c:extLst>
        </c:ser>
        <c:dLbls>
          <c:showLegendKey val="0"/>
          <c:showVal val="0"/>
          <c:showCatName val="0"/>
          <c:showSerName val="0"/>
          <c:showPercent val="0"/>
          <c:showBubbleSize val="0"/>
        </c:dLbls>
        <c:smooth val="0"/>
        <c:axId val="754249839"/>
        <c:axId val="754253167"/>
      </c:lineChart>
      <c:catAx>
        <c:axId val="754249839"/>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700" b="0" i="0" u="none" strike="noStrike" kern="1200" cap="none" spc="0" normalizeH="0" baseline="0">
                <a:solidFill>
                  <a:schemeClr val="dk1">
                    <a:lumMod val="65000"/>
                    <a:lumOff val="35000"/>
                  </a:schemeClr>
                </a:solidFill>
                <a:latin typeface="Century Gothic" panose="020B0502020202020204" pitchFamily="34" charset="0"/>
                <a:ea typeface="+mn-ea"/>
                <a:cs typeface="+mn-cs"/>
              </a:defRPr>
            </a:pPr>
            <a:endParaRPr lang="en-US"/>
          </a:p>
        </c:txPr>
        <c:crossAx val="754253167"/>
        <c:crosses val="autoZero"/>
        <c:auto val="1"/>
        <c:lblAlgn val="ctr"/>
        <c:lblOffset val="100"/>
        <c:noMultiLvlLbl val="0"/>
      </c:catAx>
      <c:valAx>
        <c:axId val="754253167"/>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r>
                  <a:rPr lang="en-US" sz="700" b="1"/>
                  <a:t>Predictor's Accuracy</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crossAx val="754249839"/>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Century Gothic" panose="020B0502020202020204" pitchFamily="34" charset="0"/>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Century Gothic" panose="020B0502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2744</TotalTime>
  <Pages>8</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Historic Analysis of performance accuracy of Match Predictors</vt:lpstr>
    </vt:vector>
  </TitlesOfParts>
  <Company>michaeligbomezie@gmail.com</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Analysis of performance accuracy of Match Predictors</dc:title>
  <dc:subject>By Michael Dubem Igbomezie</dc:subject>
  <dc:creator>The Presence</dc:creator>
  <cp:keywords/>
  <dc:description/>
  <cp:lastModifiedBy>hp</cp:lastModifiedBy>
  <cp:revision>92</cp:revision>
  <cp:lastPrinted>2023-11-28T13:42:00Z</cp:lastPrinted>
  <dcterms:created xsi:type="dcterms:W3CDTF">2022-02-18T05:52:00Z</dcterms:created>
  <dcterms:modified xsi:type="dcterms:W3CDTF">2023-11-28T14:02:00Z</dcterms:modified>
  <cp:category>November 28th, 2023</cp:category>
</cp:coreProperties>
</file>