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gestISP</w:t>
      </w:r>
    </w:p>
    <w:p>
      <w:pPr>
        <w:spacing w:after="120"/>
        <w:jc w:val="center"/>
      </w:pPr>
      <w:r>
        <w:rPr>
          <w:color w:val="333333"/>
          <w:sz w:val="36"/>
          <w:szCs w:val="36"/>
        </w:rPr>
        <w:t xml:space="preserve">Manual Técnico de Desarrollo</w:t>
      </w:r>
    </w:p>
    <w:p>
      <w:pPr>
        <w:spacing w:after="2400"/>
        <w:jc w:val="center"/>
      </w:pPr>
      <w:r>
        <w:rPr>
          <w:color w:val="888888"/>
          <w:sz w:val="20"/>
          <w:szCs w:val="20"/>
        </w:rPr>
        <w:t xml:space="preserve">5 de septiembre de 2026</w:t>
      </w:r>
    </w:p>
    <w:p>
      <w:r>
        <w:br w:type="page"/>
      </w:r>
    </w:p>
    <w:p>
      <w:pPr>
        <w:pStyle w:val="Heading1"/>
        <w:spacing w:after="200"/>
      </w:pPr>
      <w:r>
        <w:rPr>
          <w:color w:val="1F4E79"/>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val="false"/>
          <w:bCs w:val="false"/>
          <w:color w:val="1F4E79"/>
        </w:rPr>
        <w:t xml:space="preserve">Panorama</w:t>
      </w:r>
    </w:p>
    <w:p>
      <w:pPr>
        <w:pStyle w:val="Heading2"/>
        <w:spacing w:after="120" w:before="200"/>
      </w:pPr>
      <w:r>
        <w:rPr>
          <w:b w:val="false"/>
          <w:bCs w:val="false"/>
          <w:color w:val="1F4E79"/>
        </w:rPr>
        <w:t xml:space="preserve">Qué es esto</w:t>
      </w:r>
    </w:p>
    <w:p>
      <w:pPr>
        <w:spacing w:after="120" w:line="276"/>
      </w:pPr>
      <w:r>
        <w:rPr>
          <w:b w:val="false"/>
          <w:bCs w:val="false"/>
        </w:rPr>
        <w:t xml:space="preserve">gestISP es un sistema de gestión para proveedores de internet: clientes y contratos, facturación mensual, recaudo, almacén, órdenes técnicas, equipos de red (OLT/ONT/PPPoE) y documentación de la planta de fibra. Incluye facturación electrónica ante la DIAN de Colombia.</w:t>
      </w:r>
    </w:p>
    <w:p>
      <w:pPr>
        <w:spacing w:after="120" w:line="276"/>
      </w:pPr>
      <w:r>
        <w:rPr>
          <w:b w:val="false"/>
          <w:bCs w:val="false"/>
        </w:rPr>
        <w:t xml:space="preserve">Es una aplicación Laravel monolítica, renderizada en servidor con Blade, sin API pública ni cliente de JavaScript propio más allá de lo que traen AdminLTE y DataTables.</w:t>
      </w:r>
    </w:p>
    <w:p>
      <w:pPr>
        <w:pStyle w:val="Heading2"/>
        <w:spacing w:after="120" w:before="200"/>
      </w:pPr>
      <w:r>
        <w:rPr>
          <w:b w:val="false"/>
          <w:bCs w:val="false"/>
          <w:color w:val="1F4E79"/>
        </w:rPr>
        <w:t xml:space="preserve">Lo primero que hay que saber</w:t>
      </w:r>
    </w:p>
    <w:p>
      <w:pPr>
        <w:spacing w:after="120" w:line="276"/>
      </w:pPr>
      <w:r>
        <w:rPr>
          <w:b w:val="false"/>
          <w:bCs w:val="false"/>
        </w:rPr>
        <w:t xml:space="preserve">Tres cosas que gobiernan todo el código y conviene tener claras antes de abrir un archivo:</w:t>
      </w:r>
    </w:p>
    <w:p>
      <w:pPr>
        <w:pStyle w:val="ListParagraph"/>
        <w:numPr>
          <w:ilvl w:val="0"/>
          <w:numId w:val="2"/>
        </w:numPr>
        <w:spacing w:after="60"/>
      </w:pPr>
      <w:r>
        <w:rPr>
          <w:b/>
          <w:bCs/>
        </w:rPr>
        <w:t xml:space="preserve">Todo está en español.</w:t>
      </w:r>
      <w:r>
        <w:rPr>
          <w:b w:val="false"/>
          <w:bCs w:val="false"/>
        </w:rPr>
        <w:t xml:space="preserve"> Nombres de métodos, variables, comentarios, mensajes, pruebas. Las clases usan nombres en inglés porque son de framework (</w:t>
      </w:r>
      <w:r>
        <w:rPr>
          <w:rFonts w:ascii="Consolas" w:cs="Consolas" w:eastAsia="Consolas" w:hAnsi="Consolas"/>
          <w:b w:val="false"/>
          <w:bCs w:val="false"/>
          <w:color w:val="A31515"/>
        </w:rPr>
        <w:t xml:space="preserve">InvoiceGenerator</w:t>
      </w:r>
      <w:r>
        <w:rPr>
          <w:b w:val="false"/>
          <w:bCs w:val="false"/>
        </w:rPr>
        <w:t xml:space="preserve">, </w:t>
      </w:r>
      <w:r>
        <w:rPr>
          <w:rFonts w:ascii="Consolas" w:cs="Consolas" w:eastAsia="Consolas" w:hAnsi="Consolas"/>
          <w:b w:val="false"/>
          <w:bCs w:val="false"/>
          <w:color w:val="A31515"/>
        </w:rPr>
        <w:t xml:space="preserve">XadesSigner</w:t>
      </w:r>
      <w:r>
        <w:rPr>
          <w:b w:val="false"/>
          <w:bCs w:val="false"/>
        </w:rPr>
        <w:t xml:space="preserve">), pero sus métodos y su documentación van en español. No mezcle.</w:t>
      </w:r>
    </w:p>
    <w:p>
      <w:pPr>
        <w:pStyle w:val="ListParagraph"/>
        <w:numPr>
          <w:ilvl w:val="0"/>
          <w:numId w:val="2"/>
        </w:numPr>
        <w:spacing w:after="60"/>
      </w:pPr>
      <w:r>
        <w:rPr>
          <w:b/>
          <w:bCs/>
        </w:rPr>
        <w:t xml:space="preserve">Los comentarios explican el PORQUÉ, no el qué.</w:t>
      </w:r>
      <w:r>
        <w:rPr>
          <w:b w:val="false"/>
          <w:bCs w:val="false"/>
        </w:rPr>
        <w:t xml:space="preserve"> El código ya dice qué hace. Los comentarios de este proyecto documentan la decisión: por qué se eligió así, qué pasa si se cambia, qué error se cometió antes. Muchos son largos a propósito. Léalos antes de "simplificar" algo.</w:t>
      </w:r>
    </w:p>
    <w:p>
      <w:pPr>
        <w:pStyle w:val="ListParagraph"/>
        <w:numPr>
          <w:ilvl w:val="0"/>
          <w:numId w:val="2"/>
        </w:numPr>
        <w:spacing w:after="60"/>
      </w:pPr>
      <w:r>
        <w:rPr>
          <w:b/>
          <w:bCs/>
        </w:rPr>
        <w:t xml:space="preserve">Todo queda en trazabilidad.</w:t>
      </w:r>
      <w:r>
        <w:rPr>
          <w:b w:val="false"/>
          <w:bCs w:val="false"/>
        </w:rPr>
        <w:t xml:space="preserve"> Cualquier cosa que un usuario cree, modifique o borre tiene que quedar registrada. No es opcional.</w:t>
      </w:r>
    </w:p>
    <w:p>
      <w:pPr>
        <w:pStyle w:val="Heading2"/>
        <w:spacing w:after="120" w:before="200"/>
      </w:pPr>
      <w:r>
        <w:rPr>
          <w:b w:val="false"/>
          <w:bCs w:val="false"/>
          <w:color w:val="1F4E79"/>
        </w:rPr>
        <w:t xml:space="preserve">Pila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Versión</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PHP</w:t>
            </w:r>
          </w:p>
        </w:tc>
        <w:tc>
          <w:tcPr>
            <w:tcW w:type="dxa" w:w="4680"/>
            <w:tcMar>
              <w:top w:type="dxa" w:w="60"/>
              <w:left w:type="dxa" w:w="100"/>
              <w:bottom w:type="dxa" w:w="60"/>
              <w:right w:type="dxa" w:w="100"/>
            </w:tcMar>
          </w:tcPr>
          <w:p>
            <w:pPr>
              <w:spacing w:after="0"/>
            </w:pPr>
            <w:r>
              <w:rPr>
                <w:b w:val="false"/>
                <w:bCs w:val="false"/>
                <w:sz w:val="19"/>
                <w:szCs w:val="19"/>
              </w:rPr>
              <w:t xml:space="preserve">8.1+ (se desarrolla en 8.3)</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Laravel</w:t>
            </w:r>
          </w:p>
        </w:tc>
        <w:tc>
          <w:tcPr>
            <w:tcW w:type="dxa" w:w="4680"/>
            <w:tcMar>
              <w:top w:type="dxa" w:w="60"/>
              <w:left w:type="dxa" w:w="100"/>
              <w:bottom w:type="dxa" w:w="60"/>
              <w:right w:type="dxa" w:w="100"/>
            </w:tcMar>
          </w:tcPr>
          <w:p>
            <w:pPr>
              <w:spacing w:after="0"/>
            </w:pPr>
            <w:r>
              <w:rPr>
                <w:b w:val="false"/>
                <w:bCs w:val="false"/>
                <w:sz w:val="19"/>
                <w:szCs w:val="19"/>
              </w:rPr>
              <w:t xml:space="preserve">10.x</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Base de datos</w:t>
            </w:r>
          </w:p>
        </w:tc>
        <w:tc>
          <w:tcPr>
            <w:tcW w:type="dxa" w:w="4680"/>
            <w:tcMar>
              <w:top w:type="dxa" w:w="60"/>
              <w:left w:type="dxa" w:w="100"/>
              <w:bottom w:type="dxa" w:w="60"/>
              <w:right w:type="dxa" w:w="100"/>
            </w:tcMar>
          </w:tcPr>
          <w:p>
            <w:pPr>
              <w:spacing w:after="0"/>
            </w:pPr>
            <w:r>
              <w:rPr>
                <w:b w:val="false"/>
                <w:bCs w:val="false"/>
                <w:sz w:val="19"/>
                <w:szCs w:val="19"/>
              </w:rPr>
              <w:t xml:space="preserve">MySQL / MariaDB</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Interfaz</w:t>
            </w:r>
          </w:p>
        </w:tc>
        <w:tc>
          <w:tcPr>
            <w:tcW w:type="dxa" w:w="4680"/>
            <w:tcMar>
              <w:top w:type="dxa" w:w="60"/>
              <w:left w:type="dxa" w:w="100"/>
              <w:bottom w:type="dxa" w:w="60"/>
              <w:right w:type="dxa" w:w="100"/>
            </w:tcMar>
          </w:tcPr>
          <w:p>
            <w:pPr>
              <w:spacing w:after="0"/>
            </w:pPr>
            <w:r>
              <w:rPr>
                <w:b w:val="false"/>
                <w:bCs w:val="false"/>
                <w:sz w:val="19"/>
                <w:szCs w:val="19"/>
              </w:rPr>
              <w:t xml:space="preserve">Blade + AdminLTE 3 + DataTables</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Permisos</w:t>
            </w:r>
          </w:p>
        </w:tc>
        <w:tc>
          <w:tcPr>
            <w:tcW w:type="dxa" w:w="4680"/>
            <w:tcMar>
              <w:top w:type="dxa" w:w="60"/>
              <w:left w:type="dxa" w:w="100"/>
              <w:bottom w:type="dxa" w:w="60"/>
              <w:right w:type="dxa" w:w="100"/>
            </w:tcMar>
          </w:tcPr>
          <w:p>
            <w:pPr>
              <w:spacing w:after="0"/>
            </w:pPr>
            <w:r>
              <w:rPr>
                <w:b w:val="false"/>
                <w:bCs w:val="false"/>
                <w:sz w:val="19"/>
                <w:szCs w:val="19"/>
              </w:rPr>
              <w:t xml:space="preserve">spatie/laravel-permission 6</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PDF</w:t>
            </w:r>
          </w:p>
        </w:tc>
        <w:tc>
          <w:tcPr>
            <w:tcW w:type="dxa" w:w="4680"/>
            <w:tcMar>
              <w:top w:type="dxa" w:w="60"/>
              <w:left w:type="dxa" w:w="100"/>
              <w:bottom w:type="dxa" w:w="60"/>
              <w:right w:type="dxa" w:w="100"/>
            </w:tcMar>
          </w:tcPr>
          <w:p>
            <w:pPr>
              <w:spacing w:after="0"/>
            </w:pPr>
            <w:r>
              <w:rPr>
                <w:b w:val="false"/>
                <w:bCs w:val="false"/>
                <w:sz w:val="19"/>
                <w:szCs w:val="19"/>
              </w:rPr>
              <w:t xml:space="preserve">barryvdh/laravel-dompdf</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Excel</w:t>
            </w:r>
          </w:p>
        </w:tc>
        <w:tc>
          <w:tcPr>
            <w:tcW w:type="dxa" w:w="4680"/>
            <w:tcMar>
              <w:top w:type="dxa" w:w="60"/>
              <w:left w:type="dxa" w:w="100"/>
              <w:bottom w:type="dxa" w:w="60"/>
              <w:right w:type="dxa" w:w="100"/>
            </w:tcMar>
          </w:tcPr>
          <w:p>
            <w:pPr>
              <w:spacing w:after="0"/>
            </w:pPr>
            <w:r>
              <w:rPr>
                <w:b w:val="false"/>
                <w:bCs w:val="false"/>
                <w:sz w:val="19"/>
                <w:szCs w:val="19"/>
              </w:rPr>
              <w:t xml:space="preserve">maatwebsite/excel</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Mikrotik</w:t>
            </w:r>
          </w:p>
        </w:tc>
        <w:tc>
          <w:tcPr>
            <w:tcW w:type="dxa" w:w="4680"/>
            <w:tcMar>
              <w:top w:type="dxa" w:w="60"/>
              <w:left w:type="dxa" w:w="100"/>
              <w:bottom w:type="dxa" w:w="60"/>
              <w:right w:type="dxa" w:w="100"/>
            </w:tcMar>
          </w:tcPr>
          <w:p>
            <w:pPr>
              <w:spacing w:after="0"/>
            </w:pPr>
            <w:r>
              <w:rPr>
                <w:b w:val="false"/>
                <w:bCs w:val="false"/>
                <w:sz w:val="19"/>
                <w:szCs w:val="19"/>
              </w:rPr>
              <w:t xml:space="preserve">evilfreelancer/routeros-api-php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SSH</w:t>
            </w:r>
          </w:p>
        </w:tc>
        <w:tc>
          <w:tcPr>
            <w:tcW w:type="dxa" w:w="4680"/>
            <w:tcMar>
              <w:top w:type="dxa" w:w="60"/>
              <w:left w:type="dxa" w:w="100"/>
              <w:bottom w:type="dxa" w:w="60"/>
              <w:right w:type="dxa" w:w="100"/>
            </w:tcMar>
          </w:tcPr>
          <w:p>
            <w:pPr>
              <w:spacing w:after="0"/>
            </w:pPr>
            <w:r>
              <w:rPr>
                <w:b w:val="false"/>
                <w:bCs w:val="false"/>
                <w:sz w:val="19"/>
                <w:szCs w:val="19"/>
              </w:rPr>
              <w:t xml:space="preserve">phpseclib3</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Códigos de barras y QR</w:t>
            </w:r>
          </w:p>
        </w:tc>
        <w:tc>
          <w:tcPr>
            <w:tcW w:type="dxa" w:w="4680"/>
            <w:tcMar>
              <w:top w:type="dxa" w:w="60"/>
              <w:left w:type="dxa" w:w="100"/>
              <w:bottom w:type="dxa" w:w="60"/>
              <w:right w:type="dxa" w:w="100"/>
            </w:tcMar>
          </w:tcPr>
          <w:p>
            <w:pPr>
              <w:spacing w:after="0"/>
            </w:pPr>
            <w:r>
              <w:rPr>
                <w:b w:val="false"/>
                <w:bCs w:val="false"/>
                <w:sz w:val="19"/>
                <w:szCs w:val="19"/>
              </w:rPr>
              <w:t xml:space="preserve">milon/barcode</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Pruebas</w:t>
            </w:r>
          </w:p>
        </w:tc>
        <w:tc>
          <w:tcPr>
            <w:tcW w:type="dxa" w:w="4680"/>
            <w:tcMar>
              <w:top w:type="dxa" w:w="60"/>
              <w:left w:type="dxa" w:w="100"/>
              <w:bottom w:type="dxa" w:w="60"/>
              <w:right w:type="dxa" w:w="100"/>
            </w:tcMar>
          </w:tcPr>
          <w:p>
            <w:pPr>
              <w:spacing w:after="0"/>
            </w:pPr>
            <w:r>
              <w:rPr>
                <w:b w:val="false"/>
                <w:bCs w:val="false"/>
                <w:sz w:val="19"/>
                <w:szCs w:val="19"/>
              </w:rPr>
              <w:t xml:space="preserve">PHPUnit 10</w:t>
            </w:r>
          </w:p>
        </w:tc>
      </w:tr>
    </w:tbl>
    <w:p>
      <w:pPr>
        <w:spacing w:after="160"/>
      </w:pPr>
    </w:p>
    <w:p>
      <w:pPr>
        <w:spacing w:after="120" w:line="276"/>
      </w:pPr>
      <w:r>
        <w:rPr>
          <w:b/>
          <w:bCs/>
        </w:rPr>
        <w:t xml:space="preserve">No hay extensión `soap`.</w:t>
      </w:r>
      <w:r>
        <w:rPr>
          <w:b w:val="false"/>
          <w:bCs w:val="false"/>
        </w:rPr>
        <w:t xml:space="preserve"> Los sobres SOAP de la DIAN se arman a mano sobre Guzzle. No la dé por disponible.</w:t>
      </w:r>
    </w:p>
    <w:p>
      <w:pPr>
        <w:spacing w:after="120" w:line="276"/>
      </w:pPr>
      <w:r>
        <w:rPr>
          <w:b/>
          <w:bCs/>
        </w:rPr>
        <w:t xml:space="preserve">SNMP</w:t>
      </w:r>
      <w:r>
        <w:rPr>
          <w:b w:val="false"/>
          <w:bCs w:val="false"/>
        </w:rPr>
        <w:t xml:space="preserve"> se usa mediante las funciones nativas de PHP; el servidor las necesita.</w:t>
      </w:r>
    </w:p>
    <w:p>
      <w:pPr>
        <w:pBdr>
          <w:bottom w:val="single" w:color="BBBBBB" w:sz="6" w:space="4"/>
        </w:pBdr>
        <w:spacing w:after="120"/>
      </w:pPr>
    </w:p>
    <w:p>
      <w:r>
        <w:br w:type="page"/>
      </w:r>
    </w:p>
    <w:p>
      <w:pPr>
        <w:pStyle w:val="Heading1"/>
        <w:spacing w:after="120" w:before="240"/>
      </w:pPr>
      <w:r>
        <w:rPr>
          <w:b w:val="false"/>
          <w:bCs w:val="false"/>
          <w:color w:val="1F4E79"/>
        </w:rPr>
        <w:t xml:space="preserve">Montar el entorno</w:t>
      </w:r>
    </w:p>
    <w:p>
      <w:pPr>
        <w:pStyle w:val="Heading2"/>
        <w:spacing w:after="120" w:before="200"/>
      </w:pPr>
      <w:r>
        <w:rPr>
          <w:b w:val="false"/>
          <w:bCs w:val="false"/>
          <w:color w:val="1F4E79"/>
        </w:rPr>
        <w:t xml:space="preserve">Requisitos</w:t>
      </w:r>
    </w:p>
    <w:p>
      <w:pPr>
        <w:pStyle w:val="ListParagraph"/>
        <w:numPr>
          <w:ilvl w:val="0"/>
          <w:numId w:val="1"/>
        </w:numPr>
        <w:spacing w:after="60"/>
      </w:pPr>
      <w:r>
        <w:rPr>
          <w:b w:val="false"/>
          <w:bCs w:val="false"/>
        </w:rPr>
        <w:t xml:space="preserve">PHP 8.1 o superior con las extensiones habituales de Laravel, más </w:t>
      </w:r>
      <w:r>
        <w:rPr>
          <w:rFonts w:ascii="Consolas" w:cs="Consolas" w:eastAsia="Consolas" w:hAnsi="Consolas"/>
          <w:b w:val="false"/>
          <w:bCs w:val="false"/>
          <w:color w:val="A31515"/>
        </w:rPr>
        <w:t xml:space="preserve">snmp</w:t>
      </w:r>
      <w:r>
        <w:rPr>
          <w:b w:val="false"/>
          <w:bCs w:val="false"/>
        </w:rPr>
        <w:t xml:space="preserve"> y </w:t>
      </w:r>
      <w:r>
        <w:rPr>
          <w:rFonts w:ascii="Consolas" w:cs="Consolas" w:eastAsia="Consolas" w:hAnsi="Consolas"/>
          <w:b w:val="false"/>
          <w:bCs w:val="false"/>
          <w:color w:val="A31515"/>
        </w:rPr>
        <w:t xml:space="preserve">openssl</w:t>
      </w:r>
      <w:r>
        <w:rPr>
          <w:b w:val="false"/>
          <w:bCs w:val="false"/>
        </w:rPr>
        <w:t xml:space="preserve">.</w:t>
      </w:r>
    </w:p>
    <w:p>
      <w:pPr>
        <w:pStyle w:val="ListParagraph"/>
        <w:numPr>
          <w:ilvl w:val="0"/>
          <w:numId w:val="1"/>
        </w:numPr>
        <w:spacing w:after="60"/>
      </w:pPr>
      <w:r>
        <w:rPr>
          <w:b w:val="false"/>
          <w:bCs w:val="false"/>
        </w:rPr>
        <w:t xml:space="preserve">MySQL o MariaDB.</w:t>
      </w:r>
    </w:p>
    <w:p>
      <w:pPr>
        <w:pStyle w:val="ListParagraph"/>
        <w:numPr>
          <w:ilvl w:val="0"/>
          <w:numId w:val="1"/>
        </w:numPr>
        <w:spacing w:after="60"/>
      </w:pPr>
      <w:r>
        <w:rPr>
          <w:b w:val="false"/>
          <w:bCs w:val="false"/>
        </w:rPr>
        <w:t xml:space="preserve">Composer y Node (Node solo para utilidades, no hay build de front obligatorio).</w:t>
      </w:r>
    </w:p>
    <w:p>
      <w:pPr>
        <w:spacing w:after="120" w:line="276"/>
      </w:pPr>
      <w:r>
        <w:rPr>
          <w:b w:val="false"/>
          <w:bCs w:val="false"/>
        </w:rPr>
        <w:t xml:space="preserve">En Windows se desarrolla con </w:t>
      </w:r>
      <w:r>
        <w:rPr>
          <w:b/>
          <w:bCs/>
        </w:rPr>
        <w:t xml:space="preserve">Laragon</w:t>
      </w:r>
      <w:r>
        <w:rPr>
          <w:b w:val="false"/>
          <w:bCs w:val="false"/>
        </w:rPr>
        <w:t xml:space="preserve">. En producción, Linux.</w:t>
      </w:r>
    </w:p>
    <w:p>
      <w:pPr>
        <w:pStyle w:val="Heading2"/>
        <w:spacing w:after="120" w:before="200"/>
      </w:pPr>
      <w:r>
        <w:rPr>
          <w:b w:val="false"/>
          <w:bCs w:val="false"/>
          <w:color w:val="1F4E79"/>
        </w:rPr>
        <w:t xml:space="preserve">Puesta en marcha</w:t>
      </w:r>
    </w:p>
    <w:p>
      <w:pPr>
        <w:shd w:fill="F2F2F2" w:val="clear"/>
        <w:spacing w:after="0"/>
      </w:pPr>
      <w:r>
        <w:rPr>
          <w:rFonts w:ascii="Consolas" w:cs="Consolas" w:eastAsia="Consolas" w:hAnsi="Consolas"/>
          <w:sz w:val="18"/>
          <w:szCs w:val="18"/>
        </w:rPr>
        <w:t xml:space="preserve">composer install</w:t>
      </w:r>
    </w:p>
    <w:p>
      <w:pPr>
        <w:shd w:fill="F2F2F2" w:val="clear"/>
        <w:spacing w:after="0"/>
      </w:pPr>
      <w:r>
        <w:rPr>
          <w:rFonts w:ascii="Consolas" w:cs="Consolas" w:eastAsia="Consolas" w:hAnsi="Consolas"/>
          <w:sz w:val="18"/>
          <w:szCs w:val="18"/>
        </w:rPr>
        <w:t xml:space="preserve">cp .env.example .env</w:t>
      </w:r>
    </w:p>
    <w:p>
      <w:pPr>
        <w:shd w:fill="F2F2F2" w:val="clear"/>
        <w:spacing w:after="0"/>
      </w:pPr>
      <w:r>
        <w:rPr>
          <w:rFonts w:ascii="Consolas" w:cs="Consolas" w:eastAsia="Consolas" w:hAnsi="Consolas"/>
          <w:sz w:val="18"/>
          <w:szCs w:val="18"/>
        </w:rPr>
        <w:t xml:space="preserve">php artisan key:generate</w:t>
      </w:r>
    </w:p>
    <w:p>
      <w:pPr>
        <w:spacing w:after="120"/>
      </w:pPr>
    </w:p>
    <w:p>
      <w:pPr>
        <w:spacing w:after="120" w:line="276"/>
      </w:pPr>
      <w:r>
        <w:rPr>
          <w:b w:val="false"/>
          <w:bCs w:val="false"/>
        </w:rPr>
        <w:t xml:space="preserve">Configure la base en </w:t>
      </w:r>
      <w:r>
        <w:rPr>
          <w:rFonts w:ascii="Consolas" w:cs="Consolas" w:eastAsia="Consolas" w:hAnsi="Consolas"/>
          <w:b w:val="false"/>
          <w:bCs w:val="false"/>
          <w:color w:val="A31515"/>
        </w:rPr>
        <w:t xml:space="preserve">.env</w:t>
      </w:r>
      <w:r>
        <w:rPr>
          <w:b w:val="false"/>
          <w:bCs w:val="false"/>
        </w:rPr>
        <w:t xml:space="preserve"> y después:</w:t>
      </w:r>
    </w:p>
    <w:p>
      <w:pPr>
        <w:shd w:fill="F2F2F2" w:val="clear"/>
        <w:spacing w:after="0"/>
      </w:pPr>
      <w:r>
        <w:rPr>
          <w:rFonts w:ascii="Consolas" w:cs="Consolas" w:eastAsia="Consolas" w:hAnsi="Consolas"/>
          <w:sz w:val="18"/>
          <w:szCs w:val="18"/>
        </w:rPr>
        <w:t xml:space="preserve">php artisan migrate</w:t>
      </w:r>
    </w:p>
    <w:p>
      <w:pPr>
        <w:shd w:fill="F2F2F2" w:val="clear"/>
        <w:spacing w:after="0"/>
      </w:pPr>
      <w:r>
        <w:rPr>
          <w:rFonts w:ascii="Consolas" w:cs="Consolas" w:eastAsia="Consolas" w:hAnsi="Consolas"/>
          <w:sz w:val="18"/>
          <w:szCs w:val="18"/>
        </w:rPr>
        <w:t xml:space="preserve">php artisan db:seed --class=RoleSeeder</w:t>
      </w:r>
    </w:p>
    <w:p>
      <w:pPr>
        <w:shd w:fill="F2F2F2" w:val="clear"/>
        <w:spacing w:after="0"/>
      </w:pPr>
      <w:r>
        <w:rPr>
          <w:rFonts w:ascii="Consolas" w:cs="Consolas" w:eastAsia="Consolas" w:hAnsi="Consolas"/>
          <w:sz w:val="18"/>
          <w:szCs w:val="18"/>
        </w:rPr>
        <w:t xml:space="preserve">php artisan permissions:sync</w:t>
      </w:r>
    </w:p>
    <w:p>
      <w:pPr>
        <w:shd w:fill="F2F2F2" w:val="clear"/>
        <w:spacing w:after="0"/>
      </w:pPr>
      <w:r>
        <w:rPr>
          <w:rFonts w:ascii="Consolas" w:cs="Consolas" w:eastAsia="Consolas" w:hAnsi="Consolas"/>
          <w:sz w:val="18"/>
          <w:szCs w:val="18"/>
        </w:rPr>
        <w:t xml:space="preserve">php artisan dian:catalogos</w:t>
      </w:r>
    </w:p>
    <w:p>
      <w:pPr>
        <w:spacing w:after="120"/>
      </w:pPr>
    </w:p>
    <w:p>
      <w:pPr>
        <w:pStyle w:val="ListParagraph"/>
        <w:numPr>
          <w:ilvl w:val="0"/>
          <w:numId w:val="1"/>
        </w:numPr>
        <w:spacing w:after="60"/>
      </w:pPr>
      <w:r>
        <w:rPr>
          <w:rFonts w:ascii="Consolas" w:cs="Consolas" w:eastAsia="Consolas" w:hAnsi="Consolas"/>
          <w:b w:val="false"/>
          <w:bCs w:val="false"/>
          <w:color w:val="A31515"/>
        </w:rPr>
        <w:t xml:space="preserve">RoleSeeder</w:t>
      </w:r>
      <w:r>
        <w:rPr>
          <w:b w:val="false"/>
          <w:bCs w:val="false"/>
        </w:rPr>
        <w:t xml:space="preserve"> crea los cuatro roles y </w:t>
      </w:r>
      <w:r>
        <w:rPr>
          <w:b/>
          <w:bCs/>
        </w:rPr>
        <w:t xml:space="preserve">todos</w:t>
      </w:r>
      <w:r>
        <w:rPr>
          <w:b w:val="false"/>
          <w:bCs w:val="false"/>
        </w:rPr>
        <w:t xml:space="preserve"> los permisos.</w:t>
      </w:r>
    </w:p>
    <w:p>
      <w:pPr>
        <w:pStyle w:val="ListParagraph"/>
        <w:numPr>
          <w:ilvl w:val="0"/>
          <w:numId w:val="1"/>
        </w:numPr>
        <w:spacing w:after="60"/>
      </w:pPr>
      <w:r>
        <w:rPr>
          <w:rFonts w:ascii="Consolas" w:cs="Consolas" w:eastAsia="Consolas" w:hAnsi="Consolas"/>
          <w:b w:val="false"/>
          <w:bCs w:val="false"/>
          <w:color w:val="A31515"/>
        </w:rPr>
        <w:t xml:space="preserve">permissions:sync</w:t>
      </w:r>
      <w:r>
        <w:rPr>
          <w:b w:val="false"/>
          <w:bCs w:val="false"/>
        </w:rPr>
        <w:t xml:space="preserve"> crea los permisos que falten en una base existente. </w:t>
      </w:r>
      <w:r>
        <w:rPr>
          <w:b/>
          <w:bCs/>
        </w:rPr>
        <w:t xml:space="preserve">Hay que correrlo después de cada despliegue que añada permisos</w:t>
      </w:r>
      <w:r>
        <w:rPr>
          <w:b w:val="false"/>
          <w:bCs w:val="false"/>
        </w:rPr>
        <w:t xml:space="preserve">, o el menú no mostrará las opciones nuevas.</w:t>
      </w:r>
    </w:p>
    <w:p>
      <w:pPr>
        <w:pStyle w:val="ListParagraph"/>
        <w:numPr>
          <w:ilvl w:val="0"/>
          <w:numId w:val="1"/>
        </w:numPr>
        <w:spacing w:after="60"/>
      </w:pPr>
      <w:r>
        <w:rPr>
          <w:rFonts w:ascii="Consolas" w:cs="Consolas" w:eastAsia="Consolas" w:hAnsi="Consolas"/>
          <w:b w:val="false"/>
          <w:bCs w:val="false"/>
          <w:color w:val="A31515"/>
        </w:rPr>
        <w:t xml:space="preserve">dian:catalogos</w:t>
      </w:r>
      <w:r>
        <w:rPr>
          <w:b w:val="false"/>
          <w:bCs w:val="false"/>
        </w:rPr>
        <w:t xml:space="preserve"> carga los catálogos fiscales de la DIAN (municipios, tipos de documento, responsabilidades).</w:t>
      </w:r>
    </w:p>
    <w:p>
      <w:pPr>
        <w:pStyle w:val="Heading2"/>
        <w:spacing w:after="120" w:before="200"/>
      </w:pPr>
      <w:r>
        <w:rPr>
          <w:b w:val="false"/>
          <w:bCs w:val="false"/>
          <w:color w:val="1F4E79"/>
        </w:rPr>
        <w:t xml:space="preserve">Variables de entorno que importan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Variable</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Para qué</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QUEUE_CONNECTION</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database</w:t>
            </w:r>
            <w:r>
              <w:rPr>
                <w:b w:val="false"/>
                <w:bCs w:val="false"/>
                <w:sz w:val="19"/>
                <w:szCs w:val="19"/>
              </w:rPr>
              <w:t xml:space="preserve"> en producción. Con </w:t>
            </w:r>
            <w:r>
              <w:rPr>
                <w:rFonts w:ascii="Consolas" w:cs="Consolas" w:eastAsia="Consolas" w:hAnsi="Consolas"/>
                <w:b w:val="false"/>
                <w:bCs w:val="false"/>
                <w:color w:val="A31515"/>
                <w:sz w:val="19"/>
                <w:szCs w:val="19"/>
              </w:rPr>
              <w:t xml:space="preserve">sync</w:t>
            </w:r>
            <w:r>
              <w:rPr>
                <w:b w:val="false"/>
                <w:bCs w:val="false"/>
                <w:sz w:val="19"/>
                <w:szCs w:val="19"/>
              </w:rPr>
              <w:t xml:space="preserve"> los trabajos corren en la petición.</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DIAN_ENDPOINT</w:t>
            </w:r>
          </w:p>
        </w:tc>
        <w:tc>
          <w:tcPr>
            <w:tcW w:type="dxa" w:w="4680"/>
            <w:tcMar>
              <w:top w:type="dxa" w:w="60"/>
              <w:left w:type="dxa" w:w="100"/>
              <w:bottom w:type="dxa" w:w="60"/>
              <w:right w:type="dxa" w:w="100"/>
            </w:tcMar>
          </w:tcPr>
          <w:p>
            <w:pPr>
              <w:spacing w:after="0"/>
            </w:pPr>
            <w:r>
              <w:rPr>
                <w:b w:val="false"/>
                <w:bCs w:val="false"/>
                <w:sz w:val="19"/>
                <w:szCs w:val="19"/>
              </w:rPr>
              <w:t xml:space="preserve">Fuerza la URL del servicio DIAN para toda la instalación. Normalmente vacío.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MAIL_*</w:t>
            </w:r>
          </w:p>
        </w:tc>
        <w:tc>
          <w:tcPr>
            <w:tcW w:type="dxa" w:w="4680"/>
            <w:tcMar>
              <w:top w:type="dxa" w:w="60"/>
              <w:left w:type="dxa" w:w="100"/>
              <w:bottom w:type="dxa" w:w="60"/>
              <w:right w:type="dxa" w:w="100"/>
            </w:tcMar>
          </w:tcPr>
          <w:p>
            <w:pPr>
              <w:spacing w:after="0"/>
            </w:pPr>
            <w:r>
              <w:rPr>
                <w:b w:val="false"/>
                <w:bCs w:val="false"/>
                <w:sz w:val="19"/>
                <w:szCs w:val="19"/>
              </w:rPr>
              <w:t xml:space="preserve">Envío de correos.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WHATSAPP_*</w:t>
            </w:r>
          </w:p>
        </w:tc>
        <w:tc>
          <w:tcPr>
            <w:tcW w:type="dxa" w:w="4680"/>
            <w:tcMar>
              <w:top w:type="dxa" w:w="60"/>
              <w:left w:type="dxa" w:w="100"/>
              <w:bottom w:type="dxa" w:w="60"/>
              <w:right w:type="dxa" w:w="100"/>
            </w:tcMar>
          </w:tcPr>
          <w:p>
            <w:pPr>
              <w:spacing w:after="0"/>
            </w:pPr>
            <w:r>
              <w:rPr>
                <w:b w:val="false"/>
                <w:bCs w:val="false"/>
                <w:sz w:val="19"/>
                <w:szCs w:val="19"/>
              </w:rPr>
              <w:t xml:space="preserve">Integración de WhatsApp. Sin configurar, el canal simula el envío.</w:t>
            </w:r>
          </w:p>
        </w:tc>
      </w:tr>
    </w:tbl>
    <w:p>
      <w:pPr>
        <w:spacing w:after="160"/>
      </w:pPr>
    </w:p>
    <w:p>
      <w:pPr>
        <w:pStyle w:val="Heading2"/>
        <w:spacing w:after="120" w:before="200"/>
      </w:pPr>
      <w:r>
        <w:rPr>
          <w:b w:val="false"/>
          <w:bCs w:val="false"/>
          <w:color w:val="1F4E79"/>
        </w:rPr>
        <w:t xml:space="preserve">OpenSSL en Windows</w:t>
      </w:r>
    </w:p>
    <w:p>
      <w:pPr>
        <w:spacing w:after="120" w:line="276"/>
      </w:pPr>
      <w:r>
        <w:rPr>
          <w:rFonts w:ascii="Consolas" w:cs="Consolas" w:eastAsia="Consolas" w:hAnsi="Consolas"/>
          <w:b w:val="false"/>
          <w:bCs w:val="false"/>
          <w:color w:val="A31515"/>
        </w:rPr>
        <w:t xml:space="preserve">openssl_pkey_new()</w:t>
      </w:r>
      <w:r>
        <w:rPr>
          <w:b w:val="false"/>
          <w:bCs w:val="false"/>
        </w:rPr>
        <w:t xml:space="preserve"> falla en Windows si no encuentra </w:t>
      </w:r>
      <w:r>
        <w:rPr>
          <w:rFonts w:ascii="Consolas" w:cs="Consolas" w:eastAsia="Consolas" w:hAnsi="Consolas"/>
          <w:b w:val="false"/>
          <w:bCs w:val="false"/>
          <w:color w:val="A31515"/>
        </w:rPr>
        <w:t xml:space="preserve">openssl.cnf</w:t>
      </w:r>
      <w:r>
        <w:rPr>
          <w:b w:val="false"/>
          <w:bCs w:val="false"/>
        </w:rPr>
        <w:t xml:space="preserve">. El código lo busca en varios sitios (</w:t>
      </w:r>
      <w:r>
        <w:rPr>
          <w:rFonts w:ascii="Consolas" w:cs="Consolas" w:eastAsia="Consolas" w:hAnsi="Consolas"/>
          <w:b w:val="false"/>
          <w:bCs w:val="false"/>
          <w:color w:val="A31515"/>
        </w:rPr>
        <w:t xml:space="preserve">OPENSSL_CONF</w:t>
      </w:r>
      <w:r>
        <w:rPr>
          <w:b w:val="false"/>
          <w:bCs w:val="false"/>
        </w:rPr>
        <w:t xml:space="preserve">, </w:t>
      </w:r>
      <w:r>
        <w:rPr>
          <w:rFonts w:ascii="Consolas" w:cs="Consolas" w:eastAsia="Consolas" w:hAnsi="Consolas"/>
          <w:b w:val="false"/>
          <w:bCs w:val="false"/>
          <w:color w:val="A31515"/>
        </w:rPr>
        <w:t xml:space="preserve">&lt;php&gt;/extras/ssl/openssl.cnf</w:t>
      </w:r>
      <w:r>
        <w:rPr>
          <w:b w:val="false"/>
          <w:bCs w:val="false"/>
        </w:rPr>
        <w:t xml:space="preserve">, </w:t>
      </w:r>
      <w:r>
        <w:rPr>
          <w:rFonts w:ascii="Consolas" w:cs="Consolas" w:eastAsia="Consolas" w:hAnsi="Consolas"/>
          <w:b w:val="false"/>
          <w:bCs w:val="false"/>
          <w:color w:val="A31515"/>
        </w:rPr>
        <w:t xml:space="preserve">/etc/ssl/openssl.cnf</w:t>
      </w:r>
      <w:r>
        <w:rPr>
          <w:b w:val="false"/>
          <w:bCs w:val="false"/>
        </w:rPr>
        <w:t xml:space="preserve">). Si aun así falla, defina </w:t>
      </w:r>
      <w:r>
        <w:rPr>
          <w:rFonts w:ascii="Consolas" w:cs="Consolas" w:eastAsia="Consolas" w:hAnsi="Consolas"/>
          <w:b w:val="false"/>
          <w:bCs w:val="false"/>
          <w:color w:val="A31515"/>
        </w:rPr>
        <w:t xml:space="preserve">OPENSSL_CONF</w:t>
      </w:r>
      <w:r>
        <w:rPr>
          <w:b w:val="false"/>
          <w:bCs w:val="false"/>
        </w:rPr>
        <w:t xml:space="preserve">. En Linux no ocurre.</w:t>
      </w:r>
    </w:p>
    <w:p>
      <w:pPr>
        <w:pBdr>
          <w:bottom w:val="single" w:color="BBBBBB" w:sz="6" w:space="4"/>
        </w:pBdr>
        <w:spacing w:after="120"/>
      </w:pPr>
    </w:p>
    <w:p>
      <w:r>
        <w:br w:type="page"/>
      </w:r>
    </w:p>
    <w:p>
      <w:pPr>
        <w:pStyle w:val="Heading1"/>
        <w:spacing w:after="120" w:before="240"/>
      </w:pPr>
      <w:r>
        <w:rPr>
          <w:b w:val="false"/>
          <w:bCs w:val="false"/>
          <w:color w:val="1F4E79"/>
        </w:rPr>
        <w:t xml:space="preserve">Arquitectura</w:t>
      </w:r>
    </w:p>
    <w:p>
      <w:pPr>
        <w:pStyle w:val="Heading2"/>
        <w:spacing w:after="120" w:before="200"/>
      </w:pPr>
      <w:r>
        <w:rPr>
          <w:b w:val="false"/>
          <w:bCs w:val="false"/>
          <w:color w:val="1F4E79"/>
        </w:rPr>
        <w:t xml:space="preserve">Dónde va cada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Carpeta</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Qué contiene</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app/Http/Controllers</w:t>
            </w:r>
          </w:p>
        </w:tc>
        <w:tc>
          <w:tcPr>
            <w:tcW w:type="dxa" w:w="4680"/>
            <w:tcMar>
              <w:top w:type="dxa" w:w="60"/>
              <w:left w:type="dxa" w:w="100"/>
              <w:bottom w:type="dxa" w:w="60"/>
              <w:right w:type="dxa" w:w="100"/>
            </w:tcMar>
          </w:tcPr>
          <w:p>
            <w:pPr>
              <w:spacing w:after="0"/>
            </w:pPr>
            <w:r>
              <w:rPr>
                <w:b w:val="false"/>
                <w:bCs w:val="false"/>
                <w:sz w:val="19"/>
                <w:szCs w:val="19"/>
              </w:rPr>
              <w:t xml:space="preserve">Reciben la petición, validan, delegan. </w:t>
            </w:r>
            <w:r>
              <w:rPr>
                <w:b/>
                <w:bCs/>
                <w:sz w:val="19"/>
                <w:szCs w:val="19"/>
              </w:rPr>
              <w:t xml:space="preserve">No llevan lógica de negocio.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app/Billing/Services</w:t>
            </w:r>
          </w:p>
        </w:tc>
        <w:tc>
          <w:tcPr>
            <w:tcW w:type="dxa" w:w="4680"/>
            <w:tcMar>
              <w:top w:type="dxa" w:w="60"/>
              <w:left w:type="dxa" w:w="100"/>
              <w:bottom w:type="dxa" w:w="60"/>
              <w:right w:type="dxa" w:w="100"/>
            </w:tcMar>
          </w:tcPr>
          <w:p>
            <w:pPr>
              <w:spacing w:after="0"/>
            </w:pPr>
            <w:r>
              <w:rPr>
                <w:b w:val="false"/>
                <w:bCs w:val="false"/>
                <w:sz w:val="19"/>
                <w:szCs w:val="19"/>
              </w:rPr>
              <w:t xml:space="preserve">Facturación: emisión, numeración, pagos, notas, retenciones.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app/Billing/Dian</w:t>
            </w:r>
          </w:p>
        </w:tc>
        <w:tc>
          <w:tcPr>
            <w:tcW w:type="dxa" w:w="4680"/>
            <w:tcMar>
              <w:top w:type="dxa" w:w="60"/>
              <w:left w:type="dxa" w:w="100"/>
              <w:bottom w:type="dxa" w:w="60"/>
              <w:right w:type="dxa" w:w="100"/>
            </w:tcMar>
          </w:tcPr>
          <w:p>
            <w:pPr>
              <w:spacing w:after="0"/>
            </w:pPr>
            <w:r>
              <w:rPr>
                <w:b w:val="false"/>
                <w:bCs w:val="false"/>
                <w:sz w:val="19"/>
                <w:szCs w:val="19"/>
              </w:rPr>
              <w:t xml:space="preserve">Todo lo de la DIAN: XML, CUFE, firma, transporte.</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app/Services</w:t>
            </w:r>
          </w:p>
        </w:tc>
        <w:tc>
          <w:tcPr>
            <w:tcW w:type="dxa" w:w="4680"/>
            <w:tcMar>
              <w:top w:type="dxa" w:w="60"/>
              <w:left w:type="dxa" w:w="100"/>
              <w:bottom w:type="dxa" w:w="60"/>
              <w:right w:type="dxa" w:w="100"/>
            </w:tcMar>
          </w:tcPr>
          <w:p>
            <w:pPr>
              <w:spacing w:after="0"/>
            </w:pPr>
            <w:r>
              <w:rPr>
                <w:b w:val="false"/>
                <w:bCs w:val="false"/>
                <w:sz w:val="19"/>
                <w:szCs w:val="19"/>
              </w:rPr>
              <w:t xml:space="preserve">Red, importaciones, auditoría, copias, numeración de documentos.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app/Reports</w:t>
            </w:r>
          </w:p>
        </w:tc>
        <w:tc>
          <w:tcPr>
            <w:tcW w:type="dxa" w:w="4680"/>
            <w:tcMar>
              <w:top w:type="dxa" w:w="60"/>
              <w:left w:type="dxa" w:w="100"/>
              <w:bottom w:type="dxa" w:w="60"/>
              <w:right w:type="dxa" w:w="100"/>
            </w:tcMar>
          </w:tcPr>
          <w:p>
            <w:pPr>
              <w:spacing w:after="0"/>
            </w:pPr>
            <w:r>
              <w:rPr>
                <w:b w:val="false"/>
                <w:bCs w:val="false"/>
                <w:sz w:val="19"/>
                <w:szCs w:val="19"/>
              </w:rPr>
              <w:t xml:space="preserve">Informes y el de completitud fiscal.</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app/Models</w:t>
            </w:r>
          </w:p>
        </w:tc>
        <w:tc>
          <w:tcPr>
            <w:tcW w:type="dxa" w:w="4680"/>
            <w:tcMar>
              <w:top w:type="dxa" w:w="60"/>
              <w:left w:type="dxa" w:w="100"/>
              <w:bottom w:type="dxa" w:w="60"/>
              <w:right w:type="dxa" w:w="100"/>
            </w:tcMar>
          </w:tcPr>
          <w:p>
            <w:pPr>
              <w:spacing w:after="0"/>
            </w:pPr>
            <w:r>
              <w:rPr>
                <w:b w:val="false"/>
                <w:bCs w:val="false"/>
                <w:sz w:val="19"/>
                <w:szCs w:val="19"/>
              </w:rPr>
              <w:t xml:space="preserve">Eloquent. Relaciones, alcances y reglas propias del dato.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app/Tenancy</w:t>
            </w:r>
          </w:p>
        </w:tc>
        <w:tc>
          <w:tcPr>
            <w:tcW w:type="dxa" w:w="4680"/>
            <w:tcMar>
              <w:top w:type="dxa" w:w="60"/>
              <w:left w:type="dxa" w:w="100"/>
              <w:bottom w:type="dxa" w:w="60"/>
              <w:right w:type="dxa" w:w="100"/>
            </w:tcMar>
          </w:tcPr>
          <w:p>
            <w:pPr>
              <w:spacing w:after="0"/>
            </w:pPr>
            <w:r>
              <w:rPr>
                <w:b w:val="false"/>
                <w:bCs w:val="false"/>
                <w:sz w:val="19"/>
                <w:szCs w:val="19"/>
              </w:rPr>
              <w:t xml:space="preserve">Multiempresa: contexto y filtrado.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app/Jobs</w:t>
            </w:r>
          </w:p>
        </w:tc>
        <w:tc>
          <w:tcPr>
            <w:tcW w:type="dxa" w:w="4680"/>
            <w:tcMar>
              <w:top w:type="dxa" w:w="60"/>
              <w:left w:type="dxa" w:w="100"/>
              <w:bottom w:type="dxa" w:w="60"/>
              <w:right w:type="dxa" w:w="100"/>
            </w:tcMar>
          </w:tcPr>
          <w:p>
            <w:pPr>
              <w:spacing w:after="0"/>
            </w:pPr>
            <w:r>
              <w:rPr>
                <w:b w:val="false"/>
                <w:bCs w:val="false"/>
                <w:sz w:val="19"/>
                <w:szCs w:val="19"/>
              </w:rPr>
              <w:t xml:space="preserve">Trabajos en cola.</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app/Listeners</w:t>
            </w:r>
          </w:p>
        </w:tc>
        <w:tc>
          <w:tcPr>
            <w:tcW w:type="dxa" w:w="4680"/>
            <w:tcMar>
              <w:top w:type="dxa" w:w="60"/>
              <w:left w:type="dxa" w:w="100"/>
              <w:bottom w:type="dxa" w:w="60"/>
              <w:right w:type="dxa" w:w="100"/>
            </w:tcMar>
          </w:tcPr>
          <w:p>
            <w:pPr>
              <w:spacing w:after="0"/>
            </w:pPr>
            <w:r>
              <w:rPr>
                <w:b w:val="false"/>
                <w:bCs w:val="false"/>
                <w:sz w:val="19"/>
                <w:szCs w:val="19"/>
              </w:rPr>
              <w:t xml:space="preserve">Reaccionan a eventos de dominio.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app/Console/Commands</w:t>
            </w:r>
          </w:p>
        </w:tc>
        <w:tc>
          <w:tcPr>
            <w:tcW w:type="dxa" w:w="4680"/>
            <w:tcMar>
              <w:top w:type="dxa" w:w="60"/>
              <w:left w:type="dxa" w:w="100"/>
              <w:bottom w:type="dxa" w:w="60"/>
              <w:right w:type="dxa" w:w="100"/>
            </w:tcMar>
          </w:tcPr>
          <w:p>
            <w:pPr>
              <w:spacing w:after="0"/>
            </w:pPr>
            <w:r>
              <w:rPr>
                <w:b w:val="false"/>
                <w:bCs w:val="false"/>
                <w:sz w:val="19"/>
                <w:szCs w:val="19"/>
              </w:rPr>
              <w:t xml:space="preserve">Tareas de consola y programadas.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resources/views/gestisp</w:t>
            </w:r>
          </w:p>
        </w:tc>
        <w:tc>
          <w:tcPr>
            <w:tcW w:type="dxa" w:w="4680"/>
            <w:tcMar>
              <w:top w:type="dxa" w:w="60"/>
              <w:left w:type="dxa" w:w="100"/>
              <w:bottom w:type="dxa" w:w="60"/>
              <w:right w:type="dxa" w:w="100"/>
            </w:tcMar>
          </w:tcPr>
          <w:p>
            <w:pPr>
              <w:spacing w:after="0"/>
            </w:pPr>
            <w:r>
              <w:rPr>
                <w:b w:val="false"/>
                <w:bCs w:val="false"/>
                <w:sz w:val="19"/>
                <w:szCs w:val="19"/>
              </w:rPr>
              <w:t xml:space="preserve">Vistas, una carpeta por módulo.</w:t>
            </w:r>
          </w:p>
        </w:tc>
      </w:tr>
    </w:tbl>
    <w:p>
      <w:pPr>
        <w:spacing w:after="160"/>
      </w:pPr>
    </w:p>
    <w:p>
      <w:pPr>
        <w:pStyle w:val="Heading2"/>
        <w:spacing w:after="120" w:before="200"/>
      </w:pPr>
      <w:r>
        <w:rPr>
          <w:b w:val="false"/>
          <w:bCs w:val="false"/>
          <w:color w:val="1F4E79"/>
        </w:rPr>
        <w:t xml:space="preserve">La regla del controlador delgado</w:t>
      </w:r>
    </w:p>
    <w:p>
      <w:pPr>
        <w:spacing w:after="120" w:line="276"/>
      </w:pPr>
      <w:r>
        <w:rPr>
          <w:b w:val="false"/>
          <w:bCs w:val="false"/>
        </w:rPr>
        <w:t xml:space="preserve">Un controlador valida, llama a un servicio y devuelve una vista o una redirección. Si empieza a tener condicionales de negocio, esa lógica va a un servicio.</w:t>
      </w:r>
    </w:p>
    <w:p>
      <w:pPr>
        <w:spacing w:after="120" w:line="276"/>
      </w:pPr>
      <w:r>
        <w:rPr>
          <w:b w:val="false"/>
          <w:bCs w:val="false"/>
        </w:rPr>
        <w:t xml:space="preserve">Esto no es dogma: es que la lógica en el controlador solo se puede probar por HTTP, y las reglas de facturación necesitan probarse directamente.</w:t>
      </w:r>
    </w:p>
    <w:p>
      <w:pPr>
        <w:pBdr>
          <w:bottom w:val="single" w:color="BBBBBB" w:sz="6" w:space="4"/>
        </w:pBdr>
        <w:spacing w:after="120"/>
      </w:pPr>
    </w:p>
    <w:p>
      <w:r>
        <w:br w:type="page"/>
      </w:r>
    </w:p>
    <w:p>
      <w:pPr>
        <w:pStyle w:val="Heading1"/>
        <w:spacing w:after="120" w:before="240"/>
      </w:pPr>
      <w:r>
        <w:rPr>
          <w:b w:val="false"/>
          <w:bCs w:val="false"/>
          <w:color w:val="1F4E79"/>
        </w:rPr>
        <w:t xml:space="preserve">Multiempresa</w:t>
      </w:r>
    </w:p>
    <w:p>
      <w:pPr>
        <w:pStyle w:val="Heading2"/>
        <w:spacing w:after="120" w:before="200"/>
      </w:pPr>
      <w:r>
        <w:rPr>
          <w:b w:val="false"/>
          <w:bCs w:val="false"/>
          <w:color w:val="1F4E79"/>
        </w:rPr>
        <w:t xml:space="preserve">El modelo</w:t>
      </w:r>
    </w:p>
    <w:p>
      <w:pPr>
        <w:shd w:fill="F2F2F2" w:val="clear"/>
        <w:spacing w:after="0"/>
      </w:pPr>
      <w:r>
        <w:rPr>
          <w:rFonts w:ascii="Consolas" w:cs="Consolas" w:eastAsia="Consolas" w:hAnsi="Consolas"/>
          <w:sz w:val="18"/>
          <w:szCs w:val="18"/>
        </w:rPr>
        <w:t xml:space="preserve">Company (el contribuyente: un NIT)</w:t>
      </w:r>
    </w:p>
    <w:p>
      <w:pPr>
        <w:shd w:fill="F2F2F2" w:val="clear"/>
        <w:spacing w:after="0"/>
      </w:pPr>
      <w:r>
        <w:rPr>
          <w:rFonts w:ascii="Consolas" w:cs="Consolas" w:eastAsia="Consolas" w:hAnsi="Consolas"/>
          <w:sz w:val="18"/>
          <w:szCs w:val="18"/>
        </w:rPr>
        <w:t xml:space="preserve">  └── Branch (una sede)</w:t>
      </w:r>
    </w:p>
    <w:p>
      <w:pPr>
        <w:shd w:fill="F2F2F2" w:val="clear"/>
        <w:spacing w:after="0"/>
      </w:pPr>
      <w:r>
        <w:rPr>
          <w:rFonts w:ascii="Consolas" w:cs="Consolas" w:eastAsia="Consolas" w:hAnsi="Consolas"/>
          <w:sz w:val="18"/>
          <w:szCs w:val="18"/>
        </w:rPr>
        <w:t xml:space="preserve">        └── clientes, contratos, facturas, almacén, técnicos...</w:t>
      </w:r>
    </w:p>
    <w:p>
      <w:pPr>
        <w:spacing w:after="120"/>
      </w:pPr>
    </w:p>
    <w:p>
      <w:pPr>
        <w:spacing w:after="120" w:line="276"/>
      </w:pPr>
      <w:r>
        <w:rPr>
          <w:b w:val="false"/>
          <w:bCs w:val="false"/>
        </w:rPr>
        <w:t xml:space="preserve">Antes de esto, "sucursal" y "contribuyente" eran lo mismo. Quedan restos de esa época; si encuentra código que trata a la sucursal como emisor fiscal, probablemente sea uno.</w:t>
      </w:r>
    </w:p>
    <w:p>
      <w:pPr>
        <w:pStyle w:val="Heading2"/>
        <w:spacing w:after="120" w:before="200"/>
      </w:pPr>
      <w:r>
        <w:rPr>
          <w:b w:val="false"/>
          <w:bCs w:val="false"/>
          <w:color w:val="1F4E79"/>
        </w:rPr>
        <w:t xml:space="preserve">CurrentContext</w:t>
      </w:r>
    </w:p>
    <w:p>
      <w:pPr>
        <w:spacing w:after="120" w:line="276"/>
      </w:pPr>
      <w:r>
        <w:rPr>
          <w:b w:val="false"/>
          <w:bCs w:val="false"/>
        </w:rPr>
        <w:t xml:space="preserve">Es un singleton que guarda desde dónde está trabajando el usuario: empresa, sucursales accesibles y sucursal activa.</w:t>
      </w:r>
    </w:p>
    <w:p>
      <w:pPr>
        <w:shd w:fill="F2F2F2" w:val="clear"/>
        <w:spacing w:after="0"/>
      </w:pPr>
      <w:r>
        <w:rPr>
          <w:rFonts w:ascii="Consolas" w:cs="Consolas" w:eastAsia="Consolas" w:hAnsi="Consolas"/>
          <w:sz w:val="18"/>
          <w:szCs w:val="18"/>
        </w:rPr>
        <w:t xml:space="preserve">$contexto = app(CurrentContext::class);</w:t>
      </w:r>
    </w:p>
    <w:p>
      <w:pPr>
        <w:shd w:fill="F2F2F2" w:val="clear"/>
        <w:spacing w:after="0"/>
      </w:pPr>
      <w:r>
        <w:rPr>
          <w:rFonts w:ascii="Consolas" w:cs="Consolas" w:eastAsia="Consolas" w:hAnsi="Consolas"/>
          <w:sz w:val="18"/>
          <w:szCs w:val="18"/>
        </w:rPr>
        <w:t xml:space="preserve">$contexto-&gt;companyId();       // la empresa</w:t>
      </w:r>
    </w:p>
    <w:p>
      <w:pPr>
        <w:shd w:fill="F2F2F2" w:val="clear"/>
        <w:spacing w:after="0"/>
      </w:pPr>
      <w:r>
        <w:rPr>
          <w:rFonts w:ascii="Consolas" w:cs="Consolas" w:eastAsia="Consolas" w:hAnsi="Consolas"/>
          <w:sz w:val="18"/>
          <w:szCs w:val="18"/>
        </w:rPr>
        <w:t xml:space="preserve">$contexto-&gt;branchId();        // la sucursal activa (null en consolidado)</w:t>
      </w:r>
    </w:p>
    <w:p>
      <w:pPr>
        <w:shd w:fill="F2F2F2" w:val="clear"/>
        <w:spacing w:after="0"/>
      </w:pPr>
      <w:r>
        <w:rPr>
          <w:rFonts w:ascii="Consolas" w:cs="Consolas" w:eastAsia="Consolas" w:hAnsi="Consolas"/>
          <w:sz w:val="18"/>
          <w:szCs w:val="18"/>
        </w:rPr>
        <w:t xml:space="preserve">$contexto-&gt;branchIds();       // todas a las que tiene acceso</w:t>
      </w:r>
    </w:p>
    <w:p>
      <w:pPr>
        <w:shd w:fill="F2F2F2" w:val="clear"/>
        <w:spacing w:after="0"/>
      </w:pPr>
      <w:r>
        <w:rPr>
          <w:rFonts w:ascii="Consolas" w:cs="Consolas" w:eastAsia="Consolas" w:hAnsi="Consolas"/>
          <w:sz w:val="18"/>
          <w:szCs w:val="18"/>
        </w:rPr>
        <w:t xml:space="preserve">$contexto-&gt;esConsolidado();   // ¿está viendo varias a la vez?</w:t>
      </w:r>
    </w:p>
    <w:p>
      <w:pPr>
        <w:spacing w:after="120"/>
      </w:pPr>
    </w:p>
    <w:p>
      <w:pPr>
        <w:spacing w:after="120" w:line="276"/>
      </w:pPr>
      <w:r>
        <w:rPr>
          <w:b w:val="false"/>
          <w:bCs w:val="false"/>
        </w:rPr>
        <w:t xml:space="preserve">Métodos que se usan mucho:</w:t>
      </w:r>
    </w:p>
    <w:p>
      <w:pPr>
        <w:pStyle w:val="ListParagraph"/>
        <w:numPr>
          <w:ilvl w:val="0"/>
          <w:numId w:val="1"/>
        </w:numPr>
        <w:spacing w:after="60"/>
      </w:pPr>
      <w:r>
        <w:rPr>
          <w:rFonts w:ascii="Consolas" w:cs="Consolas" w:eastAsia="Consolas" w:hAnsi="Consolas"/>
          <w:b w:val="false"/>
          <w:bCs w:val="false"/>
          <w:color w:val="A31515"/>
        </w:rPr>
        <w:t xml:space="preserve">branchParaEscritura($solicitada)</w:t>
      </w:r>
      <w:r>
        <w:rPr>
          <w:b w:val="false"/>
          <w:bCs w:val="false"/>
        </w:rPr>
        <w:t xml:space="preserve"> — decide en qué sucursal se guarda algo, validando que el usuario pueda.</w:t>
      </w:r>
    </w:p>
    <w:p>
      <w:pPr>
        <w:pStyle w:val="ListParagraph"/>
        <w:numPr>
          <w:ilvl w:val="0"/>
          <w:numId w:val="1"/>
        </w:numPr>
        <w:spacing w:after="60"/>
      </w:pPr>
      <w:r>
        <w:rPr>
          <w:rFonts w:ascii="Consolas" w:cs="Consolas" w:eastAsia="Consolas" w:hAnsi="Consolas"/>
          <w:b w:val="false"/>
          <w:bCs w:val="false"/>
          <w:color w:val="A31515"/>
        </w:rPr>
        <w:t xml:space="preserve">limitarSucursales($query)</w:t>
      </w:r>
      <w:r>
        <w:rPr>
          <w:b w:val="false"/>
          <w:bCs w:val="false"/>
        </w:rPr>
        <w:t xml:space="preserve"> — aplica el filtro de sucursal a una consulta.</w:t>
      </w:r>
    </w:p>
    <w:p>
      <w:pPr>
        <w:pStyle w:val="ListParagraph"/>
        <w:numPr>
          <w:ilvl w:val="0"/>
          <w:numId w:val="1"/>
        </w:numPr>
        <w:spacing w:after="60"/>
      </w:pPr>
      <w:r>
        <w:rPr>
          <w:rFonts w:ascii="Consolas" w:cs="Consolas" w:eastAsia="Consolas" w:hAnsi="Consolas"/>
          <w:b w:val="false"/>
          <w:bCs w:val="false"/>
          <w:color w:val="A31515"/>
        </w:rPr>
        <w:t xml:space="preserve">sinContexto($callback)</w:t>
      </w:r>
      <w:r>
        <w:rPr>
          <w:b w:val="false"/>
          <w:bCs w:val="false"/>
        </w:rPr>
        <w:t xml:space="preserve"> — ejecuta algo sin el filtro. Para tareas de consola.</w:t>
      </w:r>
    </w:p>
    <w:p>
      <w:pPr>
        <w:spacing w:after="120" w:line="276"/>
      </w:pPr>
      <w:r>
        <w:rPr>
          <w:b w:val="false"/>
          <w:bCs w:val="false"/>
        </w:rPr>
        <w:t xml:space="preserve">El contexto lo repone en cada petición el middleware </w:t>
      </w:r>
      <w:r>
        <w:rPr>
          <w:rFonts w:ascii="Consolas" w:cs="Consolas" w:eastAsia="Consolas" w:hAnsi="Consolas"/>
          <w:b w:val="false"/>
          <w:bCs w:val="false"/>
          <w:color w:val="A31515"/>
        </w:rPr>
        <w:t xml:space="preserve">SetCompanyContext</w:t>
      </w:r>
      <w:r>
        <w:rPr>
          <w:b w:val="false"/>
          <w:bCs w:val="false"/>
        </w:rPr>
        <w:t xml:space="preserve">, desde la sesión.</w:t>
      </w:r>
    </w:p>
    <w:p>
      <w:pPr>
        <w:pStyle w:val="Heading2"/>
        <w:spacing w:after="120" w:before="200"/>
      </w:pPr>
      <w:r>
        <w:rPr>
          <w:b w:val="false"/>
          <w:bCs w:val="false"/>
          <w:color w:val="1F4E79"/>
        </w:rPr>
        <w:t xml:space="preserve">BelongsToCompany</w:t>
      </w:r>
    </w:p>
    <w:p>
      <w:pPr>
        <w:spacing w:after="120" w:line="276"/>
      </w:pPr>
      <w:r>
        <w:rPr>
          <w:b w:val="false"/>
          <w:bCs w:val="false"/>
        </w:rPr>
        <w:t xml:space="preserve">Un trait con un *global scope* que filtra por </w:t>
      </w:r>
      <w:r>
        <w:rPr>
          <w:rFonts w:ascii="Consolas" w:cs="Consolas" w:eastAsia="Consolas" w:hAnsi="Consolas"/>
          <w:b w:val="false"/>
          <w:bCs w:val="false"/>
          <w:color w:val="A31515"/>
        </w:rPr>
        <w:t xml:space="preserve">company_id</w:t>
      </w:r>
      <w:r>
        <w:rPr>
          <w:b w:val="false"/>
          <w:bCs w:val="false"/>
        </w:rPr>
        <w:t xml:space="preserve">.</w:t>
      </w:r>
    </w:p>
    <w:p>
      <w:pPr>
        <w:pBdr>
          <w:left w:val="single" w:color="1F4E79" w:sz="12" w:space="8"/>
        </w:pBdr>
        <w:spacing w:after="120"/>
        <w:ind w:left="360"/>
      </w:pPr>
      <w:r>
        <w:rPr>
          <w:b/>
          <w:bCs/>
          <w:color w:val="444444"/>
        </w:rPr>
        <w:t xml:space="preserve">Filtra por empresa, NO por sucursal.</w:t>
      </w:r>
      <w:r>
        <w:rPr>
          <w:b w:val="false"/>
          <w:bCs w:val="false"/>
          <w:color w:val="444444"/>
        </w:rPr>
        <w:t xml:space="preserve"> El filtrado por sucursal es manual, consulta por consulta. Es el error más fácil de cometer: dar por hecho que el trait ya limita a la sede.</w:t>
      </w:r>
    </w:p>
    <w:p>
      <w:pPr>
        <w:spacing w:after="120" w:line="276"/>
      </w:pPr>
      <w:r>
        <w:rPr>
          <w:b w:val="false"/>
          <w:bCs w:val="false"/>
        </w:rPr>
        <w:t xml:space="preserve">Para saltarse el filtro: </w:t>
      </w:r>
      <w:r>
        <w:rPr>
          <w:rFonts w:ascii="Consolas" w:cs="Consolas" w:eastAsia="Consolas" w:hAnsi="Consolas"/>
          <w:b w:val="false"/>
          <w:bCs w:val="false"/>
          <w:color w:val="A31515"/>
        </w:rPr>
        <w:t xml:space="preserve">Modelo::sinFiltroDeEmpresa()</w:t>
      </w:r>
      <w:r>
        <w:rPr>
          <w:b w:val="false"/>
          <w:bCs w:val="false"/>
        </w:rPr>
        <w:t xml:space="preserve"> o </w:t>
      </w:r>
      <w:r>
        <w:rPr>
          <w:rFonts w:ascii="Consolas" w:cs="Consolas" w:eastAsia="Consolas" w:hAnsi="Consolas"/>
          <w:b w:val="false"/>
          <w:bCs w:val="false"/>
          <w:color w:val="A31515"/>
        </w:rPr>
        <w:t xml:space="preserve">withoutGlobalScopes()</w:t>
      </w:r>
      <w:r>
        <w:rPr>
          <w:b w:val="false"/>
          <w:bCs w:val="false"/>
        </w:rPr>
        <w:t xml:space="preserve">.</w:t>
      </w:r>
    </w:p>
    <w:p>
      <w:pPr>
        <w:pStyle w:val="Heading2"/>
        <w:spacing w:after="120" w:before="200"/>
      </w:pPr>
      <w:r>
        <w:rPr>
          <w:b w:val="false"/>
          <w:bCs w:val="false"/>
          <w:color w:val="1F4E79"/>
        </w:rPr>
        <w:t xml:space="preserve">Un desfase que conviene conocer</w:t>
      </w:r>
    </w:p>
    <w:p>
      <w:pPr>
        <w:spacing w:after="120" w:line="276"/>
      </w:pPr>
      <w:r>
        <w:rPr>
          <w:b w:val="false"/>
          <w:bCs w:val="false"/>
        </w:rPr>
        <w:t xml:space="preserve">La tabla pivote </w:t>
      </w:r>
      <w:r>
        <w:rPr>
          <w:rFonts w:ascii="Consolas" w:cs="Consolas" w:eastAsia="Consolas" w:hAnsi="Consolas"/>
          <w:b w:val="false"/>
          <w:bCs w:val="false"/>
          <w:color w:val="A31515"/>
        </w:rPr>
        <w:t xml:space="preserve">user_branch</w:t>
      </w:r>
      <w:r>
        <w:rPr>
          <w:b w:val="false"/>
          <w:bCs w:val="false"/>
        </w:rPr>
        <w:t xml:space="preserve"> guarda el rol del usuario en cada sucursal. La migración a empresas no la tocó, así que sigue siendo el punto de unión entre usuario y sede. Funciona, pero no está modelada como el resto.</w:t>
      </w:r>
    </w:p>
    <w:p>
      <w:pPr>
        <w:pBdr>
          <w:bottom w:val="single" w:color="BBBBBB" w:sz="6" w:space="4"/>
        </w:pBdr>
        <w:spacing w:after="120"/>
      </w:pPr>
    </w:p>
    <w:p>
      <w:r>
        <w:br w:type="page"/>
      </w:r>
    </w:p>
    <w:p>
      <w:pPr>
        <w:pStyle w:val="Heading1"/>
        <w:spacing w:after="120" w:before="240"/>
      </w:pPr>
      <w:r>
        <w:rPr>
          <w:b w:val="false"/>
          <w:bCs w:val="false"/>
          <w:color w:val="1F4E79"/>
        </w:rPr>
        <w:t xml:space="preserve">Convenciones del proyecto</w:t>
      </w:r>
    </w:p>
    <w:p>
      <w:pPr>
        <w:pStyle w:val="Heading2"/>
        <w:spacing w:after="120" w:before="200"/>
      </w:pPr>
      <w:r>
        <w:rPr>
          <w:b w:val="false"/>
          <w:bCs w:val="false"/>
          <w:color w:val="1F4E79"/>
        </w:rPr>
        <w:t xml:space="preserve">Rutas</w:t>
      </w:r>
    </w:p>
    <w:p>
      <w:pPr>
        <w:spacing w:after="120" w:line="276"/>
      </w:pPr>
      <w:r>
        <w:rPr>
          <w:b w:val="false"/>
          <w:bCs w:val="false"/>
        </w:rPr>
        <w:t xml:space="preserve">Todas cuelgan del prefijo </w:t>
      </w:r>
      <w:r>
        <w:rPr>
          <w:rFonts w:ascii="Consolas" w:cs="Consolas" w:eastAsia="Consolas" w:hAnsi="Consolas"/>
          <w:b w:val="false"/>
          <w:bCs w:val="false"/>
          <w:color w:val="A31515"/>
        </w:rPr>
        <w:t xml:space="preserve">gestisp/</w:t>
      </w:r>
      <w:r>
        <w:rPr>
          <w:b w:val="false"/>
          <w:bCs w:val="false"/>
        </w:rPr>
        <w:t xml:space="preserve">. </w:t>
      </w:r>
      <w:r>
        <w:rPr>
          <w:b/>
          <w:bCs/>
        </w:rPr>
        <w:t xml:space="preserve">Nunca escriba una URL a mano</w:t>
      </w:r>
      <w:r>
        <w:rPr>
          <w:b w:val="false"/>
          <w:bCs w:val="false"/>
        </w:rPr>
        <w:t xml:space="preserve">, ni en PHP ni en JavaScript: use </w:t>
      </w:r>
      <w:r>
        <w:rPr>
          <w:rFonts w:ascii="Consolas" w:cs="Consolas" w:eastAsia="Consolas" w:hAnsi="Consolas"/>
          <w:b w:val="false"/>
          <w:bCs w:val="false"/>
          <w:color w:val="A31515"/>
        </w:rPr>
        <w:t xml:space="preserve">route('nombre')</w:t>
      </w:r>
      <w:r>
        <w:rPr>
          <w:b w:val="false"/>
          <w:bCs w:val="false"/>
        </w:rPr>
        <w:t xml:space="preserve">. En las vistas, páselas a JavaScript desde Blade.</w:t>
      </w:r>
    </w:p>
    <w:p>
      <w:pPr>
        <w:pStyle w:val="Heading2"/>
        <w:spacing w:after="120" w:before="200"/>
      </w:pPr>
      <w:r>
        <w:rPr>
          <w:b w:val="false"/>
          <w:bCs w:val="false"/>
          <w:color w:val="1F4E79"/>
        </w:rPr>
        <w:t xml:space="preserve">Vistas y listados</w:t>
      </w:r>
    </w:p>
    <w:p>
      <w:pPr>
        <w:spacing w:after="120" w:line="276"/>
      </w:pPr>
      <w:r>
        <w:rPr>
          <w:b w:val="false"/>
          <w:bCs w:val="false"/>
        </w:rPr>
        <w:t xml:space="preserve">Los listados usan </w:t>
      </w:r>
      <w:r>
        <w:rPr>
          <w:b/>
          <w:bCs/>
        </w:rPr>
        <w:t xml:space="preserve">DataTables</w:t>
      </w:r>
      <w:r>
        <w:rPr>
          <w:b w:val="false"/>
          <w:bCs w:val="false"/>
        </w:rPr>
        <w:t xml:space="preserve"> con procesamiento en servidor. El patrón es: una ruta para la vista y otra para los datos.</w:t>
      </w:r>
    </w:p>
    <w:p>
      <w:pPr>
        <w:spacing w:after="120" w:line="276"/>
      </w:pPr>
      <w:r>
        <w:rPr>
          <w:b w:val="false"/>
          <w:bCs w:val="false"/>
        </w:rPr>
        <w:t xml:space="preserve">Los formularios que van dentro de un modal y usan Select2 necesitan </w:t>
      </w:r>
      <w:r>
        <w:rPr>
          <w:rFonts w:ascii="Consolas" w:cs="Consolas" w:eastAsia="Consolas" w:hAnsi="Consolas"/>
          <w:b w:val="false"/>
          <w:bCs w:val="false"/>
          <w:color w:val="A31515"/>
        </w:rPr>
        <w:t xml:space="preserve">dropdownParent</w:t>
      </w:r>
      <w:r>
        <w:rPr>
          <w:b w:val="false"/>
          <w:bCs w:val="false"/>
        </w:rPr>
        <w:t xml:space="preserve">, o el desplegable queda debajo del modal.</w:t>
      </w:r>
    </w:p>
    <w:p>
      <w:pPr>
        <w:pStyle w:val="Heading2"/>
        <w:spacing w:after="120" w:before="200"/>
      </w:pPr>
      <w:r>
        <w:rPr>
          <w:b w:val="false"/>
          <w:bCs w:val="false"/>
          <w:color w:val="1F4E79"/>
        </w:rPr>
        <w:t xml:space="preserve">Trampas de Blade</w:t>
      </w:r>
    </w:p>
    <w:p>
      <w:pPr>
        <w:spacing w:after="120" w:line="276"/>
      </w:pPr>
      <w:r>
        <w:rPr>
          <w:b w:val="false"/>
          <w:bCs w:val="false"/>
        </w:rPr>
        <w:t xml:space="preserve">Dos que ya han costado tiempo:</w:t>
      </w:r>
    </w:p>
    <w:p>
      <w:pPr>
        <w:pStyle w:val="ListParagraph"/>
        <w:numPr>
          <w:ilvl w:val="0"/>
          <w:numId w:val="1"/>
        </w:numPr>
        <w:spacing w:after="60"/>
      </w:pPr>
      <w:r>
        <w:rPr>
          <w:rFonts w:ascii="Consolas" w:cs="Consolas" w:eastAsia="Consolas" w:hAnsi="Consolas"/>
          <w:b w:val="false"/>
          <w:bCs w:val="false"/>
          <w:color w:val="A31515"/>
        </w:rPr>
        <w:t xml:space="preserve">@php</w:t>
      </w:r>
      <w:r>
        <w:rPr>
          <w:b w:val="false"/>
          <w:bCs w:val="false"/>
        </w:rPr>
        <w:t xml:space="preserve"> en línea con comillas escapadas </w:t>
      </w:r>
      <w:r>
        <w:rPr>
          <w:b/>
          <w:bCs/>
        </w:rPr>
        <w:t xml:space="preserve">compila y revienta al renderizar</w:t>
      </w:r>
      <w:r>
        <w:rPr>
          <w:b w:val="false"/>
          <w:bCs w:val="false"/>
        </w:rPr>
        <w:t xml:space="preserve">. Si necesita lógica, sáquela a la vista con una variable.</w:t>
      </w:r>
    </w:p>
    <w:p>
      <w:pPr>
        <w:pStyle w:val="ListParagraph"/>
        <w:numPr>
          <w:ilvl w:val="0"/>
          <w:numId w:val="1"/>
        </w:numPr>
        <w:spacing w:after="60"/>
      </w:pPr>
      <w:r>
        <w:rPr>
          <w:b w:val="false"/>
          <w:bCs w:val="false"/>
        </w:rPr>
        <w:t xml:space="preserve">Un </w:t>
      </w:r>
      <w:r>
        <w:rPr>
          <w:rFonts w:ascii="Consolas" w:cs="Consolas" w:eastAsia="Consolas" w:hAnsi="Consolas"/>
          <w:b w:val="false"/>
          <w:bCs w:val="false"/>
          <w:color w:val="A31515"/>
        </w:rPr>
        <w:t xml:space="preserve">@include</w:t>
      </w:r>
      <w:r>
        <w:rPr>
          <w:b w:val="false"/>
          <w:bCs w:val="false"/>
        </w:rPr>
        <w:t xml:space="preserve"> de un parcial que espera una variable falla si no se la pasa. Use </w:t>
      </w:r>
      <w:r>
        <w:rPr>
          <w:rFonts w:ascii="Consolas" w:cs="Consolas" w:eastAsia="Consolas" w:hAnsi="Consolas"/>
          <w:b w:val="false"/>
          <w:bCs w:val="false"/>
          <w:color w:val="A31515"/>
        </w:rPr>
        <w:t xml:space="preserve">['x' =&gt; $x ?? null]</w:t>
      </w:r>
      <w:r>
        <w:rPr>
          <w:b w:val="false"/>
          <w:bCs w:val="false"/>
        </w:rPr>
        <w:t xml:space="preserve">.</w:t>
      </w:r>
    </w:p>
    <w:p>
      <w:pPr>
        <w:pStyle w:val="Heading2"/>
        <w:spacing w:after="120" w:before="200"/>
      </w:pPr>
      <w:r>
        <w:rPr>
          <w:b w:val="false"/>
          <w:bCs w:val="false"/>
          <w:color w:val="1F4E79"/>
        </w:rPr>
        <w:t xml:space="preserve">Mensajes y traducciones</w:t>
      </w:r>
    </w:p>
    <w:p>
      <w:pPr>
        <w:spacing w:after="120" w:line="276"/>
      </w:pPr>
      <w:r>
        <w:rPr>
          <w:b w:val="false"/>
          <w:bCs w:val="false"/>
        </w:rPr>
        <w:t xml:space="preserve">Están en </w:t>
      </w:r>
      <w:r>
        <w:rPr>
          <w:rFonts w:ascii="Consolas" w:cs="Consolas" w:eastAsia="Consolas" w:hAnsi="Consolas"/>
          <w:b w:val="false"/>
          <w:bCs w:val="false"/>
          <w:color w:val="A31515"/>
        </w:rPr>
        <w:t xml:space="preserve">resources/lang/es</w:t>
      </w:r>
      <w:r>
        <w:rPr>
          <w:b w:val="false"/>
          <w:bCs w:val="false"/>
        </w:rPr>
        <w:t xml:space="preserve">. Las páginas de error y las alertas son propias.</w:t>
      </w:r>
    </w:p>
    <w:p>
      <w:pPr>
        <w:pBdr>
          <w:bottom w:val="single" w:color="BBBBBB" w:sz="6" w:space="4"/>
        </w:pBdr>
        <w:spacing w:after="120"/>
      </w:pPr>
    </w:p>
    <w:p>
      <w:r>
        <w:br w:type="page"/>
      </w:r>
    </w:p>
    <w:p>
      <w:pPr>
        <w:pStyle w:val="Heading1"/>
        <w:spacing w:after="120" w:before="240"/>
      </w:pPr>
      <w:r>
        <w:rPr>
          <w:b w:val="false"/>
          <w:bCs w:val="false"/>
          <w:color w:val="1F4E79"/>
        </w:rPr>
        <w:t xml:space="preserve">Modelo de datos</w:t>
      </w:r>
    </w:p>
    <w:p>
      <w:pPr>
        <w:spacing w:after="120" w:line="276"/>
      </w:pPr>
      <w:r>
        <w:rPr>
          <w:b w:val="false"/>
          <w:bCs w:val="false"/>
        </w:rPr>
        <w:t xml:space="preserve">Las tablas por dominio. Hay 108 migraciones y unas 75 tablas.</w:t>
      </w:r>
    </w:p>
    <w:p>
      <w:pPr>
        <w:pStyle w:val="Heading2"/>
        <w:spacing w:after="120" w:before="200"/>
      </w:pPr>
      <w:r>
        <w:rPr>
          <w:b w:val="false"/>
          <w:bCs w:val="false"/>
          <w:color w:val="1F4E79"/>
        </w:rPr>
        <w:t xml:space="preserve">Estructura</w:t>
      </w:r>
    </w:p>
    <w:p>
      <w:pPr>
        <w:spacing w:after="120" w:line="276"/>
      </w:pPr>
      <w:r>
        <w:rPr>
          <w:rFonts w:ascii="Consolas" w:cs="Consolas" w:eastAsia="Consolas" w:hAnsi="Consolas"/>
          <w:b w:val="false"/>
          <w:bCs w:val="false"/>
          <w:color w:val="A31515"/>
        </w:rPr>
        <w:t xml:space="preserve">companies</w:t>
      </w:r>
      <w:r>
        <w:rPr>
          <w:b w:val="false"/>
          <w:bCs w:val="false"/>
        </w:rPr>
        <w:t xml:space="preserve">, </w:t>
      </w:r>
      <w:r>
        <w:rPr>
          <w:rFonts w:ascii="Consolas" w:cs="Consolas" w:eastAsia="Consolas" w:hAnsi="Consolas"/>
          <w:b w:val="false"/>
          <w:bCs w:val="false"/>
          <w:color w:val="A31515"/>
        </w:rPr>
        <w:t xml:space="preserve">branches</w:t>
      </w:r>
      <w:r>
        <w:rPr>
          <w:b w:val="false"/>
          <w:bCs w:val="false"/>
        </w:rPr>
        <w:t xml:space="preserve">, </w:t>
      </w:r>
      <w:r>
        <w:rPr>
          <w:rFonts w:ascii="Consolas" w:cs="Consolas" w:eastAsia="Consolas" w:hAnsi="Consolas"/>
          <w:b w:val="false"/>
          <w:bCs w:val="false"/>
          <w:color w:val="A31515"/>
        </w:rPr>
        <w:t xml:space="preserve">user_branch</w:t>
      </w:r>
      <w:r>
        <w:rPr>
          <w:b w:val="false"/>
          <w:bCs w:val="false"/>
        </w:rPr>
        <w:t xml:space="preserve">, </w:t>
      </w:r>
      <w:r>
        <w:rPr>
          <w:rFonts w:ascii="Consolas" w:cs="Consolas" w:eastAsia="Consolas" w:hAnsi="Consolas"/>
          <w:b w:val="false"/>
          <w:bCs w:val="false"/>
          <w:color w:val="A31515"/>
        </w:rPr>
        <w:t xml:space="preserve">users</w:t>
      </w:r>
      <w:r>
        <w:rPr>
          <w:b w:val="false"/>
          <w:bCs w:val="false"/>
        </w:rPr>
        <w:t xml:space="preserve">, </w:t>
      </w:r>
      <w:r>
        <w:rPr>
          <w:rFonts w:ascii="Consolas" w:cs="Consolas" w:eastAsia="Consolas" w:hAnsi="Consolas"/>
          <w:b w:val="false"/>
          <w:bCs w:val="false"/>
          <w:color w:val="A31515"/>
        </w:rPr>
        <w:t xml:space="preserve">roles</w:t>
      </w:r>
      <w:r>
        <w:rPr>
          <w:b w:val="false"/>
          <w:bCs w:val="false"/>
        </w:rPr>
        <w:t xml:space="preserve">, </w:t>
      </w:r>
      <w:r>
        <w:rPr>
          <w:rFonts w:ascii="Consolas" w:cs="Consolas" w:eastAsia="Consolas" w:hAnsi="Consolas"/>
          <w:b w:val="false"/>
          <w:bCs w:val="false"/>
          <w:color w:val="A31515"/>
        </w:rPr>
        <w:t xml:space="preserve">permissions</w:t>
      </w:r>
    </w:p>
    <w:p>
      <w:pPr>
        <w:pStyle w:val="Heading2"/>
        <w:spacing w:after="120" w:before="200"/>
      </w:pPr>
      <w:r>
        <w:rPr>
          <w:b w:val="false"/>
          <w:bCs w:val="false"/>
          <w:color w:val="1F4E79"/>
        </w:rPr>
        <w:t xml:space="preserve">Comercial</w:t>
      </w:r>
    </w:p>
    <w:p>
      <w:pPr>
        <w:spacing w:after="120" w:line="276"/>
      </w:pPr>
      <w:r>
        <w:rPr>
          <w:rFonts w:ascii="Consolas" w:cs="Consolas" w:eastAsia="Consolas" w:hAnsi="Consolas"/>
          <w:b w:val="false"/>
          <w:bCs w:val="false"/>
          <w:color w:val="A31515"/>
        </w:rPr>
        <w:t xml:space="preserve">clients</w:t>
      </w:r>
      <w:r>
        <w:rPr>
          <w:b w:val="false"/>
          <w:bCs w:val="false"/>
        </w:rPr>
        <w:t xml:space="preserve">, </w:t>
      </w:r>
      <w:r>
        <w:rPr>
          <w:rFonts w:ascii="Consolas" w:cs="Consolas" w:eastAsia="Consolas" w:hAnsi="Consolas"/>
          <w:b w:val="false"/>
          <w:bCs w:val="false"/>
          <w:color w:val="A31515"/>
        </w:rPr>
        <w:t xml:space="preserve">client_tax_responsibilities</w:t>
      </w:r>
      <w:r>
        <w:rPr>
          <w:b w:val="false"/>
          <w:bCs w:val="false"/>
        </w:rPr>
        <w:t xml:space="preserve">, </w:t>
      </w:r>
      <w:r>
        <w:rPr>
          <w:rFonts w:ascii="Consolas" w:cs="Consolas" w:eastAsia="Consolas" w:hAnsi="Consolas"/>
          <w:b w:val="false"/>
          <w:bCs w:val="false"/>
          <w:color w:val="A31515"/>
        </w:rPr>
        <w:t xml:space="preserve">contracts</w:t>
      </w:r>
      <w:r>
        <w:rPr>
          <w:b w:val="false"/>
          <w:bCs w:val="false"/>
        </w:rPr>
        <w:t xml:space="preserve">, </w:t>
      </w:r>
      <w:r>
        <w:rPr>
          <w:rFonts w:ascii="Consolas" w:cs="Consolas" w:eastAsia="Consolas" w:hAnsi="Consolas"/>
          <w:b w:val="false"/>
          <w:bCs w:val="false"/>
          <w:color w:val="A31515"/>
        </w:rPr>
        <w:t xml:space="preserve">contract_comments</w:t>
      </w:r>
      <w:r>
        <w:rPr>
          <w:b w:val="false"/>
          <w:bCs w:val="false"/>
        </w:rPr>
        <w:t xml:space="preserve">, </w:t>
      </w:r>
      <w:r>
        <w:rPr>
          <w:rFonts w:ascii="Consolas" w:cs="Consolas" w:eastAsia="Consolas" w:hAnsi="Consolas"/>
          <w:b w:val="false"/>
          <w:bCs w:val="false"/>
          <w:color w:val="A31515"/>
        </w:rPr>
        <w:t xml:space="preserve">plans</w:t>
      </w:r>
      <w:r>
        <w:rPr>
          <w:b w:val="false"/>
          <w:bCs w:val="false"/>
        </w:rPr>
        <w:t xml:space="preserve">, </w:t>
      </w:r>
      <w:r>
        <w:rPr>
          <w:rFonts w:ascii="Consolas" w:cs="Consolas" w:eastAsia="Consolas" w:hAnsi="Consolas"/>
          <w:b w:val="false"/>
          <w:bCs w:val="false"/>
          <w:color w:val="A31515"/>
        </w:rPr>
        <w:t xml:space="preserve">services</w:t>
      </w:r>
      <w:r>
        <w:rPr>
          <w:b w:val="false"/>
          <w:bCs w:val="false"/>
        </w:rPr>
        <w:t xml:space="preserve">, </w:t>
      </w:r>
      <w:r>
        <w:rPr>
          <w:rFonts w:ascii="Consolas" w:cs="Consolas" w:eastAsia="Consolas" w:hAnsi="Consolas"/>
          <w:b w:val="false"/>
          <w:bCs w:val="false"/>
          <w:color w:val="A31515"/>
        </w:rPr>
        <w:t xml:space="preserve">plan_service</w:t>
      </w:r>
      <w:r>
        <w:rPr>
          <w:b w:val="false"/>
          <w:bCs w:val="false"/>
        </w:rPr>
        <w:t xml:space="preserve">, </w:t>
      </w:r>
      <w:r>
        <w:rPr>
          <w:rFonts w:ascii="Consolas" w:cs="Consolas" w:eastAsia="Consolas" w:hAnsi="Consolas"/>
          <w:b w:val="false"/>
          <w:bCs w:val="false"/>
          <w:color w:val="A31515"/>
        </w:rPr>
        <w:t xml:space="preserve">affinity_groups</w:t>
      </w:r>
    </w:p>
    <w:p>
      <w:pPr>
        <w:pStyle w:val="Heading2"/>
        <w:spacing w:after="120" w:before="200"/>
      </w:pPr>
      <w:r>
        <w:rPr>
          <w:b w:val="false"/>
          <w:bCs w:val="false"/>
          <w:color w:val="1F4E79"/>
        </w:rPr>
        <w:t xml:space="preserve">Facturación</w:t>
      </w:r>
    </w:p>
    <w:p>
      <w:pPr>
        <w:spacing w:after="120" w:line="276"/>
      </w:pPr>
      <w:r>
        <w:rPr>
          <w:rFonts w:ascii="Consolas" w:cs="Consolas" w:eastAsia="Consolas" w:hAnsi="Consolas"/>
          <w:b w:val="false"/>
          <w:bCs w:val="false"/>
          <w:color w:val="A31515"/>
        </w:rPr>
        <w:t xml:space="preserve">invoices</w:t>
      </w:r>
      <w:r>
        <w:rPr>
          <w:b w:val="false"/>
          <w:bCs w:val="false"/>
        </w:rPr>
        <w:t xml:space="preserve">, </w:t>
      </w:r>
      <w:r>
        <w:rPr>
          <w:rFonts w:ascii="Consolas" w:cs="Consolas" w:eastAsia="Consolas" w:hAnsi="Consolas"/>
          <w:b w:val="false"/>
          <w:bCs w:val="false"/>
          <w:color w:val="A31515"/>
        </w:rPr>
        <w:t xml:space="preserve">invoice_items</w:t>
      </w:r>
      <w:r>
        <w:rPr>
          <w:b w:val="false"/>
          <w:bCs w:val="false"/>
        </w:rPr>
        <w:t xml:space="preserve">, </w:t>
      </w:r>
      <w:r>
        <w:rPr>
          <w:rFonts w:ascii="Consolas" w:cs="Consolas" w:eastAsia="Consolas" w:hAnsi="Consolas"/>
          <w:b w:val="false"/>
          <w:bCs w:val="false"/>
          <w:color w:val="A31515"/>
        </w:rPr>
        <w:t xml:space="preserve">aditional_charges</w:t>
      </w:r>
      <w:r>
        <w:rPr>
          <w:b w:val="false"/>
          <w:bCs w:val="false"/>
        </w:rPr>
        <w:t xml:space="preserve">, </w:t>
      </w:r>
      <w:r>
        <w:rPr>
          <w:rFonts w:ascii="Consolas" w:cs="Consolas" w:eastAsia="Consolas" w:hAnsi="Consolas"/>
          <w:b w:val="false"/>
          <w:bCs w:val="false"/>
          <w:color w:val="A31515"/>
        </w:rPr>
        <w:t xml:space="preserve">billing_runs</w:t>
      </w:r>
      <w:r>
        <w:rPr>
          <w:b w:val="false"/>
          <w:bCs w:val="false"/>
        </w:rPr>
        <w:t xml:space="preserve">, </w:t>
      </w:r>
      <w:r>
        <w:rPr>
          <w:rFonts w:ascii="Consolas" w:cs="Consolas" w:eastAsia="Consolas" w:hAnsi="Consolas"/>
          <w:b w:val="false"/>
          <w:bCs w:val="false"/>
          <w:color w:val="A31515"/>
        </w:rPr>
        <w:t xml:space="preserve">credit_debit_notes</w:t>
      </w:r>
      <w:r>
        <w:rPr>
          <w:b w:val="false"/>
          <w:bCs w:val="false"/>
        </w:rPr>
        <w:t xml:space="preserve">, </w:t>
      </w:r>
      <w:r>
        <w:rPr>
          <w:rFonts w:ascii="Consolas" w:cs="Consolas" w:eastAsia="Consolas" w:hAnsi="Consolas"/>
          <w:b w:val="false"/>
          <w:bCs w:val="false"/>
          <w:color w:val="A31515"/>
        </w:rPr>
        <w:t xml:space="preserve">invoice_numbering_sequences</w:t>
      </w:r>
      <w:r>
        <w:rPr>
          <w:b w:val="false"/>
          <w:bCs w:val="false"/>
        </w:rPr>
        <w:t xml:space="preserve">, </w:t>
      </w:r>
      <w:r>
        <w:rPr>
          <w:rFonts w:ascii="Consolas" w:cs="Consolas" w:eastAsia="Consolas" w:hAnsi="Consolas"/>
          <w:b w:val="false"/>
          <w:bCs w:val="false"/>
          <w:color w:val="A31515"/>
        </w:rPr>
        <w:t xml:space="preserve">note_numbering_sequences</w:t>
      </w:r>
      <w:r>
        <w:rPr>
          <w:b w:val="false"/>
          <w:bCs w:val="false"/>
        </w:rPr>
        <w:t xml:space="preserve">, </w:t>
      </w:r>
      <w:r>
        <w:rPr>
          <w:rFonts w:ascii="Consolas" w:cs="Consolas" w:eastAsia="Consolas" w:hAnsi="Consolas"/>
          <w:b w:val="false"/>
          <w:bCs w:val="false"/>
          <w:color w:val="A31515"/>
        </w:rPr>
        <w:t xml:space="preserve">document_sequences</w:t>
      </w:r>
    </w:p>
    <w:p>
      <w:pPr>
        <w:pStyle w:val="Heading2"/>
        <w:spacing w:after="120" w:before="200"/>
      </w:pPr>
      <w:r>
        <w:rPr>
          <w:b w:val="false"/>
          <w:bCs w:val="false"/>
          <w:color w:val="1F4E79"/>
        </w:rPr>
        <w:t xml:space="preserve">Recaudo</w:t>
      </w:r>
    </w:p>
    <w:p>
      <w:pPr>
        <w:spacing w:after="120" w:line="276"/>
      </w:pPr>
      <w:r>
        <w:rPr>
          <w:rFonts w:ascii="Consolas" w:cs="Consolas" w:eastAsia="Consolas" w:hAnsi="Consolas"/>
          <w:b w:val="false"/>
          <w:bCs w:val="false"/>
          <w:color w:val="A31515"/>
        </w:rPr>
        <w:t xml:space="preserve">payments</w:t>
      </w:r>
      <w:r>
        <w:rPr>
          <w:b w:val="false"/>
          <w:bCs w:val="false"/>
        </w:rPr>
        <w:t xml:space="preserve">, </w:t>
      </w:r>
      <w:r>
        <w:rPr>
          <w:rFonts w:ascii="Consolas" w:cs="Consolas" w:eastAsia="Consolas" w:hAnsi="Consolas"/>
          <w:b w:val="false"/>
          <w:bCs w:val="false"/>
          <w:color w:val="A31515"/>
        </w:rPr>
        <w:t xml:space="preserve">payment_batches</w:t>
      </w:r>
      <w:r>
        <w:rPr>
          <w:b w:val="false"/>
          <w:bCs w:val="false"/>
        </w:rPr>
        <w:t xml:space="preserve">, </w:t>
      </w:r>
      <w:r>
        <w:rPr>
          <w:rFonts w:ascii="Consolas" w:cs="Consolas" w:eastAsia="Consolas" w:hAnsi="Consolas"/>
          <w:b w:val="false"/>
          <w:bCs w:val="false"/>
          <w:color w:val="A31515"/>
        </w:rPr>
        <w:t xml:space="preserve">payment_retentions</w:t>
      </w:r>
      <w:r>
        <w:rPr>
          <w:b w:val="false"/>
          <w:bCs w:val="false"/>
        </w:rPr>
        <w:t xml:space="preserve">, </w:t>
      </w:r>
      <w:r>
        <w:rPr>
          <w:rFonts w:ascii="Consolas" w:cs="Consolas" w:eastAsia="Consolas" w:hAnsi="Consolas"/>
          <w:b w:val="false"/>
          <w:bCs w:val="false"/>
          <w:color w:val="A31515"/>
        </w:rPr>
        <w:t xml:space="preserve">payment_audits</w:t>
      </w:r>
      <w:r>
        <w:rPr>
          <w:b w:val="false"/>
          <w:bCs w:val="false"/>
        </w:rPr>
        <w:t xml:space="preserve">, </w:t>
      </w:r>
      <w:r>
        <w:rPr>
          <w:rFonts w:ascii="Consolas" w:cs="Consolas" w:eastAsia="Consolas" w:hAnsi="Consolas"/>
          <w:b w:val="false"/>
          <w:bCs w:val="false"/>
          <w:color w:val="A31515"/>
        </w:rPr>
        <w:t xml:space="preserve">account_credits</w:t>
      </w:r>
      <w:r>
        <w:rPr>
          <w:b w:val="false"/>
          <w:bCs w:val="false"/>
        </w:rPr>
        <w:t xml:space="preserve">, </w:t>
      </w:r>
      <w:r>
        <w:rPr>
          <w:rFonts w:ascii="Consolas" w:cs="Consolas" w:eastAsia="Consolas" w:hAnsi="Consolas"/>
          <w:b w:val="false"/>
          <w:bCs w:val="false"/>
          <w:color w:val="A31515"/>
        </w:rPr>
        <w:t xml:space="preserve">cash_registers</w:t>
      </w:r>
      <w:r>
        <w:rPr>
          <w:b w:val="false"/>
          <w:bCs w:val="false"/>
        </w:rPr>
        <w:t xml:space="preserve">, </w:t>
      </w:r>
      <w:r>
        <w:rPr>
          <w:rFonts w:ascii="Consolas" w:cs="Consolas" w:eastAsia="Consolas" w:hAnsi="Consolas"/>
          <w:b w:val="false"/>
          <w:bCs w:val="false"/>
          <w:color w:val="A31515"/>
        </w:rPr>
        <w:t xml:space="preserve">cash_register_transactions</w:t>
      </w:r>
    </w:p>
    <w:p>
      <w:pPr>
        <w:pStyle w:val="Heading2"/>
        <w:spacing w:after="120" w:before="200"/>
      </w:pPr>
      <w:r>
        <w:rPr>
          <w:b w:val="false"/>
          <w:bCs w:val="false"/>
          <w:color w:val="1F4E79"/>
        </w:rPr>
        <w:t xml:space="preserve">DIAN</w:t>
      </w:r>
    </w:p>
    <w:p>
      <w:pPr>
        <w:spacing w:after="120" w:line="276"/>
      </w:pPr>
      <w:r>
        <w:rPr>
          <w:rFonts w:ascii="Consolas" w:cs="Consolas" w:eastAsia="Consolas" w:hAnsi="Consolas"/>
          <w:b w:val="false"/>
          <w:bCs w:val="false"/>
          <w:color w:val="A31515"/>
        </w:rPr>
        <w:t xml:space="preserve">dian_configurations</w:t>
      </w:r>
      <w:r>
        <w:rPr>
          <w:b w:val="false"/>
          <w:bCs w:val="false"/>
        </w:rPr>
        <w:t xml:space="preserve">, </w:t>
      </w:r>
      <w:r>
        <w:rPr>
          <w:rFonts w:ascii="Consolas" w:cs="Consolas" w:eastAsia="Consolas" w:hAnsi="Consolas"/>
          <w:b w:val="false"/>
          <w:bCs w:val="false"/>
          <w:color w:val="A31515"/>
        </w:rPr>
        <w:t xml:space="preserve">dian_certificates</w:t>
      </w:r>
      <w:r>
        <w:rPr>
          <w:b w:val="false"/>
          <w:bCs w:val="false"/>
        </w:rPr>
        <w:t xml:space="preserve">, </w:t>
      </w:r>
      <w:r>
        <w:rPr>
          <w:rFonts w:ascii="Consolas" w:cs="Consolas" w:eastAsia="Consolas" w:hAnsi="Consolas"/>
          <w:b w:val="false"/>
          <w:bCs w:val="false"/>
          <w:color w:val="A31515"/>
        </w:rPr>
        <w:t xml:space="preserve">dian_resolutions</w:t>
      </w:r>
      <w:r>
        <w:rPr>
          <w:b w:val="false"/>
          <w:bCs w:val="false"/>
        </w:rPr>
        <w:t xml:space="preserve">, </w:t>
      </w:r>
      <w:r>
        <w:rPr>
          <w:rFonts w:ascii="Consolas" w:cs="Consolas" w:eastAsia="Consolas" w:hAnsi="Consolas"/>
          <w:b w:val="false"/>
          <w:bCs w:val="false"/>
          <w:color w:val="A31515"/>
        </w:rPr>
        <w:t xml:space="preserve">numbering_ranges</w:t>
      </w:r>
      <w:r>
        <w:rPr>
          <w:b w:val="false"/>
          <w:bCs w:val="false"/>
        </w:rPr>
        <w:t xml:space="preserve">, </w:t>
      </w:r>
      <w:r>
        <w:rPr>
          <w:rFonts w:ascii="Consolas" w:cs="Consolas" w:eastAsia="Consolas" w:hAnsi="Consolas"/>
          <w:b w:val="false"/>
          <w:bCs w:val="false"/>
          <w:color w:val="A31515"/>
        </w:rPr>
        <w:t xml:space="preserve">electronic_documents</w:t>
      </w:r>
      <w:r>
        <w:rPr>
          <w:b w:val="false"/>
          <w:bCs w:val="false"/>
        </w:rPr>
        <w:t xml:space="preserve">, </w:t>
      </w:r>
      <w:r>
        <w:rPr>
          <w:rFonts w:ascii="Consolas" w:cs="Consolas" w:eastAsia="Consolas" w:hAnsi="Consolas"/>
          <w:b w:val="false"/>
          <w:bCs w:val="false"/>
          <w:color w:val="A31515"/>
        </w:rPr>
        <w:t xml:space="preserve">document_transmissions</w:t>
      </w:r>
      <w:r>
        <w:rPr>
          <w:b w:val="false"/>
          <w:bCs w:val="false"/>
        </w:rPr>
        <w:t xml:space="preserve">, </w:t>
      </w:r>
      <w:r>
        <w:rPr>
          <w:rFonts w:ascii="Consolas" w:cs="Consolas" w:eastAsia="Consolas" w:hAnsi="Consolas"/>
          <w:b w:val="false"/>
          <w:bCs w:val="false"/>
          <w:color w:val="A31515"/>
        </w:rPr>
        <w:t xml:space="preserve">fiscal_catalogs</w:t>
      </w:r>
    </w:p>
    <w:p>
      <w:pPr>
        <w:pStyle w:val="Heading2"/>
        <w:spacing w:after="120" w:before="200"/>
      </w:pPr>
      <w:r>
        <w:rPr>
          <w:b w:val="false"/>
          <w:bCs w:val="false"/>
          <w:color w:val="1F4E79"/>
        </w:rPr>
        <w:t xml:space="preserve">Almacén y técnicos</w:t>
      </w:r>
    </w:p>
    <w:p>
      <w:pPr>
        <w:spacing w:after="120" w:line="276"/>
      </w:pPr>
      <w:r>
        <w:rPr>
          <w:rFonts w:ascii="Consolas" w:cs="Consolas" w:eastAsia="Consolas" w:hAnsi="Consolas"/>
          <w:b w:val="false"/>
          <w:bCs w:val="false"/>
          <w:color w:val="A31515"/>
        </w:rPr>
        <w:t xml:space="preserve">warehouses</w:t>
      </w:r>
      <w:r>
        <w:rPr>
          <w:b w:val="false"/>
          <w:bCs w:val="false"/>
        </w:rPr>
        <w:t xml:space="preserve">, </w:t>
      </w:r>
      <w:r>
        <w:rPr>
          <w:rFonts w:ascii="Consolas" w:cs="Consolas" w:eastAsia="Consolas" w:hAnsi="Consolas"/>
          <w:b w:val="false"/>
          <w:bCs w:val="false"/>
          <w:color w:val="A31515"/>
        </w:rPr>
        <w:t xml:space="preserve">materials</w:t>
      </w:r>
      <w:r>
        <w:rPr>
          <w:b w:val="false"/>
          <w:bCs w:val="false"/>
        </w:rPr>
        <w:t xml:space="preserve">, </w:t>
      </w:r>
      <w:r>
        <w:rPr>
          <w:rFonts w:ascii="Consolas" w:cs="Consolas" w:eastAsia="Consolas" w:hAnsi="Consolas"/>
          <w:b w:val="false"/>
          <w:bCs w:val="false"/>
          <w:color w:val="A31515"/>
        </w:rPr>
        <w:t xml:space="preserve">categories</w:t>
      </w:r>
      <w:r>
        <w:rPr>
          <w:b w:val="false"/>
          <w:bCs w:val="false"/>
        </w:rPr>
        <w:t xml:space="preserve">, </w:t>
      </w:r>
      <w:r>
        <w:rPr>
          <w:rFonts w:ascii="Consolas" w:cs="Consolas" w:eastAsia="Consolas" w:hAnsi="Consolas"/>
          <w:b w:val="false"/>
          <w:bCs w:val="false"/>
          <w:color w:val="A31515"/>
        </w:rPr>
        <w:t xml:space="preserve">material_movements</w:t>
      </w:r>
      <w:r>
        <w:rPr>
          <w:b w:val="false"/>
          <w:bCs w:val="false"/>
        </w:rPr>
        <w:t xml:space="preserve">, </w:t>
      </w:r>
      <w:r>
        <w:rPr>
          <w:rFonts w:ascii="Consolas" w:cs="Consolas" w:eastAsia="Consolas" w:hAnsi="Consolas"/>
          <w:b w:val="false"/>
          <w:bCs w:val="false"/>
          <w:color w:val="A31515"/>
        </w:rPr>
        <w:t xml:space="preserve">inventories</w:t>
      </w:r>
      <w:r>
        <w:rPr>
          <w:b w:val="false"/>
          <w:bCs w:val="false"/>
        </w:rPr>
        <w:t xml:space="preserve">, </w:t>
      </w:r>
      <w:r>
        <w:rPr>
          <w:rFonts w:ascii="Consolas" w:cs="Consolas" w:eastAsia="Consolas" w:hAnsi="Consolas"/>
          <w:b w:val="false"/>
          <w:bCs w:val="false"/>
          <w:color w:val="A31515"/>
        </w:rPr>
        <w:t xml:space="preserve">technical_orders</w:t>
      </w:r>
      <w:r>
        <w:rPr>
          <w:b w:val="false"/>
          <w:bCs w:val="false"/>
        </w:rPr>
        <w:t xml:space="preserve">, </w:t>
      </w:r>
      <w:r>
        <w:rPr>
          <w:rFonts w:ascii="Consolas" w:cs="Consolas" w:eastAsia="Consolas" w:hAnsi="Consolas"/>
          <w:b w:val="false"/>
          <w:bCs w:val="false"/>
          <w:color w:val="A31515"/>
        </w:rPr>
        <w:t xml:space="preserve">technical_order_materials</w:t>
      </w:r>
      <w:r>
        <w:rPr>
          <w:b w:val="false"/>
          <w:bCs w:val="false"/>
        </w:rPr>
        <w:t xml:space="preserve">, </w:t>
      </w:r>
      <w:r>
        <w:rPr>
          <w:rFonts w:ascii="Consolas" w:cs="Consolas" w:eastAsia="Consolas" w:hAnsi="Consolas"/>
          <w:b w:val="false"/>
          <w:bCs w:val="false"/>
          <w:color w:val="A31515"/>
        </w:rPr>
        <w:t xml:space="preserve">technical_order_verifications</w:t>
      </w:r>
    </w:p>
    <w:p>
      <w:pPr>
        <w:pStyle w:val="Heading2"/>
        <w:spacing w:after="120" w:before="200"/>
      </w:pPr>
      <w:r>
        <w:rPr>
          <w:b w:val="false"/>
          <w:bCs w:val="false"/>
          <w:color w:val="1F4E79"/>
        </w:rPr>
        <w:t xml:space="preserve">Red</w:t>
      </w:r>
    </w:p>
    <w:p>
      <w:pPr>
        <w:spacing w:after="120" w:line="276"/>
      </w:pPr>
      <w:r>
        <w:rPr>
          <w:rFonts w:ascii="Consolas" w:cs="Consolas" w:eastAsia="Consolas" w:hAnsi="Consolas"/>
          <w:b w:val="false"/>
          <w:bCs w:val="false"/>
          <w:color w:val="A31515"/>
        </w:rPr>
        <w:t xml:space="preserve">olts</w:t>
      </w:r>
      <w:r>
        <w:rPr>
          <w:b w:val="false"/>
          <w:bCs w:val="false"/>
        </w:rPr>
        <w:t xml:space="preserve">, </w:t>
      </w:r>
      <w:r>
        <w:rPr>
          <w:rFonts w:ascii="Consolas" w:cs="Consolas" w:eastAsia="Consolas" w:hAnsi="Consolas"/>
          <w:b w:val="false"/>
          <w:bCs w:val="false"/>
          <w:color w:val="A31515"/>
        </w:rPr>
        <w:t xml:space="preserve">olt_boards</w:t>
      </w:r>
      <w:r>
        <w:rPr>
          <w:b w:val="false"/>
          <w:bCs w:val="false"/>
        </w:rPr>
        <w:t xml:space="preserve">, </w:t>
      </w:r>
      <w:r>
        <w:rPr>
          <w:rFonts w:ascii="Consolas" w:cs="Consolas" w:eastAsia="Consolas" w:hAnsi="Consolas"/>
          <w:b w:val="false"/>
          <w:bCs w:val="false"/>
          <w:color w:val="A31515"/>
        </w:rPr>
        <w:t xml:space="preserve">olt_uplinks</w:t>
      </w:r>
      <w:r>
        <w:rPr>
          <w:b w:val="false"/>
          <w:bCs w:val="false"/>
        </w:rPr>
        <w:t xml:space="preserve">, </w:t>
      </w:r>
      <w:r>
        <w:rPr>
          <w:rFonts w:ascii="Consolas" w:cs="Consolas" w:eastAsia="Consolas" w:hAnsi="Consolas"/>
          <w:b w:val="false"/>
          <w:bCs w:val="false"/>
          <w:color w:val="A31515"/>
        </w:rPr>
        <w:t xml:space="preserve">pon_ports</w:t>
      </w:r>
      <w:r>
        <w:rPr>
          <w:b w:val="false"/>
          <w:bCs w:val="false"/>
        </w:rPr>
        <w:t xml:space="preserve">, </w:t>
      </w:r>
      <w:r>
        <w:rPr>
          <w:rFonts w:ascii="Consolas" w:cs="Consolas" w:eastAsia="Consolas" w:hAnsi="Consolas"/>
          <w:b w:val="false"/>
          <w:bCs w:val="false"/>
          <w:color w:val="A31515"/>
        </w:rPr>
        <w:t xml:space="preserve">olt_port_metrics</w:t>
      </w:r>
      <w:r>
        <w:rPr>
          <w:b w:val="false"/>
          <w:bCs w:val="false"/>
        </w:rPr>
        <w:t xml:space="preserve">, </w:t>
      </w:r>
      <w:r>
        <w:rPr>
          <w:rFonts w:ascii="Consolas" w:cs="Consolas" w:eastAsia="Consolas" w:hAnsi="Consolas"/>
          <w:b w:val="false"/>
          <w:bCs w:val="false"/>
          <w:color w:val="A31515"/>
        </w:rPr>
        <w:t xml:space="preserve">onts</w:t>
      </w:r>
      <w:r>
        <w:rPr>
          <w:b w:val="false"/>
          <w:bCs w:val="false"/>
        </w:rPr>
        <w:t xml:space="preserve">, </w:t>
      </w:r>
      <w:r>
        <w:rPr>
          <w:rFonts w:ascii="Consolas" w:cs="Consolas" w:eastAsia="Consolas" w:hAnsi="Consolas"/>
          <w:b w:val="false"/>
          <w:bCs w:val="false"/>
          <w:color w:val="A31515"/>
        </w:rPr>
        <w:t xml:space="preserve">ont_metrics</w:t>
      </w:r>
      <w:r>
        <w:rPr>
          <w:b w:val="false"/>
          <w:bCs w:val="false"/>
        </w:rPr>
        <w:t xml:space="preserve">, </w:t>
      </w:r>
      <w:r>
        <w:rPr>
          <w:rFonts w:ascii="Consolas" w:cs="Consolas" w:eastAsia="Consolas" w:hAnsi="Consolas"/>
          <w:b w:val="false"/>
          <w:bCs w:val="false"/>
          <w:color w:val="A31515"/>
        </w:rPr>
        <w:t xml:space="preserve">ont_import_runs</w:t>
      </w:r>
      <w:r>
        <w:rPr>
          <w:b w:val="false"/>
          <w:bCs w:val="false"/>
        </w:rPr>
        <w:t xml:space="preserve">, </w:t>
      </w:r>
      <w:r>
        <w:rPr>
          <w:rFonts w:ascii="Consolas" w:cs="Consolas" w:eastAsia="Consolas" w:hAnsi="Consolas"/>
          <w:b w:val="false"/>
          <w:bCs w:val="false"/>
          <w:color w:val="A31515"/>
        </w:rPr>
        <w:t xml:space="preserve">pppoe_accounts</w:t>
      </w:r>
      <w:r>
        <w:rPr>
          <w:b w:val="false"/>
          <w:bCs w:val="false"/>
        </w:rPr>
        <w:t xml:space="preserve">, </w:t>
      </w:r>
      <w:r>
        <w:rPr>
          <w:rFonts w:ascii="Consolas" w:cs="Consolas" w:eastAsia="Consolas" w:hAnsi="Consolas"/>
          <w:b w:val="false"/>
          <w:bCs w:val="false"/>
          <w:color w:val="A31515"/>
        </w:rPr>
        <w:t xml:space="preserve">pppoe_session_metrics</w:t>
      </w:r>
      <w:r>
        <w:rPr>
          <w:b w:val="false"/>
          <w:bCs w:val="false"/>
        </w:rPr>
        <w:t xml:space="preserve">, </w:t>
      </w:r>
      <w:r>
        <w:rPr>
          <w:rFonts w:ascii="Consolas" w:cs="Consolas" w:eastAsia="Consolas" w:hAnsi="Consolas"/>
          <w:b w:val="false"/>
          <w:bCs w:val="false"/>
          <w:color w:val="A31515"/>
        </w:rPr>
        <w:t xml:space="preserve">routers</w:t>
      </w:r>
      <w:r>
        <w:rPr>
          <w:b w:val="false"/>
          <w:bCs w:val="false"/>
        </w:rPr>
        <w:t xml:space="preserve">, </w:t>
      </w:r>
      <w:r>
        <w:rPr>
          <w:rFonts w:ascii="Consolas" w:cs="Consolas" w:eastAsia="Consolas" w:hAnsi="Consolas"/>
          <w:b w:val="false"/>
          <w:bCs w:val="false"/>
          <w:color w:val="A31515"/>
        </w:rPr>
        <w:t xml:space="preserve">vlan_olts</w:t>
      </w:r>
      <w:r>
        <w:rPr>
          <w:b w:val="false"/>
          <w:bCs w:val="false"/>
        </w:rPr>
        <w:t xml:space="preserve">, </w:t>
      </w:r>
      <w:r>
        <w:rPr>
          <w:rFonts w:ascii="Consolas" w:cs="Consolas" w:eastAsia="Consolas" w:hAnsi="Consolas"/>
          <w:b w:val="false"/>
          <w:bCs w:val="false"/>
          <w:color w:val="A31515"/>
        </w:rPr>
        <w:t xml:space="preserve">srv_profiles</w:t>
      </w:r>
      <w:r>
        <w:rPr>
          <w:b w:val="false"/>
          <w:bCs w:val="false"/>
        </w:rPr>
        <w:t xml:space="preserve">, </w:t>
      </w:r>
      <w:r>
        <w:rPr>
          <w:rFonts w:ascii="Consolas" w:cs="Consolas" w:eastAsia="Consolas" w:hAnsi="Consolas"/>
          <w:b w:val="false"/>
          <w:bCs w:val="false"/>
          <w:color w:val="A31515"/>
        </w:rPr>
        <w:t xml:space="preserve">line_profiles</w:t>
      </w:r>
    </w:p>
    <w:p>
      <w:pPr>
        <w:pStyle w:val="Heading2"/>
        <w:spacing w:after="120" w:before="200"/>
      </w:pPr>
      <w:r>
        <w:rPr>
          <w:b w:val="false"/>
          <w:bCs w:val="false"/>
          <w:color w:val="1F4E79"/>
        </w:rPr>
        <w:t xml:space="preserve">Planta de fibra</w:t>
      </w:r>
    </w:p>
    <w:p>
      <w:pPr>
        <w:spacing w:after="120" w:line="276"/>
      </w:pPr>
      <w:r>
        <w:rPr>
          <w:rFonts w:ascii="Consolas" w:cs="Consolas" w:eastAsia="Consolas" w:hAnsi="Consolas"/>
          <w:b w:val="false"/>
          <w:bCs w:val="false"/>
          <w:color w:val="A31515"/>
        </w:rPr>
        <w:t xml:space="preserve">optical_networks</w:t>
      </w:r>
      <w:r>
        <w:rPr>
          <w:b w:val="false"/>
          <w:bCs w:val="false"/>
        </w:rPr>
        <w:t xml:space="preserve">, </w:t>
      </w:r>
      <w:r>
        <w:rPr>
          <w:rFonts w:ascii="Consolas" w:cs="Consolas" w:eastAsia="Consolas" w:hAnsi="Consolas"/>
          <w:b w:val="false"/>
          <w:bCs w:val="false"/>
          <w:color w:val="A31515"/>
        </w:rPr>
        <w:t xml:space="preserve">network_zones</w:t>
      </w:r>
      <w:r>
        <w:rPr>
          <w:b w:val="false"/>
          <w:bCs w:val="false"/>
        </w:rPr>
        <w:t xml:space="preserve">, </w:t>
      </w:r>
      <w:r>
        <w:rPr>
          <w:rFonts w:ascii="Consolas" w:cs="Consolas" w:eastAsia="Consolas" w:hAnsi="Consolas"/>
          <w:b w:val="false"/>
          <w:bCs w:val="false"/>
          <w:color w:val="A31515"/>
        </w:rPr>
        <w:t xml:space="preserve">nap_boxes</w:t>
      </w:r>
      <w:r>
        <w:rPr>
          <w:b w:val="false"/>
          <w:bCs w:val="false"/>
        </w:rPr>
        <w:t xml:space="preserve">, </w:t>
      </w:r>
      <w:r>
        <w:rPr>
          <w:rFonts w:ascii="Consolas" w:cs="Consolas" w:eastAsia="Consolas" w:hAnsi="Consolas"/>
          <w:b w:val="false"/>
          <w:bCs w:val="false"/>
          <w:color w:val="A31515"/>
        </w:rPr>
        <w:t xml:space="preserve">nap_ports</w:t>
      </w:r>
      <w:r>
        <w:rPr>
          <w:b w:val="false"/>
          <w:bCs w:val="false"/>
        </w:rPr>
        <w:t xml:space="preserve">, </w:t>
      </w:r>
      <w:r>
        <w:rPr>
          <w:rFonts w:ascii="Consolas" w:cs="Consolas" w:eastAsia="Consolas" w:hAnsi="Consolas"/>
          <w:b w:val="false"/>
          <w:bCs w:val="false"/>
          <w:color w:val="A31515"/>
        </w:rPr>
        <w:t xml:space="preserve">fiber_cables</w:t>
      </w:r>
      <w:r>
        <w:rPr>
          <w:b w:val="false"/>
          <w:bCs w:val="false"/>
        </w:rPr>
        <w:t xml:space="preserve">, </w:t>
      </w:r>
      <w:r>
        <w:rPr>
          <w:rFonts w:ascii="Consolas" w:cs="Consolas" w:eastAsia="Consolas" w:hAnsi="Consolas"/>
          <w:b w:val="false"/>
          <w:bCs w:val="false"/>
          <w:color w:val="A31515"/>
        </w:rPr>
        <w:t xml:space="preserve">cable_strands</w:t>
      </w:r>
      <w:r>
        <w:rPr>
          <w:b w:val="false"/>
          <w:bCs w:val="false"/>
        </w:rPr>
        <w:t xml:space="preserve">, </w:t>
      </w:r>
      <w:r>
        <w:rPr>
          <w:rFonts w:ascii="Consolas" w:cs="Consolas" w:eastAsia="Consolas" w:hAnsi="Consolas"/>
          <w:b w:val="false"/>
          <w:bCs w:val="false"/>
          <w:color w:val="A31515"/>
        </w:rPr>
        <w:t xml:space="preserve">splice_closures</w:t>
      </w:r>
      <w:r>
        <w:rPr>
          <w:b w:val="false"/>
          <w:bCs w:val="false"/>
        </w:rPr>
        <w:t xml:space="preserve">, </w:t>
      </w:r>
      <w:r>
        <w:rPr>
          <w:rFonts w:ascii="Consolas" w:cs="Consolas" w:eastAsia="Consolas" w:hAnsi="Consolas"/>
          <w:b w:val="false"/>
          <w:bCs w:val="false"/>
          <w:color w:val="A31515"/>
        </w:rPr>
        <w:t xml:space="preserve">splices</w:t>
      </w:r>
      <w:r>
        <w:rPr>
          <w:b w:val="false"/>
          <w:bCs w:val="false"/>
        </w:rPr>
        <w:t xml:space="preserve">, </w:t>
      </w:r>
      <w:r>
        <w:rPr>
          <w:rFonts w:ascii="Consolas" w:cs="Consolas" w:eastAsia="Consolas" w:hAnsi="Consolas"/>
          <w:b w:val="false"/>
          <w:bCs w:val="false"/>
          <w:color w:val="A31515"/>
        </w:rPr>
        <w:t xml:space="preserve">splitters</w:t>
      </w:r>
      <w:r>
        <w:rPr>
          <w:b w:val="false"/>
          <w:bCs w:val="false"/>
        </w:rPr>
        <w:t xml:space="preserve">, </w:t>
      </w:r>
      <w:r>
        <w:rPr>
          <w:rFonts w:ascii="Consolas" w:cs="Consolas" w:eastAsia="Consolas" w:hAnsi="Consolas"/>
          <w:b w:val="false"/>
          <w:bCs w:val="false"/>
          <w:color w:val="A31515"/>
        </w:rPr>
        <w:t xml:space="preserve">splitter_outputs</w:t>
      </w:r>
    </w:p>
    <w:p>
      <w:pPr>
        <w:pStyle w:val="Heading2"/>
        <w:spacing w:after="120" w:before="200"/>
      </w:pPr>
      <w:r>
        <w:rPr>
          <w:b w:val="false"/>
          <w:bCs w:val="false"/>
          <w:color w:val="1F4E79"/>
        </w:rPr>
        <w:t xml:space="preserve">Sistema</w:t>
      </w:r>
    </w:p>
    <w:p>
      <w:pPr>
        <w:spacing w:after="120" w:line="276"/>
      </w:pPr>
      <w:r>
        <w:rPr>
          <w:rFonts w:ascii="Consolas" w:cs="Consolas" w:eastAsia="Consolas" w:hAnsi="Consolas"/>
          <w:b w:val="false"/>
          <w:bCs w:val="false"/>
          <w:color w:val="A31515"/>
        </w:rPr>
        <w:t xml:space="preserve">audits</w:t>
      </w:r>
      <w:r>
        <w:rPr>
          <w:b w:val="false"/>
          <w:bCs w:val="false"/>
        </w:rPr>
        <w:t xml:space="preserve">, </w:t>
      </w:r>
      <w:r>
        <w:rPr>
          <w:rFonts w:ascii="Consolas" w:cs="Consolas" w:eastAsia="Consolas" w:hAnsi="Consolas"/>
          <w:b w:val="false"/>
          <w:bCs w:val="false"/>
          <w:color w:val="A31515"/>
        </w:rPr>
        <w:t xml:space="preserve">user_sessions</w:t>
      </w:r>
      <w:r>
        <w:rPr>
          <w:b w:val="false"/>
          <w:bCs w:val="false"/>
        </w:rPr>
        <w:t xml:space="preserve">, </w:t>
      </w:r>
      <w:r>
        <w:rPr>
          <w:rFonts w:ascii="Consolas" w:cs="Consolas" w:eastAsia="Consolas" w:hAnsi="Consolas"/>
          <w:b w:val="false"/>
          <w:bCs w:val="false"/>
          <w:color w:val="A31515"/>
        </w:rPr>
        <w:t xml:space="preserve">failed_logins</w:t>
      </w:r>
      <w:r>
        <w:rPr>
          <w:b w:val="false"/>
          <w:bCs w:val="false"/>
        </w:rPr>
        <w:t xml:space="preserve">, </w:t>
      </w:r>
      <w:r>
        <w:rPr>
          <w:rFonts w:ascii="Consolas" w:cs="Consolas" w:eastAsia="Consolas" w:hAnsi="Consolas"/>
          <w:b w:val="false"/>
          <w:bCs w:val="false"/>
          <w:color w:val="A31515"/>
        </w:rPr>
        <w:t xml:space="preserve">notifications</w:t>
      </w:r>
      <w:r>
        <w:rPr>
          <w:b w:val="false"/>
          <w:bCs w:val="false"/>
        </w:rPr>
        <w:t xml:space="preserve">, </w:t>
      </w:r>
      <w:r>
        <w:rPr>
          <w:rFonts w:ascii="Consolas" w:cs="Consolas" w:eastAsia="Consolas" w:hAnsi="Consolas"/>
          <w:b w:val="false"/>
          <w:bCs w:val="false"/>
          <w:color w:val="A31515"/>
        </w:rPr>
        <w:t xml:space="preserve">jobs</w:t>
      </w:r>
      <w:r>
        <w:rPr>
          <w:b w:val="false"/>
          <w:bCs w:val="false"/>
        </w:rPr>
        <w:t xml:space="preserve">, </w:t>
      </w:r>
      <w:r>
        <w:rPr>
          <w:rFonts w:ascii="Consolas" w:cs="Consolas" w:eastAsia="Consolas" w:hAnsi="Consolas"/>
          <w:b w:val="false"/>
          <w:bCs w:val="false"/>
          <w:color w:val="A31515"/>
        </w:rPr>
        <w:t xml:space="preserve">failed_jobs</w:t>
      </w:r>
      <w:r>
        <w:rPr>
          <w:b w:val="false"/>
          <w:bCs w:val="false"/>
        </w:rPr>
        <w:t xml:space="preserve">, </w:t>
      </w:r>
      <w:r>
        <w:rPr>
          <w:rFonts w:ascii="Consolas" w:cs="Consolas" w:eastAsia="Consolas" w:hAnsi="Consolas"/>
          <w:b w:val="false"/>
          <w:bCs w:val="false"/>
          <w:color w:val="A31515"/>
        </w:rPr>
        <w:t xml:space="preserve">pdf_reports</w:t>
      </w:r>
    </w:p>
    <w:p>
      <w:pPr>
        <w:pBdr>
          <w:bottom w:val="single" w:color="BBBBBB" w:sz="6" w:space="4"/>
        </w:pBdr>
        <w:spacing w:after="120"/>
      </w:pPr>
    </w:p>
    <w:p>
      <w:r>
        <w:br w:type="page"/>
      </w:r>
    </w:p>
    <w:p>
      <w:pPr>
        <w:pStyle w:val="Heading1"/>
        <w:spacing w:after="120" w:before="240"/>
      </w:pPr>
      <w:r>
        <w:rPr>
          <w:b w:val="false"/>
          <w:bCs w:val="false"/>
          <w:color w:val="1F4E79"/>
        </w:rPr>
        <w:t xml:space="preserve">Facturación</w:t>
      </w:r>
    </w:p>
    <w:p>
      <w:pPr>
        <w:pStyle w:val="Heading2"/>
        <w:spacing w:after="120" w:before="200"/>
      </w:pPr>
      <w:r>
        <w:rPr>
          <w:b w:val="false"/>
          <w:bCs w:val="false"/>
          <w:color w:val="1F4E79"/>
        </w:rPr>
        <w:t xml:space="preserve">La emisión</w:t>
      </w:r>
    </w:p>
    <w:p>
      <w:pPr>
        <w:spacing w:after="120" w:line="276"/>
      </w:pPr>
      <w:r>
        <w:rPr>
          <w:rFonts w:ascii="Consolas" w:cs="Consolas" w:eastAsia="Consolas" w:hAnsi="Consolas"/>
          <w:b w:val="false"/>
          <w:bCs w:val="false"/>
          <w:color w:val="A31515"/>
        </w:rPr>
        <w:t xml:space="preserve">App\Billing\Services\InvoiceGenerator</w:t>
      </w:r>
      <w:r>
        <w:rPr>
          <w:b w:val="false"/>
          <w:bCs w:val="false"/>
        </w:rPr>
        <w:t xml:space="preserve"> arma una factura a partir de un contrato: toma los servicios de su plan, los cargos adicionales pendientes y el saldo anterior.</w:t>
      </w:r>
    </w:p>
    <w:p>
      <w:pPr>
        <w:spacing w:after="120" w:line="276"/>
      </w:pPr>
      <w:r>
        <w:rPr>
          <w:rFonts w:ascii="Consolas" w:cs="Consolas" w:eastAsia="Consolas" w:hAnsi="Consolas"/>
          <w:b w:val="false"/>
          <w:bCs w:val="false"/>
          <w:color w:val="A31515"/>
        </w:rPr>
        <w:t xml:space="preserve">MonthlyBillingRun</w:t>
      </w:r>
      <w:r>
        <w:rPr>
          <w:b w:val="false"/>
          <w:bCs w:val="false"/>
        </w:rPr>
        <w:t xml:space="preserve"> recorre los contratos activos y registra la corrida.</w:t>
      </w:r>
    </w:p>
    <w:p>
      <w:pPr>
        <w:spacing w:after="120" w:line="276"/>
      </w:pPr>
      <w:r>
        <w:rPr>
          <w:b w:val="false"/>
          <w:bCs w:val="false"/>
        </w:rPr>
        <w:t xml:space="preserve">Al emitir se dispara el evento </w:t>
      </w:r>
      <w:r>
        <w:rPr>
          <w:rFonts w:ascii="Consolas" w:cs="Consolas" w:eastAsia="Consolas" w:hAnsi="Consolas"/>
          <w:b w:val="false"/>
          <w:bCs w:val="false"/>
          <w:color w:val="A31515"/>
        </w:rPr>
        <w:t xml:space="preserve">InvoiceIssued</w:t>
      </w:r>
      <w:r>
        <w:rPr>
          <w:b w:val="false"/>
          <w:bCs w:val="false"/>
        </w:rPr>
        <w:t xml:space="preserve">, con dos oyentes en este orden:</w:t>
      </w:r>
    </w:p>
    <w:p>
      <w:pPr>
        <w:pStyle w:val="ListParagraph"/>
        <w:numPr>
          <w:ilvl w:val="0"/>
          <w:numId w:val="2"/>
        </w:numPr>
        <w:spacing w:after="60"/>
      </w:pPr>
      <w:r>
        <w:rPr>
          <w:rFonts w:ascii="Consolas" w:cs="Consolas" w:eastAsia="Consolas" w:hAnsi="Consolas"/>
          <w:b w:val="false"/>
          <w:bCs w:val="false"/>
          <w:color w:val="A31515"/>
        </w:rPr>
        <w:t xml:space="preserve">GenerateElectronicDocument</w:t>
      </w:r>
      <w:r>
        <w:rPr>
          <w:b w:val="false"/>
          <w:bCs w:val="false"/>
        </w:rPr>
        <w:t xml:space="preserve"> — arma el documento DIAN.</w:t>
      </w:r>
    </w:p>
    <w:p>
      <w:pPr>
        <w:pStyle w:val="ListParagraph"/>
        <w:numPr>
          <w:ilvl w:val="0"/>
          <w:numId w:val="2"/>
        </w:numPr>
        <w:spacing w:after="60"/>
      </w:pPr>
      <w:r>
        <w:rPr>
          <w:rFonts w:ascii="Consolas" w:cs="Consolas" w:eastAsia="Consolas" w:hAnsi="Consolas"/>
          <w:b w:val="false"/>
          <w:bCs w:val="false"/>
          <w:color w:val="A31515"/>
        </w:rPr>
        <w:t xml:space="preserve">NotifyClientInvoiceIssued</w:t>
      </w:r>
      <w:r>
        <w:rPr>
          <w:b w:val="false"/>
          <w:bCs w:val="false"/>
        </w:rPr>
        <w:t xml:space="preserve"> — avisa al cliente.</w:t>
      </w:r>
    </w:p>
    <w:p>
      <w:pPr>
        <w:spacing w:after="120" w:line="276"/>
      </w:pPr>
      <w:r>
        <w:rPr>
          <w:b w:val="false"/>
          <w:bCs w:val="false"/>
        </w:rPr>
        <w:t xml:space="preserve">El orden importa: si la factura va a la DIAN, su XML y su CUFE tienen que existir antes de avisarle a nadie.</w:t>
      </w:r>
    </w:p>
    <w:p>
      <w:pPr>
        <w:pStyle w:val="Heading2"/>
        <w:spacing w:after="120" w:before="200"/>
      </w:pPr>
      <w:r>
        <w:rPr>
          <w:b w:val="false"/>
          <w:bCs w:val="false"/>
          <w:color w:val="1F4E79"/>
        </w:rPr>
        <w:t xml:space="preserve">Lo que se congela al emitir</w:t>
      </w:r>
    </w:p>
    <w:p>
      <w:pPr>
        <w:spacing w:after="120" w:line="276"/>
      </w:pPr>
      <w:r>
        <w:rPr>
          <w:b w:val="false"/>
          <w:bCs w:val="false"/>
        </w:rPr>
        <w:t xml:space="preserve">Un patrón que se repite: la factura guarda copia de lo que era verdad en el momento de emitirla, no una referencia a lo que sea verdad hoy.</w:t>
      </w:r>
    </w:p>
    <w:p>
      <w:pPr>
        <w:pStyle w:val="ListParagraph"/>
        <w:numPr>
          <w:ilvl w:val="0"/>
          <w:numId w:val="1"/>
        </w:numPr>
        <w:spacing w:after="60"/>
      </w:pPr>
      <w:r>
        <w:rPr>
          <w:rFonts w:ascii="Consolas" w:cs="Consolas" w:eastAsia="Consolas" w:hAnsi="Consolas"/>
          <w:b w:val="false"/>
          <w:bCs w:val="false"/>
          <w:color w:val="A31515"/>
        </w:rPr>
        <w:t xml:space="preserve">document_kind</w:t>
      </w:r>
      <w:r>
        <w:rPr>
          <w:b w:val="false"/>
          <w:bCs w:val="false"/>
        </w:rPr>
        <w:t xml:space="preserve"> — electrónica o interna.</w:t>
      </w:r>
    </w:p>
    <w:p>
      <w:pPr>
        <w:pStyle w:val="ListParagraph"/>
        <w:numPr>
          <w:ilvl w:val="0"/>
          <w:numId w:val="1"/>
        </w:numPr>
        <w:spacing w:after="60"/>
      </w:pPr>
      <w:r>
        <w:rPr>
          <w:rFonts w:ascii="Consolas" w:cs="Consolas" w:eastAsia="Consolas" w:hAnsi="Consolas"/>
          <w:b w:val="false"/>
          <w:bCs w:val="false"/>
          <w:color w:val="A31515"/>
        </w:rPr>
        <w:t xml:space="preserve">affinity_group_id</w:t>
      </w:r>
      <w:r>
        <w:rPr>
          <w:b w:val="false"/>
          <w:bCs w:val="false"/>
        </w:rPr>
        <w:t xml:space="preserve"> — el grupo del contrato en ese momento.</w:t>
      </w:r>
    </w:p>
    <w:p>
      <w:pPr>
        <w:pStyle w:val="ListParagraph"/>
        <w:numPr>
          <w:ilvl w:val="0"/>
          <w:numId w:val="1"/>
        </w:numPr>
        <w:spacing w:after="60"/>
      </w:pPr>
      <w:r>
        <w:rPr>
          <w:rFonts w:ascii="Consolas" w:cs="Consolas" w:eastAsia="Consolas" w:hAnsi="Consolas"/>
          <w:b w:val="false"/>
          <w:bCs w:val="false"/>
          <w:color w:val="A31515"/>
        </w:rPr>
        <w:t xml:space="preserve">concept_label</w:t>
      </w:r>
      <w:r>
        <w:rPr>
          <w:b w:val="false"/>
          <w:bCs w:val="false"/>
        </w:rPr>
        <w:t xml:space="preserve">, </w:t>
      </w:r>
      <w:r>
        <w:rPr>
          <w:rFonts w:ascii="Consolas" w:cs="Consolas" w:eastAsia="Consolas" w:hAnsi="Consolas"/>
          <w:b w:val="false"/>
          <w:bCs w:val="false"/>
          <w:color w:val="A31515"/>
        </w:rPr>
        <w:t xml:space="preserve">product_code</w:t>
      </w:r>
      <w:r>
        <w:rPr>
          <w:b w:val="false"/>
          <w:bCs w:val="false"/>
        </w:rPr>
        <w:t xml:space="preserve">, </w:t>
      </w:r>
      <w:r>
        <w:rPr>
          <w:rFonts w:ascii="Consolas" w:cs="Consolas" w:eastAsia="Consolas" w:hAnsi="Consolas"/>
          <w:b w:val="false"/>
          <w:bCs w:val="false"/>
          <w:color w:val="A31515"/>
        </w:rPr>
        <w:t xml:space="preserve">tax_classification</w:t>
      </w:r>
      <w:r>
        <w:rPr>
          <w:b w:val="false"/>
          <w:bCs w:val="false"/>
        </w:rPr>
        <w:t xml:space="preserve"> en cada renglón.</w:t>
      </w:r>
    </w:p>
    <w:p>
      <w:pPr>
        <w:pStyle w:val="ListParagraph"/>
        <w:numPr>
          <w:ilvl w:val="0"/>
          <w:numId w:val="1"/>
        </w:numPr>
        <w:spacing w:after="60"/>
      </w:pPr>
      <w:r>
        <w:rPr>
          <w:rFonts w:ascii="Consolas" w:cs="Consolas" w:eastAsia="Consolas" w:hAnsi="Consolas"/>
          <w:b w:val="false"/>
          <w:bCs w:val="false"/>
          <w:color w:val="A31515"/>
        </w:rPr>
        <w:t xml:space="preserve">environment_code</w:t>
      </w:r>
      <w:r>
        <w:rPr>
          <w:b w:val="false"/>
          <w:bCs w:val="false"/>
        </w:rPr>
        <w:t xml:space="preserve"> en el documento electrónico.</w:t>
      </w:r>
    </w:p>
    <w:p>
      <w:pPr>
        <w:spacing w:after="120" w:line="276"/>
      </w:pPr>
      <w:r>
        <w:rPr>
          <w:b w:val="false"/>
          <w:bCs w:val="false"/>
        </w:rPr>
        <w:t xml:space="preserve">Una factura no cambia de naturaleza después de emitida.</w:t>
      </w:r>
    </w:p>
    <w:p>
      <w:pPr>
        <w:pStyle w:val="Heading2"/>
        <w:spacing w:after="120" w:before="200"/>
      </w:pPr>
      <w:r>
        <w:rPr>
          <w:b w:val="false"/>
          <w:bCs w:val="false"/>
          <w:color w:val="1F4E79"/>
        </w:rPr>
        <w:t xml:space="preserve">Numeración: dos series que no se tocan</w:t>
      </w:r>
    </w:p>
    <w:p>
      <w:pPr>
        <w:spacing w:after="120" w:line="276"/>
      </w:pPr>
      <w:r>
        <w:rPr>
          <w:rFonts w:ascii="Consolas" w:cs="Consolas" w:eastAsia="Consolas" w:hAnsi="Consolas"/>
          <w:b w:val="false"/>
          <w:bCs w:val="false"/>
          <w:color w:val="A31515"/>
        </w:rPr>
        <w:t xml:space="preserve">InvoiceNumerator::assign()</w:t>
      </w:r>
      <w:r>
        <w:rPr>
          <w:b w:val="false"/>
          <w:bCs w:val="false"/>
        </w:rPr>
        <w:t xml:space="preserve"> decide de dónde sale el número según el tipo ya congelado:</w:t>
      </w:r>
    </w:p>
    <w:p>
      <w:pPr>
        <w:pStyle w:val="ListParagraph"/>
        <w:numPr>
          <w:ilvl w:val="0"/>
          <w:numId w:val="1"/>
        </w:numPr>
        <w:spacing w:after="60"/>
      </w:pPr>
      <w:r>
        <w:rPr>
          <w:b/>
          <w:bCs/>
        </w:rPr>
        <w:t xml:space="preserve">Electrónica</w:t>
      </w:r>
      <w:r>
        <w:rPr>
          <w:b w:val="false"/>
          <w:bCs w:val="false"/>
        </w:rPr>
        <w:t xml:space="preserve"> → </w:t>
      </w:r>
      <w:r>
        <w:rPr>
          <w:rFonts w:ascii="Consolas" w:cs="Consolas" w:eastAsia="Consolas" w:hAnsi="Consolas"/>
          <w:b w:val="false"/>
          <w:bCs w:val="false"/>
          <w:color w:val="A31515"/>
        </w:rPr>
        <w:t xml:space="preserve">numbering_ranges</w:t>
      </w:r>
      <w:r>
        <w:rPr>
          <w:b w:val="false"/>
          <w:bCs w:val="false"/>
        </w:rPr>
        <w:t xml:space="preserve">, el rango autorizado por la resolución. Si no hay ninguno vigente, </w:t>
      </w:r>
      <w:r>
        <w:rPr>
          <w:b/>
          <w:bCs/>
        </w:rPr>
        <w:t xml:space="preserve">lanza excepción</w:t>
      </w:r>
      <w:r>
        <w:rPr>
          <w:b w:val="false"/>
          <w:bCs w:val="false"/>
        </w:rPr>
        <w:t xml:space="preserve">. No se inventa ni cae a la interna.</w:t>
      </w:r>
    </w:p>
    <w:p>
      <w:pPr>
        <w:pStyle w:val="ListParagraph"/>
        <w:numPr>
          <w:ilvl w:val="0"/>
          <w:numId w:val="1"/>
        </w:numPr>
        <w:spacing w:after="60"/>
      </w:pPr>
      <w:r>
        <w:rPr>
          <w:b/>
          <w:bCs/>
        </w:rPr>
        <w:t xml:space="preserve">Interna</w:t>
      </w:r>
      <w:r>
        <w:rPr>
          <w:b w:val="false"/>
          <w:bCs w:val="false"/>
        </w:rPr>
        <w:t xml:space="preserve"> → </w:t>
      </w:r>
      <w:r>
        <w:rPr>
          <w:rFonts w:ascii="Consolas" w:cs="Consolas" w:eastAsia="Consolas" w:hAnsi="Consolas"/>
          <w:b w:val="false"/>
          <w:bCs w:val="false"/>
          <w:color w:val="A31515"/>
        </w:rPr>
        <w:t xml:space="preserve">invoice_numbering_sequences</w:t>
      </w:r>
      <w:r>
        <w:rPr>
          <w:b w:val="false"/>
          <w:bCs w:val="false"/>
        </w:rPr>
        <w:t xml:space="preserve">, serie propia de la sucursal, que sí se crea sola.</w:t>
      </w:r>
    </w:p>
    <w:p>
      <w:pPr>
        <w:spacing w:after="120" w:line="276"/>
      </w:pPr>
      <w:r>
        <w:rPr>
          <w:b w:val="false"/>
          <w:bCs w:val="false"/>
        </w:rPr>
        <w:t xml:space="preserve">Son tablas distintas a propósito: hace imposible que un documento interno gaste un consecutivo autorizado.</w:t>
      </w:r>
    </w:p>
    <w:p>
      <w:pPr>
        <w:spacing w:after="120" w:line="276"/>
      </w:pPr>
      <w:r>
        <w:rPr>
          <w:b w:val="false"/>
          <w:bCs w:val="false"/>
        </w:rPr>
        <w:t xml:space="preserve">El incremento y el control de agotamiento los hace </w:t>
      </w:r>
      <w:r>
        <w:rPr>
          <w:rFonts w:ascii="Consolas" w:cs="Consolas" w:eastAsia="Consolas" w:hAnsi="Consolas"/>
          <w:b w:val="false"/>
          <w:bCs w:val="false"/>
          <w:color w:val="A31515"/>
        </w:rPr>
        <w:t xml:space="preserve">DocumentNumberService::reservarEn()</w:t>
      </w:r>
      <w:r>
        <w:rPr>
          <w:b w:val="false"/>
          <w:bCs w:val="false"/>
        </w:rPr>
        <w:t xml:space="preserve">, con </w:t>
      </w:r>
      <w:r>
        <w:rPr>
          <w:rFonts w:ascii="Consolas" w:cs="Consolas" w:eastAsia="Consolas" w:hAnsi="Consolas"/>
          <w:b w:val="false"/>
          <w:bCs w:val="false"/>
          <w:color w:val="A31515"/>
        </w:rPr>
        <w:t xml:space="preserve">lockForUpdate()</w:t>
      </w:r>
      <w:r>
        <w:rPr>
          <w:b w:val="false"/>
          <w:bCs w:val="false"/>
        </w:rPr>
        <w:t xml:space="preserve">. Es el mismo que numera contratos y notas: esa regla no puede tener dos versiones.</w:t>
      </w:r>
    </w:p>
    <w:p>
      <w:pPr>
        <w:pStyle w:val="Heading2"/>
        <w:spacing w:after="120" w:before="200"/>
      </w:pPr>
      <w:r>
        <w:rPr>
          <w:b w:val="false"/>
          <w:bCs w:val="false"/>
          <w:color w:val="1F4E79"/>
        </w:rPr>
        <w:t xml:space="preserve">Estados de contrato: dos vocabularios</w:t>
      </w:r>
    </w:p>
    <w:p>
      <w:pPr>
        <w:spacing w:after="120" w:line="276"/>
      </w:pPr>
      <w:r>
        <w:rPr>
          <w:b w:val="false"/>
          <w:bCs w:val="false"/>
        </w:rPr>
        <w:t xml:space="preserve">Cuidado con esto. La columna </w:t>
      </w:r>
      <w:r>
        <w:rPr>
          <w:rFonts w:ascii="Consolas" w:cs="Consolas" w:eastAsia="Consolas" w:hAnsi="Consolas"/>
          <w:b w:val="false"/>
          <w:bCs w:val="false"/>
          <w:color w:val="A31515"/>
        </w:rPr>
        <w:t xml:space="preserve">contracts.status</w:t>
      </w:r>
      <w:r>
        <w:rPr>
          <w:b w:val="false"/>
          <w:bCs w:val="false"/>
        </w:rPr>
        <w:t xml:space="preserve"> recibe valores de dos sitios distintos: los que escribe la facturación y los que escribe el formulario manual. </w:t>
      </w:r>
      <w:r>
        <w:rPr>
          <w:b/>
          <w:bCs/>
        </w:rPr>
        <w:t xml:space="preserve">No son el mismo vocabulario.</w:t>
      </w:r>
      <w:r>
        <w:rPr>
          <w:b w:val="false"/>
          <w:bCs w:val="false"/>
        </w:rPr>
        <w:t xml:space="preserve"> Use </w:t>
      </w:r>
      <w:r>
        <w:rPr>
          <w:rFonts w:ascii="Consolas" w:cs="Consolas" w:eastAsia="Consolas" w:hAnsi="Consolas"/>
          <w:b w:val="false"/>
          <w:bCs w:val="false"/>
          <w:color w:val="A31515"/>
        </w:rPr>
        <w:t xml:space="preserve">ContractStatusMap</w:t>
      </w:r>
      <w:r>
        <w:rPr>
          <w:b w:val="false"/>
          <w:bCs w:val="false"/>
        </w:rPr>
        <w:t xml:space="preserve"> para interpretarlos; no compare cadenas a mano.</w:t>
      </w:r>
    </w:p>
    <w:p>
      <w:pPr>
        <w:pStyle w:val="Heading2"/>
        <w:spacing w:after="120" w:before="200"/>
      </w:pPr>
      <w:r>
        <w:rPr>
          <w:b w:val="false"/>
          <w:bCs w:val="false"/>
          <w:color w:val="1F4E79"/>
        </w:rPr>
        <w:t xml:space="preserve">Pagos</w:t>
      </w:r>
    </w:p>
    <w:p>
      <w:pPr>
        <w:pStyle w:val="ListParagraph"/>
        <w:numPr>
          <w:ilvl w:val="0"/>
          <w:numId w:val="1"/>
        </w:numPr>
        <w:spacing w:after="60"/>
      </w:pPr>
      <w:r>
        <w:rPr>
          <w:rFonts w:ascii="Consolas" w:cs="Consolas" w:eastAsia="Consolas" w:hAnsi="Consolas"/>
          <w:b w:val="false"/>
          <w:bCs w:val="false"/>
          <w:color w:val="A31515"/>
        </w:rPr>
        <w:t xml:space="preserve">PaymentRegistrar</w:t>
      </w:r>
      <w:r>
        <w:rPr>
          <w:b w:val="false"/>
          <w:bCs w:val="false"/>
        </w:rPr>
        <w:t xml:space="preserve"> — un pago sobre una factura.</w:t>
      </w:r>
    </w:p>
    <w:p>
      <w:pPr>
        <w:pStyle w:val="ListParagraph"/>
        <w:numPr>
          <w:ilvl w:val="0"/>
          <w:numId w:val="1"/>
        </w:numPr>
        <w:spacing w:after="60"/>
      </w:pPr>
      <w:r>
        <w:rPr>
          <w:rFonts w:ascii="Consolas" w:cs="Consolas" w:eastAsia="Consolas" w:hAnsi="Consolas"/>
          <w:b w:val="false"/>
          <w:bCs w:val="false"/>
          <w:color w:val="A31515"/>
        </w:rPr>
        <w:t xml:space="preserve">BatchPaymentRegistrar</w:t>
      </w:r>
      <w:r>
        <w:rPr>
          <w:b w:val="false"/>
          <w:bCs w:val="false"/>
        </w:rPr>
        <w:t xml:space="preserve"> — cobro múltiple, </w:t>
      </w:r>
      <w:r>
        <w:rPr>
          <w:b/>
          <w:bCs/>
        </w:rPr>
        <w:t xml:space="preserve">transaccional</w:t>
      </w:r>
      <w:r>
        <w:rPr>
          <w:b w:val="false"/>
          <w:bCs w:val="false"/>
        </w:rPr>
        <w:t xml:space="preserve">: todo o nada.</w:t>
      </w:r>
    </w:p>
    <w:p>
      <w:pPr>
        <w:pStyle w:val="ListParagraph"/>
        <w:numPr>
          <w:ilvl w:val="0"/>
          <w:numId w:val="1"/>
        </w:numPr>
        <w:spacing w:after="60"/>
      </w:pPr>
      <w:r>
        <w:rPr>
          <w:rFonts w:ascii="Consolas" w:cs="Consolas" w:eastAsia="Consolas" w:hAnsi="Consolas"/>
          <w:b w:val="false"/>
          <w:bCs w:val="false"/>
          <w:color w:val="A31515"/>
        </w:rPr>
        <w:t xml:space="preserve">RetentionApplier</w:t>
      </w:r>
      <w:r>
        <w:rPr>
          <w:b w:val="false"/>
          <w:bCs w:val="false"/>
        </w:rPr>
        <w:t xml:space="preserve"> — retenciones. Saldan la factura pero </w:t>
      </w:r>
      <w:r>
        <w:rPr>
          <w:b/>
          <w:bCs/>
        </w:rPr>
        <w:t xml:space="preserve">no entran a la caja</w:t>
      </w:r>
      <w:r>
        <w:rPr>
          <w:b w:val="false"/>
          <w:bCs w:val="false"/>
        </w:rPr>
        <w:t xml:space="preserve">.</w:t>
      </w:r>
    </w:p>
    <w:p>
      <w:pPr>
        <w:pStyle w:val="ListParagraph"/>
        <w:numPr>
          <w:ilvl w:val="0"/>
          <w:numId w:val="1"/>
        </w:numPr>
        <w:spacing w:after="60"/>
      </w:pPr>
      <w:r>
        <w:rPr>
          <w:rFonts w:ascii="Consolas" w:cs="Consolas" w:eastAsia="Consolas" w:hAnsi="Consolas"/>
          <w:b w:val="false"/>
          <w:bCs w:val="false"/>
          <w:color w:val="A31515"/>
        </w:rPr>
        <w:t xml:space="preserve">CreditBalanceService</w:t>
      </w:r>
      <w:r>
        <w:rPr>
          <w:b w:val="false"/>
          <w:bCs w:val="false"/>
        </w:rPr>
        <w:t xml:space="preserve"> — saldo a favor.</w:t>
      </w:r>
    </w:p>
    <w:p>
      <w:pPr>
        <w:pStyle w:val="Heading2"/>
        <w:spacing w:after="120" w:before="200"/>
      </w:pPr>
      <w:r>
        <w:rPr>
          <w:b w:val="false"/>
          <w:bCs w:val="false"/>
          <w:color w:val="1F4E79"/>
        </w:rPr>
        <w:t xml:space="preserve">Notas</w:t>
      </w:r>
    </w:p>
    <w:p>
      <w:pPr>
        <w:spacing w:after="120" w:line="276"/>
      </w:pPr>
      <w:r>
        <w:rPr>
          <w:rFonts w:ascii="Consolas" w:cs="Consolas" w:eastAsia="Consolas" w:hAnsi="Consolas"/>
          <w:b w:val="false"/>
          <w:bCs w:val="false"/>
          <w:color w:val="A31515"/>
        </w:rPr>
        <w:t xml:space="preserve">NoteIssuer</w:t>
      </w:r>
      <w:r>
        <w:rPr>
          <w:b w:val="false"/>
          <w:bCs w:val="false"/>
        </w:rPr>
        <w:t xml:space="preserve"> emite la nota y ajusta el saldo. Numera con </w:t>
      </w:r>
      <w:r>
        <w:rPr>
          <w:b/>
          <w:bCs/>
        </w:rPr>
        <w:t xml:space="preserve">su propia serie</w:t>
      </w:r>
      <w:r>
        <w:rPr>
          <w:b w:val="false"/>
          <w:bCs w:val="false"/>
        </w:rPr>
        <w:t xml:space="preserve">, no con un rango autorizado.</w:t>
      </w:r>
    </w:p>
    <w:p>
      <w:pPr>
        <w:pBdr>
          <w:left w:val="single" w:color="1F4E79" w:sz="12" w:space="8"/>
        </w:pBdr>
        <w:spacing w:after="120"/>
        <w:ind w:left="360"/>
      </w:pPr>
      <w:r>
        <w:rPr>
          <w:b w:val="false"/>
          <w:bCs w:val="false"/>
          <w:color w:val="444444"/>
        </w:rPr>
        <w:t xml:space="preserve">La decisión D6 del plan original decía lo contrario. Es </w:t>
      </w:r>
      <w:r>
        <w:rPr>
          <w:b/>
          <w:bCs/>
          <w:color w:val="444444"/>
        </w:rPr>
        <w:t xml:space="preserve">falsa</w:t>
      </w:r>
      <w:r>
        <w:rPr>
          <w:b w:val="false"/>
          <w:bCs w:val="false"/>
          <w:color w:val="444444"/>
        </w:rPr>
        <w:t xml:space="preserve">: el XML de una nota no lleva </w:t>
      </w:r>
      <w:r>
        <w:rPr>
          <w:rFonts w:ascii="Consolas" w:cs="Consolas" w:eastAsia="Consolas" w:hAnsi="Consolas"/>
          <w:b w:val="false"/>
          <w:bCs w:val="false"/>
          <w:color w:val="A31515"/>
        </w:rPr>
        <w:t xml:space="preserve">sts:InvoiceControl</w:t>
      </w:r>
      <w:r>
        <w:rPr>
          <w:b w:val="false"/>
          <w:bCs w:val="false"/>
          <w:color w:val="444444"/>
        </w:rPr>
        <w:t xml:space="preserve"> y el anexo §12.1 acepta "la numeración establecida por el facturador". Está verificado contra los ejemplos oficiales. No lo "corrija".</w:t>
      </w:r>
    </w:p>
    <w:p>
      <w:pPr>
        <w:pBdr>
          <w:bottom w:val="single" w:color="BBBBBB" w:sz="6" w:space="4"/>
        </w:pBdr>
        <w:spacing w:after="120"/>
      </w:pPr>
    </w:p>
    <w:p>
      <w:r>
        <w:br w:type="page"/>
      </w:r>
    </w:p>
    <w:p>
      <w:pPr>
        <w:pStyle w:val="Heading1"/>
        <w:spacing w:after="120" w:before="240"/>
      </w:pPr>
      <w:r>
        <w:rPr>
          <w:b w:val="false"/>
          <w:bCs w:val="false"/>
          <w:color w:val="1F4E79"/>
        </w:rPr>
        <w:t xml:space="preserve">Facturación electrónica DIAN</w:t>
      </w:r>
    </w:p>
    <w:p>
      <w:pPr>
        <w:pStyle w:val="Heading2"/>
        <w:spacing w:after="120" w:before="200"/>
      </w:pPr>
      <w:r>
        <w:rPr>
          <w:b w:val="false"/>
          <w:bCs w:val="false"/>
          <w:color w:val="1F4E79"/>
        </w:rPr>
        <w:t xml:space="preserve">La cadena completa</w:t>
      </w:r>
    </w:p>
    <w:p>
      <w:pPr>
        <w:shd w:fill="F2F2F2" w:val="clear"/>
        <w:spacing w:after="0"/>
      </w:pPr>
      <w:r>
        <w:rPr>
          <w:rFonts w:ascii="Consolas" w:cs="Consolas" w:eastAsia="Consolas" w:hAnsi="Consolas"/>
          <w:sz w:val="18"/>
          <w:szCs w:val="18"/>
        </w:rPr>
        <w:t xml:space="preserve">Factura emitida</w:t>
      </w:r>
    </w:p>
    <w:p>
      <w:pPr>
        <w:shd w:fill="F2F2F2" w:val="clear"/>
        <w:spacing w:after="0"/>
      </w:pPr>
      <w:r>
        <w:rPr>
          <w:rFonts w:ascii="Consolas" w:cs="Consolas" w:eastAsia="Consolas" w:hAnsi="Consolas"/>
          <w:sz w:val="18"/>
          <w:szCs w:val="18"/>
        </w:rPr>
        <w:t xml:space="preserve">  → InvoiceIssued</w:t>
      </w:r>
    </w:p>
    <w:p>
      <w:pPr>
        <w:shd w:fill="F2F2F2" w:val="clear"/>
        <w:spacing w:after="0"/>
      </w:pPr>
      <w:r>
        <w:rPr>
          <w:rFonts w:ascii="Consolas" w:cs="Consolas" w:eastAsia="Consolas" w:hAnsi="Consolas"/>
          <w:sz w:val="18"/>
          <w:szCs w:val="18"/>
        </w:rPr>
        <w:t xml:space="preserve">  → GenerateElectronicDocument (listener)</w:t>
      </w:r>
    </w:p>
    <w:p>
      <w:pPr>
        <w:shd w:fill="F2F2F2" w:val="clear"/>
        <w:spacing w:after="0"/>
      </w:pPr>
      <w:r>
        <w:rPr>
          <w:rFonts w:ascii="Consolas" w:cs="Consolas" w:eastAsia="Consolas" w:hAnsi="Consolas"/>
          <w:sz w:val="18"/>
          <w:szCs w:val="18"/>
        </w:rPr>
        <w:t xml:space="preserve">  → ElectronicDocumentGenerator</w:t>
      </w:r>
    </w:p>
    <w:p>
      <w:pPr>
        <w:shd w:fill="F2F2F2" w:val="clear"/>
        <w:spacing w:after="0"/>
      </w:pPr>
      <w:r>
        <w:rPr>
          <w:rFonts w:ascii="Consolas" w:cs="Consolas" w:eastAsia="Consolas" w:hAnsi="Consolas"/>
          <w:sz w:val="18"/>
          <w:szCs w:val="18"/>
        </w:rPr>
        <w:t xml:space="preserve">       ├── InvoiceXmlBuilder     arma el UBL 2.1</w:t>
      </w:r>
    </w:p>
    <w:p>
      <w:pPr>
        <w:shd w:fill="F2F2F2" w:val="clear"/>
        <w:spacing w:after="0"/>
      </w:pPr>
      <w:r>
        <w:rPr>
          <w:rFonts w:ascii="Consolas" w:cs="Consolas" w:eastAsia="Consolas" w:hAnsi="Consolas"/>
          <w:sz w:val="18"/>
          <w:szCs w:val="18"/>
        </w:rPr>
        <w:t xml:space="preserve">       ├── CufeCalculator        el CUFE</w:t>
      </w:r>
    </w:p>
    <w:p>
      <w:pPr>
        <w:shd w:fill="F2F2F2" w:val="clear"/>
        <w:spacing w:after="0"/>
      </w:pPr>
      <w:r>
        <w:rPr>
          <w:rFonts w:ascii="Consolas" w:cs="Consolas" w:eastAsia="Consolas" w:hAnsi="Consolas"/>
          <w:sz w:val="18"/>
          <w:szCs w:val="18"/>
        </w:rPr>
        <w:t xml:space="preserve">       ├── QrContent             el contenido del QR</w:t>
      </w:r>
    </w:p>
    <w:p>
      <w:pPr>
        <w:shd w:fill="F2F2F2" w:val="clear"/>
        <w:spacing w:after="0"/>
      </w:pPr>
      <w:r>
        <w:rPr>
          <w:rFonts w:ascii="Consolas" w:cs="Consolas" w:eastAsia="Consolas" w:hAnsi="Consolas"/>
          <w:sz w:val="18"/>
          <w:szCs w:val="18"/>
        </w:rPr>
        <w:t xml:space="preserve">       └── XadesSigner           la firma XAdES-EPES</w:t>
      </w:r>
    </w:p>
    <w:p>
      <w:pPr>
        <w:shd w:fill="F2F2F2" w:val="clear"/>
        <w:spacing w:after="0"/>
      </w:pPr>
      <w:r>
        <w:rPr>
          <w:rFonts w:ascii="Consolas" w:cs="Consolas" w:eastAsia="Consolas" w:hAnsi="Consolas"/>
          <w:sz w:val="18"/>
          <w:szCs w:val="18"/>
        </w:rPr>
        <w:t xml:space="preserve">  → electronic_documents (estado FIRMADO)</w:t>
      </w:r>
    </w:p>
    <w:p>
      <w:pPr>
        <w:shd w:fill="F2F2F2" w:val="clear"/>
        <w:spacing w:after="0"/>
      </w:pPr>
      <w:r>
        <w:rPr>
          <w:rFonts w:ascii="Consolas" w:cs="Consolas" w:eastAsia="Consolas" w:hAnsi="Consolas"/>
          <w:sz w:val="18"/>
          <w:szCs w:val="18"/>
        </w:rPr>
        <w:t xml:space="preserve">  → TransmitElectronicDocument (job)</w:t>
      </w:r>
    </w:p>
    <w:p>
      <w:pPr>
        <w:shd w:fill="F2F2F2" w:val="clear"/>
        <w:spacing w:after="0"/>
      </w:pPr>
      <w:r>
        <w:rPr>
          <w:rFonts w:ascii="Consolas" w:cs="Consolas" w:eastAsia="Consolas" w:hAnsi="Consolas"/>
          <w:sz w:val="18"/>
          <w:szCs w:val="18"/>
        </w:rPr>
        <w:t xml:space="preserve">  → DocumentTransmitter</w:t>
      </w:r>
    </w:p>
    <w:p>
      <w:pPr>
        <w:shd w:fill="F2F2F2" w:val="clear"/>
        <w:spacing w:after="0"/>
      </w:pPr>
      <w:r>
        <w:rPr>
          <w:rFonts w:ascii="Consolas" w:cs="Consolas" w:eastAsia="Consolas" w:hAnsi="Consolas"/>
          <w:sz w:val="18"/>
          <w:szCs w:val="18"/>
        </w:rPr>
        <w:t xml:space="preserve">       └── SoapDianTransport     sobre SOAP + WS-Security</w:t>
      </w:r>
    </w:p>
    <w:p>
      <w:pPr>
        <w:shd w:fill="F2F2F2" w:val="clear"/>
        <w:spacing w:after="0"/>
      </w:pPr>
      <w:r>
        <w:rPr>
          <w:rFonts w:ascii="Consolas" w:cs="Consolas" w:eastAsia="Consolas" w:hAnsi="Consolas"/>
          <w:sz w:val="18"/>
          <w:szCs w:val="18"/>
        </w:rPr>
        <w:t xml:space="preserve">  → document_transmissions</w:t>
      </w:r>
    </w:p>
    <w:p>
      <w:pPr>
        <w:spacing w:after="120"/>
      </w:pPr>
    </w:p>
    <w:p>
      <w:pPr>
        <w:spacing w:after="120" w:line="276"/>
      </w:pPr>
      <w:r>
        <w:rPr>
          <w:b w:val="false"/>
          <w:bCs w:val="false"/>
        </w:rPr>
        <w:t xml:space="preserve">Las notas siguen el mismo camino con </w:t>
      </w:r>
      <w:r>
        <w:rPr>
          <w:rFonts w:ascii="Consolas" w:cs="Consolas" w:eastAsia="Consolas" w:hAnsi="Consolas"/>
          <w:b w:val="false"/>
          <w:bCs w:val="false"/>
          <w:color w:val="A31515"/>
        </w:rPr>
        <w:t xml:space="preserve">NoteDocumentGenerator</w:t>
      </w:r>
      <w:r>
        <w:rPr>
          <w:b w:val="false"/>
          <w:bCs w:val="false"/>
        </w:rPr>
        <w:t xml:space="preserve">, </w:t>
      </w:r>
      <w:r>
        <w:rPr>
          <w:rFonts w:ascii="Consolas" w:cs="Consolas" w:eastAsia="Consolas" w:hAnsi="Consolas"/>
          <w:b w:val="false"/>
          <w:bCs w:val="false"/>
          <w:color w:val="A31515"/>
        </w:rPr>
        <w:t xml:space="preserve">NoteXmlBuilder</w:t>
      </w:r>
      <w:r>
        <w:rPr>
          <w:b w:val="false"/>
          <w:bCs w:val="false"/>
        </w:rPr>
        <w:t xml:space="preserve"> y </w:t>
      </w:r>
      <w:r>
        <w:rPr>
          <w:rFonts w:ascii="Consolas" w:cs="Consolas" w:eastAsia="Consolas" w:hAnsi="Consolas"/>
          <w:b w:val="false"/>
          <w:bCs w:val="false"/>
          <w:color w:val="A31515"/>
        </w:rPr>
        <w:t xml:space="preserve">CudeCalculator</w:t>
      </w:r>
      <w:r>
        <w:rPr>
          <w:b w:val="false"/>
          <w:bCs w:val="false"/>
        </w:rPr>
        <w:t xml:space="preserve">.</w:t>
      </w:r>
    </w:p>
    <w:p>
      <w:pPr>
        <w:pStyle w:val="Heading2"/>
        <w:spacing w:after="120" w:before="200"/>
      </w:pPr>
      <w:r>
        <w:rPr>
          <w:b w:val="false"/>
          <w:bCs w:val="false"/>
          <w:color w:val="1F4E79"/>
        </w:rPr>
        <w:t xml:space="preserve">CUFE y CUDE</w:t>
      </w:r>
    </w:p>
    <w:p>
      <w:pPr>
        <w:spacing w:after="120" w:line="276"/>
      </w:pPr>
      <w:r>
        <w:rPr>
          <w:b w:val="false"/>
          <w:bCs w:val="false"/>
        </w:rPr>
        <w:t xml:space="preserve">El </w:t>
      </w:r>
      <w:r>
        <w:rPr>
          <w:b/>
          <w:bCs/>
        </w:rPr>
        <w:t xml:space="preserve">CUFE</w:t>
      </w:r>
      <w:r>
        <w:rPr>
          <w:b w:val="false"/>
          <w:bCs w:val="false"/>
        </w:rPr>
        <w:t xml:space="preserve"> es un SHA-384 de 14 campos concatenados. El último es la </w:t>
      </w:r>
      <w:r>
        <w:rPr>
          <w:b/>
          <w:bCs/>
        </w:rPr>
        <w:t xml:space="preserve">clave técnica</w:t>
      </w:r>
      <w:r>
        <w:rPr>
          <w:b w:val="false"/>
          <w:bCs w:val="false"/>
        </w:rPr>
        <w:t xml:space="preserve"> de la resolución, más el código de ambiente.</w:t>
      </w:r>
    </w:p>
    <w:p>
      <w:pPr>
        <w:spacing w:after="120" w:line="276"/>
      </w:pPr>
      <w:r>
        <w:rPr>
          <w:b w:val="false"/>
          <w:bCs w:val="false"/>
        </w:rPr>
        <w:t xml:space="preserve">El </w:t>
      </w:r>
      <w:r>
        <w:rPr>
          <w:b/>
          <w:bCs/>
        </w:rPr>
        <w:t xml:space="preserve">CUDE</w:t>
      </w:r>
      <w:r>
        <w:rPr>
          <w:b w:val="false"/>
          <w:bCs w:val="false"/>
        </w:rPr>
        <w:t xml:space="preserve"> de las notas es exactamente lo mismo, pero con el </w:t>
      </w:r>
      <w:r>
        <w:rPr>
          <w:b/>
          <w:bCs/>
        </w:rPr>
        <w:t xml:space="preserve">PIN del software</w:t>
      </w:r>
      <w:r>
        <w:rPr>
          <w:b w:val="false"/>
          <w:bCs w:val="false"/>
        </w:rPr>
        <w:t xml:space="preserve"> donde el CUFE lleva la clave técnica.</w:t>
      </w:r>
    </w:p>
    <w:p>
      <w:pPr>
        <w:spacing w:after="120" w:line="276"/>
      </w:pPr>
      <w:r>
        <w:rPr>
          <w:b w:val="false"/>
          <w:bCs w:val="false"/>
        </w:rPr>
        <w:t xml:space="preserve">Los dos están verificados contra los ejemplos resueltos del anexo.</w:t>
      </w:r>
    </w:p>
    <w:p>
      <w:pPr>
        <w:pStyle w:val="Heading2"/>
        <w:spacing w:after="120" w:before="200"/>
      </w:pPr>
      <w:r>
        <w:rPr>
          <w:b w:val="false"/>
          <w:bCs w:val="false"/>
          <w:color w:val="1F4E79"/>
        </w:rPr>
        <w:t xml:space="preserve">Código de seguridad del software</w:t>
      </w:r>
    </w:p>
    <w:p>
      <w:pPr>
        <w:spacing w:after="120" w:line="276"/>
      </w:pPr>
      <w:r>
        <w:rPr>
          <w:rFonts w:ascii="Consolas" w:cs="Consolas" w:eastAsia="Consolas" w:hAnsi="Consolas"/>
          <w:b w:val="false"/>
          <w:bCs w:val="false"/>
          <w:color w:val="A31515"/>
        </w:rPr>
        <w:t xml:space="preserve">SoftwareSecurityCode</w:t>
      </w:r>
      <w:r>
        <w:rPr>
          <w:b w:val="false"/>
          <w:bCs w:val="false"/>
        </w:rPr>
        <w:t xml:space="preserve"> = </w:t>
      </w:r>
      <w:r>
        <w:rPr>
          <w:rFonts w:ascii="Consolas" w:cs="Consolas" w:eastAsia="Consolas" w:hAnsi="Consolas"/>
          <w:b w:val="false"/>
          <w:bCs w:val="false"/>
          <w:color w:val="A31515"/>
        </w:rPr>
        <w:t xml:space="preserve">SHA-384(IdSoftware + PIN + NroDocumento)</w:t>
      </w:r>
      <w:r>
        <w:rPr>
          <w:b w:val="false"/>
          <w:bCs w:val="false"/>
        </w:rPr>
        <w:t xml:space="preserve">, según §11.8.</w:t>
      </w:r>
    </w:p>
    <w:p>
      <w:pPr>
        <w:pStyle w:val="Heading2"/>
        <w:spacing w:after="120" w:before="200"/>
      </w:pPr>
      <w:r>
        <w:rPr>
          <w:b w:val="false"/>
          <w:bCs w:val="false"/>
          <w:color w:val="1F4E79"/>
        </w:rPr>
        <w:t xml:space="preserve">El XML</w:t>
      </w:r>
    </w:p>
    <w:p>
      <w:pPr>
        <w:spacing w:after="120" w:line="276"/>
      </w:pPr>
      <w:r>
        <w:rPr>
          <w:rFonts w:ascii="Consolas" w:cs="Consolas" w:eastAsia="Consolas" w:hAnsi="Consolas"/>
          <w:b w:val="false"/>
          <w:bCs w:val="false"/>
          <w:color w:val="A31515"/>
        </w:rPr>
        <w:t xml:space="preserve">InvoiceXmlBuilder</w:t>
      </w:r>
      <w:r>
        <w:rPr>
          <w:b w:val="false"/>
          <w:bCs w:val="false"/>
        </w:rPr>
        <w:t xml:space="preserve"> arma UBL 2.1 y lo </w:t>
      </w:r>
      <w:r>
        <w:rPr>
          <w:b/>
          <w:bCs/>
        </w:rPr>
        <w:t xml:space="preserve">valida contra los XSD de la propia DIAN</w:t>
      </w:r>
      <w:r>
        <w:rPr>
          <w:b w:val="false"/>
          <w:bCs w:val="false"/>
        </w:rPr>
        <w:t xml:space="preserve">, versionados en </w:t>
      </w:r>
      <w:r>
        <w:rPr>
          <w:rFonts w:ascii="Consolas" w:cs="Consolas" w:eastAsia="Consolas" w:hAnsi="Consolas"/>
          <w:b w:val="false"/>
          <w:bCs w:val="false"/>
          <w:color w:val="A31515"/>
        </w:rPr>
        <w:t xml:space="preserve">resources/dian/xsd</w:t>
      </w:r>
      <w:r>
        <w:rPr>
          <w:b w:val="false"/>
          <w:bCs w:val="false"/>
        </w:rPr>
        <w:t xml:space="preserve">. Si no valida, no se guarda.</w:t>
      </w:r>
    </w:p>
    <w:p>
      <w:pPr>
        <w:spacing w:after="120" w:line="276"/>
      </w:pPr>
      <w:r>
        <w:rPr>
          <w:rFonts w:ascii="Consolas" w:cs="Consolas" w:eastAsia="Consolas" w:hAnsi="Consolas"/>
          <w:b w:val="false"/>
          <w:bCs w:val="false"/>
          <w:color w:val="A31515"/>
        </w:rPr>
        <w:t xml:space="preserve">erroresDeEsquema($xml)</w:t>
      </w:r>
      <w:r>
        <w:rPr>
          <w:b w:val="false"/>
          <w:bCs w:val="false"/>
        </w:rPr>
        <w:t xml:space="preserve"> devuelve la lista de errores; las pruebas la usan.</w:t>
      </w:r>
    </w:p>
    <w:p>
      <w:pPr>
        <w:pStyle w:val="Heading3"/>
        <w:spacing w:after="120" w:before="200"/>
      </w:pPr>
      <w:r>
        <w:rPr>
          <w:b w:val="false"/>
          <w:bCs w:val="false"/>
        </w:rPr>
        <w:t xml:space="preserve">Excluido y exento no se escriben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Clasificación</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En el XML</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Gravado</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cac:TaxTotal</w:t>
            </w:r>
            <w:r>
              <w:rPr>
                <w:b w:val="false"/>
                <w:bCs w:val="false"/>
                <w:sz w:val="19"/>
                <w:szCs w:val="19"/>
              </w:rPr>
              <w:t xml:space="preserve"> con su tarifa</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Exento</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cac:TaxTotal</w:t>
            </w:r>
            <w:r>
              <w:rPr>
                <w:b w:val="false"/>
                <w:bCs w:val="false"/>
                <w:sz w:val="19"/>
                <w:szCs w:val="19"/>
              </w:rPr>
              <w:t xml:space="preserve"> presente, con </w:t>
            </w:r>
            <w:r>
              <w:rPr>
                <w:rFonts w:ascii="Consolas" w:cs="Consolas" w:eastAsia="Consolas" w:hAnsi="Consolas"/>
                <w:b w:val="false"/>
                <w:bCs w:val="false"/>
                <w:color w:val="A31515"/>
                <w:sz w:val="19"/>
                <w:szCs w:val="19"/>
              </w:rPr>
              <w:t xml:space="preserve">TaxAmount</w:t>
            </w:r>
            <w:r>
              <w:rPr>
                <w:b w:val="false"/>
                <w:bCs w:val="false"/>
                <w:sz w:val="19"/>
                <w:szCs w:val="19"/>
              </w:rPr>
              <w:t xml:space="preserve"> y </w:t>
            </w:r>
            <w:r>
              <w:rPr>
                <w:rFonts w:ascii="Consolas" w:cs="Consolas" w:eastAsia="Consolas" w:hAnsi="Consolas"/>
                <w:b w:val="false"/>
                <w:bCs w:val="false"/>
                <w:color w:val="A31515"/>
                <w:sz w:val="19"/>
                <w:szCs w:val="19"/>
              </w:rPr>
              <w:t xml:space="preserve">Percent</w:t>
            </w:r>
            <w:r>
              <w:rPr>
                <w:b w:val="false"/>
                <w:bCs w:val="false"/>
                <w:sz w:val="19"/>
                <w:szCs w:val="19"/>
              </w:rPr>
              <w:t xml:space="preserve"> en </w:t>
            </w:r>
            <w:r>
              <w:rPr>
                <w:rFonts w:ascii="Consolas" w:cs="Consolas" w:eastAsia="Consolas" w:hAnsi="Consolas"/>
                <w:b w:val="false"/>
                <w:bCs w:val="false"/>
                <w:color w:val="A31515"/>
                <w:sz w:val="19"/>
                <w:szCs w:val="19"/>
              </w:rPr>
              <w:t xml:space="preserve">0.00</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Excluido</w:t>
            </w:r>
          </w:p>
        </w:tc>
        <w:tc>
          <w:tcPr>
            <w:tcW w:type="dxa" w:w="4680"/>
            <w:tcMar>
              <w:top w:type="dxa" w:w="60"/>
              <w:left w:type="dxa" w:w="100"/>
              <w:bottom w:type="dxa" w:w="60"/>
              <w:right w:type="dxa" w:w="100"/>
            </w:tcMar>
          </w:tcPr>
          <w:p>
            <w:pPr>
              <w:spacing w:after="0"/>
            </w:pPr>
            <w:r>
              <w:rPr>
                <w:b/>
                <w:bCs/>
                <w:sz w:val="19"/>
                <w:szCs w:val="19"/>
              </w:rPr>
              <w:t xml:space="preserve">Sin `cac:TaxTotal`</w:t>
            </w:r>
          </w:p>
        </w:tc>
      </w:tr>
    </w:tbl>
    <w:p>
      <w:pPr>
        <w:spacing w:after="160"/>
      </w:pPr>
    </w:p>
    <w:p>
      <w:pPr>
        <w:spacing w:after="120" w:line="276"/>
      </w:pPr>
      <w:r>
        <w:rPr>
          <w:b w:val="false"/>
          <w:bCs w:val="false"/>
        </w:rPr>
        <w:t xml:space="preserve">Verificado contra los ejemplos oficiales. Confundirlos hace que la DIAN rechace.</w:t>
      </w:r>
    </w:p>
    <w:p>
      <w:pPr>
        <w:pStyle w:val="Heading2"/>
        <w:spacing w:after="120" w:before="200"/>
      </w:pPr>
      <w:r>
        <w:rPr>
          <w:b w:val="false"/>
          <w:bCs w:val="false"/>
          <w:color w:val="1F4E79"/>
        </w:rPr>
        <w:t xml:space="preserve">La firma</w:t>
      </w:r>
    </w:p>
    <w:p>
      <w:pPr>
        <w:spacing w:after="120" w:line="276"/>
      </w:pPr>
      <w:r>
        <w:rPr>
          <w:rFonts w:ascii="Consolas" w:cs="Consolas" w:eastAsia="Consolas" w:hAnsi="Consolas"/>
          <w:b w:val="false"/>
          <w:bCs w:val="false"/>
          <w:color w:val="A31515"/>
        </w:rPr>
        <w:t xml:space="preserve">XadesSigner</w:t>
      </w:r>
      <w:r>
        <w:rPr>
          <w:b w:val="false"/>
          <w:bCs w:val="false"/>
        </w:rPr>
        <w:t xml:space="preserve"> reproduce, elemento por elemento, un XML firmado por la propia DIAN.</w:t>
      </w:r>
    </w:p>
    <w:p>
      <w:pPr>
        <w:pStyle w:val="ListParagraph"/>
        <w:numPr>
          <w:ilvl w:val="0"/>
          <w:numId w:val="1"/>
        </w:numPr>
        <w:spacing w:after="60"/>
      </w:pPr>
      <w:r>
        <w:rPr>
          <w:b w:val="false"/>
          <w:bCs w:val="false"/>
        </w:rPr>
        <w:t xml:space="preserve">Canonicalización </w:t>
      </w:r>
      <w:r>
        <w:rPr>
          <w:b/>
          <w:bCs/>
        </w:rPr>
        <w:t xml:space="preserve">inclusiva</w:t>
      </w:r>
      <w:r>
        <w:rPr>
          <w:b w:val="false"/>
          <w:bCs w:val="false"/>
        </w:rPr>
        <w:t xml:space="preserve"> (C14N), no exclusiva.</w:t>
      </w:r>
    </w:p>
    <w:p>
      <w:pPr>
        <w:pStyle w:val="ListParagraph"/>
        <w:numPr>
          <w:ilvl w:val="0"/>
          <w:numId w:val="1"/>
        </w:numPr>
        <w:spacing w:after="60"/>
      </w:pPr>
      <w:r>
        <w:rPr>
          <w:b w:val="false"/>
          <w:bCs w:val="false"/>
        </w:rPr>
        <w:t xml:space="preserve">Tres referencias: el documento, el </w:t>
      </w:r>
      <w:r>
        <w:rPr>
          <w:rFonts w:ascii="Consolas" w:cs="Consolas" w:eastAsia="Consolas" w:hAnsi="Consolas"/>
          <w:b w:val="false"/>
          <w:bCs w:val="false"/>
          <w:color w:val="A31515"/>
        </w:rPr>
        <w:t xml:space="preserve">KeyInfo</w:t>
      </w:r>
      <w:r>
        <w:rPr>
          <w:b w:val="false"/>
          <w:bCs w:val="false"/>
        </w:rPr>
        <w:t xml:space="preserve"> y las </w:t>
      </w:r>
      <w:r>
        <w:rPr>
          <w:rFonts w:ascii="Consolas" w:cs="Consolas" w:eastAsia="Consolas" w:hAnsi="Consolas"/>
          <w:b w:val="false"/>
          <w:bCs w:val="false"/>
          <w:color w:val="A31515"/>
        </w:rPr>
        <w:t xml:space="preserve">SignedProperties</w:t>
      </w:r>
      <w:r>
        <w:rPr>
          <w:b w:val="false"/>
          <w:bCs w:val="false"/>
        </w:rPr>
        <w:t xml:space="preserve">.</w:t>
      </w:r>
    </w:p>
    <w:p>
      <w:pPr>
        <w:pStyle w:val="ListParagraph"/>
        <w:numPr>
          <w:ilvl w:val="0"/>
          <w:numId w:val="1"/>
        </w:numPr>
        <w:spacing w:after="60"/>
      </w:pPr>
      <w:r>
        <w:rPr>
          <w:b w:val="false"/>
          <w:bCs w:val="false"/>
        </w:rPr>
        <w:t xml:space="preserve">Firma RSA-SHA256, resúmenes SHA-384.</w:t>
      </w:r>
    </w:p>
    <w:p>
      <w:pPr>
        <w:spacing w:after="120" w:line="276"/>
      </w:pPr>
      <w:r>
        <w:rPr>
          <w:b/>
          <w:bCs/>
        </w:rPr>
        <w:t xml:space="preserve">El orden importa y no es el obvio.</w:t>
      </w:r>
      <w:r>
        <w:rPr>
          <w:b w:val="false"/>
          <w:bCs w:val="false"/>
        </w:rPr>
        <w:t xml:space="preserve"> Los resúmenes se calculan sobre los nodos </w:t>
      </w:r>
      <w:r>
        <w:rPr>
          <w:b/>
          <w:bCs/>
        </w:rPr>
        <w:t xml:space="preserve">ya insertados en el documento</w:t>
      </w:r>
      <w:r>
        <w:rPr>
          <w:b w:val="false"/>
          <w:bCs w:val="false"/>
        </w:rPr>
        <w:t xml:space="preserve">: la canonicalización arrastra los espacios de nombres heredados. Calcular </w:t>
      </w:r>
      <w:r>
        <w:rPr>
          <w:rFonts w:ascii="Consolas" w:cs="Consolas" w:eastAsia="Consolas" w:hAnsi="Consolas"/>
          <w:b w:val="false"/>
          <w:bCs w:val="false"/>
          <w:color w:val="A31515"/>
        </w:rPr>
        <w:t xml:space="preserve">SignedProperties</w:t>
      </w:r>
      <w:r>
        <w:rPr>
          <w:b w:val="false"/>
          <w:bCs w:val="false"/>
        </w:rPr>
        <w:t xml:space="preserve"> por separado da un resumen distinto y la firma no cuadra, sin ninguna pista de por qué.</w:t>
      </w:r>
    </w:p>
    <w:p>
      <w:pPr>
        <w:pBdr>
          <w:left w:val="single" w:color="1F4E79" w:sz="12" w:space="8"/>
        </w:pBdr>
        <w:spacing w:after="120"/>
        <w:ind w:left="360"/>
      </w:pPr>
      <w:r>
        <w:rPr>
          <w:b/>
          <w:bCs/>
          <w:color w:val="444444"/>
        </w:rPr>
        <w:t xml:space="preserve">Pendiente:</w:t>
      </w:r>
      <w:r>
        <w:rPr>
          <w:b w:val="false"/>
          <w:bCs w:val="false"/>
          <w:color w:val="444444"/>
        </w:rPr>
        <w:t xml:space="preserve"> confirmar la URL de la política de firma y su resumen contra la publicada. El anexo menciona una ruta </w:t>
      </w:r>
      <w:r>
        <w:rPr>
          <w:rFonts w:ascii="Consolas" w:cs="Consolas" w:eastAsia="Consolas" w:hAnsi="Consolas"/>
          <w:b w:val="false"/>
          <w:bCs w:val="false"/>
          <w:color w:val="A31515"/>
        </w:rPr>
        <w:t xml:space="preserve">v2</w:t>
      </w:r>
      <w:r>
        <w:rPr>
          <w:b w:val="false"/>
          <w:bCs w:val="false"/>
          <w:color w:val="444444"/>
        </w:rPr>
        <w:t xml:space="preserve"> distinta de la que traen sus propios XML firmados. Si no coinciden, la DIAN rechaza.</w:t>
      </w:r>
    </w:p>
    <w:p>
      <w:pPr>
        <w:pStyle w:val="Heading2"/>
        <w:spacing w:after="120" w:before="200"/>
      </w:pPr>
      <w:r>
        <w:rPr>
          <w:b w:val="false"/>
          <w:bCs w:val="false"/>
          <w:color w:val="1F4E79"/>
        </w:rPr>
        <w:t xml:space="preserve">El transporte</w:t>
      </w:r>
    </w:p>
    <w:p>
      <w:pPr>
        <w:spacing w:after="120" w:line="276"/>
      </w:pPr>
      <w:r>
        <w:rPr>
          <w:b w:val="false"/>
          <w:bCs w:val="false"/>
        </w:rPr>
        <w:t xml:space="preserve">No hay extensión </w:t>
      </w:r>
      <w:r>
        <w:rPr>
          <w:rFonts w:ascii="Consolas" w:cs="Consolas" w:eastAsia="Consolas" w:hAnsi="Consolas"/>
          <w:b w:val="false"/>
          <w:bCs w:val="false"/>
          <w:color w:val="A31515"/>
        </w:rPr>
        <w:t xml:space="preserve">soap</w:t>
      </w:r>
      <w:r>
        <w:rPr>
          <w:b w:val="false"/>
          <w:bCs w:val="false"/>
        </w:rPr>
        <w:t xml:space="preserve">: el sobre se arma a mano.</w:t>
      </w:r>
    </w:p>
    <w:p>
      <w:pPr>
        <w:pStyle w:val="ListParagraph"/>
        <w:numPr>
          <w:ilvl w:val="0"/>
          <w:numId w:val="1"/>
        </w:numPr>
        <w:spacing w:after="60"/>
      </w:pPr>
      <w:r>
        <w:rPr>
          <w:rFonts w:ascii="Consolas" w:cs="Consolas" w:eastAsia="Consolas" w:hAnsi="Consolas"/>
          <w:b w:val="false"/>
          <w:bCs w:val="false"/>
          <w:color w:val="A31515"/>
        </w:rPr>
        <w:t xml:space="preserve">SoapDianTransport</w:t>
      </w:r>
      <w:r>
        <w:rPr>
          <w:b w:val="false"/>
          <w:bCs w:val="false"/>
        </w:rPr>
        <w:t xml:space="preserve"> — el real. Método </w:t>
      </w:r>
      <w:r>
        <w:rPr>
          <w:rFonts w:ascii="Consolas" w:cs="Consolas" w:eastAsia="Consolas" w:hAnsi="Consolas"/>
          <w:b w:val="false"/>
          <w:bCs w:val="false"/>
          <w:color w:val="A31515"/>
        </w:rPr>
        <w:t xml:space="preserve">SendBillSync</w:t>
      </w:r>
      <w:r>
        <w:rPr>
          <w:b w:val="false"/>
          <w:bCs w:val="false"/>
        </w:rPr>
        <w:t xml:space="preserve">.</w:t>
      </w:r>
    </w:p>
    <w:p>
      <w:pPr>
        <w:pStyle w:val="ListParagraph"/>
        <w:numPr>
          <w:ilvl w:val="0"/>
          <w:numId w:val="1"/>
        </w:numPr>
        <w:spacing w:after="60"/>
      </w:pPr>
      <w:r>
        <w:rPr>
          <w:rFonts w:ascii="Consolas" w:cs="Consolas" w:eastAsia="Consolas" w:hAnsi="Consolas"/>
          <w:b w:val="false"/>
          <w:bCs w:val="false"/>
          <w:color w:val="A31515"/>
        </w:rPr>
        <w:t xml:space="preserve">FakeDianTransport</w:t>
      </w:r>
      <w:r>
        <w:rPr>
          <w:b w:val="false"/>
          <w:bCs w:val="false"/>
        </w:rPr>
        <w:t xml:space="preserve"> — para pruebas.</w:t>
      </w:r>
    </w:p>
    <w:p>
      <w:pPr>
        <w:pStyle w:val="ListParagraph"/>
        <w:numPr>
          <w:ilvl w:val="0"/>
          <w:numId w:val="1"/>
        </w:numPr>
        <w:spacing w:after="60"/>
      </w:pPr>
      <w:r>
        <w:rPr>
          <w:rFonts w:ascii="Consolas" w:cs="Consolas" w:eastAsia="Consolas" w:hAnsi="Consolas"/>
          <w:b w:val="false"/>
          <w:bCs w:val="false"/>
          <w:color w:val="A31515"/>
        </w:rPr>
        <w:t xml:space="preserve">DianTestSetTransport</w:t>
      </w:r>
      <w:r>
        <w:rPr>
          <w:b w:val="false"/>
          <w:bCs w:val="false"/>
        </w:rPr>
        <w:t xml:space="preserve"> — el set de pruebas de habilitación.</w:t>
      </w:r>
    </w:p>
    <w:p>
      <w:pPr>
        <w:pStyle w:val="ListParagraph"/>
        <w:numPr>
          <w:ilvl w:val="0"/>
          <w:numId w:val="1"/>
        </w:numPr>
        <w:spacing w:after="60"/>
      </w:pPr>
      <w:r>
        <w:rPr>
          <w:rFonts w:ascii="Consolas" w:cs="Consolas" w:eastAsia="Consolas" w:hAnsi="Consolas"/>
          <w:b w:val="false"/>
          <w:bCs w:val="false"/>
          <w:color w:val="A31515"/>
        </w:rPr>
        <w:t xml:space="preserve">XmlSecuritySigner</w:t>
      </w:r>
      <w:r>
        <w:rPr>
          <w:b w:val="false"/>
          <w:bCs w:val="false"/>
        </w:rPr>
        <w:t xml:space="preserve"> — WS-Security, canonicalización </w:t>
      </w:r>
      <w:r>
        <w:rPr>
          <w:b/>
          <w:bCs/>
        </w:rPr>
        <w:t xml:space="preserve">exclusiva</w:t>
      </w:r>
      <w:r>
        <w:rPr>
          <w:b w:val="false"/>
          <w:bCs w:val="false"/>
        </w:rPr>
        <w:t xml:space="preserve"> (al revés que la firma del documento), firma Timestamp, </w:t>
      </w:r>
      <w:r>
        <w:rPr>
          <w:rFonts w:ascii="Consolas" w:cs="Consolas" w:eastAsia="Consolas" w:hAnsi="Consolas"/>
          <w:b w:val="false"/>
          <w:bCs w:val="false"/>
          <w:color w:val="A31515"/>
        </w:rPr>
        <w:t xml:space="preserve">wsa:To</w:t>
      </w:r>
      <w:r>
        <w:rPr>
          <w:b w:val="false"/>
          <w:bCs w:val="false"/>
        </w:rPr>
        <w:t xml:space="preserve"> y Body.</w:t>
      </w:r>
    </w:p>
    <w:p>
      <w:pPr>
        <w:spacing w:after="120" w:line="276"/>
      </w:pPr>
      <w:r>
        <w:rPr>
          <w:b w:val="false"/>
          <w:bCs w:val="false"/>
        </w:rPr>
        <w:t xml:space="preserve">Reintentos según el anexo: error → 5 s ×3; timeout → 120 s ×5.</w:t>
      </w:r>
    </w:p>
    <w:p>
      <w:pPr>
        <w:pStyle w:val="Heading3"/>
        <w:spacing w:after="120" w:before="200"/>
      </w:pPr>
      <w:r>
        <w:rPr>
          <w:b w:val="false"/>
          <w:bCs w:val="false"/>
        </w:rPr>
        <w:t xml:space="preserve">Las URL</w:t>
      </w:r>
    </w:p>
    <w:p>
      <w:pPr>
        <w:spacing w:after="120" w:line="276"/>
      </w:pPr>
      <w:r>
        <w:rPr>
          <w:rFonts w:ascii="Consolas" w:cs="Consolas" w:eastAsia="Consolas" w:hAnsi="Consolas"/>
          <w:b w:val="false"/>
          <w:bCs w:val="false"/>
          <w:color w:val="A31515"/>
        </w:rPr>
        <w:t xml:space="preserve">DianEndpoints</w:t>
      </w:r>
      <w:r>
        <w:rPr>
          <w:b w:val="false"/>
          <w:bCs w:val="false"/>
        </w:rPr>
        <w:t xml:space="preserve"> las resuelve en tres pasos, del más concreto al más general:</w:t>
      </w:r>
    </w:p>
    <w:p>
      <w:pPr>
        <w:pStyle w:val="ListParagraph"/>
        <w:numPr>
          <w:ilvl w:val="0"/>
          <w:numId w:val="2"/>
        </w:numPr>
        <w:spacing w:after="60"/>
      </w:pPr>
      <w:r>
        <w:rPr>
          <w:rFonts w:ascii="Consolas" w:cs="Consolas" w:eastAsia="Consolas" w:hAnsi="Consolas"/>
          <w:b w:val="false"/>
          <w:bCs w:val="false"/>
          <w:color w:val="A31515"/>
        </w:rPr>
        <w:t xml:space="preserve">dian_configurations.endpoint_override</w:t>
      </w:r>
      <w:r>
        <w:rPr>
          <w:b w:val="false"/>
          <w:bCs w:val="false"/>
        </w:rPr>
        <w:t xml:space="preserve"> de la empresa.</w:t>
      </w:r>
    </w:p>
    <w:p>
      <w:pPr>
        <w:pStyle w:val="ListParagraph"/>
        <w:numPr>
          <w:ilvl w:val="0"/>
          <w:numId w:val="2"/>
        </w:numPr>
        <w:spacing w:after="60"/>
      </w:pPr>
      <w:r>
        <w:rPr>
          <w:rFonts w:ascii="Consolas" w:cs="Consolas" w:eastAsia="Consolas" w:hAnsi="Consolas"/>
          <w:b w:val="false"/>
          <w:bCs w:val="false"/>
          <w:color w:val="A31515"/>
        </w:rPr>
        <w:t xml:space="preserve">config('dian.endpoint')</w:t>
      </w:r>
      <w:r>
        <w:rPr>
          <w:b w:val="false"/>
          <w:bCs w:val="false"/>
        </w:rPr>
        <w:t xml:space="preserve"> — override global del </w:t>
      </w:r>
      <w:r>
        <w:rPr>
          <w:rFonts w:ascii="Consolas" w:cs="Consolas" w:eastAsia="Consolas" w:hAnsi="Consolas"/>
          <w:b w:val="false"/>
          <w:bCs w:val="false"/>
          <w:color w:val="A31515"/>
        </w:rPr>
        <w:t xml:space="preserve">.env</w:t>
      </w:r>
      <w:r>
        <w:rPr>
          <w:b w:val="false"/>
          <w:bCs w:val="false"/>
        </w:rPr>
        <w:t xml:space="preserve">.</w:t>
      </w:r>
    </w:p>
    <w:p>
      <w:pPr>
        <w:pStyle w:val="ListParagraph"/>
        <w:numPr>
          <w:ilvl w:val="0"/>
          <w:numId w:val="2"/>
        </w:numPr>
        <w:spacing w:after="60"/>
      </w:pPr>
      <w:r>
        <w:rPr>
          <w:b w:val="false"/>
          <w:bCs w:val="false"/>
        </w:rPr>
        <w:t xml:space="preserve">La URL pública del ambiente.</w:t>
      </w:r>
    </w:p>
    <w:p>
      <w:pPr>
        <w:spacing w:after="120" w:line="276"/>
      </w:pPr>
      <w:r>
        <w:rPr>
          <w:b w:val="false"/>
          <w:bCs w:val="false"/>
        </w:rPr>
        <w:t xml:space="preserve">Quita el </w:t>
      </w:r>
      <w:r>
        <w:rPr>
          <w:rFonts w:ascii="Consolas" w:cs="Consolas" w:eastAsia="Consolas" w:hAnsi="Consolas"/>
          <w:b w:val="false"/>
          <w:bCs w:val="false"/>
          <w:color w:val="A31515"/>
        </w:rPr>
        <w:t xml:space="preserve">?wsdl</w:t>
      </w:r>
      <w:r>
        <w:rPr>
          <w:b w:val="false"/>
          <w:bCs w:val="false"/>
        </w:rPr>
        <w:t xml:space="preserve"> si alguien lo pegó: esa dirección devuelve la definición del servicio, no el servicio.</w:t>
      </w:r>
    </w:p>
    <w:p>
      <w:pPr>
        <w:pStyle w:val="Heading2"/>
        <w:spacing w:after="120" w:before="200"/>
      </w:pPr>
      <w:r>
        <w:rPr>
          <w:b w:val="false"/>
          <w:bCs w:val="false"/>
          <w:color w:val="1F4E79"/>
        </w:rPr>
        <w:t xml:space="preserve">El certificado</w:t>
      </w:r>
    </w:p>
    <w:p>
      <w:pPr>
        <w:spacing w:after="120" w:line="276"/>
      </w:pPr>
      <w:r>
        <w:rPr>
          <w:b w:val="false"/>
          <w:bCs w:val="false"/>
        </w:rPr>
        <w:t xml:space="preserve">Se guarda como </w:t>
      </w:r>
      <w:r>
        <w:rPr>
          <w:b/>
          <w:bCs/>
        </w:rPr>
        <w:t xml:space="preserve">archivo</w:t>
      </w:r>
      <w:r>
        <w:rPr>
          <w:b w:val="false"/>
          <w:bCs w:val="false"/>
        </w:rPr>
        <w:t xml:space="preserve"> fuera del directorio público; en la base va solo la ruta. Una clave privada en una columna acaba en cada copia de la base.</w:t>
      </w:r>
    </w:p>
    <w:p>
      <w:pPr>
        <w:spacing w:after="120" w:line="276"/>
      </w:pPr>
      <w:r>
        <w:rPr>
          <w:rFonts w:ascii="Consolas" w:cs="Consolas" w:eastAsia="Consolas" w:hAnsi="Consolas"/>
          <w:b w:val="false"/>
          <w:bCs w:val="false"/>
          <w:color w:val="A31515"/>
        </w:rPr>
        <w:t xml:space="preserve">SelfSignedCertificate</w:t>
      </w:r>
      <w:r>
        <w:rPr>
          <w:b w:val="false"/>
          <w:bCs w:val="false"/>
        </w:rPr>
        <w:t xml:space="preserve"> genera uno autofirmado para pruebas, y </w:t>
      </w:r>
      <w:r>
        <w:rPr>
          <w:rFonts w:ascii="Consolas" w:cs="Consolas" w:eastAsia="Consolas" w:hAnsi="Consolas"/>
          <w:b w:val="false"/>
          <w:bCs w:val="false"/>
          <w:color w:val="A31515"/>
        </w:rPr>
        <w:t xml:space="preserve">esAutofirmado()</w:t>
      </w:r>
      <w:r>
        <w:rPr>
          <w:b w:val="false"/>
          <w:bCs w:val="false"/>
        </w:rPr>
        <w:t xml:space="preserve"> detecta los que la DIAN no va a aceptar comparando emisor contra titular. La marca vive en </w:t>
      </w:r>
      <w:r>
        <w:rPr>
          <w:rFonts w:ascii="Consolas" w:cs="Consolas" w:eastAsia="Consolas" w:hAnsi="Consolas"/>
          <w:b w:val="false"/>
          <w:bCs w:val="false"/>
          <w:color w:val="A31515"/>
        </w:rPr>
        <w:t xml:space="preserve">dian_certificates.self_signed</w:t>
      </w:r>
      <w:r>
        <w:rPr>
          <w:b w:val="false"/>
          <w:bCs w:val="false"/>
        </w:rPr>
        <w:t xml:space="preserve">.</w:t>
      </w:r>
    </w:p>
    <w:p>
      <w:pPr>
        <w:pStyle w:val="Heading2"/>
        <w:spacing w:after="120" w:before="200"/>
      </w:pPr>
      <w:r>
        <w:rPr>
          <w:b w:val="false"/>
          <w:bCs w:val="false"/>
          <w:color w:val="1F4E79"/>
        </w:rPr>
        <w:t xml:space="preserve">La representación gráfica</w:t>
      </w:r>
    </w:p>
    <w:p>
      <w:pPr>
        <w:spacing w:after="120" w:line="276"/>
      </w:pPr>
      <w:r>
        <w:rPr>
          <w:rFonts w:ascii="Consolas" w:cs="Consolas" w:eastAsia="Consolas" w:hAnsi="Consolas"/>
          <w:b w:val="false"/>
          <w:bCs w:val="false"/>
          <w:color w:val="A31515"/>
        </w:rPr>
        <w:t xml:space="preserve">GraphicRepresentation::para($factura)</w:t>
      </w:r>
      <w:r>
        <w:rPr>
          <w:b w:val="false"/>
          <w:bCs w:val="false"/>
        </w:rPr>
        <w:t xml:space="preserve"> devuelve el CUFE, el QR como imagen embebida, los datos de la resolución y el emisor. Null si la factura es interna.</w:t>
      </w:r>
    </w:p>
    <w:p>
      <w:pPr>
        <w:pBdr>
          <w:left w:val="single" w:color="1F4E79" w:sz="12" w:space="8"/>
        </w:pBdr>
        <w:spacing w:after="120"/>
        <w:ind w:left="360"/>
      </w:pPr>
      <w:r>
        <w:rPr>
          <w:b w:val="false"/>
          <w:bCs w:val="false"/>
          <w:color w:val="444444"/>
        </w:rPr>
        <w:t xml:space="preserve">Aquí hubo un defecto serio: el CUFE estaba </w:t>
      </w:r>
      <w:r>
        <w:rPr>
          <w:b/>
          <w:bCs/>
          <w:color w:val="444444"/>
        </w:rPr>
        <w:t xml:space="preserve">escrito a mano</w:t>
      </w:r>
      <w:r>
        <w:rPr>
          <w:b w:val="false"/>
          <w:bCs w:val="false"/>
          <w:color w:val="444444"/>
        </w:rPr>
        <w:t xml:space="preserve"> en la plantilla Blade —el mismo en todas las facturas— y la "fecha de validación" imprimía </w:t>
      </w:r>
      <w:r>
        <w:rPr>
          <w:rFonts w:ascii="Consolas" w:cs="Consolas" w:eastAsia="Consolas" w:hAnsi="Consolas"/>
          <w:b w:val="false"/>
          <w:bCs w:val="false"/>
          <w:color w:val="A31515"/>
        </w:rPr>
        <w:t xml:space="preserve">created_at</w:t>
      </w:r>
      <w:r>
        <w:rPr>
          <w:b w:val="false"/>
          <w:bCs w:val="false"/>
          <w:color w:val="444444"/>
        </w:rPr>
        <w:t xml:space="preserve">. La causa es la misma en los dos: una plantilla no puede consultar nada. Por eso el bloque se arma en PHP y la vista solo lo pinta.</w:t>
      </w:r>
    </w:p>
    <w:p>
      <w:pPr>
        <w:pStyle w:val="Heading2"/>
        <w:spacing w:after="120" w:before="200"/>
      </w:pPr>
      <w:r>
        <w:rPr>
          <w:b w:val="false"/>
          <w:bCs w:val="false"/>
          <w:color w:val="1F4E79"/>
        </w:rPr>
        <w:t xml:space="preserve">Diagnóstico y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Comando</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Qué hace</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dian:diagnostico</w:t>
            </w:r>
          </w:p>
        </w:tc>
        <w:tc>
          <w:tcPr>
            <w:tcW w:type="dxa" w:w="4680"/>
            <w:tcMar>
              <w:top w:type="dxa" w:w="60"/>
              <w:left w:type="dxa" w:w="100"/>
              <w:bottom w:type="dxa" w:w="60"/>
              <w:right w:type="dxa" w:w="100"/>
            </w:tcMar>
          </w:tcPr>
          <w:p>
            <w:pPr>
              <w:spacing w:after="0"/>
            </w:pPr>
            <w:r>
              <w:rPr>
                <w:b w:val="false"/>
                <w:bCs w:val="false"/>
                <w:sz w:val="19"/>
                <w:szCs w:val="19"/>
              </w:rPr>
              <w:t xml:space="preserve">Qué falta para poder emitir</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dian:certificado-de-pruebas</w:t>
            </w:r>
          </w:p>
        </w:tc>
        <w:tc>
          <w:tcPr>
            <w:tcW w:type="dxa" w:w="4680"/>
            <w:tcMar>
              <w:top w:type="dxa" w:w="60"/>
              <w:left w:type="dxa" w:w="100"/>
              <w:bottom w:type="dxa" w:w="60"/>
              <w:right w:type="dxa" w:w="100"/>
            </w:tcMar>
          </w:tcPr>
          <w:p>
            <w:pPr>
              <w:spacing w:after="0"/>
            </w:pPr>
            <w:r>
              <w:rPr>
                <w:b w:val="false"/>
                <w:bCs w:val="false"/>
                <w:sz w:val="19"/>
                <w:szCs w:val="19"/>
              </w:rPr>
              <w:t xml:space="preserve">Genera uno autofirmado (la DIAN no lo acepta)</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dian:set-de-pruebas</w:t>
            </w:r>
          </w:p>
        </w:tc>
        <w:tc>
          <w:tcPr>
            <w:tcW w:type="dxa" w:w="4680"/>
            <w:tcMar>
              <w:top w:type="dxa" w:w="60"/>
              <w:left w:type="dxa" w:w="100"/>
              <w:bottom w:type="dxa" w:w="60"/>
              <w:right w:type="dxa" w:w="100"/>
            </w:tcMar>
          </w:tcPr>
          <w:p>
            <w:pPr>
              <w:spacing w:after="0"/>
            </w:pPr>
            <w:r>
              <w:rPr>
                <w:b w:val="false"/>
                <w:bCs w:val="false"/>
                <w:sz w:val="19"/>
                <w:szCs w:val="19"/>
              </w:rPr>
              <w:t xml:space="preserve">Manda el set de habilitación</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dian:habilitar</w:t>
            </w:r>
          </w:p>
        </w:tc>
        <w:tc>
          <w:tcPr>
            <w:tcW w:type="dxa" w:w="4680"/>
            <w:tcMar>
              <w:top w:type="dxa" w:w="60"/>
              <w:left w:type="dxa" w:w="100"/>
              <w:bottom w:type="dxa" w:w="60"/>
              <w:right w:type="dxa" w:w="100"/>
            </w:tcMar>
          </w:tcPr>
          <w:p>
            <w:pPr>
              <w:spacing w:after="0"/>
            </w:pPr>
            <w:r>
              <w:rPr>
                <w:b w:val="false"/>
                <w:bCs w:val="false"/>
                <w:sz w:val="19"/>
                <w:szCs w:val="19"/>
              </w:rPr>
              <w:t xml:space="preserve">Pasa la empresa a producción</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dian:transmitir</w:t>
            </w:r>
          </w:p>
        </w:tc>
        <w:tc>
          <w:tcPr>
            <w:tcW w:type="dxa" w:w="4680"/>
            <w:tcMar>
              <w:top w:type="dxa" w:w="60"/>
              <w:left w:type="dxa" w:w="100"/>
              <w:bottom w:type="dxa" w:w="60"/>
              <w:right w:type="dxa" w:w="100"/>
            </w:tcMar>
          </w:tcPr>
          <w:p>
            <w:pPr>
              <w:spacing w:after="0"/>
            </w:pPr>
            <w:r>
              <w:rPr>
                <w:b w:val="false"/>
                <w:bCs w:val="false"/>
                <w:sz w:val="19"/>
                <w:szCs w:val="19"/>
              </w:rPr>
              <w:t xml:space="preserve">Reintenta los pendientes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dian:alertas</w:t>
            </w:r>
          </w:p>
        </w:tc>
        <w:tc>
          <w:tcPr>
            <w:tcW w:type="dxa" w:w="4680"/>
            <w:tcMar>
              <w:top w:type="dxa" w:w="60"/>
              <w:left w:type="dxa" w:w="100"/>
              <w:bottom w:type="dxa" w:w="60"/>
              <w:right w:type="dxa" w:w="100"/>
            </w:tcMar>
          </w:tcPr>
          <w:p>
            <w:pPr>
              <w:spacing w:after="0"/>
            </w:pPr>
            <w:r>
              <w:rPr>
                <w:b w:val="false"/>
                <w:bCs w:val="false"/>
                <w:sz w:val="19"/>
                <w:szCs w:val="19"/>
              </w:rPr>
              <w:t xml:space="preserve">Avisa de vencimientos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dian:catalogos</w:t>
            </w:r>
          </w:p>
        </w:tc>
        <w:tc>
          <w:tcPr>
            <w:tcW w:type="dxa" w:w="4680"/>
            <w:tcMar>
              <w:top w:type="dxa" w:w="60"/>
              <w:left w:type="dxa" w:w="100"/>
              <w:bottom w:type="dxa" w:w="60"/>
              <w:right w:type="dxa" w:w="100"/>
            </w:tcMar>
          </w:tcPr>
          <w:p>
            <w:pPr>
              <w:spacing w:after="0"/>
            </w:pPr>
            <w:r>
              <w:rPr>
                <w:b w:val="false"/>
                <w:bCs w:val="false"/>
                <w:sz w:val="19"/>
                <w:szCs w:val="19"/>
              </w:rPr>
              <w:t xml:space="preserve">Carga los catálogos fiscales</w:t>
            </w:r>
          </w:p>
        </w:tc>
      </w:tr>
    </w:tbl>
    <w:p>
      <w:pPr>
        <w:spacing w:after="160"/>
      </w:pPr>
    </w:p>
    <w:p>
      <w:pPr>
        <w:spacing w:after="120" w:line="276"/>
      </w:pPr>
      <w:r>
        <w:rPr>
          <w:rFonts w:ascii="Consolas" w:cs="Consolas" w:eastAsia="Consolas" w:hAnsi="Consolas"/>
          <w:b w:val="false"/>
          <w:bCs w:val="false"/>
          <w:color w:val="A31515"/>
        </w:rPr>
        <w:t xml:space="preserve">DianReadiness</w:t>
      </w:r>
      <w:r>
        <w:rPr>
          <w:b w:val="false"/>
          <w:bCs w:val="false"/>
        </w:rPr>
        <w:t xml:space="preserve"> es la clase detrás del diagnóstico y del panel. Distingue </w:t>
      </w:r>
      <w:r>
        <w:rPr>
          <w:b/>
          <w:bCs/>
        </w:rPr>
        <w:t xml:space="preserve">bloqueante</w:t>
      </w:r>
      <w:r>
        <w:rPr>
          <w:b w:val="false"/>
          <w:bCs w:val="false"/>
        </w:rPr>
        <w:t xml:space="preserve"> de </w:t>
      </w:r>
      <w:r>
        <w:rPr>
          <w:b/>
          <w:bCs/>
        </w:rPr>
        <w:t xml:space="preserve">aviso</w:t>
      </w:r>
      <w:r>
        <w:rPr>
          <w:b w:val="false"/>
          <w:bCs w:val="false"/>
        </w:rPr>
        <w:t xml:space="preserve">: un certificado que caduca en veinte días no impide emitir hoy; uno caducado sí.</w:t>
      </w:r>
    </w:p>
    <w:p>
      <w:pPr>
        <w:pStyle w:val="Heading2"/>
        <w:spacing w:after="120" w:before="200"/>
      </w:pPr>
      <w:r>
        <w:rPr>
          <w:b w:val="false"/>
          <w:bCs w:val="false"/>
          <w:color w:val="1F4E79"/>
        </w:rPr>
        <w:t xml:space="preserve">Reglas que no se negocian</w:t>
      </w:r>
    </w:p>
    <w:p>
      <w:pPr>
        <w:pStyle w:val="ListParagraph"/>
        <w:numPr>
          <w:ilvl w:val="0"/>
          <w:numId w:val="2"/>
        </w:numPr>
        <w:spacing w:after="60"/>
      </w:pPr>
      <w:r>
        <w:rPr>
          <w:b/>
          <w:bCs/>
        </w:rPr>
        <w:t xml:space="preserve">Un fallo al armar el documento no tumba la emisión.</w:t>
      </w:r>
      <w:r>
        <w:rPr>
          <w:b w:val="false"/>
          <w:bCs w:val="false"/>
        </w:rPr>
        <w:t xml:space="preserve"> La factura ya está emitida, el consecutivo ya se gastó y el cliente ya tiene el servicio. El fallo se atrapa, se anota en </w:t>
      </w:r>
      <w:r>
        <w:rPr>
          <w:rFonts w:ascii="Consolas" w:cs="Consolas" w:eastAsia="Consolas" w:hAnsi="Consolas"/>
          <w:b w:val="false"/>
          <w:bCs w:val="false"/>
          <w:color w:val="A31515"/>
        </w:rPr>
        <w:t xml:space="preserve">last_error</w:t>
      </w:r>
      <w:r>
        <w:rPr>
          <w:b w:val="false"/>
          <w:bCs w:val="false"/>
        </w:rPr>
        <w:t xml:space="preserve"> y se sigue.</w:t>
      </w:r>
    </w:p>
    <w:p>
      <w:pPr>
        <w:pStyle w:val="ListParagraph"/>
        <w:numPr>
          <w:ilvl w:val="0"/>
          <w:numId w:val="2"/>
        </w:numPr>
        <w:spacing w:after="60"/>
      </w:pPr>
      <w:r>
        <w:rPr>
          <w:b/>
          <w:bCs/>
        </w:rPr>
        <w:t xml:space="preserve">Es idempotente.</w:t>
      </w:r>
      <w:r>
        <w:rPr>
          <w:b w:val="false"/>
          <w:bCs w:val="false"/>
        </w:rPr>
        <w:t xml:space="preserve"> Volver a generar sobre la misma factura actualiza el documento, no crea otro.</w:t>
      </w:r>
    </w:p>
    <w:p>
      <w:pPr>
        <w:pStyle w:val="ListParagraph"/>
        <w:numPr>
          <w:ilvl w:val="0"/>
          <w:numId w:val="2"/>
        </w:numPr>
        <w:spacing w:after="60"/>
      </w:pPr>
      <w:r>
        <w:rPr>
          <w:b/>
          <w:bCs/>
        </w:rPr>
        <w:t xml:space="preserve">El ambiente se congela.</w:t>
      </w:r>
      <w:r>
        <w:rPr>
          <w:b w:val="false"/>
          <w:bCs w:val="false"/>
        </w:rPr>
        <w:t xml:space="preserve"> Su QR apunta al catálogo de ese ambiente.</w:t>
      </w:r>
    </w:p>
    <w:p>
      <w:pPr>
        <w:pBdr>
          <w:bottom w:val="single" w:color="BBBBBB" w:sz="6" w:space="4"/>
        </w:pBdr>
        <w:spacing w:after="120"/>
      </w:pPr>
    </w:p>
    <w:p>
      <w:r>
        <w:br w:type="page"/>
      </w:r>
    </w:p>
    <w:p>
      <w:pPr>
        <w:pStyle w:val="Heading1"/>
        <w:spacing w:after="120" w:before="240"/>
      </w:pPr>
      <w:r>
        <w:rPr>
          <w:b w:val="false"/>
          <w:bCs w:val="false"/>
          <w:color w:val="1F4E79"/>
        </w:rPr>
        <w:t xml:space="preserve">Red</w:t>
      </w:r>
    </w:p>
    <w:p>
      <w:pPr>
        <w:pStyle w:val="Heading2"/>
        <w:spacing w:after="120" w:before="200"/>
      </w:pPr>
      <w:r>
        <w:rPr>
          <w:b w:val="false"/>
          <w:bCs w:val="false"/>
          <w:color w:val="1F4E79"/>
        </w:rPr>
        <w:t xml:space="preserve">OLT</w:t>
      </w:r>
    </w:p>
    <w:p>
      <w:pPr>
        <w:pStyle w:val="ListParagraph"/>
        <w:numPr>
          <w:ilvl w:val="0"/>
          <w:numId w:val="1"/>
        </w:numPr>
        <w:spacing w:after="60"/>
      </w:pPr>
      <w:r>
        <w:rPr>
          <w:rFonts w:ascii="Consolas" w:cs="Consolas" w:eastAsia="Consolas" w:hAnsi="Consolas"/>
          <w:b w:val="false"/>
          <w:bCs w:val="false"/>
          <w:color w:val="A31515"/>
        </w:rPr>
        <w:t xml:space="preserve">OltSnmpService</w:t>
      </w:r>
      <w:r>
        <w:rPr>
          <w:b w:val="false"/>
          <w:bCs w:val="false"/>
        </w:rPr>
        <w:t xml:space="preserve"> — lecturas por SNMP. Los OID y sus escalas están </w:t>
      </w:r>
      <w:r>
        <w:rPr>
          <w:b/>
          <w:bCs/>
        </w:rPr>
        <w:t xml:space="preserve">verificados contra el equipo real</w:t>
      </w:r>
      <w:r>
        <w:rPr>
          <w:b w:val="false"/>
          <w:bCs w:val="false"/>
        </w:rPr>
        <w:t xml:space="preserve">, no sacados de una MIB.</w:t>
      </w:r>
    </w:p>
    <w:p>
      <w:pPr>
        <w:pStyle w:val="ListParagraph"/>
        <w:numPr>
          <w:ilvl w:val="0"/>
          <w:numId w:val="1"/>
        </w:numPr>
        <w:spacing w:after="60"/>
      </w:pPr>
      <w:r>
        <w:rPr>
          <w:rFonts w:ascii="Consolas" w:cs="Consolas" w:eastAsia="Consolas" w:hAnsi="Consolas"/>
          <w:b w:val="false"/>
          <w:bCs w:val="false"/>
          <w:color w:val="A31515"/>
        </w:rPr>
        <w:t xml:space="preserve">OltSshService</w:t>
      </w:r>
      <w:r>
        <w:rPr>
          <w:b w:val="false"/>
          <w:bCs w:val="false"/>
        </w:rPr>
        <w:t xml:space="preserve"> — escrituras. Solo por SSH.</w:t>
      </w:r>
    </w:p>
    <w:p>
      <w:pPr>
        <w:pStyle w:val="ListParagraph"/>
        <w:numPr>
          <w:ilvl w:val="0"/>
          <w:numId w:val="1"/>
        </w:numPr>
        <w:spacing w:after="60"/>
      </w:pPr>
      <w:r>
        <w:rPr>
          <w:rFonts w:ascii="Consolas" w:cs="Consolas" w:eastAsia="Consolas" w:hAnsi="Consolas"/>
          <w:b w:val="false"/>
          <w:bCs w:val="false"/>
          <w:color w:val="A31515"/>
        </w:rPr>
        <w:t xml:space="preserve">OltHardwareDiscovery</w:t>
      </w:r>
      <w:r>
        <w:rPr>
          <w:b w:val="false"/>
          <w:bCs w:val="false"/>
        </w:rPr>
        <w:t xml:space="preserve"> — tarjetas, puertos PON y uplinks.</w:t>
      </w:r>
    </w:p>
    <w:p>
      <w:pPr>
        <w:pStyle w:val="ListParagraph"/>
        <w:numPr>
          <w:ilvl w:val="0"/>
          <w:numId w:val="1"/>
        </w:numPr>
        <w:spacing w:after="60"/>
      </w:pPr>
      <w:r>
        <w:rPr>
          <w:rFonts w:ascii="Consolas" w:cs="Consolas" w:eastAsia="Consolas" w:hAnsi="Consolas"/>
          <w:b w:val="false"/>
          <w:bCs w:val="false"/>
          <w:color w:val="A31515"/>
        </w:rPr>
        <w:t xml:space="preserve">OltStatistics</w:t>
      </w:r>
      <w:r>
        <w:rPr>
          <w:b w:val="false"/>
          <w:bCs w:val="false"/>
        </w:rPr>
        <w:t xml:space="preserve"> — series de tráfico y potencias.</w:t>
      </w:r>
    </w:p>
    <w:p>
      <w:pPr>
        <w:pBdr>
          <w:left w:val="single" w:color="1F4E79" w:sz="12" w:space="8"/>
        </w:pBdr>
        <w:spacing w:after="120"/>
        <w:ind w:left="360"/>
      </w:pPr>
      <w:r>
        <w:rPr>
          <w:rFonts w:ascii="Consolas" w:cs="Consolas" w:eastAsia="Consolas" w:hAnsi="Consolas"/>
          <w:b w:val="false"/>
          <w:bCs w:val="false"/>
          <w:color w:val="A31515"/>
        </w:rPr>
        <w:t xml:space="preserve">onts.rx_power</w:t>
      </w:r>
      <w:r>
        <w:rPr>
          <w:b w:val="false"/>
          <w:bCs w:val="false"/>
          <w:color w:val="444444"/>
        </w:rPr>
        <w:t xml:space="preserve"> es </w:t>
      </w:r>
      <w:r>
        <w:rPr>
          <w:b/>
          <w:bCs/>
          <w:color w:val="444444"/>
        </w:rPr>
        <w:t xml:space="preserve">varchar</w:t>
      </w:r>
      <w:r>
        <w:rPr>
          <w:b w:val="false"/>
          <w:bCs w:val="false"/>
          <w:color w:val="444444"/>
        </w:rPr>
        <w:t xml:space="preserve">, no numérico. Ordenar o comparar por esa columna da resultados equivocados. Conviértala.</w:t>
      </w:r>
    </w:p>
    <w:p>
      <w:pPr>
        <w:pStyle w:val="Heading2"/>
        <w:spacing w:after="120" w:before="200"/>
      </w:pPr>
      <w:r>
        <w:rPr>
          <w:b w:val="false"/>
          <w:bCs w:val="false"/>
          <w:color w:val="1F4E79"/>
        </w:rPr>
        <w:t xml:space="preserve">ONT</w:t>
      </w:r>
    </w:p>
    <w:p>
      <w:pPr>
        <w:spacing w:after="120" w:line="276"/>
      </w:pPr>
      <w:r>
        <w:rPr>
          <w:rFonts w:ascii="Consolas" w:cs="Consolas" w:eastAsia="Consolas" w:hAnsi="Consolas"/>
          <w:b w:val="false"/>
          <w:bCs w:val="false"/>
          <w:color w:val="A31515"/>
        </w:rPr>
        <w:t xml:space="preserve">OntPoller</w:t>
      </w:r>
      <w:r>
        <w:rPr>
          <w:b w:val="false"/>
          <w:bCs w:val="false"/>
        </w:rPr>
        <w:t xml:space="preserve"> sondea estado y potencia. </w:t>
      </w:r>
      <w:r>
        <w:rPr>
          <w:rFonts w:ascii="Consolas" w:cs="Consolas" w:eastAsia="Consolas" w:hAnsi="Consolas"/>
          <w:b w:val="false"/>
          <w:bCs w:val="false"/>
          <w:color w:val="A31515"/>
        </w:rPr>
        <w:t xml:space="preserve">OltOntDiscovery</w:t>
      </w:r>
      <w:r>
        <w:rPr>
          <w:b w:val="false"/>
          <w:bCs w:val="false"/>
        </w:rPr>
        <w:t xml:space="preserve"> encuentra las que la OLT ve y todavía no están dadas de alta.</w:t>
      </w:r>
    </w:p>
    <w:p>
      <w:pPr>
        <w:pStyle w:val="Heading2"/>
        <w:spacing w:after="120" w:before="200"/>
      </w:pPr>
      <w:r>
        <w:rPr>
          <w:b w:val="false"/>
          <w:bCs w:val="false"/>
          <w:color w:val="1F4E79"/>
        </w:rPr>
        <w:t xml:space="preserve">PPPoE</w:t>
      </w:r>
    </w:p>
    <w:p>
      <w:pPr>
        <w:spacing w:after="120" w:line="276"/>
      </w:pPr>
      <w:r>
        <w:rPr>
          <w:rFonts w:ascii="Consolas" w:cs="Consolas" w:eastAsia="Consolas" w:hAnsi="Consolas"/>
          <w:b w:val="false"/>
          <w:bCs w:val="false"/>
          <w:color w:val="A31515"/>
        </w:rPr>
        <w:t xml:space="preserve">PppoePoller</w:t>
      </w:r>
      <w:r>
        <w:rPr>
          <w:b w:val="false"/>
          <w:bCs w:val="false"/>
        </w:rPr>
        <w:t xml:space="preserve"> sondea el router. A diferencia de la ocupación de puertos NAP, aquí el estado </w:t>
      </w:r>
      <w:r>
        <w:rPr>
          <w:b/>
          <w:bCs/>
        </w:rPr>
        <w:t xml:space="preserve">sí se guarda duplicado</w:t>
      </w:r>
      <w:r>
        <w:rPr>
          <w:b w:val="false"/>
          <w:bCs w:val="false"/>
        </w:rPr>
        <w:t xml:space="preserve">: consultar el Mikrotik en cada carga del listado lo haría inusable.</w:t>
      </w:r>
    </w:p>
    <w:p>
      <w:pPr>
        <w:spacing w:after="120" w:line="276"/>
      </w:pPr>
      <w:r>
        <w:rPr>
          <w:rFonts w:ascii="Consolas" w:cs="Consolas" w:eastAsia="Consolas" w:hAnsi="Consolas"/>
          <w:b w:val="false"/>
          <w:bCs w:val="false"/>
          <w:color w:val="A31515"/>
        </w:rPr>
        <w:t xml:space="preserve">PppoeMassCutoff</w:t>
      </w:r>
      <w:r>
        <w:rPr>
          <w:b w:val="false"/>
          <w:bCs w:val="false"/>
        </w:rPr>
        <w:t xml:space="preserve"> hace los cortes masivos, en dos pasos y sin tocar el estado del contrato.</w:t>
      </w:r>
    </w:p>
    <w:p>
      <w:pPr>
        <w:pStyle w:val="Heading2"/>
        <w:spacing w:after="120" w:before="200"/>
      </w:pPr>
      <w:r>
        <w:rPr>
          <w:b w:val="false"/>
          <w:bCs w:val="false"/>
          <w:color w:val="1F4E79"/>
        </w:rPr>
        <w:t xml:space="preserve">Planta de fibra</w:t>
      </w:r>
    </w:p>
    <w:p>
      <w:pPr>
        <w:spacing w:after="120" w:line="276"/>
      </w:pPr>
      <w:r>
        <w:rPr>
          <w:rFonts w:ascii="Consolas" w:cs="Consolas" w:eastAsia="Consolas" w:hAnsi="Consolas"/>
          <w:b w:val="false"/>
          <w:bCs w:val="false"/>
          <w:color w:val="A31515"/>
        </w:rPr>
        <w:t xml:space="preserve">FiberPlantManager</w:t>
      </w:r>
      <w:r>
        <w:rPr>
          <w:b w:val="false"/>
          <w:bCs w:val="false"/>
        </w:rPr>
        <w:t xml:space="preserve"> y </w:t>
      </w:r>
      <w:r>
        <w:rPr>
          <w:rFonts w:ascii="Consolas" w:cs="Consolas" w:eastAsia="Consolas" w:hAnsi="Consolas"/>
          <w:b w:val="false"/>
          <w:bCs w:val="false"/>
          <w:color w:val="A31515"/>
        </w:rPr>
        <w:t xml:space="preserve">FiberPathTracer</w:t>
      </w:r>
      <w:r>
        <w:rPr>
          <w:b w:val="false"/>
          <w:bCs w:val="false"/>
        </w:rPr>
        <w:t xml:space="preserve">. Un hilo tiene dos extremos, y el impacto de un corte se calcula </w:t>
      </w:r>
      <w:r>
        <w:rPr>
          <w:b/>
          <w:bCs/>
        </w:rPr>
        <w:t xml:space="preserve">por simulación</w:t>
      </w:r>
      <w:r>
        <w:rPr>
          <w:b w:val="false"/>
          <w:bCs w:val="false"/>
        </w:rPr>
        <w:t xml:space="preserve"> recorriendo el camino, no leyendo una columna.</w:t>
      </w:r>
    </w:p>
    <w:p>
      <w:pPr>
        <w:spacing w:after="120" w:line="276"/>
      </w:pPr>
      <w:r>
        <w:rPr>
          <w:b w:val="false"/>
          <w:bCs w:val="false"/>
        </w:rPr>
        <w:t xml:space="preserve">La ocupación de un puerto NAP </w:t>
      </w:r>
      <w:r>
        <w:rPr>
          <w:b/>
          <w:bCs/>
        </w:rPr>
        <w:t xml:space="preserve">se deduce</w:t>
      </w:r>
      <w:r>
        <w:rPr>
          <w:b w:val="false"/>
          <w:bCs w:val="false"/>
        </w:rPr>
        <w:t xml:space="preserve">, nunca se guarda: un puerto marcado como libre que tiene un cliente es peor que consultarlo.</w:t>
      </w:r>
    </w:p>
    <w:p>
      <w:pPr>
        <w:pBdr>
          <w:bottom w:val="single" w:color="BBBBBB" w:sz="6" w:space="4"/>
        </w:pBdr>
        <w:spacing w:after="120"/>
      </w:pPr>
    </w:p>
    <w:p>
      <w:r>
        <w:br w:type="page"/>
      </w:r>
    </w:p>
    <w:p>
      <w:pPr>
        <w:pStyle w:val="Heading1"/>
        <w:spacing w:after="120" w:before="240"/>
      </w:pPr>
      <w:r>
        <w:rPr>
          <w:b w:val="false"/>
          <w:bCs w:val="false"/>
          <w:color w:val="1F4E79"/>
        </w:rPr>
        <w:t xml:space="preserve">Trazabilidad</w:t>
      </w:r>
    </w:p>
    <w:p>
      <w:pPr>
        <w:pStyle w:val="Heading2"/>
        <w:spacing w:after="120" w:before="200"/>
      </w:pPr>
      <w:r>
        <w:rPr>
          <w:b w:val="false"/>
          <w:bCs w:val="false"/>
          <w:color w:val="1F4E79"/>
        </w:rPr>
        <w:t xml:space="preserve">Cómo se registra</w:t>
      </w:r>
    </w:p>
    <w:p>
      <w:pPr>
        <w:spacing w:after="120" w:line="276"/>
      </w:pPr>
      <w:r>
        <w:rPr>
          <w:b w:val="false"/>
          <w:bCs w:val="false"/>
        </w:rPr>
        <w:t xml:space="preserve">El trait </w:t>
      </w:r>
      <w:r>
        <w:rPr>
          <w:rFonts w:ascii="Consolas" w:cs="Consolas" w:eastAsia="Consolas" w:hAnsi="Consolas"/>
          <w:b w:val="false"/>
          <w:bCs w:val="false"/>
          <w:color w:val="A31515"/>
        </w:rPr>
        <w:t xml:space="preserve">App\Billing\Concerns\Auditable</w:t>
      </w:r>
      <w:r>
        <w:rPr>
          <w:b w:val="false"/>
          <w:bCs w:val="false"/>
        </w:rPr>
        <w:t xml:space="preserve"> en un modelo hace que cada </w:t>
      </w:r>
      <w:r>
        <w:rPr>
          <w:rFonts w:ascii="Consolas" w:cs="Consolas" w:eastAsia="Consolas" w:hAnsi="Consolas"/>
          <w:b w:val="false"/>
          <w:bCs w:val="false"/>
          <w:color w:val="A31515"/>
        </w:rPr>
        <w:t xml:space="preserve">created</w:t>
      </w:r>
      <w:r>
        <w:rPr>
          <w:b w:val="false"/>
          <w:bCs w:val="false"/>
        </w:rPr>
        <w:t xml:space="preserve">/</w:t>
      </w:r>
      <w:r>
        <w:rPr>
          <w:rFonts w:ascii="Consolas" w:cs="Consolas" w:eastAsia="Consolas" w:hAnsi="Consolas"/>
          <w:b w:val="false"/>
          <w:bCs w:val="false"/>
          <w:color w:val="A31515"/>
        </w:rPr>
        <w:t xml:space="preserve">updated</w:t>
      </w:r>
      <w:r>
        <w:rPr>
          <w:b w:val="false"/>
          <w:bCs w:val="false"/>
        </w:rPr>
        <w:t xml:space="preserve">/</w:t>
      </w:r>
      <w:r>
        <w:rPr>
          <w:rFonts w:ascii="Consolas" w:cs="Consolas" w:eastAsia="Consolas" w:hAnsi="Consolas"/>
          <w:b w:val="false"/>
          <w:bCs w:val="false"/>
          <w:color w:val="A31515"/>
        </w:rPr>
        <w:t xml:space="preserve">deleted</w:t>
      </w:r>
      <w:r>
        <w:rPr>
          <w:b w:val="false"/>
          <w:bCs w:val="false"/>
        </w:rPr>
        <w:t xml:space="preserve"> escriba en </w:t>
      </w:r>
      <w:r>
        <w:rPr>
          <w:rFonts w:ascii="Consolas" w:cs="Consolas" w:eastAsia="Consolas" w:hAnsi="Consolas"/>
          <w:b w:val="false"/>
          <w:bCs w:val="false"/>
          <w:color w:val="A31515"/>
        </w:rPr>
        <w:t xml:space="preserve">audits</w:t>
      </w:r>
      <w:r>
        <w:rPr>
          <w:b w:val="false"/>
          <w:bCs w:val="false"/>
        </w:rPr>
        <w:t xml:space="preserve">, con los valores antes y después de </w:t>
      </w:r>
      <w:r>
        <w:rPr>
          <w:b/>
          <w:bCs/>
        </w:rPr>
        <w:t xml:space="preserve">solo lo que cambió</w:t>
      </w:r>
      <w:r>
        <w:rPr>
          <w:b w:val="false"/>
          <w:bCs w:val="false"/>
        </w:rPr>
        <w:t xml:space="preserve">.</w:t>
      </w:r>
    </w:p>
    <w:p>
      <w:pPr>
        <w:shd w:fill="F2F2F2" w:val="clear"/>
        <w:spacing w:after="0"/>
      </w:pPr>
      <w:r>
        <w:rPr>
          <w:rFonts w:ascii="Consolas" w:cs="Consolas" w:eastAsia="Consolas" w:hAnsi="Consolas"/>
          <w:sz w:val="18"/>
          <w:szCs w:val="18"/>
        </w:rPr>
        <w:t xml:space="preserve">use App\Billing\Concerns\Auditable;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MiModelo extends Model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 Auditable;</w:t>
      </w:r>
    </w:p>
    <w:p>
      <w:pPr>
        <w:shd w:fill="F2F2F2" w:val="clear"/>
        <w:spacing w:after="0"/>
      </w:pPr>
      <w:r>
        <w:rPr>
          <w:rFonts w:ascii="Consolas" w:cs="Consolas" w:eastAsia="Consolas" w:hAnsi="Consolas"/>
          <w:sz w:val="18"/>
          <w:szCs w:val="18"/>
        </w:rPr>
        <w:t xml:space="preserve">}</w:t>
      </w:r>
    </w:p>
    <w:p>
      <w:pPr>
        <w:spacing w:after="120"/>
      </w:pPr>
    </w:p>
    <w:p>
      <w:pPr>
        <w:spacing w:after="120" w:line="276"/>
      </w:pPr>
      <w:r>
        <w:rPr>
          <w:b w:val="false"/>
          <w:bCs w:val="false"/>
        </w:rPr>
        <w:t xml:space="preserve">Delega en </w:t>
      </w:r>
      <w:r>
        <w:rPr>
          <w:rFonts w:ascii="Consolas" w:cs="Consolas" w:eastAsia="Consolas" w:hAnsi="Consolas"/>
          <w:b w:val="false"/>
          <w:bCs w:val="false"/>
          <w:color w:val="A31515"/>
        </w:rPr>
        <w:t xml:space="preserve">AuditLogger</w:t>
      </w:r>
      <w:r>
        <w:rPr>
          <w:b w:val="false"/>
          <w:bCs w:val="false"/>
        </w:rPr>
        <w:t xml:space="preserve">, que añade el contexto común: usuario, IP, sucursal, rol, ruta y sesión.</w:t>
      </w:r>
    </w:p>
    <w:p>
      <w:pPr>
        <w:pStyle w:val="Heading2"/>
        <w:spacing w:after="120" w:before="200"/>
      </w:pPr>
      <w:r>
        <w:rPr>
          <w:b w:val="false"/>
          <w:bCs w:val="false"/>
          <w:color w:val="1F4E79"/>
        </w:rPr>
        <w:t xml:space="preserve">Datos sensibles</w:t>
      </w:r>
    </w:p>
    <w:p>
      <w:pPr>
        <w:spacing w:after="120" w:line="276"/>
      </w:pPr>
      <w:r>
        <w:rPr>
          <w:rFonts w:ascii="Consolas" w:cs="Consolas" w:eastAsia="Consolas" w:hAnsi="Consolas"/>
          <w:b w:val="false"/>
          <w:bCs w:val="false"/>
          <w:color w:val="A31515"/>
        </w:rPr>
        <w:t xml:space="preserve">config/audit.php</w:t>
      </w:r>
      <w:r>
        <w:rPr>
          <w:b w:val="false"/>
          <w:bCs w:val="false"/>
        </w:rPr>
        <w:t xml:space="preserve"> → </w:t>
      </w:r>
      <w:r>
        <w:rPr>
          <w:rFonts w:ascii="Consolas" w:cs="Consolas" w:eastAsia="Consolas" w:hAnsi="Consolas"/>
          <w:b w:val="false"/>
          <w:bCs w:val="false"/>
          <w:color w:val="A31515"/>
        </w:rPr>
        <w:t xml:space="preserve">redacted_attributes</w:t>
      </w:r>
      <w:r>
        <w:rPr>
          <w:b w:val="false"/>
          <w:bCs w:val="false"/>
        </w:rPr>
        <w:t xml:space="preserve"> lista lo que se tapa: contraseñas, tokens, comunidades SNMP, </w:t>
      </w:r>
      <w:r>
        <w:rPr>
          <w:rFonts w:ascii="Consolas" w:cs="Consolas" w:eastAsia="Consolas" w:hAnsi="Consolas"/>
          <w:b w:val="false"/>
          <w:bCs w:val="false"/>
          <w:color w:val="A31515"/>
        </w:rPr>
        <w:t xml:space="preserve">software_pin</w:t>
      </w:r>
      <w:r>
        <w:rPr>
          <w:b w:val="false"/>
          <w:bCs w:val="false"/>
        </w:rPr>
        <w:t xml:space="preserve">, </w:t>
      </w:r>
      <w:r>
        <w:rPr>
          <w:rFonts w:ascii="Consolas" w:cs="Consolas" w:eastAsia="Consolas" w:hAnsi="Consolas"/>
          <w:b w:val="false"/>
          <w:bCs w:val="false"/>
          <w:color w:val="A31515"/>
        </w:rPr>
        <w:t xml:space="preserve">technical_key</w:t>
      </w:r>
      <w:r>
        <w:rPr>
          <w:b w:val="false"/>
          <w:bCs w:val="false"/>
        </w:rPr>
        <w:t xml:space="preserve">.</w:t>
      </w:r>
    </w:p>
    <w:p>
      <w:pPr>
        <w:spacing w:after="120" w:line="276"/>
      </w:pPr>
      <w:r>
        <w:rPr>
          <w:b/>
          <w:bCs/>
        </w:rPr>
        <w:t xml:space="preserve">Si añade una columna con un secreto, añádala a esa lista.</w:t>
      </w:r>
    </w:p>
    <w:p>
      <w:pPr>
        <w:pStyle w:val="Heading2"/>
        <w:spacing w:after="120" w:before="200"/>
      </w:pPr>
      <w:r>
        <w:rPr>
          <w:b w:val="false"/>
          <w:bCs w:val="false"/>
          <w:color w:val="1F4E79"/>
        </w:rPr>
        <w:t xml:space="preserve">Sesiones</w:t>
      </w:r>
    </w:p>
    <w:p>
      <w:pPr>
        <w:spacing w:after="120" w:line="276"/>
      </w:pPr>
      <w:r>
        <w:rPr>
          <w:rFonts w:ascii="Consolas" w:cs="Consolas" w:eastAsia="Consolas" w:hAnsi="Consolas"/>
          <w:b w:val="false"/>
          <w:bCs w:val="false"/>
          <w:color w:val="A31515"/>
        </w:rPr>
        <w:t xml:space="preserve">user_sessions</w:t>
      </w:r>
      <w:r>
        <w:rPr>
          <w:b w:val="false"/>
          <w:bCs w:val="false"/>
        </w:rPr>
        <w:t xml:space="preserve"> es una tabla propia. La correlación se hace por </w:t>
      </w:r>
      <w:r>
        <w:rPr>
          <w:rFonts w:ascii="Consolas" w:cs="Consolas" w:eastAsia="Consolas" w:hAnsi="Consolas"/>
          <w:b w:val="false"/>
          <w:bCs w:val="false"/>
          <w:color w:val="A31515"/>
        </w:rPr>
        <w:t xml:space="preserve">_trace_session_id</w:t>
      </w:r>
      <w:r>
        <w:rPr>
          <w:b w:val="false"/>
          <w:bCs w:val="false"/>
        </w:rPr>
        <w:t xml:space="preserve"> guardado en la sesión, no por el </w:t>
      </w:r>
      <w:r>
        <w:rPr>
          <w:rFonts w:ascii="Consolas" w:cs="Consolas" w:eastAsia="Consolas" w:hAnsi="Consolas"/>
          <w:b w:val="false"/>
          <w:bCs w:val="false"/>
          <w:color w:val="A31515"/>
        </w:rPr>
        <w:t xml:space="preserve">session_id</w:t>
      </w:r>
      <w:r>
        <w:rPr>
          <w:b w:val="false"/>
          <w:bCs w:val="false"/>
        </w:rPr>
        <w:t xml:space="preserve"> de Laravel.</w:t>
      </w:r>
    </w:p>
    <w:p>
      <w:pPr>
        <w:pStyle w:val="Heading2"/>
        <w:spacing w:after="120" w:before="200"/>
      </w:pPr>
      <w:r>
        <w:rPr>
          <w:b w:val="false"/>
          <w:bCs w:val="false"/>
          <w:color w:val="1F4E79"/>
        </w:rPr>
        <w:t xml:space="preserve">Lo que NO se audita</w:t>
      </w:r>
    </w:p>
    <w:p>
      <w:pPr>
        <w:spacing w:after="120" w:line="276"/>
      </w:pPr>
      <w:r>
        <w:rPr>
          <w:b w:val="false"/>
          <w:bCs w:val="false"/>
        </w:rPr>
        <w:t xml:space="preserve">La telemetría de los sondeos de red. Son decenas de miles de filas por día que taparían lo que importa.</w:t>
      </w:r>
    </w:p>
    <w:p>
      <w:pPr>
        <w:pBdr>
          <w:left w:val="single" w:color="1F4E79" w:sz="12" w:space="8"/>
        </w:pBdr>
        <w:spacing w:after="120"/>
        <w:ind w:left="360"/>
      </w:pPr>
      <w:r>
        <w:rPr>
          <w:b/>
          <w:bCs/>
          <w:color w:val="444444"/>
        </w:rPr>
        <w:t xml:space="preserve">Deuda conocida:</w:t>
      </w:r>
      <w:r>
        <w:rPr>
          <w:b w:val="false"/>
          <w:bCs w:val="false"/>
          <w:color w:val="444444"/>
        </w:rPr>
        <w:t xml:space="preserve"> la tabla </w:t>
      </w:r>
      <w:r>
        <w:rPr>
          <w:rFonts w:ascii="Consolas" w:cs="Consolas" w:eastAsia="Consolas" w:hAnsi="Consolas"/>
          <w:b w:val="false"/>
          <w:bCs w:val="false"/>
          <w:color w:val="A31515"/>
        </w:rPr>
        <w:t xml:space="preserve">audits</w:t>
      </w:r>
      <w:r>
        <w:rPr>
          <w:b w:val="false"/>
          <w:bCs w:val="false"/>
          <w:color w:val="444444"/>
        </w:rPr>
        <w:t xml:space="preserve"> está en el orden de 2,67 GB sin política de retención. Existe </w:t>
      </w:r>
      <w:r>
        <w:rPr>
          <w:rFonts w:ascii="Consolas" w:cs="Consolas" w:eastAsia="Consolas" w:hAnsi="Consolas"/>
          <w:b w:val="false"/>
          <w:bCs w:val="false"/>
          <w:color w:val="A31515"/>
        </w:rPr>
        <w:t xml:space="preserve">audits:prune</w:t>
      </w:r>
      <w:r>
        <w:rPr>
          <w:b w:val="false"/>
          <w:bCs w:val="false"/>
          <w:color w:val="444444"/>
        </w:rPr>
        <w:t xml:space="preserve"> pero no está en el planificador.</w:t>
      </w:r>
    </w:p>
    <w:p>
      <w:pPr>
        <w:pBdr>
          <w:bottom w:val="single" w:color="BBBBBB" w:sz="6" w:space="4"/>
        </w:pBdr>
        <w:spacing w:after="120"/>
      </w:pPr>
    </w:p>
    <w:p>
      <w:r>
        <w:br w:type="page"/>
      </w:r>
    </w:p>
    <w:p>
      <w:pPr>
        <w:pStyle w:val="Heading1"/>
        <w:spacing w:after="120" w:before="240"/>
      </w:pPr>
      <w:r>
        <w:rPr>
          <w:b w:val="false"/>
          <w:bCs w:val="false"/>
          <w:color w:val="1F4E79"/>
        </w:rPr>
        <w:t xml:space="preserve">Notificaciones</w:t>
      </w:r>
    </w:p>
    <w:p>
      <w:pPr>
        <w:spacing w:after="120" w:line="276"/>
      </w:pPr>
      <w:r>
        <w:rPr>
          <w:b w:val="false"/>
          <w:bCs w:val="false"/>
        </w:rPr>
        <w:t xml:space="preserve">Canales: correo y WhatsApp. El de WhatsApp es intercambiable (arranca simulado; la implementación Meta se activa con configuración).</w:t>
      </w:r>
    </w:p>
    <w:p>
      <w:pPr>
        <w:spacing w:after="120" w:line="276"/>
      </w:pPr>
      <w:r>
        <w:rPr>
          <w:b w:val="false"/>
          <w:bCs w:val="false"/>
        </w:rPr>
        <w:t xml:space="preserve">Los correos usan </w:t>
      </w:r>
      <w:r>
        <w:rPr>
          <w:b/>
          <w:bCs/>
        </w:rPr>
        <w:t xml:space="preserve">una sola plantilla HTML</w:t>
      </w:r>
      <w:r>
        <w:rPr>
          <w:b w:val="false"/>
          <w:bCs w:val="false"/>
        </w:rPr>
        <w:t xml:space="preserve"> para los ocho mensajes. Reglas de correo: maquetar con tablas, estilos en línea, nada de CSS externo.</w:t>
      </w:r>
    </w:p>
    <w:p>
      <w:pPr>
        <w:spacing w:after="120" w:line="276"/>
      </w:pPr>
      <w:r>
        <w:rPr>
          <w:b w:val="false"/>
          <w:bCs w:val="false"/>
        </w:rPr>
        <w:t xml:space="preserve">Hay siete disparadores en cola. El badge de órdenes de los técnicos funciona por sondeo.</w:t>
      </w:r>
    </w:p>
    <w:p>
      <w:pPr>
        <w:pBdr>
          <w:bottom w:val="single" w:color="BBBBBB" w:sz="6" w:space="4"/>
        </w:pBdr>
        <w:spacing w:after="120"/>
      </w:pPr>
    </w:p>
    <w:p>
      <w:r>
        <w:br w:type="page"/>
      </w:r>
    </w:p>
    <w:p>
      <w:pPr>
        <w:pStyle w:val="Heading1"/>
        <w:spacing w:after="120" w:before="240"/>
      </w:pPr>
      <w:r>
        <w:rPr>
          <w:b w:val="false"/>
          <w:bCs w:val="false"/>
          <w:color w:val="1F4E79"/>
        </w:rPr>
        <w:t xml:space="preserve">Pruebas</w:t>
      </w:r>
    </w:p>
    <w:p>
      <w:pPr>
        <w:pStyle w:val="Heading2"/>
        <w:spacing w:after="120" w:before="200"/>
      </w:pPr>
      <w:r>
        <w:rPr>
          <w:b w:val="false"/>
          <w:bCs w:val="false"/>
          <w:color w:val="1F4E79"/>
        </w:rPr>
        <w:t xml:space="preserve">Cómo correrlas</w:t>
      </w:r>
    </w:p>
    <w:p>
      <w:pPr>
        <w:shd w:fill="F2F2F2" w:val="clear"/>
        <w:spacing w:after="0"/>
      </w:pPr>
      <w:r>
        <w:rPr>
          <w:rFonts w:ascii="Consolas" w:cs="Consolas" w:eastAsia="Consolas" w:hAnsi="Consolas"/>
          <w:sz w:val="18"/>
          <w:szCs w:val="18"/>
        </w:rPr>
        <w:t xml:space="preserve">php artisan test</w:t>
      </w:r>
    </w:p>
    <w:p>
      <w:pPr>
        <w:shd w:fill="F2F2F2" w:val="clear"/>
        <w:spacing w:after="0"/>
      </w:pPr>
      <w:r>
        <w:rPr>
          <w:rFonts w:ascii="Consolas" w:cs="Consolas" w:eastAsia="Consolas" w:hAnsi="Consolas"/>
          <w:sz w:val="18"/>
          <w:szCs w:val="18"/>
        </w:rPr>
        <w:t xml:space="preserve">php artisan test tests/Feature/Billing/InvoiceGenerationTest.php</w:t>
      </w:r>
    </w:p>
    <w:p>
      <w:pPr>
        <w:shd w:fill="F2F2F2" w:val="clear"/>
        <w:spacing w:after="0"/>
      </w:pPr>
      <w:r>
        <w:rPr>
          <w:rFonts w:ascii="Consolas" w:cs="Consolas" w:eastAsia="Consolas" w:hAnsi="Consolas"/>
          <w:sz w:val="18"/>
          <w:szCs w:val="18"/>
        </w:rPr>
        <w:t xml:space="preserve">php artisan test --filter=Dian</w:t>
      </w:r>
    </w:p>
    <w:p>
      <w:pPr>
        <w:spacing w:after="120"/>
      </w:pPr>
    </w:p>
    <w:p>
      <w:pPr>
        <w:spacing w:after="120" w:line="276"/>
      </w:pPr>
      <w:r>
        <w:rPr>
          <w:b w:val="false"/>
          <w:bCs w:val="false"/>
        </w:rPr>
        <w:t xml:space="preserve">Son </w:t>
      </w:r>
      <w:r>
        <w:rPr>
          <w:b/>
          <w:bCs/>
        </w:rPr>
        <w:t xml:space="preserve">104 archivos y unas 1.290 pruebas</w:t>
      </w:r>
      <w:r>
        <w:rPr>
          <w:b w:val="false"/>
          <w:bCs w:val="false"/>
        </w:rPr>
        <w:t xml:space="preserve">. La suite completa tarda alrededor de 30 minutos.</w:t>
      </w:r>
    </w:p>
    <w:p>
      <w:pPr>
        <w:pStyle w:val="Heading2"/>
        <w:spacing w:after="120" w:before="200"/>
      </w:pPr>
      <w:r>
        <w:rPr>
          <w:b w:val="false"/>
          <w:bCs w:val="false"/>
          <w:color w:val="1F4E79"/>
        </w:rPr>
        <w:t xml:space="preserve">Reglas</w:t>
      </w:r>
    </w:p>
    <w:p>
      <w:pPr>
        <w:pStyle w:val="ListParagraph"/>
        <w:numPr>
          <w:ilvl w:val="0"/>
          <w:numId w:val="1"/>
        </w:numPr>
        <w:spacing w:after="60"/>
      </w:pPr>
      <w:r>
        <w:rPr>
          <w:b/>
          <w:bCs/>
        </w:rPr>
        <w:t xml:space="preserve">Nunca edite código mientras la suite corre.</w:t>
      </w:r>
      <w:r>
        <w:rPr>
          <w:b w:val="false"/>
          <w:bCs w:val="false"/>
        </w:rPr>
        <w:t xml:space="preserve"> Produce fallos falsos que cuestan mucho tiempo diagnosticar. Deténgala primero.</w:t>
      </w:r>
    </w:p>
    <w:p>
      <w:pPr>
        <w:pStyle w:val="ListParagraph"/>
        <w:numPr>
          <w:ilvl w:val="0"/>
          <w:numId w:val="1"/>
        </w:numPr>
        <w:spacing w:after="60"/>
      </w:pPr>
      <w:r>
        <w:rPr>
          <w:b w:val="false"/>
          <w:bCs w:val="false"/>
        </w:rPr>
        <w:t xml:space="preserve">Las pruebas están en español y su nombre describe la regla, no el método.</w:t>
      </w:r>
    </w:p>
    <w:p>
      <w:pPr>
        <w:pStyle w:val="ListParagraph"/>
        <w:numPr>
          <w:ilvl w:val="0"/>
          <w:numId w:val="1"/>
        </w:numPr>
        <w:spacing w:after="60"/>
      </w:pPr>
      <w:r>
        <w:rPr>
          <w:b w:val="false"/>
          <w:bCs w:val="false"/>
        </w:rPr>
        <w:t xml:space="preserve">El bloque de comentario de cada clase de prueba explica </w:t>
      </w:r>
      <w:r>
        <w:rPr>
          <w:b/>
          <w:bCs/>
        </w:rPr>
        <w:t xml:space="preserve">qué defiende</w:t>
      </w:r>
      <w:r>
        <w:rPr>
          <w:b w:val="false"/>
          <w:bCs w:val="false"/>
        </w:rPr>
        <w:t xml:space="preserve">, no qué prueba.</w:t>
      </w:r>
    </w:p>
    <w:p>
      <w:pPr>
        <w:pStyle w:val="ListParagraph"/>
        <w:numPr>
          <w:ilvl w:val="0"/>
          <w:numId w:val="1"/>
        </w:numPr>
        <w:spacing w:after="60"/>
      </w:pPr>
      <w:r>
        <w:rPr>
          <w:b w:val="false"/>
          <w:bCs w:val="false"/>
        </w:rPr>
        <w:t xml:space="preserve">Use </w:t>
      </w:r>
      <w:r>
        <w:rPr>
          <w:rFonts w:ascii="Consolas" w:cs="Consolas" w:eastAsia="Consolas" w:hAnsi="Consolas"/>
          <w:b w:val="false"/>
          <w:bCs w:val="false"/>
          <w:color w:val="A31515"/>
        </w:rPr>
        <w:t xml:space="preserve">RefreshDatabase</w:t>
      </w:r>
      <w:r>
        <w:rPr>
          <w:b w:val="false"/>
          <w:bCs w:val="false"/>
        </w:rPr>
        <w:t xml:space="preserve">. </w:t>
      </w:r>
      <w:r>
        <w:rPr>
          <w:rFonts w:ascii="Consolas" w:cs="Consolas" w:eastAsia="Consolas" w:hAnsi="Consolas"/>
          <w:b w:val="false"/>
          <w:bCs w:val="false"/>
          <w:color w:val="A31515"/>
        </w:rPr>
        <w:t xml:space="preserve">BillingTestCase</w:t>
      </w:r>
      <w:r>
        <w:rPr>
          <w:b w:val="false"/>
          <w:bCs w:val="false"/>
        </w:rPr>
        <w:t xml:space="preserve"> prepara roles, permisos y la cadena sucursal → cliente → plan → contrato.</w:t>
      </w:r>
    </w:p>
    <w:p>
      <w:pPr>
        <w:pStyle w:val="Heading2"/>
        <w:spacing w:after="120" w:before="200"/>
      </w:pPr>
      <w:r>
        <w:rPr>
          <w:b w:val="false"/>
          <w:bCs w:val="false"/>
          <w:color w:val="1F4E79"/>
        </w:rPr>
        <w:t xml:space="preserve">Qué se prueba de verdad</w:t>
      </w:r>
    </w:p>
    <w:p>
      <w:pPr>
        <w:spacing w:after="120" w:line="276"/>
      </w:pPr>
      <w:r>
        <w:rPr>
          <w:b w:val="false"/>
          <w:bCs w:val="false"/>
        </w:rPr>
        <w:t xml:space="preserve">No el CRUD. Lo que se defiende es lo que duele si se rompe: que una sucursal no vea datos de otra, que un documento interno no gaste un consecutivo autorizado, que el certificado no se pueda descargar, que un fallo del XML no tumbe la emisión.</w:t>
      </w:r>
    </w:p>
    <w:p>
      <w:pPr>
        <w:pBdr>
          <w:bottom w:val="single" w:color="BBBBBB" w:sz="6" w:space="4"/>
        </w:pBdr>
        <w:spacing w:after="120"/>
      </w:pPr>
    </w:p>
    <w:p>
      <w:r>
        <w:br w:type="page"/>
      </w:r>
    </w:p>
    <w:p>
      <w:pPr>
        <w:pStyle w:val="Heading1"/>
        <w:spacing w:after="120" w:before="240"/>
      </w:pPr>
      <w:r>
        <w:rPr>
          <w:b w:val="false"/>
          <w:bCs w:val="false"/>
          <w:color w:val="1F4E79"/>
        </w:rPr>
        <w:t xml:space="preserve">Tareas programadas y cola</w:t>
      </w:r>
    </w:p>
    <w:p>
      <w:pPr>
        <w:pStyle w:val="Heading2"/>
        <w:spacing w:after="120" w:before="200"/>
      </w:pPr>
      <w:r>
        <w:rPr>
          <w:b w:val="false"/>
          <w:bCs w:val="false"/>
          <w:color w:val="1F4E79"/>
        </w:rPr>
        <w:t xml:space="preserve">El planificador</w:t>
      </w:r>
    </w:p>
    <w:p>
      <w:pPr>
        <w:spacing w:after="120" w:line="276"/>
      </w:pPr>
      <w:r>
        <w:rPr>
          <w:b w:val="false"/>
          <w:bCs w:val="false"/>
        </w:rPr>
        <w:t xml:space="preserve">El servidor necesita </w:t>
      </w:r>
      <w:r>
        <w:rPr>
          <w:b/>
          <w:bCs/>
        </w:rPr>
        <w:t xml:space="preserve">una sola línea de cron</w:t>
      </w:r>
      <w:r>
        <w:rPr>
          <w:b w:val="false"/>
          <w:bCs w:val="false"/>
        </w:rPr>
        <w:t xml:space="preserve"> llamando a </w:t>
      </w:r>
      <w:r>
        <w:rPr>
          <w:rFonts w:ascii="Consolas" w:cs="Consolas" w:eastAsia="Consolas" w:hAnsi="Consolas"/>
          <w:b w:val="false"/>
          <w:bCs w:val="false"/>
          <w:color w:val="A31515"/>
        </w:rPr>
        <w:t xml:space="preserve">schedule:run</w:t>
      </w:r>
      <w:r>
        <w:rPr>
          <w:b w:val="false"/>
          <w:bCs w:val="false"/>
        </w:rPr>
        <w:t xml:space="preserve">. Todo lo demás está en </w:t>
      </w:r>
      <w:r>
        <w:rPr>
          <w:rFonts w:ascii="Consolas" w:cs="Consolas" w:eastAsia="Consolas" w:hAnsi="Consolas"/>
          <w:b w:val="false"/>
          <w:bCs w:val="false"/>
          <w:color w:val="A31515"/>
        </w:rPr>
        <w:t xml:space="preserve">app/Console/Kernel.php</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Tarea</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Cuándo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onts:poll</w:t>
            </w:r>
            <w:r>
              <w:rPr>
                <w:b w:val="false"/>
                <w:bCs w:val="false"/>
                <w:sz w:val="19"/>
                <w:szCs w:val="19"/>
              </w:rPr>
              <w:t xml:space="preserve">, </w:t>
            </w:r>
            <w:r>
              <w:rPr>
                <w:rFonts w:ascii="Consolas" w:cs="Consolas" w:eastAsia="Consolas" w:hAnsi="Consolas"/>
                <w:b w:val="false"/>
                <w:bCs w:val="false"/>
                <w:color w:val="A31515"/>
                <w:sz w:val="19"/>
                <w:szCs w:val="19"/>
              </w:rPr>
              <w:t xml:space="preserve">olt:poll-ports</w:t>
            </w:r>
            <w:r>
              <w:rPr>
                <w:b w:val="false"/>
                <w:bCs w:val="false"/>
                <w:sz w:val="19"/>
                <w:szCs w:val="19"/>
              </w:rPr>
              <w:t xml:space="preserve">, </w:t>
            </w:r>
            <w:r>
              <w:rPr>
                <w:rFonts w:ascii="Consolas" w:cs="Consolas" w:eastAsia="Consolas" w:hAnsi="Consolas"/>
                <w:b w:val="false"/>
                <w:bCs w:val="false"/>
                <w:color w:val="A31515"/>
                <w:sz w:val="19"/>
                <w:szCs w:val="19"/>
              </w:rPr>
              <w:t xml:space="preserve">pppoe:poll</w:t>
            </w:r>
          </w:p>
        </w:tc>
        <w:tc>
          <w:tcPr>
            <w:tcW w:type="dxa" w:w="4680"/>
            <w:tcMar>
              <w:top w:type="dxa" w:w="60"/>
              <w:left w:type="dxa" w:w="100"/>
              <w:bottom w:type="dxa" w:w="60"/>
              <w:right w:type="dxa" w:w="100"/>
            </w:tcMar>
          </w:tcPr>
          <w:p>
            <w:pPr>
              <w:spacing w:after="0"/>
            </w:pPr>
            <w:r>
              <w:rPr>
                <w:b w:val="false"/>
                <w:bCs w:val="false"/>
                <w:sz w:val="19"/>
                <w:szCs w:val="19"/>
              </w:rPr>
              <w:t xml:space="preserve">cada 5 minutos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olt:discover-ports</w:t>
            </w:r>
          </w:p>
        </w:tc>
        <w:tc>
          <w:tcPr>
            <w:tcW w:type="dxa" w:w="4680"/>
            <w:tcMar>
              <w:top w:type="dxa" w:w="60"/>
              <w:left w:type="dxa" w:w="100"/>
              <w:bottom w:type="dxa" w:w="60"/>
              <w:right w:type="dxa" w:w="100"/>
            </w:tcMar>
          </w:tcPr>
          <w:p>
            <w:pPr>
              <w:spacing w:after="0"/>
            </w:pPr>
            <w:r>
              <w:rPr>
                <w:b w:val="false"/>
                <w:bCs w:val="false"/>
                <w:sz w:val="19"/>
                <w:szCs w:val="19"/>
              </w:rPr>
              <w:t xml:space="preserve">03:15</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Recortes de telemetría</w:t>
            </w:r>
          </w:p>
        </w:tc>
        <w:tc>
          <w:tcPr>
            <w:tcW w:type="dxa" w:w="4680"/>
            <w:tcMar>
              <w:top w:type="dxa" w:w="60"/>
              <w:left w:type="dxa" w:w="100"/>
              <w:bottom w:type="dxa" w:w="60"/>
              <w:right w:type="dxa" w:w="100"/>
            </w:tcMar>
          </w:tcPr>
          <w:p>
            <w:pPr>
              <w:spacing w:after="0"/>
            </w:pPr>
            <w:r>
              <w:rPr>
                <w:b w:val="false"/>
                <w:bCs w:val="false"/>
                <w:sz w:val="19"/>
                <w:szCs w:val="19"/>
              </w:rPr>
              <w:t xml:space="preserve">03:30 – 04:00</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sessions:sweep</w:t>
            </w:r>
          </w:p>
        </w:tc>
        <w:tc>
          <w:tcPr>
            <w:tcW w:type="dxa" w:w="4680"/>
            <w:tcMar>
              <w:top w:type="dxa" w:w="60"/>
              <w:left w:type="dxa" w:w="100"/>
              <w:bottom w:type="dxa" w:w="60"/>
              <w:right w:type="dxa" w:w="100"/>
            </w:tcMar>
          </w:tcPr>
          <w:p>
            <w:pPr>
              <w:spacing w:after="0"/>
            </w:pPr>
            <w:r>
              <w:rPr>
                <w:b w:val="false"/>
                <w:bCs w:val="false"/>
                <w:sz w:val="19"/>
                <w:szCs w:val="19"/>
              </w:rPr>
              <w:t xml:space="preserve">cada hora</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invoices:notify-reminders</w:t>
            </w:r>
          </w:p>
        </w:tc>
        <w:tc>
          <w:tcPr>
            <w:tcW w:type="dxa" w:w="4680"/>
            <w:tcMar>
              <w:top w:type="dxa" w:w="60"/>
              <w:left w:type="dxa" w:w="100"/>
              <w:bottom w:type="dxa" w:w="60"/>
              <w:right w:type="dxa" w:w="100"/>
            </w:tcMar>
          </w:tcPr>
          <w:p>
            <w:pPr>
              <w:spacing w:after="0"/>
            </w:pPr>
            <w:r>
              <w:rPr>
                <w:b w:val="false"/>
                <w:bCs w:val="false"/>
                <w:sz w:val="19"/>
                <w:szCs w:val="19"/>
              </w:rPr>
              <w:t xml:space="preserve">08:00</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dian:alertas</w:t>
            </w:r>
          </w:p>
        </w:tc>
        <w:tc>
          <w:tcPr>
            <w:tcW w:type="dxa" w:w="4680"/>
            <w:tcMar>
              <w:top w:type="dxa" w:w="60"/>
              <w:left w:type="dxa" w:w="100"/>
              <w:bottom w:type="dxa" w:w="60"/>
              <w:right w:type="dxa" w:w="100"/>
            </w:tcMar>
          </w:tcPr>
          <w:p>
            <w:pPr>
              <w:spacing w:after="0"/>
            </w:pPr>
            <w:r>
              <w:rPr>
                <w:b w:val="false"/>
                <w:bCs w:val="false"/>
                <w:sz w:val="19"/>
                <w:szCs w:val="19"/>
              </w:rPr>
              <w:t xml:space="preserve">07:00</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dian:transmitir</w:t>
            </w:r>
          </w:p>
        </w:tc>
        <w:tc>
          <w:tcPr>
            <w:tcW w:type="dxa" w:w="4680"/>
            <w:tcMar>
              <w:top w:type="dxa" w:w="60"/>
              <w:left w:type="dxa" w:w="100"/>
              <w:bottom w:type="dxa" w:w="60"/>
              <w:right w:type="dxa" w:w="100"/>
            </w:tcMar>
          </w:tcPr>
          <w:p>
            <w:pPr>
              <w:spacing w:after="0"/>
            </w:pPr>
            <w:r>
              <w:rPr>
                <w:b w:val="false"/>
                <w:bCs w:val="false"/>
                <w:sz w:val="19"/>
                <w:szCs w:val="19"/>
              </w:rPr>
              <w:t xml:space="preserve">cada hora</w:t>
            </w:r>
          </w:p>
        </w:tc>
      </w:tr>
    </w:tbl>
    <w:p>
      <w:pPr>
        <w:spacing w:after="160"/>
      </w:pPr>
    </w:p>
    <w:p>
      <w:pPr>
        <w:spacing w:after="120" w:line="276"/>
      </w:pPr>
      <w:r>
        <w:rPr>
          <w:b w:val="false"/>
          <w:bCs w:val="false"/>
        </w:rPr>
        <w:t xml:space="preserve">Las copias de seguridad </w:t>
      </w:r>
      <w:r>
        <w:rPr>
          <w:b/>
          <w:bCs/>
        </w:rPr>
        <w:t xml:space="preserve">no</w:t>
      </w:r>
      <w:r>
        <w:rPr>
          <w:b w:val="false"/>
          <w:bCs w:val="false"/>
        </w:rPr>
        <w:t xml:space="preserve"> están aquí: las lanza el cron del sistema, a propósito.</w:t>
      </w:r>
    </w:p>
    <w:p>
      <w:pPr>
        <w:pStyle w:val="Heading2"/>
        <w:spacing w:after="120" w:before="200"/>
      </w:pPr>
      <w:r>
        <w:rPr>
          <w:b w:val="false"/>
          <w:bCs w:val="false"/>
          <w:color w:val="1F4E79"/>
        </w:rPr>
        <w:t xml:space="preserve">La cola</w:t>
      </w:r>
    </w:p>
    <w:p>
      <w:pPr>
        <w:spacing w:after="120" w:line="276"/>
      </w:pPr>
      <w:r>
        <w:rPr>
          <w:rFonts w:ascii="Consolas" w:cs="Consolas" w:eastAsia="Consolas" w:hAnsi="Consolas"/>
          <w:b w:val="false"/>
          <w:bCs w:val="false"/>
          <w:color w:val="A31515"/>
        </w:rPr>
        <w:t xml:space="preserve">QUEUE_CONNECTION=database</w:t>
      </w:r>
      <w:r>
        <w:rPr>
          <w:b w:val="false"/>
          <w:bCs w:val="false"/>
        </w:rPr>
        <w:t xml:space="preserve"> en producción. Hace falta un worker:</w:t>
      </w:r>
    </w:p>
    <w:p>
      <w:pPr>
        <w:shd w:fill="F2F2F2" w:val="clear"/>
        <w:spacing w:after="0"/>
      </w:pPr>
      <w:r>
        <w:rPr>
          <w:rFonts w:ascii="Consolas" w:cs="Consolas" w:eastAsia="Consolas" w:hAnsi="Consolas"/>
          <w:sz w:val="18"/>
          <w:szCs w:val="18"/>
        </w:rPr>
        <w:t xml:space="preserve">php artisan queue:work --tries=3</w:t>
      </w:r>
    </w:p>
    <w:p>
      <w:pPr>
        <w:spacing w:after="120"/>
      </w:pPr>
    </w:p>
    <w:p>
      <w:pPr>
        <w:spacing w:after="120" w:line="276"/>
      </w:pPr>
      <w:r>
        <w:rPr>
          <w:b w:val="false"/>
          <w:bCs w:val="false"/>
        </w:rPr>
        <w:t xml:space="preserve">Sin worker, los documentos electrónicos se firman pero </w:t>
      </w:r>
      <w:r>
        <w:rPr>
          <w:b/>
          <w:bCs/>
        </w:rPr>
        <w:t xml:space="preserve">no se transmiten</w:t>
      </w:r>
      <w:r>
        <w:rPr>
          <w:b w:val="false"/>
          <w:bCs w:val="false"/>
        </w:rPr>
        <w:t xml:space="preserve"> hasta que </w:t>
      </w:r>
      <w:r>
        <w:rPr>
          <w:rFonts w:ascii="Consolas" w:cs="Consolas" w:eastAsia="Consolas" w:hAnsi="Consolas"/>
          <w:b w:val="false"/>
          <w:bCs w:val="false"/>
          <w:color w:val="A31515"/>
        </w:rPr>
        <w:t xml:space="preserve">dian:transmitir</w:t>
      </w:r>
      <w:r>
        <w:rPr>
          <w:b w:val="false"/>
          <w:bCs w:val="false"/>
        </w:rPr>
        <w:t xml:space="preserve"> los recoja en la siguiente hora.</w:t>
      </w:r>
    </w:p>
    <w:p>
      <w:pPr>
        <w:pBdr>
          <w:bottom w:val="single" w:color="BBBBBB" w:sz="6" w:space="4"/>
        </w:pBdr>
        <w:spacing w:after="120"/>
      </w:pPr>
    </w:p>
    <w:p>
      <w:r>
        <w:br w:type="page"/>
      </w:r>
    </w:p>
    <w:p>
      <w:pPr>
        <w:pStyle w:val="Heading1"/>
        <w:spacing w:after="120" w:before="240"/>
      </w:pPr>
      <w:r>
        <w:rPr>
          <w:b w:val="false"/>
          <w:bCs w:val="false"/>
          <w:color w:val="1F4E79"/>
        </w:rPr>
        <w:t xml:space="preserve">Copias de seguridad</w:t>
      </w:r>
    </w:p>
    <w:p>
      <w:pPr>
        <w:spacing w:after="120" w:line="276"/>
      </w:pPr>
      <w:r>
        <w:rPr>
          <w:b w:val="false"/>
          <w:bCs w:val="false"/>
        </w:rPr>
        <w:t xml:space="preserve">El diseño es deliberado: </w:t>
      </w:r>
      <w:r>
        <w:rPr>
          <w:b/>
          <w:bCs/>
        </w:rPr>
        <w:t xml:space="preserve">PHP vuelca, bash transporta</w:t>
      </w:r>
      <w:r>
        <w:rPr>
          <w:b w:val="false"/>
          <w:bCs w:val="false"/>
        </w:rPr>
        <w:t xml:space="preserve">.</w:t>
      </w:r>
    </w:p>
    <w:p>
      <w:pPr>
        <w:spacing w:after="120" w:line="276"/>
      </w:pPr>
      <w:r>
        <w:rPr>
          <w:rFonts w:ascii="Consolas" w:cs="Consolas" w:eastAsia="Consolas" w:hAnsi="Consolas"/>
          <w:b w:val="false"/>
          <w:bCs w:val="false"/>
          <w:color w:val="A31515"/>
        </w:rPr>
        <w:t xml:space="preserve">RunBackup</w:t>
      </w:r>
      <w:r>
        <w:rPr>
          <w:b w:val="false"/>
          <w:bCs w:val="false"/>
        </w:rPr>
        <w:t xml:space="preserve"> genera el volcado; el traslado y la rotación los hace un script de sistema. No hay tabla de copias: el listado se arma leyendo el directorio, validado por </w:t>
      </w:r>
      <w:r>
        <w:rPr>
          <w:rFonts w:ascii="Consolas" w:cs="Consolas" w:eastAsia="Consolas" w:hAnsi="Consolas"/>
          <w:b w:val="false"/>
          <w:bCs w:val="false"/>
          <w:color w:val="A31515"/>
        </w:rPr>
        <w:t xml:space="preserve">BackupRepository::buscar()</w:t>
      </w:r>
      <w:r>
        <w:rPr>
          <w:b w:val="false"/>
          <w:bCs w:val="false"/>
        </w:rPr>
        <w:t xml:space="preserve">.</w:t>
      </w:r>
    </w:p>
    <w:p>
      <w:pPr>
        <w:spacing w:after="120" w:line="276"/>
      </w:pPr>
      <w:r>
        <w:rPr>
          <w:b w:val="false"/>
          <w:bCs w:val="false"/>
        </w:rPr>
        <w:t xml:space="preserve">Está fuera del planificador de Laravel a propósito, para que una copia no dependa de que la aplicación esté sana.</w:t>
      </w:r>
    </w:p>
    <w:p>
      <w:pPr>
        <w:pBdr>
          <w:bottom w:val="single" w:color="BBBBBB" w:sz="6" w:space="4"/>
        </w:pBdr>
        <w:spacing w:after="120"/>
      </w:pPr>
    </w:p>
    <w:p>
      <w:r>
        <w:br w:type="page"/>
      </w:r>
    </w:p>
    <w:p>
      <w:pPr>
        <w:pStyle w:val="Heading1"/>
        <w:spacing w:after="120" w:before="240"/>
      </w:pPr>
      <w:r>
        <w:rPr>
          <w:b w:val="false"/>
          <w:bCs w:val="false"/>
          <w:color w:val="1F4E79"/>
        </w:rPr>
        <w:t xml:space="preserve">Trampas conocidas</w:t>
      </w:r>
    </w:p>
    <w:p>
      <w:pPr>
        <w:spacing w:after="120" w:line="276"/>
      </w:pPr>
      <w:r>
        <w:rPr>
          <w:b w:val="false"/>
          <w:bCs w:val="false"/>
        </w:rPr>
        <w:t xml:space="preserve">Errores que ya se cometieron aquí. Están documentados para no repetirlos.</w:t>
      </w:r>
    </w:p>
    <w:p>
      <w:pPr>
        <w:spacing w:after="120" w:line="276"/>
      </w:pPr>
      <w:r>
        <w:rPr>
          <w:b/>
          <w:bCs/>
        </w:rPr>
        <w:t xml:space="preserve">`validate()` no devuelve las claves ausentes.</w:t>
      </w:r>
      <w:r>
        <w:rPr>
          <w:b w:val="false"/>
          <w:bCs w:val="false"/>
        </w:rPr>
        <w:t xml:space="preserve"> </w:t>
      </w:r>
      <w:r>
        <w:rPr>
          <w:rFonts w:ascii="Consolas" w:cs="Consolas" w:eastAsia="Consolas" w:hAnsi="Consolas"/>
          <w:b w:val="false"/>
          <w:bCs w:val="false"/>
          <w:color w:val="A31515"/>
        </w:rPr>
        <w:t xml:space="preserve">$datos['campo']</w:t>
      </w:r>
      <w:r>
        <w:rPr>
          <w:b w:val="false"/>
          <w:bCs w:val="false"/>
        </w:rPr>
        <w:t xml:space="preserve"> revienta con "Undefined array key" si el campo es opcional y no vino. Use </w:t>
      </w:r>
      <w:r>
        <w:rPr>
          <w:rFonts w:ascii="Consolas" w:cs="Consolas" w:eastAsia="Consolas" w:hAnsi="Consolas"/>
          <w:b w:val="false"/>
          <w:bCs w:val="false"/>
          <w:color w:val="A31515"/>
        </w:rPr>
        <w:t xml:space="preserve">($datos['x'] ?? null) ?: null</w:t>
      </w:r>
      <w:r>
        <w:rPr>
          <w:b w:val="false"/>
          <w:bCs w:val="false"/>
        </w:rPr>
        <w:t xml:space="preserve">.</w:t>
      </w:r>
    </w:p>
    <w:p>
      <w:pPr>
        <w:spacing w:after="120" w:line="276"/>
      </w:pPr>
      <w:r>
        <w:rPr>
          <w:b/>
          <w:bCs/>
        </w:rPr>
        <w:t xml:space="preserve">Laravel inyecta un modelo VACÍO, no null.</w:t>
      </w:r>
      <w:r>
        <w:rPr>
          <w:b w:val="false"/>
          <w:bCs w:val="false"/>
        </w:rPr>
        <w:t xml:space="preserve"> Cuando una ruta no trae el parámetro, el modelo llega instanciado y sin existir — y un objeto vacío es *truthy*. Use </w:t>
      </w:r>
      <w:r>
        <w:rPr>
          <w:rFonts w:ascii="Consolas" w:cs="Consolas" w:eastAsia="Consolas" w:hAnsi="Consolas"/>
          <w:b w:val="false"/>
          <w:bCs w:val="false"/>
          <w:color w:val="A31515"/>
        </w:rPr>
        <w:t xml:space="preserve">$m?-&gt;exists ? $m : null</w:t>
      </w:r>
      <w:r>
        <w:rPr>
          <w:b w:val="false"/>
          <w:bCs w:val="false"/>
        </w:rPr>
        <w:t xml:space="preserve">.</w:t>
      </w:r>
    </w:p>
    <w:p>
      <w:pPr>
        <w:spacing w:after="120" w:line="276"/>
      </w:pPr>
      <w:r>
        <w:rPr>
          <w:b/>
          <w:bCs/>
        </w:rPr>
        <w:t xml:space="preserve">`withBody()` pisa el `Content-Type` de `withHeaders()`.</w:t>
      </w:r>
      <w:r>
        <w:rPr>
          <w:b w:val="false"/>
          <w:bCs w:val="false"/>
        </w:rPr>
        <w:t xml:space="preserve"> En las peticiones a la DIAN eso borraba el parámetro </w:t>
      </w:r>
      <w:r>
        <w:rPr>
          <w:rFonts w:ascii="Consolas" w:cs="Consolas" w:eastAsia="Consolas" w:hAnsi="Consolas"/>
          <w:b w:val="false"/>
          <w:bCs w:val="false"/>
          <w:color w:val="A31515"/>
        </w:rPr>
        <w:t xml:space="preserve">action</w:t>
      </w:r>
      <w:r>
        <w:rPr>
          <w:b w:val="false"/>
          <w:bCs w:val="false"/>
        </w:rPr>
        <w:t xml:space="preserve"> del content type. Pase el tipo completo a </w:t>
      </w:r>
      <w:r>
        <w:rPr>
          <w:rFonts w:ascii="Consolas" w:cs="Consolas" w:eastAsia="Consolas" w:hAnsi="Consolas"/>
          <w:b w:val="false"/>
          <w:bCs w:val="false"/>
          <w:color w:val="A31515"/>
        </w:rPr>
        <w:t xml:space="preserve">withBody()</w:t>
      </w:r>
      <w:r>
        <w:rPr>
          <w:b w:val="false"/>
          <w:bCs w:val="false"/>
        </w:rPr>
        <w:t xml:space="preserve">.</w:t>
      </w:r>
    </w:p>
    <w:p>
      <w:pPr>
        <w:spacing w:after="120" w:line="276"/>
      </w:pPr>
      <w:r>
        <w:rPr>
          <w:b/>
          <w:bCs/>
        </w:rPr>
        <w:t xml:space="preserve">Código muerto después de `return DB::transaction(...)`.</w:t>
      </w:r>
      <w:r>
        <w:rPr>
          <w:b w:val="false"/>
          <w:bCs w:val="false"/>
        </w:rPr>
        <w:t xml:space="preserve"> Todo lo que venga después no se ejecuta. Capture el resultado: </w:t>
      </w:r>
      <w:r>
        <w:rPr>
          <w:rFonts w:ascii="Consolas" w:cs="Consolas" w:eastAsia="Consolas" w:hAnsi="Consolas"/>
          <w:b w:val="false"/>
          <w:bCs w:val="false"/>
          <w:color w:val="A31515"/>
        </w:rPr>
        <w:t xml:space="preserve">$x = DB::transaction(...)</w:t>
      </w:r>
      <w:r>
        <w:rPr>
          <w:b w:val="false"/>
          <w:bCs w:val="false"/>
        </w:rPr>
        <w:t xml:space="preserve">.</w:t>
      </w:r>
    </w:p>
    <w:p>
      <w:pPr>
        <w:spacing w:after="120" w:line="276"/>
      </w:pPr>
      <w:r>
        <w:rPr>
          <w:b/>
          <w:bCs/>
        </w:rPr>
        <w:t xml:space="preserve">Un campo que falta en `$fillable` se descarta en silencio.</w:t>
      </w:r>
      <w:r>
        <w:rPr>
          <w:b w:val="false"/>
          <w:bCs w:val="false"/>
        </w:rPr>
        <w:t xml:space="preserve"> La asignación masiva no avisa. Si un dato "no se guarda" y no hay error, mire ahí primero.</w:t>
      </w:r>
    </w:p>
    <w:p>
      <w:pPr>
        <w:spacing w:after="120" w:line="276"/>
      </w:pPr>
      <w:r>
        <w:rPr>
          <w:b/>
          <w:bCs/>
        </w:rPr>
        <w:t xml:space="preserve">`hasMany` donde iba `belongsTo`.</w:t>
      </w:r>
      <w:r>
        <w:rPr>
          <w:b w:val="false"/>
          <w:bCs w:val="false"/>
        </w:rPr>
        <w:t xml:space="preserve"> Revienta con "Unknown column" solo cuando algo hace *eager load* de la relación. Puede pasar mucho tiempo escondido.</w:t>
      </w:r>
    </w:p>
    <w:p>
      <w:pPr>
        <w:spacing w:after="120" w:line="276"/>
      </w:pPr>
      <w:r>
        <w:rPr>
          <w:b/>
          <w:bCs/>
        </w:rPr>
        <w:t xml:space="preserve">Un `@php` en Blade con comillas escapadas compila y revienta al renderizar.</w:t>
      </w:r>
    </w:p>
    <w:p>
      <w:pPr>
        <w:spacing w:after="120" w:line="276"/>
      </w:pPr>
      <w:r>
        <w:rPr>
          <w:b/>
          <w:bCs/>
        </w:rPr>
        <w:t xml:space="preserve">Los datos de `fake()` pueden llevar apóstrofos.</w:t>
      </w:r>
      <w:r>
        <w:rPr>
          <w:b w:val="false"/>
          <w:bCs w:val="false"/>
        </w:rPr>
        <w:t xml:space="preserve"> Al comparar HTML escapado, use valores explícitos en vez de </w:t>
      </w:r>
      <w:r>
        <w:rPr>
          <w:rFonts w:ascii="Consolas" w:cs="Consolas" w:eastAsia="Consolas" w:hAnsi="Consolas"/>
          <w:b w:val="false"/>
          <w:bCs w:val="false"/>
          <w:color w:val="A31515"/>
        </w:rPr>
        <w:t xml:space="preserve">fake()</w:t>
      </w:r>
      <w:r>
        <w:rPr>
          <w:b w:val="false"/>
          <w:bCs w:val="false"/>
        </w:rPr>
        <w:t xml:space="preserve">.</w:t>
      </w:r>
    </w:p>
    <w:p>
      <w:pPr>
        <w:pBdr>
          <w:bottom w:val="single" w:color="BBBBBB" w:sz="6" w:space="4"/>
        </w:pBdr>
        <w:spacing w:after="120"/>
      </w:pPr>
    </w:p>
    <w:p>
      <w:r>
        <w:br w:type="page"/>
      </w:r>
    </w:p>
    <w:p>
      <w:pPr>
        <w:pStyle w:val="Heading1"/>
        <w:spacing w:after="120" w:before="240"/>
      </w:pPr>
      <w:r>
        <w:rPr>
          <w:b w:val="false"/>
          <w:bCs w:val="false"/>
          <w:color w:val="1F4E79"/>
        </w:rPr>
        <w:t xml:space="preserve">Mapa: dónde tocar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Quiero...</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Vaya a</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Cambiar cómo se arma una factura</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app/Billing/Services/InvoiceGenerator.php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Cambiar la numeración</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app/Billing/Services/InvoiceNumerator.php</w:t>
            </w:r>
            <w:r>
              <w:rPr>
                <w:b w:val="false"/>
                <w:bCs w:val="false"/>
                <w:sz w:val="19"/>
                <w:szCs w:val="19"/>
              </w:rPr>
              <w:t xml:space="preserve">, </w:t>
            </w:r>
            <w:r>
              <w:rPr>
                <w:rFonts w:ascii="Consolas" w:cs="Consolas" w:eastAsia="Consolas" w:hAnsi="Consolas"/>
                <w:b w:val="false"/>
                <w:bCs w:val="false"/>
                <w:color w:val="A31515"/>
                <w:sz w:val="19"/>
                <w:szCs w:val="19"/>
              </w:rPr>
              <w:t xml:space="preserve">app/Services/Numbering/DocumentNumberService.php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Tocar el XML de la DIAN</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app/Billing/Dian/InvoiceXmlBuilder.php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Tocar la firma</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app/Billing/Dian/XadesSigner.php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Tocar el envío a la DIAN</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app/Billing/Dian/Transport/</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Cambiar el PDF de la factura</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resources/views/gestisp/invoices/pdf.blade.php</w:t>
            </w:r>
            <w:r>
              <w:rPr>
                <w:b w:val="false"/>
                <w:bCs w:val="false"/>
                <w:sz w:val="19"/>
                <w:szCs w:val="19"/>
              </w:rPr>
              <w:t xml:space="preserve"> y </w:t>
            </w:r>
            <w:r>
              <w:rPr>
                <w:rFonts w:ascii="Consolas" w:cs="Consolas" w:eastAsia="Consolas" w:hAnsi="Consolas"/>
                <w:b w:val="false"/>
                <w:bCs w:val="false"/>
                <w:color w:val="A31515"/>
                <w:sz w:val="19"/>
                <w:szCs w:val="19"/>
              </w:rPr>
              <w:t xml:space="preserve">partials/dian.blade.php</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Añadir un permiso</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database/seeders/RoleSeeder.php</w:t>
            </w:r>
            <w:r>
              <w:rPr>
                <w:b w:val="false"/>
                <w:bCs w:val="false"/>
                <w:sz w:val="19"/>
                <w:szCs w:val="19"/>
              </w:rPr>
              <w:t xml:space="preserve">, luego </w:t>
            </w:r>
            <w:r>
              <w:rPr>
                <w:rFonts w:ascii="Consolas" w:cs="Consolas" w:eastAsia="Consolas" w:hAnsi="Consolas"/>
                <w:b w:val="false"/>
                <w:bCs w:val="false"/>
                <w:color w:val="A31515"/>
                <w:sz w:val="19"/>
                <w:szCs w:val="19"/>
              </w:rPr>
              <w:t xml:space="preserve">php artisan permissions:sync</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Cambiar el menú</w:t>
            </w:r>
          </w:p>
        </w:tc>
        <w:tc>
          <w:tcPr>
            <w:tcW w:type="dxa" w:w="4680"/>
            <w:tcMar>
              <w:top w:type="dxa" w:w="60"/>
              <w:left w:type="dxa" w:w="100"/>
              <w:bottom w:type="dxa" w:w="60"/>
              <w:right w:type="dxa" w:w="100"/>
            </w:tcMar>
          </w:tcPr>
          <w:p>
            <w:pPr>
              <w:spacing w:after="0"/>
            </w:pPr>
            <w:r>
              <w:rPr>
                <w:b w:val="false"/>
                <w:bCs w:val="false"/>
                <w:sz w:val="19"/>
                <w:szCs w:val="19"/>
              </w:rPr>
              <w:t xml:space="preserve">La configuración de AdminLTE y </w:t>
            </w:r>
            <w:r>
              <w:rPr>
                <w:rFonts w:ascii="Consolas" w:cs="Consolas" w:eastAsia="Consolas" w:hAnsi="Consolas"/>
                <w:b w:val="false"/>
                <w:bCs w:val="false"/>
                <w:color w:val="A31515"/>
                <w:sz w:val="19"/>
                <w:szCs w:val="19"/>
              </w:rPr>
              <w:t xml:space="preserve">RoleBasedMenuFilter</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Añadir un informe</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app/Reports/</w:t>
            </w:r>
          </w:p>
        </w:tc>
      </w:tr>
      <w:tr>
        <w:trPr>
          <w:tblHeader w:val="false"/>
        </w:trPr>
        <w:tc>
          <w:tcPr>
            <w:tcW w:type="dxa" w:w="4680"/>
            <w:tcMar>
              <w:top w:type="dxa" w:w="60"/>
              <w:left w:type="dxa" w:w="100"/>
              <w:bottom w:type="dxa" w:w="60"/>
              <w:right w:type="dxa" w:w="100"/>
            </w:tcMar>
          </w:tcPr>
          <w:p>
            <w:pPr>
              <w:spacing w:after="0"/>
            </w:pPr>
            <w:r>
              <w:rPr>
                <w:b w:val="false"/>
                <w:bCs w:val="false"/>
                <w:sz w:val="19"/>
                <w:szCs w:val="19"/>
              </w:rPr>
              <w:t xml:space="preserve">Tocar el filtrado multiempresa</w:t>
            </w:r>
          </w:p>
        </w:tc>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app/Tenancy/</w:t>
            </w:r>
          </w:p>
        </w:tc>
      </w:tr>
    </w:tbl>
    <w:p>
      <w:pPr>
        <w:spacing w:after="160"/>
      </w:pPr>
    </w:p>
    <w:p>
      <w:pPr>
        <w:pStyle w:val="Heading2"/>
        <w:spacing w:after="120" w:before="200"/>
      </w:pPr>
      <w:r>
        <w:rPr>
          <w:b w:val="false"/>
          <w:bCs w:val="false"/>
          <w:color w:val="1F4E79"/>
        </w:rPr>
        <w:t xml:space="preserve">El menú</w:t>
      </w:r>
    </w:p>
    <w:p>
      <w:pPr>
        <w:spacing w:after="120" w:line="276"/>
      </w:pPr>
      <w:r>
        <w:rPr>
          <w:b w:val="false"/>
          <w:bCs w:val="false"/>
        </w:rPr>
        <w:t xml:space="preserve">Lo filtra </w:t>
      </w:r>
      <w:r>
        <w:rPr>
          <w:b/>
          <w:bCs/>
        </w:rPr>
        <w:t xml:space="preserve">solo</w:t>
      </w:r>
      <w:r>
        <w:rPr>
          <w:b w:val="false"/>
          <w:bCs w:val="false"/>
        </w:rPr>
        <w:t xml:space="preserve"> </w:t>
      </w:r>
      <w:r>
        <w:rPr>
          <w:rFonts w:ascii="Consolas" w:cs="Consolas" w:eastAsia="Consolas" w:hAnsi="Consolas"/>
          <w:b w:val="false"/>
          <w:bCs w:val="false"/>
          <w:color w:val="A31515"/>
        </w:rPr>
        <w:t xml:space="preserve">RoleBasedMenuFilter</w:t>
      </w:r>
      <w:r>
        <w:rPr>
          <w:b w:val="false"/>
          <w:bCs w:val="false"/>
        </w:rPr>
        <w:t xml:space="preserve">, por el rol de la sesión. Hubo también un filtro por *gates* que se retiró porque duplicaba la decisión. No lo reintroduzca.</w:t>
      </w:r>
    </w:p>
    <w:p>
      <w:pPr>
        <w:pBdr>
          <w:bottom w:val="single" w:color="BBBBBB" w:sz="6" w:space="4"/>
        </w:pBdr>
        <w:spacing w:after="120"/>
      </w:pPr>
    </w:p>
    <w:p>
      <w:r>
        <w:br w:type="page"/>
      </w:r>
    </w:p>
    <w:p>
      <w:pPr>
        <w:pStyle w:val="Heading1"/>
        <w:spacing w:after="120" w:before="240"/>
      </w:pPr>
      <w:r>
        <w:rPr>
          <w:b w:val="false"/>
          <w:bCs w:val="false"/>
          <w:color w:val="1F4E79"/>
        </w:rPr>
        <w:t xml:space="preserve">Deuda técnica y pendientes</w:t>
      </w:r>
    </w:p>
    <w:p>
      <w:pPr>
        <w:spacing w:after="120" w:line="276"/>
      </w:pPr>
      <w:r>
        <w:rPr>
          <w:b w:val="false"/>
          <w:bCs w:val="false"/>
        </w:rPr>
        <w:t xml:space="preserve">La lista viva está en </w:t>
      </w:r>
      <w:r>
        <w:rPr>
          <w:rFonts w:ascii="Consolas" w:cs="Consolas" w:eastAsia="Consolas" w:hAnsi="Consolas"/>
          <w:b w:val="false"/>
          <w:bCs w:val="false"/>
          <w:color w:val="A31515"/>
        </w:rPr>
        <w:t xml:space="preserve">docs/Pendientes.md</w:t>
      </w:r>
      <w:r>
        <w:rPr>
          <w:b w:val="false"/>
          <w:bCs w:val="false"/>
        </w:rPr>
        <w:t xml:space="preserve">. Lo principal:</w:t>
      </w:r>
    </w:p>
    <w:p>
      <w:pPr>
        <w:pStyle w:val="Heading2"/>
        <w:spacing w:after="120" w:before="200"/>
      </w:pPr>
      <w:r>
        <w:rPr>
          <w:b w:val="false"/>
          <w:bCs w:val="false"/>
          <w:color w:val="1F4E79"/>
        </w:rPr>
        <w:t xml:space="preserve">Bloqueantes de facturación electrónica</w:t>
      </w:r>
    </w:p>
    <w:p>
      <w:pPr>
        <w:pStyle w:val="ListParagraph"/>
        <w:numPr>
          <w:ilvl w:val="0"/>
          <w:numId w:val="2"/>
        </w:numPr>
        <w:spacing w:after="60"/>
      </w:pPr>
      <w:r>
        <w:rPr>
          <w:b/>
          <w:bCs/>
        </w:rPr>
        <w:t xml:space="preserve">El certificado en archivo `.p12`.</w:t>
      </w:r>
      <w:r>
        <w:rPr>
          <w:b w:val="false"/>
          <w:bCs w:val="false"/>
        </w:rPr>
        <w:t xml:space="preserve"> El único que no depende de programar.</w:t>
      </w:r>
    </w:p>
    <w:p>
      <w:pPr>
        <w:pStyle w:val="ListParagraph"/>
        <w:numPr>
          <w:ilvl w:val="0"/>
          <w:numId w:val="2"/>
        </w:numPr>
        <w:spacing w:after="60"/>
      </w:pPr>
      <w:r>
        <w:rPr>
          <w:b/>
          <w:bCs/>
        </w:rPr>
        <w:t xml:space="preserve">Confirmar la política de firma</w:t>
      </w:r>
      <w:r>
        <w:rPr>
          <w:b w:val="false"/>
          <w:bCs w:val="false"/>
        </w:rPr>
        <w:t xml:space="preserve"> contra la publicada.</w:t>
      </w:r>
    </w:p>
    <w:p>
      <w:pPr>
        <w:pStyle w:val="ListParagraph"/>
        <w:numPr>
          <w:ilvl w:val="0"/>
          <w:numId w:val="2"/>
        </w:numPr>
        <w:spacing w:after="60"/>
      </w:pPr>
      <w:r>
        <w:rPr>
          <w:b/>
          <w:bCs/>
        </w:rPr>
        <w:t xml:space="preserve">Probar la firma contra un certificado real.</w:t>
      </w:r>
    </w:p>
    <w:p>
      <w:pPr>
        <w:pStyle w:val="Heading2"/>
        <w:spacing w:after="120" w:before="200"/>
      </w:pPr>
      <w:r>
        <w:rPr>
          <w:b w:val="false"/>
          <w:bCs w:val="false"/>
          <w:color w:val="1F4E79"/>
        </w:rPr>
        <w:t xml:space="preserve">A medias</w:t>
      </w:r>
    </w:p>
    <w:p>
      <w:pPr>
        <w:pStyle w:val="ListParagraph"/>
        <w:numPr>
          <w:ilvl w:val="0"/>
          <w:numId w:val="1"/>
        </w:numPr>
        <w:spacing w:after="60"/>
      </w:pPr>
      <w:r>
        <w:rPr>
          <w:b/>
          <w:bCs/>
        </w:rPr>
        <w:t xml:space="preserve">Contingencia tipo 04.</w:t>
      </w:r>
      <w:r>
        <w:rPr>
          <w:b w:val="false"/>
          <w:bCs w:val="false"/>
        </w:rPr>
        <w:t xml:space="preserve"> La situación se detecta (</w:t>
      </w:r>
      <w:r>
        <w:rPr>
          <w:rFonts w:ascii="Consolas" w:cs="Consolas" w:eastAsia="Consolas" w:hAnsi="Consolas"/>
          <w:b w:val="false"/>
          <w:bCs w:val="false"/>
          <w:color w:val="A31515"/>
        </w:rPr>
        <w:t xml:space="preserve">DocumentTransmitter::agotoLosIntentos()</w:t>
      </w:r>
      <w:r>
        <w:rPr>
          <w:b w:val="false"/>
          <w:bCs w:val="false"/>
        </w:rPr>
        <w:t xml:space="preserve">) pero no se actúa: no se reemite con el código 04 ni se lleva el plazo de 48 horas.</w:t>
      </w:r>
    </w:p>
    <w:p>
      <w:pPr>
        <w:pStyle w:val="ListParagraph"/>
        <w:numPr>
          <w:ilvl w:val="0"/>
          <w:numId w:val="1"/>
        </w:numPr>
        <w:spacing w:after="60"/>
      </w:pPr>
      <w:r>
        <w:rPr>
          <w:b/>
          <w:bCs/>
        </w:rPr>
        <w:t xml:space="preserve">Consulta por `trackId`.</w:t>
      </w:r>
      <w:r>
        <w:rPr>
          <w:b w:val="false"/>
          <w:bCs w:val="false"/>
        </w:rPr>
        <w:t xml:space="preserve"> No se consulta el estado de un documento ya enviado.</w:t>
      </w:r>
    </w:p>
    <w:p>
      <w:pPr>
        <w:pStyle w:val="ListParagraph"/>
        <w:numPr>
          <w:ilvl w:val="0"/>
          <w:numId w:val="1"/>
        </w:numPr>
        <w:spacing w:after="60"/>
      </w:pPr>
      <w:r>
        <w:rPr>
          <w:b/>
          <w:bCs/>
        </w:rPr>
        <w:t xml:space="preserve">AttachedDocument.</w:t>
      </w:r>
      <w:r>
        <w:rPr>
          <w:b w:val="false"/>
          <w:bCs w:val="false"/>
        </w:rPr>
        <w:t xml:space="preserve"> El XSD está en </w:t>
      </w:r>
      <w:r>
        <w:rPr>
          <w:rFonts w:ascii="Consolas" w:cs="Consolas" w:eastAsia="Consolas" w:hAnsi="Consolas"/>
          <w:b w:val="false"/>
          <w:bCs w:val="false"/>
          <w:color w:val="A31515"/>
        </w:rPr>
        <w:t xml:space="preserve">resources/dian/xsd</w:t>
      </w:r>
      <w:r>
        <w:rPr>
          <w:b w:val="false"/>
          <w:bCs w:val="false"/>
        </w:rPr>
        <w:t xml:space="preserve">, el constructor no existe. Es el envoltorio que se le entrega al adquirente con el XML y la respuesta de la DIAN.</w:t>
      </w:r>
    </w:p>
    <w:p>
      <w:pPr>
        <w:pStyle w:val="ListParagraph"/>
        <w:numPr>
          <w:ilvl w:val="0"/>
          <w:numId w:val="1"/>
        </w:numPr>
        <w:spacing w:after="60"/>
      </w:pPr>
      <w:r>
        <w:rPr>
          <w:b/>
          <w:bCs/>
        </w:rPr>
        <w:t xml:space="preserve">Entrega del XML al cliente.</w:t>
      </w:r>
      <w:r>
        <w:rPr>
          <w:b w:val="false"/>
          <w:bCs w:val="false"/>
        </w:rPr>
        <w:t xml:space="preserve"> El correo de factura no adjunta ni el XML ni el PDF.</w:t>
      </w:r>
    </w:p>
    <w:p>
      <w:pPr>
        <w:pStyle w:val="Heading2"/>
        <w:spacing w:after="120" w:before="200"/>
      </w:pPr>
      <w:r>
        <w:rPr>
          <w:b w:val="false"/>
          <w:bCs w:val="false"/>
          <w:color w:val="1F4E79"/>
        </w:rPr>
        <w:t xml:space="preserve">Otras</w:t>
      </w:r>
    </w:p>
    <w:p>
      <w:pPr>
        <w:pStyle w:val="ListParagraph"/>
        <w:numPr>
          <w:ilvl w:val="0"/>
          <w:numId w:val="1"/>
        </w:numPr>
        <w:spacing w:after="60"/>
      </w:pPr>
      <w:r>
        <w:rPr>
          <w:b/>
          <w:bCs/>
        </w:rPr>
        <w:t xml:space="preserve">`audits` sin retención</w:t>
      </w:r>
      <w:r>
        <w:rPr>
          <w:b w:val="false"/>
          <w:bCs w:val="false"/>
        </w:rPr>
        <w:t xml:space="preserve">, en el orden de 2,67 GB.</w:t>
      </w:r>
    </w:p>
    <w:p>
      <w:pPr>
        <w:pStyle w:val="ListParagraph"/>
        <w:numPr>
          <w:ilvl w:val="0"/>
          <w:numId w:val="1"/>
        </w:numPr>
        <w:spacing w:after="60"/>
      </w:pPr>
      <w:r>
        <w:rPr>
          <w:b/>
          <w:bCs/>
        </w:rPr>
        <w:t xml:space="preserve">Planes y servicios no se comparten entre sucursales.</w:t>
      </w:r>
      <w:r>
        <w:rPr>
          <w:b w:val="false"/>
          <w:bCs w:val="false"/>
        </w:rPr>
        <w:t xml:space="preserve"> Ambos están atados a una </w:t>
      </w:r>
      <w:r>
        <w:rPr>
          <w:rFonts w:ascii="Consolas" w:cs="Consolas" w:eastAsia="Consolas" w:hAnsi="Consolas"/>
          <w:b w:val="false"/>
          <w:bCs w:val="false"/>
          <w:color w:val="A31515"/>
        </w:rPr>
        <w:t xml:space="preserve">branch_id</w:t>
      </w:r>
      <w:r>
        <w:rPr>
          <w:b w:val="false"/>
          <w:bCs w:val="false"/>
        </w:rPr>
        <w:t xml:space="preserve"> y se duplican por sede. Es la decisión D8 del plan maestro, escrita y nunca implementada. Migrar exige decidir qué hacer con los ya duplicados.</w:t>
      </w:r>
    </w:p>
    <w:p>
      <w:pPr>
        <w:pStyle w:val="ListParagraph"/>
        <w:numPr>
          <w:ilvl w:val="0"/>
          <w:numId w:val="1"/>
        </w:numPr>
        <w:spacing w:after="60"/>
      </w:pPr>
      <w:r>
        <w:rPr>
          <w:b/>
          <w:bCs/>
        </w:rPr>
        <w:t xml:space="preserve">Informes en modo consolidado</w:t>
      </w:r>
      <w:r>
        <w:rPr>
          <w:b w:val="false"/>
          <w:bCs w:val="false"/>
        </w:rPr>
        <w:t xml:space="preserve">: algunas cifras son aproximaciones sobre columnas que no fueron diseñadas para eso.</w:t>
      </w:r>
    </w:p>
    <w:p>
      <w:pPr>
        <w:pBdr>
          <w:bottom w:val="single" w:color="BBBBBB" w:sz="6" w:space="4"/>
        </w:pBdr>
        <w:spacing w:after="120"/>
      </w:pPr>
    </w:p>
    <w:p>
      <w:r>
        <w:br w:type="page"/>
      </w:r>
    </w:p>
    <w:p>
      <w:pPr>
        <w:pStyle w:val="Heading1"/>
        <w:spacing w:after="120" w:before="240"/>
      </w:pPr>
      <w:r>
        <w:rPr>
          <w:b w:val="false"/>
          <w:bCs w:val="false"/>
          <w:color w:val="1F4E79"/>
        </w:rPr>
        <w:t xml:space="preserve">Documentación relacionada</w:t>
      </w:r>
    </w:p>
    <w:p>
      <w:pPr>
        <w:spacing w:after="120" w:line="276"/>
      </w:pPr>
      <w:r>
        <w:rPr>
          <w:b w:val="false"/>
          <w:bCs w:val="false"/>
        </w:rPr>
        <w:t xml:space="preserve">En </w:t>
      </w:r>
      <w:r>
        <w:rPr>
          <w:rFonts w:ascii="Consolas" w:cs="Consolas" w:eastAsia="Consolas" w:hAnsi="Consolas"/>
          <w:b w:val="false"/>
          <w:bCs w:val="false"/>
          <w:color w:val="A31515"/>
        </w:rPr>
        <w:t xml:space="preserve">docs/</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19"/>
                <w:szCs w:val="19"/>
              </w:rPr>
              <w:t xml:space="preserve">Archivo</w:t>
            </w:r>
          </w:p>
        </w:tc>
        <w:tc>
          <w:tcPr>
            <w:tcW w:type="dxa" w:w="4680"/>
            <w:shd w:fill="1F4E79" w:val="clear"/>
            <w:tcMar>
              <w:top w:type="dxa" w:w="60"/>
              <w:left w:type="dxa" w:w="100"/>
              <w:bottom w:type="dxa" w:w="60"/>
              <w:right w:type="dxa" w:w="100"/>
            </w:tcMar>
          </w:tcPr>
          <w:p>
            <w:pPr>
              <w:spacing w:after="0"/>
            </w:pPr>
            <w:r>
              <w:rPr>
                <w:b/>
                <w:bCs/>
                <w:color w:val="FFFFFF"/>
                <w:sz w:val="19"/>
                <w:szCs w:val="19"/>
              </w:rPr>
              <w:t xml:space="preserve">Tema</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Plan-Empresa-Sucursales-Grupos.md</w:t>
            </w:r>
          </w:p>
        </w:tc>
        <w:tc>
          <w:tcPr>
            <w:tcW w:type="dxa" w:w="4680"/>
            <w:tcMar>
              <w:top w:type="dxa" w:w="60"/>
              <w:left w:type="dxa" w:w="100"/>
              <w:bottom w:type="dxa" w:w="60"/>
              <w:right w:type="dxa" w:w="100"/>
            </w:tcMar>
          </w:tcPr>
          <w:p>
            <w:pPr>
              <w:spacing w:after="0"/>
            </w:pPr>
            <w:r>
              <w:rPr>
                <w:b w:val="false"/>
                <w:bCs w:val="false"/>
                <w:sz w:val="19"/>
                <w:szCs w:val="19"/>
              </w:rPr>
              <w:t xml:space="preserve">El plan maestro y las decisiones D1–D9</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Pendientes.md</w:t>
            </w:r>
          </w:p>
        </w:tc>
        <w:tc>
          <w:tcPr>
            <w:tcW w:type="dxa" w:w="4680"/>
            <w:tcMar>
              <w:top w:type="dxa" w:w="60"/>
              <w:left w:type="dxa" w:w="100"/>
              <w:bottom w:type="dxa" w:w="60"/>
              <w:right w:type="dxa" w:w="100"/>
            </w:tcMar>
          </w:tcPr>
          <w:p>
            <w:pPr>
              <w:spacing w:after="0"/>
            </w:pPr>
            <w:r>
              <w:rPr>
                <w:b w:val="false"/>
                <w:bCs w:val="false"/>
                <w:sz w:val="19"/>
                <w:szCs w:val="19"/>
              </w:rPr>
              <w:t xml:space="preserve">Lo que falta, con el porqué</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Documento-Electronico.md</w:t>
            </w:r>
          </w:p>
        </w:tc>
        <w:tc>
          <w:tcPr>
            <w:tcW w:type="dxa" w:w="4680"/>
            <w:tcMar>
              <w:top w:type="dxa" w:w="60"/>
              <w:left w:type="dxa" w:w="100"/>
              <w:bottom w:type="dxa" w:w="60"/>
              <w:right w:type="dxa" w:w="100"/>
            </w:tcMar>
          </w:tcPr>
          <w:p>
            <w:pPr>
              <w:spacing w:after="0"/>
            </w:pPr>
            <w:r>
              <w:rPr>
                <w:b w:val="false"/>
                <w:bCs w:val="false"/>
                <w:sz w:val="19"/>
                <w:szCs w:val="19"/>
              </w:rPr>
              <w:t xml:space="preserve">XML, CUFE, QR, firma</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Transmision-DIAN.md</w:t>
            </w:r>
          </w:p>
        </w:tc>
        <w:tc>
          <w:tcPr>
            <w:tcW w:type="dxa" w:w="4680"/>
            <w:tcMar>
              <w:top w:type="dxa" w:w="60"/>
              <w:left w:type="dxa" w:w="100"/>
              <w:bottom w:type="dxa" w:w="60"/>
              <w:right w:type="dxa" w:w="100"/>
            </w:tcMar>
          </w:tcPr>
          <w:p>
            <w:pPr>
              <w:spacing w:after="0"/>
            </w:pPr>
            <w:r>
              <w:rPr>
                <w:b w:val="false"/>
                <w:bCs w:val="false"/>
                <w:sz w:val="19"/>
                <w:szCs w:val="19"/>
              </w:rPr>
              <w:t xml:space="preserve">El transporte SOAP</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Notas-Electronicas.md</w:t>
            </w:r>
          </w:p>
        </w:tc>
        <w:tc>
          <w:tcPr>
            <w:tcW w:type="dxa" w:w="4680"/>
            <w:tcMar>
              <w:top w:type="dxa" w:w="60"/>
              <w:left w:type="dxa" w:w="100"/>
              <w:bottom w:type="dxa" w:w="60"/>
              <w:right w:type="dxa" w:w="100"/>
            </w:tcMar>
          </w:tcPr>
          <w:p>
            <w:pPr>
              <w:spacing w:after="0"/>
            </w:pPr>
            <w:r>
              <w:rPr>
                <w:b w:val="false"/>
                <w:bCs w:val="false"/>
                <w:sz w:val="19"/>
                <w:szCs w:val="19"/>
              </w:rPr>
              <w:t xml:space="preserve">Notas crédito y débito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Certificado-Digital.md</w:t>
            </w:r>
          </w:p>
        </w:tc>
        <w:tc>
          <w:tcPr>
            <w:tcW w:type="dxa" w:w="4680"/>
            <w:tcMar>
              <w:top w:type="dxa" w:w="60"/>
              <w:left w:type="dxa" w:w="100"/>
              <w:bottom w:type="dxa" w:w="60"/>
              <w:right w:type="dxa" w:w="100"/>
            </w:tcMar>
          </w:tcPr>
          <w:p>
            <w:pPr>
              <w:spacing w:after="0"/>
            </w:pPr>
            <w:r>
              <w:rPr>
                <w:b w:val="false"/>
                <w:bCs w:val="false"/>
                <w:sz w:val="19"/>
                <w:szCs w:val="19"/>
              </w:rPr>
              <w:t xml:space="preserve">Qué certificado pedir y por qué</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Habilitacion-DIAN.md</w:t>
            </w:r>
          </w:p>
        </w:tc>
        <w:tc>
          <w:tcPr>
            <w:tcW w:type="dxa" w:w="4680"/>
            <w:tcMar>
              <w:top w:type="dxa" w:w="60"/>
              <w:left w:type="dxa" w:w="100"/>
              <w:bottom w:type="dxa" w:w="60"/>
              <w:right w:type="dxa" w:w="100"/>
            </w:tcMar>
          </w:tcPr>
          <w:p>
            <w:pPr>
              <w:spacing w:after="0"/>
            </w:pPr>
            <w:r>
              <w:rPr>
                <w:b w:val="false"/>
                <w:bCs w:val="false"/>
                <w:sz w:val="19"/>
                <w:szCs w:val="19"/>
              </w:rPr>
              <w:t xml:space="preserve">De cero a producción</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Clasificacion-Fiscal.md</w:t>
            </w:r>
          </w:p>
        </w:tc>
        <w:tc>
          <w:tcPr>
            <w:tcW w:type="dxa" w:w="4680"/>
            <w:tcMar>
              <w:top w:type="dxa" w:w="60"/>
              <w:left w:type="dxa" w:w="100"/>
              <w:bottom w:type="dxa" w:w="60"/>
              <w:right w:type="dxa" w:w="100"/>
            </w:tcMar>
          </w:tcPr>
          <w:p>
            <w:pPr>
              <w:spacing w:after="0"/>
            </w:pPr>
            <w:r>
              <w:rPr>
                <w:b w:val="false"/>
                <w:bCs w:val="false"/>
                <w:sz w:val="19"/>
                <w:szCs w:val="19"/>
              </w:rPr>
              <w:t xml:space="preserve">Gravado, excluido y exento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Numeracion.md</w:t>
            </w:r>
          </w:p>
        </w:tc>
        <w:tc>
          <w:tcPr>
            <w:tcW w:type="dxa" w:w="4680"/>
            <w:tcMar>
              <w:top w:type="dxa" w:w="60"/>
              <w:left w:type="dxa" w:w="100"/>
              <w:bottom w:type="dxa" w:w="60"/>
              <w:right w:type="dxa" w:w="100"/>
            </w:tcMar>
          </w:tcPr>
          <w:p>
            <w:pPr>
              <w:spacing w:after="0"/>
            </w:pPr>
            <w:r>
              <w:rPr>
                <w:b w:val="false"/>
                <w:bCs w:val="false"/>
                <w:sz w:val="19"/>
                <w:szCs w:val="19"/>
              </w:rPr>
              <w:t xml:space="preserve">Las series y los rangos</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Multiempresa.md</w:t>
            </w:r>
          </w:p>
        </w:tc>
        <w:tc>
          <w:tcPr>
            <w:tcW w:type="dxa" w:w="4680"/>
            <w:tcMar>
              <w:top w:type="dxa" w:w="60"/>
              <w:left w:type="dxa" w:w="100"/>
              <w:bottom w:type="dxa" w:w="60"/>
              <w:right w:type="dxa" w:w="100"/>
            </w:tcMar>
          </w:tcPr>
          <w:p>
            <w:pPr>
              <w:spacing w:after="0"/>
            </w:pPr>
            <w:r>
              <w:rPr>
                <w:b w:val="false"/>
                <w:bCs w:val="false"/>
                <w:sz w:val="19"/>
                <w:szCs w:val="19"/>
              </w:rPr>
              <w:t xml:space="preserve">Empresa, sucursal y contexto</w:t>
            </w:r>
          </w:p>
        </w:tc>
      </w:tr>
      <w:tr>
        <w:trPr>
          <w:tblHeader w:val="false"/>
        </w:trPr>
        <w:tc>
          <w:tcPr>
            <w:tcW w:type="dxa" w:w="4680"/>
            <w:tcMar>
              <w:top w:type="dxa" w:w="60"/>
              <w:left w:type="dxa" w:w="100"/>
              <w:bottom w:type="dxa" w:w="60"/>
              <w:right w:type="dxa" w:w="100"/>
            </w:tcMar>
          </w:tcPr>
          <w:p>
            <w:pPr>
              <w:spacing w:after="0"/>
            </w:pPr>
            <w:r>
              <w:rPr>
                <w:rFonts w:ascii="Consolas" w:cs="Consolas" w:eastAsia="Consolas" w:hAnsi="Consolas"/>
                <w:b w:val="false"/>
                <w:bCs w:val="false"/>
                <w:color w:val="A31515"/>
                <w:sz w:val="19"/>
                <w:szCs w:val="19"/>
              </w:rPr>
              <w:t xml:space="preserve">Datos-Fiscales.md</w:t>
            </w:r>
          </w:p>
        </w:tc>
        <w:tc>
          <w:tcPr>
            <w:tcW w:type="dxa" w:w="4680"/>
            <w:tcMar>
              <w:top w:type="dxa" w:w="60"/>
              <w:left w:type="dxa" w:w="100"/>
              <w:bottom w:type="dxa" w:w="60"/>
              <w:right w:type="dxa" w:w="100"/>
            </w:tcMar>
          </w:tcPr>
          <w:p>
            <w:pPr>
              <w:spacing w:after="0"/>
            </w:pPr>
            <w:r>
              <w:rPr>
                <w:b w:val="false"/>
                <w:bCs w:val="false"/>
                <w:sz w:val="19"/>
                <w:szCs w:val="19"/>
              </w:rPr>
              <w:t xml:space="preserve">Catálogos y completitud</w:t>
            </w:r>
          </w:p>
        </w:tc>
      </w:tr>
    </w:tbl>
    <w:p>
      <w:pPr>
        <w:spacing w:after="16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Manual Técnico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Desarrollo</dc:title>
  <dc:creator>gestISP</dc:creator>
  <cp:lastModifiedBy>Un-named</cp:lastModifiedBy>
  <cp:revision>1</cp:revision>
  <dcterms:created xsi:type="dcterms:W3CDTF">2026-09-05T19:13:24.260Z</dcterms:created>
  <dcterms:modified xsi:type="dcterms:W3CDTF">2026-09-05T19:13:24.260Z</dcterms:modified>
</cp:coreProperties>
</file>

<file path=docProps/custom.xml><?xml version="1.0" encoding="utf-8"?>
<Properties xmlns="http://schemas.openxmlformats.org/officeDocument/2006/custom-properties" xmlns:vt="http://schemas.openxmlformats.org/officeDocument/2006/docPropsVTypes"/>
</file>