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gestISP</w:t>
      </w:r>
    </w:p>
    <w:p>
      <w:pPr>
        <w:spacing w:after="120"/>
        <w:jc w:val="center"/>
      </w:pPr>
      <w:r>
        <w:rPr>
          <w:color w:val="333333"/>
          <w:sz w:val="36"/>
          <w:szCs w:val="36"/>
        </w:rPr>
        <w:t xml:space="preserve">Manual de Usuario</w:t>
      </w:r>
    </w:p>
    <w:p>
      <w:pPr>
        <w:spacing w:after="2400"/>
        <w:jc w:val="center"/>
      </w:pPr>
      <w:r>
        <w:rPr>
          <w:color w:val="888888"/>
          <w:sz w:val="20"/>
          <w:szCs w:val="20"/>
        </w:rPr>
        <w:t xml:space="preserve">5 de septiembre de 2026</w:t>
      </w:r>
    </w:p>
    <w:p>
      <w:r>
        <w:br w:type="page"/>
      </w:r>
    </w:p>
    <w:p>
      <w:pPr>
        <w:pStyle w:val="Heading1"/>
        <w:spacing w:after="200"/>
      </w:pPr>
      <w:r>
        <w:rPr>
          <w:color w:val="1F4E79"/>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b w:val="false"/>
          <w:bCs w:val="false"/>
          <w:color w:val="1F4E79"/>
        </w:rPr>
        <w:t xml:space="preserve">Antes de empezar</w:t>
      </w:r>
    </w:p>
    <w:p>
      <w:pPr>
        <w:pStyle w:val="Heading2"/>
        <w:spacing w:after="120" w:before="200"/>
      </w:pPr>
      <w:r>
        <w:rPr>
          <w:b w:val="false"/>
          <w:bCs w:val="false"/>
          <w:color w:val="1F4E79"/>
        </w:rPr>
        <w:t xml:space="preserve">Qué es gestISP</w:t>
      </w:r>
    </w:p>
    <w:p>
      <w:pPr>
        <w:spacing w:after="120" w:line="276"/>
      </w:pPr>
      <w:r>
        <w:rPr>
          <w:b w:val="false"/>
          <w:bCs w:val="false"/>
        </w:rPr>
        <w:t xml:space="preserve">gestISP es el sistema con el que un proveedor de internet lleva su operación completa: los clientes y sus contratos, la facturación mensual y el recaudo, el almacén, las órdenes de los técnicos, los equipos de red y la documentación de la planta de fibra.</w:t>
      </w:r>
    </w:p>
    <w:p>
      <w:pPr>
        <w:spacing w:after="120" w:line="276"/>
      </w:pPr>
      <w:r>
        <w:rPr>
          <w:b w:val="false"/>
          <w:bCs w:val="false"/>
        </w:rPr>
        <w:t xml:space="preserve">No es un programa de contabilidad ni un sistema de monitoreo de red. Es el sitio donde se cruzan las dos cosas: quién tiene contratado qué, si está al día, y si su conexión está funcionando.</w:t>
      </w:r>
    </w:p>
    <w:p>
      <w:pPr>
        <w:pStyle w:val="Heading2"/>
        <w:spacing w:after="120" w:before="200"/>
      </w:pPr>
      <w:r>
        <w:rPr>
          <w:b w:val="false"/>
          <w:bCs w:val="false"/>
          <w:color w:val="1F4E79"/>
        </w:rPr>
        <w:t xml:space="preserve">Las tres ideas que hay que entender primero</w:t>
      </w:r>
    </w:p>
    <w:p>
      <w:pPr>
        <w:spacing w:after="120" w:line="276"/>
      </w:pPr>
      <w:r>
        <w:rPr>
          <w:b w:val="false"/>
          <w:bCs w:val="false"/>
        </w:rPr>
        <w:t xml:space="preserve">Casi todo lo que confunde al principio se aclara con estas tres.</w:t>
      </w:r>
    </w:p>
    <w:p>
      <w:pPr>
        <w:pStyle w:val="Heading3"/>
        <w:spacing w:after="120" w:before="200"/>
      </w:pPr>
      <w:r>
        <w:rPr>
          <w:b w:val="false"/>
          <w:bCs w:val="false"/>
        </w:rPr>
        <w:t xml:space="preserve">Empresa y sucursal no son lo mismo</w:t>
      </w:r>
    </w:p>
    <w:p>
      <w:pPr>
        <w:spacing w:after="120" w:line="276"/>
      </w:pPr>
      <w:r>
        <w:rPr>
          <w:b w:val="false"/>
          <w:bCs w:val="false"/>
        </w:rPr>
        <w:t xml:space="preserve">La </w:t>
      </w:r>
      <w:r>
        <w:rPr>
          <w:b/>
          <w:bCs/>
        </w:rPr>
        <w:t xml:space="preserve">empresa</w:t>
      </w:r>
      <w:r>
        <w:rPr>
          <w:b w:val="false"/>
          <w:bCs w:val="false"/>
        </w:rPr>
        <w:t xml:space="preserve"> es el contribuyente: un NIT. Es quien factura, quien tiene la resolución de la DIAN y el certificado digital.</w:t>
      </w:r>
    </w:p>
    <w:p>
      <w:pPr>
        <w:spacing w:after="120" w:line="276"/>
      </w:pPr>
      <w:r>
        <w:rPr>
          <w:b w:val="false"/>
          <w:bCs w:val="false"/>
        </w:rPr>
        <w:t xml:space="preserve">La </w:t>
      </w:r>
      <w:r>
        <w:rPr>
          <w:b/>
          <w:bCs/>
        </w:rPr>
        <w:t xml:space="preserve">sucursal</w:t>
      </w:r>
      <w:r>
        <w:rPr>
          <w:b w:val="false"/>
          <w:bCs w:val="false"/>
        </w:rPr>
        <w:t xml:space="preserve"> es una sede de esa empresa. Tiene su propia caja, su propio almacén, sus propios técnicos y sus propios clientes.</w:t>
      </w:r>
    </w:p>
    <w:p>
      <w:pPr>
        <w:spacing w:after="120" w:line="276"/>
      </w:pPr>
      <w:r>
        <w:rPr>
          <w:b w:val="false"/>
          <w:bCs w:val="false"/>
        </w:rPr>
        <w:t xml:space="preserve">Una empresa puede tener varias sucursales. Y en una misma instalación de gestISP pueden convivir varias empresas distintas, cada una con sus sucursales.</w:t>
      </w:r>
    </w:p>
    <w:p>
      <w:pPr>
        <w:spacing w:after="120" w:line="276"/>
      </w:pPr>
      <w:r>
        <w:rPr>
          <w:b w:val="false"/>
          <w:bCs w:val="false"/>
        </w:rPr>
        <w:t xml:space="preserve">Esto importa porque decide dónde se configura cada cosa: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19"/>
                <w:szCs w:val="19"/>
              </w:rPr>
              <w:t xml:space="preserve">Se configura en la EMPRESA</w:t>
            </w:r>
          </w:p>
        </w:tc>
        <w:tc>
          <w:tcPr>
            <w:tcW w:type="dxa" w:w="4680"/>
            <w:shd w:fill="1F4E79" w:val="clear"/>
            <w:tcMar>
              <w:top w:type="dxa" w:w="60"/>
              <w:left w:type="dxa" w:w="100"/>
              <w:bottom w:type="dxa" w:w="60"/>
              <w:right w:type="dxa" w:w="100"/>
            </w:tcMar>
          </w:tcPr>
          <w:p>
            <w:pPr>
              <w:spacing w:after="0"/>
            </w:pPr>
            <w:r>
              <w:rPr>
                <w:b/>
                <w:bCs/>
                <w:color w:val="FFFFFF"/>
                <w:sz w:val="19"/>
                <w:szCs w:val="19"/>
              </w:rPr>
              <w:t xml:space="preserve">Se configura en la SUCURSAL</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Datos fiscales y NIT</w:t>
            </w:r>
          </w:p>
        </w:tc>
        <w:tc>
          <w:tcPr>
            <w:tcW w:type="dxa" w:w="4680"/>
            <w:tcMar>
              <w:top w:type="dxa" w:w="60"/>
              <w:left w:type="dxa" w:w="100"/>
              <w:bottom w:type="dxa" w:w="60"/>
              <w:right w:type="dxa" w:w="100"/>
            </w:tcMar>
          </w:tcPr>
          <w:p>
            <w:pPr>
              <w:spacing w:after="0"/>
            </w:pPr>
            <w:r>
              <w:rPr>
                <w:b w:val="false"/>
                <w:bCs w:val="false"/>
                <w:sz w:val="19"/>
                <w:szCs w:val="19"/>
              </w:rPr>
              <w:t xml:space="preserve">Dirección y teléfonos de la sede</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Resoluciones de la DIAN</w:t>
            </w:r>
          </w:p>
        </w:tc>
        <w:tc>
          <w:tcPr>
            <w:tcW w:type="dxa" w:w="4680"/>
            <w:tcMar>
              <w:top w:type="dxa" w:w="60"/>
              <w:left w:type="dxa" w:w="100"/>
              <w:bottom w:type="dxa" w:w="60"/>
              <w:right w:type="dxa" w:w="100"/>
            </w:tcMar>
          </w:tcPr>
          <w:p>
            <w:pPr>
              <w:spacing w:after="0"/>
            </w:pPr>
            <w:r>
              <w:rPr>
                <w:b w:val="false"/>
                <w:bCs w:val="false"/>
                <w:sz w:val="19"/>
                <w:szCs w:val="19"/>
              </w:rPr>
              <w:t xml:space="preserve">Caja y puntos de cobro</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Certificado digital</w:t>
            </w:r>
          </w:p>
        </w:tc>
        <w:tc>
          <w:tcPr>
            <w:tcW w:type="dxa" w:w="4680"/>
            <w:tcMar>
              <w:top w:type="dxa" w:w="60"/>
              <w:left w:type="dxa" w:w="100"/>
              <w:bottom w:type="dxa" w:w="60"/>
              <w:right w:type="dxa" w:w="100"/>
            </w:tcMar>
          </w:tcPr>
          <w:p>
            <w:pPr>
              <w:spacing w:after="0"/>
            </w:pPr>
            <w:r>
              <w:rPr>
                <w:b w:val="false"/>
                <w:bCs w:val="false"/>
                <w:sz w:val="19"/>
                <w:szCs w:val="19"/>
              </w:rPr>
              <w:t xml:space="preserve">Almacén y su inventario</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Rangos de numeración</w:t>
            </w:r>
          </w:p>
        </w:tc>
        <w:tc>
          <w:tcPr>
            <w:tcW w:type="dxa" w:w="4680"/>
            <w:tcMar>
              <w:top w:type="dxa" w:w="60"/>
              <w:left w:type="dxa" w:w="100"/>
              <w:bottom w:type="dxa" w:w="60"/>
              <w:right w:type="dxa" w:w="100"/>
            </w:tcMar>
          </w:tcPr>
          <w:p>
            <w:pPr>
              <w:spacing w:after="0"/>
            </w:pPr>
            <w:r>
              <w:rPr>
                <w:b w:val="false"/>
                <w:bCs w:val="false"/>
                <w:sz w:val="19"/>
                <w:szCs w:val="19"/>
              </w:rPr>
              <w:t xml:space="preserve">Precios de traslado y reconexión</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Grupos de afinidad</w:t>
            </w:r>
          </w:p>
        </w:tc>
        <w:tc>
          <w:tcPr>
            <w:tcW w:type="dxa" w:w="4680"/>
            <w:tcMar>
              <w:top w:type="dxa" w:w="60"/>
              <w:left w:type="dxa" w:w="100"/>
              <w:bottom w:type="dxa" w:w="60"/>
              <w:right w:type="dxa" w:w="100"/>
            </w:tcMar>
          </w:tcPr>
          <w:p>
            <w:pPr>
              <w:spacing w:after="0"/>
            </w:pPr>
            <w:r>
              <w:rPr>
                <w:b w:val="false"/>
                <w:bCs w:val="false"/>
                <w:sz w:val="19"/>
                <w:szCs w:val="19"/>
              </w:rPr>
              <w:t xml:space="preserve">Planes y servicios</w:t>
            </w:r>
          </w:p>
        </w:tc>
      </w:tr>
    </w:tbl>
    <w:p>
      <w:pPr>
        <w:spacing w:after="160"/>
      </w:pPr>
    </w:p>
    <w:p>
      <w:pPr>
        <w:pStyle w:val="Heading3"/>
        <w:spacing w:after="120" w:before="200"/>
      </w:pPr>
      <w:r>
        <w:rPr>
          <w:b w:val="false"/>
          <w:bCs w:val="false"/>
        </w:rPr>
        <w:t xml:space="preserve">El contexto de trabajo</w:t>
      </w:r>
    </w:p>
    <w:p>
      <w:pPr>
        <w:spacing w:after="120" w:line="276"/>
      </w:pPr>
      <w:r>
        <w:rPr>
          <w:b w:val="false"/>
          <w:bCs w:val="false"/>
        </w:rPr>
        <w:t xml:space="preserve">Cuando usted entra al sistema, elige </w:t>
      </w:r>
      <w:r>
        <w:rPr>
          <w:b/>
          <w:bCs/>
        </w:rPr>
        <w:t xml:space="preserve">desde qué sucursal va a trabajar</w:t>
      </w:r>
      <w:r>
        <w:rPr>
          <w:b w:val="false"/>
          <w:bCs w:val="false"/>
        </w:rPr>
        <w:t xml:space="preserve">. Eso es el contexto.</w:t>
      </w:r>
    </w:p>
    <w:p>
      <w:pPr>
        <w:spacing w:after="120" w:line="276"/>
      </w:pPr>
      <w:r>
        <w:rPr>
          <w:b w:val="false"/>
          <w:bCs w:val="false"/>
        </w:rPr>
        <w:t xml:space="preserve">Todo lo que vea a partir de ese momento —clientes, contratos, facturas, materiales— es de esa sucursal. No es un filtro que usted pueda quitar: es el alcance de su sesión.</w:t>
      </w:r>
    </w:p>
    <w:p>
      <w:pPr>
        <w:spacing w:after="120" w:line="276"/>
      </w:pPr>
      <w:r>
        <w:rPr>
          <w:b w:val="false"/>
          <w:bCs w:val="false"/>
        </w:rPr>
        <w:t xml:space="preserve">Si su usuario tiene acceso a varias sucursales, puede cambiar de una a otra desde el menú superior, sin cerrar sesión. Al cambiar, la pantalla se recarga con los datos de la nueva sede.</w:t>
      </w:r>
    </w:p>
    <w:p>
      <w:pPr>
        <w:pBdr>
          <w:left w:val="single" w:color="1F4E79" w:sz="12" w:space="8"/>
        </w:pBdr>
        <w:spacing w:after="120"/>
        <w:ind w:left="360"/>
      </w:pPr>
      <w:r>
        <w:rPr>
          <w:b w:val="false"/>
          <w:bCs w:val="false"/>
          <w:color w:val="444444"/>
        </w:rPr>
        <w:t xml:space="preserve">Si algo "no aparece" —un cliente que usted sabe que existe, un material que estaba ayer— lo primero que hay que mirar es en qué sucursal está parado.</w:t>
      </w:r>
    </w:p>
    <w:p>
      <w:pPr>
        <w:pStyle w:val="Heading3"/>
        <w:spacing w:after="120" w:before="200"/>
      </w:pPr>
      <w:r>
        <w:rPr>
          <w:b w:val="false"/>
          <w:bCs w:val="false"/>
        </w:rPr>
        <w:t xml:space="preserve">Rol y permisos</w:t>
      </w:r>
    </w:p>
    <w:p>
      <w:pPr>
        <w:spacing w:after="120" w:line="276"/>
      </w:pPr>
      <w:r>
        <w:rPr>
          <w:b w:val="false"/>
          <w:bCs w:val="false"/>
        </w:rPr>
        <w:t xml:space="preserve">El </w:t>
      </w:r>
      <w:r>
        <w:rPr>
          <w:b/>
          <w:bCs/>
        </w:rPr>
        <w:t xml:space="preserve">rol</w:t>
      </w:r>
      <w:r>
        <w:rPr>
          <w:b w:val="false"/>
          <w:bCs w:val="false"/>
        </w:rPr>
        <w:t xml:space="preserve"> dice qué puede hacer usted. gestISP trae cuatro de fábrica, y se pueden crear más.</w:t>
      </w:r>
    </w:p>
    <w:p>
      <w:pPr>
        <w:spacing w:after="120" w:line="276"/>
      </w:pPr>
      <w:r>
        <w:rPr>
          <w:b w:val="false"/>
          <w:bCs w:val="false"/>
        </w:rPr>
        <w:t xml:space="preserve">Un usuario puede tener </w:t>
      </w:r>
      <w:r>
        <w:rPr>
          <w:b/>
          <w:bCs/>
        </w:rPr>
        <w:t xml:space="preserve">roles distintos en sucursales distintas</w:t>
      </w:r>
      <w:r>
        <w:rPr>
          <w:b w:val="false"/>
          <w:bCs w:val="false"/>
        </w:rPr>
        <w:t xml:space="preserve">: administrador en la sede principal y auxiliar en otra. El rol activo se ve en el menú superior, junto a la sucursal.</w:t>
      </w:r>
    </w:p>
    <w:p>
      <w:pPr>
        <w:pBdr>
          <w:bottom w:val="single" w:color="BBBBBB" w:sz="6" w:space="4"/>
        </w:pBdr>
        <w:spacing w:after="120"/>
      </w:pPr>
    </w:p>
    <w:p>
      <w:r>
        <w:br w:type="page"/>
      </w:r>
    </w:p>
    <w:p>
      <w:pPr>
        <w:pStyle w:val="Heading1"/>
        <w:spacing w:after="120" w:before="240"/>
      </w:pPr>
      <w:r>
        <w:rPr>
          <w:b w:val="false"/>
          <w:bCs w:val="false"/>
          <w:color w:val="1F4E79"/>
        </w:rPr>
        <w:t xml:space="preserve">Los roles</w:t>
      </w:r>
    </w:p>
    <w:p>
      <w:pPr>
        <w:pStyle w:val="Heading2"/>
        <w:spacing w:after="120" w:before="200"/>
      </w:pPr>
      <w:r>
        <w:rPr>
          <w:b w:val="false"/>
          <w:bCs w:val="false"/>
          <w:color w:val="1F4E79"/>
        </w:rPr>
        <w:t xml:space="preserve">Qué puede hacer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4E79" w:val="clear"/>
            <w:tcMar>
              <w:top w:type="dxa" w:w="60"/>
              <w:left w:type="dxa" w:w="100"/>
              <w:bottom w:type="dxa" w:w="60"/>
              <w:right w:type="dxa" w:w="100"/>
            </w:tcMar>
          </w:tcPr>
          <w:p>
            <w:pPr>
              <w:spacing w:after="0"/>
            </w:pPr>
            <w:r>
              <w:rPr>
                <w:b/>
                <w:bCs/>
                <w:color w:val="FFFFFF"/>
                <w:sz w:val="19"/>
                <w:szCs w:val="19"/>
              </w:rPr>
              <w:t xml:space="preserve"/>
            </w:r>
          </w:p>
        </w:tc>
        <w:tc>
          <w:tcPr>
            <w:tcW w:type="dxa" w:w="1872"/>
            <w:shd w:fill="1F4E79" w:val="clear"/>
            <w:tcMar>
              <w:top w:type="dxa" w:w="60"/>
              <w:left w:type="dxa" w:w="100"/>
              <w:bottom w:type="dxa" w:w="60"/>
              <w:right w:type="dxa" w:w="100"/>
            </w:tcMar>
          </w:tcPr>
          <w:p>
            <w:pPr>
              <w:spacing w:after="0"/>
            </w:pPr>
            <w:r>
              <w:rPr>
                <w:b/>
                <w:bCs/>
                <w:color w:val="FFFFFF"/>
                <w:sz w:val="19"/>
                <w:szCs w:val="19"/>
              </w:rPr>
              <w:t xml:space="preserve">Superadministrador</w:t>
            </w:r>
          </w:p>
        </w:tc>
        <w:tc>
          <w:tcPr>
            <w:tcW w:type="dxa" w:w="1872"/>
            <w:shd w:fill="1F4E79" w:val="clear"/>
            <w:tcMar>
              <w:top w:type="dxa" w:w="60"/>
              <w:left w:type="dxa" w:w="100"/>
              <w:bottom w:type="dxa" w:w="60"/>
              <w:right w:type="dxa" w:w="100"/>
            </w:tcMar>
          </w:tcPr>
          <w:p>
            <w:pPr>
              <w:spacing w:after="0"/>
            </w:pPr>
            <w:r>
              <w:rPr>
                <w:b/>
                <w:bCs/>
                <w:color w:val="FFFFFF"/>
                <w:sz w:val="19"/>
                <w:szCs w:val="19"/>
              </w:rPr>
              <w:t xml:space="preserve">Administrador</w:t>
            </w:r>
          </w:p>
        </w:tc>
        <w:tc>
          <w:tcPr>
            <w:tcW w:type="dxa" w:w="1872"/>
            <w:shd w:fill="1F4E79" w:val="clear"/>
            <w:tcMar>
              <w:top w:type="dxa" w:w="60"/>
              <w:left w:type="dxa" w:w="100"/>
              <w:bottom w:type="dxa" w:w="60"/>
              <w:right w:type="dxa" w:w="100"/>
            </w:tcMar>
          </w:tcPr>
          <w:p>
            <w:pPr>
              <w:spacing w:after="0"/>
            </w:pPr>
            <w:r>
              <w:rPr>
                <w:b/>
                <w:bCs/>
                <w:color w:val="FFFFFF"/>
                <w:sz w:val="19"/>
                <w:szCs w:val="19"/>
              </w:rPr>
              <w:t xml:space="preserve">Auxiliar administrativo</w:t>
            </w:r>
          </w:p>
        </w:tc>
        <w:tc>
          <w:tcPr>
            <w:tcW w:type="dxa" w:w="1872"/>
            <w:shd w:fill="1F4E79" w:val="clear"/>
            <w:tcMar>
              <w:top w:type="dxa" w:w="60"/>
              <w:left w:type="dxa" w:w="100"/>
              <w:bottom w:type="dxa" w:w="60"/>
              <w:right w:type="dxa" w:w="100"/>
            </w:tcMar>
          </w:tcPr>
          <w:p>
            <w:pPr>
              <w:spacing w:after="0"/>
            </w:pPr>
            <w:r>
              <w:rPr>
                <w:b/>
                <w:bCs/>
                <w:color w:val="FFFFFF"/>
                <w:sz w:val="19"/>
                <w:szCs w:val="19"/>
              </w:rPr>
              <w:t xml:space="preserve">Técnico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Panel principal</w:t>
            </w:r>
          </w:p>
        </w:tc>
        <w:tc>
          <w:tcPr>
            <w:tcW w:type="dxa" w:w="1872"/>
            <w:tcMar>
              <w:top w:type="dxa" w:w="60"/>
              <w:left w:type="dxa" w:w="100"/>
              <w:bottom w:type="dxa" w:w="60"/>
              <w:right w:type="dxa" w:w="100"/>
            </w:tcMar>
          </w:tcPr>
          <w:p>
            <w:pPr>
              <w:spacing w:after="0"/>
            </w:pPr>
            <w:r>
              <w:rPr>
                <w:b w:val="false"/>
                <w:bCs w:val="false"/>
                <w:sz w:val="19"/>
                <w:szCs w:val="19"/>
              </w:rPr>
              <w:t xml:space="preserve">Sí</w:t>
            </w:r>
          </w:p>
        </w:tc>
        <w:tc>
          <w:tcPr>
            <w:tcW w:type="dxa" w:w="1872"/>
            <w:tcMar>
              <w:top w:type="dxa" w:w="60"/>
              <w:left w:type="dxa" w:w="100"/>
              <w:bottom w:type="dxa" w:w="60"/>
              <w:right w:type="dxa" w:w="100"/>
            </w:tcMar>
          </w:tcPr>
          <w:p>
            <w:pPr>
              <w:spacing w:after="0"/>
            </w:pPr>
            <w:r>
              <w:rPr>
                <w:b w:val="false"/>
                <w:bCs w:val="false"/>
                <w:sz w:val="19"/>
                <w:szCs w:val="19"/>
              </w:rPr>
              <w:t xml:space="preserve">Sí</w:t>
            </w:r>
          </w:p>
        </w:tc>
        <w:tc>
          <w:tcPr>
            <w:tcW w:type="dxa" w:w="1872"/>
            <w:tcMar>
              <w:top w:type="dxa" w:w="60"/>
              <w:left w:type="dxa" w:w="100"/>
              <w:bottom w:type="dxa" w:w="60"/>
              <w:right w:type="dxa" w:w="100"/>
            </w:tcMar>
          </w:tcPr>
          <w:p>
            <w:pPr>
              <w:spacing w:after="0"/>
            </w:pPr>
            <w:r>
              <w:rPr>
                <w:b w:val="false"/>
                <w:bCs w:val="false"/>
                <w:sz w:val="19"/>
                <w:szCs w:val="19"/>
              </w:rPr>
              <w:t xml:space="preserve">Sí</w:t>
            </w:r>
          </w:p>
        </w:tc>
        <w:tc>
          <w:tcPr>
            <w:tcW w:type="dxa" w:w="1872"/>
            <w:tcMar>
              <w:top w:type="dxa" w:w="60"/>
              <w:left w:type="dxa" w:w="100"/>
              <w:bottom w:type="dxa" w:w="60"/>
              <w:right w:type="dxa" w:w="100"/>
            </w:tcMar>
          </w:tcPr>
          <w:p>
            <w:pPr>
              <w:spacing w:after="0"/>
            </w:pPr>
            <w:r>
              <w:rPr>
                <w:b w:val="false"/>
                <w:bCs w:val="false"/>
                <w:sz w:val="19"/>
                <w:szCs w:val="19"/>
              </w:rPr>
              <w:t xml:space="preserve">Sí</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Empresas y sucursales</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Usuarios y roles</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Trazabilidad del sistema</w:t>
            </w:r>
          </w:p>
        </w:tc>
        <w:tc>
          <w:tcPr>
            <w:tcW w:type="dxa" w:w="1872"/>
            <w:tcMar>
              <w:top w:type="dxa" w:w="60"/>
              <w:left w:type="dxa" w:w="100"/>
              <w:bottom w:type="dxa" w:w="60"/>
              <w:right w:type="dxa" w:w="100"/>
            </w:tcMar>
          </w:tcPr>
          <w:p>
            <w:pPr>
              <w:spacing w:after="0"/>
            </w:pPr>
            <w:r>
              <w:rPr>
                <w:b w:val="false"/>
                <w:bCs w:val="false"/>
                <w:sz w:val="19"/>
                <w:szCs w:val="19"/>
              </w:rPr>
              <w:t xml:space="preserve">Sí</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Copias de seguridad</w:t>
            </w:r>
          </w:p>
        </w:tc>
        <w:tc>
          <w:tcPr>
            <w:tcW w:type="dxa" w:w="1872"/>
            <w:tcMar>
              <w:top w:type="dxa" w:w="60"/>
              <w:left w:type="dxa" w:w="100"/>
              <w:bottom w:type="dxa" w:w="60"/>
              <w:right w:type="dxa" w:w="100"/>
            </w:tcMar>
          </w:tcPr>
          <w:p>
            <w:pPr>
              <w:spacing w:after="0"/>
            </w:pPr>
            <w:r>
              <w:rPr>
                <w:b w:val="false"/>
                <w:bCs w:val="false"/>
                <w:sz w:val="19"/>
                <w:szCs w:val="19"/>
              </w:rPr>
              <w:t xml:space="preserve">Sí</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Configuración DIAN</w:t>
            </w:r>
          </w:p>
        </w:tc>
        <w:tc>
          <w:tcPr>
            <w:tcW w:type="dxa" w:w="1872"/>
            <w:tcMar>
              <w:top w:type="dxa" w:w="60"/>
              <w:left w:type="dxa" w:w="100"/>
              <w:bottom w:type="dxa" w:w="60"/>
              <w:right w:type="dxa" w:w="100"/>
            </w:tcMar>
          </w:tcPr>
          <w:p>
            <w:pPr>
              <w:spacing w:after="0"/>
            </w:pPr>
            <w:r>
              <w:rPr>
                <w:b w:val="false"/>
                <w:bCs w:val="false"/>
                <w:sz w:val="19"/>
                <w:szCs w:val="19"/>
              </w:rPr>
              <w:t xml:space="preserve">Sí</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Clientes</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Crear y editar</w:t>
            </w:r>
          </w:p>
        </w:tc>
        <w:tc>
          <w:tcPr>
            <w:tcW w:type="dxa" w:w="1872"/>
            <w:tcMar>
              <w:top w:type="dxa" w:w="60"/>
              <w:left w:type="dxa" w:w="100"/>
              <w:bottom w:type="dxa" w:w="60"/>
              <w:right w:type="dxa" w:w="100"/>
            </w:tcMar>
          </w:tcPr>
          <w:p>
            <w:pPr>
              <w:spacing w:after="0"/>
            </w:pPr>
            <w:r>
              <w:rPr>
                <w:b w:val="false"/>
                <w:bCs w:val="false"/>
                <w:sz w:val="19"/>
                <w:szCs w:val="19"/>
              </w:rPr>
              <w:t xml:space="preserve">Crear y editar</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Contratos</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Crear y editar</w:t>
            </w:r>
          </w:p>
        </w:tc>
        <w:tc>
          <w:tcPr>
            <w:tcW w:type="dxa" w:w="1872"/>
            <w:tcMar>
              <w:top w:type="dxa" w:w="60"/>
              <w:left w:type="dxa" w:w="100"/>
              <w:bottom w:type="dxa" w:w="60"/>
              <w:right w:type="dxa" w:w="100"/>
            </w:tcMar>
          </w:tcPr>
          <w:p>
            <w:pPr>
              <w:spacing w:after="0"/>
            </w:pPr>
            <w:r>
              <w:rPr>
                <w:b w:val="false"/>
                <w:bCs w:val="false"/>
                <w:sz w:val="19"/>
                <w:szCs w:val="19"/>
              </w:rPr>
              <w:t xml:space="preserve">Crear y editar</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Facturación</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Emitir y consultar</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Notas crédito y débito</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Pagos y cajas</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Cobrar y cuadrar</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Retenciones</w:t>
            </w:r>
          </w:p>
        </w:tc>
        <w:tc>
          <w:tcPr>
            <w:tcW w:type="dxa" w:w="1872"/>
            <w:tcMar>
              <w:top w:type="dxa" w:w="60"/>
              <w:left w:type="dxa" w:w="100"/>
              <w:bottom w:type="dxa" w:w="60"/>
              <w:right w:type="dxa" w:w="100"/>
            </w:tcMar>
          </w:tcPr>
          <w:p>
            <w:pPr>
              <w:spacing w:after="0"/>
            </w:pPr>
            <w:r>
              <w:rPr>
                <w:b w:val="false"/>
                <w:bCs w:val="false"/>
                <w:sz w:val="19"/>
                <w:szCs w:val="19"/>
              </w:rPr>
              <w:t xml:space="preserve">Sí</w:t>
            </w:r>
          </w:p>
        </w:tc>
        <w:tc>
          <w:tcPr>
            <w:tcW w:type="dxa" w:w="1872"/>
            <w:tcMar>
              <w:top w:type="dxa" w:w="60"/>
              <w:left w:type="dxa" w:w="100"/>
              <w:bottom w:type="dxa" w:w="60"/>
              <w:right w:type="dxa" w:w="100"/>
            </w:tcMar>
          </w:tcPr>
          <w:p>
            <w:pPr>
              <w:spacing w:after="0"/>
            </w:pPr>
            <w:r>
              <w:rPr>
                <w:b w:val="false"/>
                <w:bCs w:val="false"/>
                <w:sz w:val="19"/>
                <w:szCs w:val="19"/>
              </w:rPr>
              <w:t xml:space="preserve">Sí</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Almacén</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Consultar y mover</w:t>
            </w:r>
          </w:p>
        </w:tc>
        <w:tc>
          <w:tcPr>
            <w:tcW w:type="dxa" w:w="1872"/>
            <w:tcMar>
              <w:top w:type="dxa" w:w="60"/>
              <w:left w:type="dxa" w:w="100"/>
              <w:bottom w:type="dxa" w:w="60"/>
              <w:right w:type="dxa" w:w="100"/>
            </w:tcMar>
          </w:tcPr>
          <w:p>
            <w:pPr>
              <w:spacing w:after="0"/>
            </w:pPr>
            <w:r>
              <w:rPr>
                <w:b w:val="false"/>
                <w:bCs w:val="false"/>
                <w:sz w:val="19"/>
                <w:szCs w:val="19"/>
              </w:rPr>
              <w:t xml:space="preserve">Consultar</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Órdenes técnicas</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Crear y procesar</w:t>
            </w:r>
          </w:p>
        </w:tc>
        <w:tc>
          <w:tcPr>
            <w:tcW w:type="dxa" w:w="1872"/>
            <w:tcMar>
              <w:top w:type="dxa" w:w="60"/>
              <w:left w:type="dxa" w:w="100"/>
              <w:bottom w:type="dxa" w:w="60"/>
              <w:right w:type="dxa" w:w="100"/>
            </w:tcMar>
          </w:tcPr>
          <w:p>
            <w:pPr>
              <w:spacing w:after="0"/>
            </w:pPr>
            <w:r>
              <w:rPr>
                <w:b w:val="false"/>
                <w:bCs w:val="false"/>
                <w:sz w:val="19"/>
                <w:szCs w:val="19"/>
              </w:rPr>
              <w:t xml:space="preserve">Solo las suyas</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Red (OLT, ONT, PPPoE)</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Planta de fibra</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Todo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r>
        <w:trPr>
          <w:tblHeader w:val="false"/>
        </w:trPr>
        <w:tc>
          <w:tcPr>
            <w:tcW w:type="dxa" w:w="1872"/>
            <w:tcMar>
              <w:top w:type="dxa" w:w="60"/>
              <w:left w:type="dxa" w:w="100"/>
              <w:bottom w:type="dxa" w:w="60"/>
              <w:right w:type="dxa" w:w="100"/>
            </w:tcMar>
          </w:tcPr>
          <w:p>
            <w:pPr>
              <w:spacing w:after="0"/>
            </w:pPr>
            <w:r>
              <w:rPr>
                <w:b w:val="false"/>
                <w:bCs w:val="false"/>
                <w:sz w:val="19"/>
                <w:szCs w:val="19"/>
              </w:rPr>
              <w:t xml:space="preserve">Informes gerenciales</w:t>
            </w:r>
          </w:p>
        </w:tc>
        <w:tc>
          <w:tcPr>
            <w:tcW w:type="dxa" w:w="1872"/>
            <w:tcMar>
              <w:top w:type="dxa" w:w="60"/>
              <w:left w:type="dxa" w:w="100"/>
              <w:bottom w:type="dxa" w:w="60"/>
              <w:right w:type="dxa" w:w="100"/>
            </w:tcMar>
          </w:tcPr>
          <w:p>
            <w:pPr>
              <w:spacing w:after="0"/>
            </w:pPr>
            <w:r>
              <w:rPr>
                <w:b w:val="false"/>
                <w:bCs w:val="false"/>
                <w:sz w:val="19"/>
                <w:szCs w:val="19"/>
              </w:rPr>
              <w:t xml:space="preserve">Sí</w:t>
            </w:r>
          </w:p>
        </w:tc>
        <w:tc>
          <w:tcPr>
            <w:tcW w:type="dxa" w:w="1872"/>
            <w:tcMar>
              <w:top w:type="dxa" w:w="60"/>
              <w:left w:type="dxa" w:w="100"/>
              <w:bottom w:type="dxa" w:w="60"/>
              <w:right w:type="dxa" w:w="100"/>
            </w:tcMar>
          </w:tcPr>
          <w:p>
            <w:pPr>
              <w:spacing w:after="0"/>
            </w:pPr>
            <w:r>
              <w:rPr>
                <w:b w:val="false"/>
                <w:bCs w:val="false"/>
                <w:sz w:val="19"/>
                <w:szCs w:val="19"/>
              </w:rPr>
              <w:t xml:space="preserve">Sí</w:t>
            </w:r>
          </w:p>
        </w:tc>
        <w:tc>
          <w:tcPr>
            <w:tcW w:type="dxa" w:w="1872"/>
            <w:tcMar>
              <w:top w:type="dxa" w:w="60"/>
              <w:left w:type="dxa" w:w="100"/>
              <w:bottom w:type="dxa" w:w="60"/>
              <w:right w:type="dxa" w:w="100"/>
            </w:tcMar>
          </w:tcPr>
          <w:p>
            <w:pPr>
              <w:spacing w:after="0"/>
            </w:pPr>
            <w:r>
              <w:rPr>
                <w:b w:val="false"/>
                <w:bCs w:val="false"/>
                <w:sz w:val="19"/>
                <w:szCs w:val="19"/>
              </w:rPr>
              <w:t xml:space="preserve">No</w:t>
            </w:r>
          </w:p>
        </w:tc>
        <w:tc>
          <w:tcPr>
            <w:tcW w:type="dxa" w:w="1872"/>
            <w:tcMar>
              <w:top w:type="dxa" w:w="60"/>
              <w:left w:type="dxa" w:w="100"/>
              <w:bottom w:type="dxa" w:w="60"/>
              <w:right w:type="dxa" w:w="100"/>
            </w:tcMar>
          </w:tcPr>
          <w:p>
            <w:pPr>
              <w:spacing w:after="0"/>
            </w:pPr>
            <w:r>
              <w:rPr>
                <w:b w:val="false"/>
                <w:bCs w:val="false"/>
                <w:sz w:val="19"/>
                <w:szCs w:val="19"/>
              </w:rPr>
              <w:t xml:space="preserve">No</w:t>
            </w:r>
          </w:p>
        </w:tc>
      </w:tr>
    </w:tbl>
    <w:p>
      <w:pPr>
        <w:spacing w:after="160"/>
      </w:pPr>
    </w:p>
    <w:p>
      <w:pPr>
        <w:pStyle w:val="Heading2"/>
        <w:spacing w:after="120" w:before="200"/>
      </w:pPr>
      <w:r>
        <w:rPr>
          <w:b w:val="false"/>
          <w:bCs w:val="false"/>
          <w:color w:val="1F4E79"/>
        </w:rPr>
        <w:t xml:space="preserve">Cómo leer esta tabla</w:t>
      </w:r>
    </w:p>
    <w:p>
      <w:pPr>
        <w:spacing w:after="120" w:line="276"/>
      </w:pPr>
      <w:r>
        <w:rPr>
          <w:b/>
          <w:bCs/>
        </w:rPr>
        <w:t xml:space="preserve">Superadministrador.</w:t>
      </w:r>
      <w:r>
        <w:rPr>
          <w:b w:val="false"/>
          <w:bCs w:val="false"/>
        </w:rPr>
        <w:t xml:space="preserve"> Todo. Es el único que administra empresas, usuarios, roles, la configuración de la DIAN, la trazabilidad y las copias de seguridad. Debería haber pocos.</w:t>
      </w:r>
    </w:p>
    <w:p>
      <w:pPr>
        <w:spacing w:after="120" w:line="276"/>
      </w:pPr>
      <w:r>
        <w:rPr>
          <w:b/>
          <w:bCs/>
        </w:rPr>
        <w:t xml:space="preserve">Administrador.</w:t>
      </w:r>
      <w:r>
        <w:rPr>
          <w:b w:val="false"/>
          <w:bCs w:val="false"/>
        </w:rPr>
        <w:t xml:space="preserve"> Lleva la operación de su sucursal completa: clientes, facturación, recaudo, almacén, técnicos y red. Lo que no puede es tocar la estructura del sistema ni los datos fiscales de la empresa.</w:t>
      </w:r>
    </w:p>
    <w:p>
      <w:pPr>
        <w:spacing w:after="120" w:line="276"/>
      </w:pPr>
      <w:r>
        <w:rPr>
          <w:b/>
          <w:bCs/>
        </w:rPr>
        <w:t xml:space="preserve">Auxiliar administrativo.</w:t>
      </w:r>
      <w:r>
        <w:rPr>
          <w:b w:val="false"/>
          <w:bCs w:val="false"/>
        </w:rPr>
        <w:t xml:space="preserve"> El mostrador. Atiende clientes, arma contratos, emite y cobra facturas, abre y cierra caja, y despacha órdenes técnicas. No entra a la red ni a los informes.</w:t>
      </w:r>
    </w:p>
    <w:p>
      <w:pPr>
        <w:spacing w:after="120" w:line="276"/>
      </w:pPr>
      <w:r>
        <w:rPr>
          <w:b/>
          <w:bCs/>
        </w:rPr>
        <w:t xml:space="preserve">Técnico.</w:t>
      </w:r>
      <w:r>
        <w:rPr>
          <w:b w:val="false"/>
          <w:bCs w:val="false"/>
        </w:rPr>
        <w:t xml:space="preserve"> Ve </w:t>
      </w:r>
      <w:r>
        <w:rPr>
          <w:b/>
          <w:bCs/>
        </w:rPr>
        <w:t xml:space="preserve">solo las órdenes que le asignaron</w:t>
      </w:r>
      <w:r>
        <w:rPr>
          <w:b w:val="false"/>
          <w:bCs w:val="false"/>
        </w:rPr>
        <w:t xml:space="preserve">, las procesa y consulta material. No ve clientes, ni facturas, ni el resto del sistema.</w:t>
      </w:r>
    </w:p>
    <w:p>
      <w:pPr>
        <w:pBdr>
          <w:left w:val="single" w:color="1F4E79" w:sz="12" w:space="8"/>
        </w:pBdr>
        <w:spacing w:after="120"/>
        <w:ind w:left="360"/>
      </w:pPr>
      <w:r>
        <w:rPr>
          <w:b w:val="false"/>
          <w:bCs w:val="false"/>
          <w:color w:val="444444"/>
        </w:rPr>
        <w:t xml:space="preserve">Los permisos se pueden ajustar uno a uno desde </w:t>
      </w:r>
      <w:r>
        <w:rPr>
          <w:b/>
          <w:bCs/>
          <w:color w:val="444444"/>
        </w:rPr>
        <w:t xml:space="preserve">Roles</w:t>
      </w:r>
      <w:r>
        <w:rPr>
          <w:b w:val="false"/>
          <w:bCs w:val="false"/>
          <w:color w:val="444444"/>
        </w:rPr>
        <w:t xml:space="preserve">. La tabla de arriba es cómo vienen de fábrica, no una camisa de fuerza.</w:t>
      </w:r>
    </w:p>
    <w:p>
      <w:pPr>
        <w:pBdr>
          <w:bottom w:val="single" w:color="BBBBBB" w:sz="6" w:space="4"/>
        </w:pBdr>
        <w:spacing w:after="120"/>
      </w:pPr>
    </w:p>
    <w:p>
      <w:r>
        <w:br w:type="page"/>
      </w:r>
    </w:p>
    <w:p>
      <w:pPr>
        <w:pStyle w:val="Heading1"/>
        <w:spacing w:after="120" w:before="240"/>
      </w:pPr>
      <w:r>
        <w:rPr>
          <w:b w:val="false"/>
          <w:bCs w:val="false"/>
          <w:color w:val="1F4E79"/>
        </w:rPr>
        <w:t xml:space="preserve">Entrar al sistema</w:t>
      </w:r>
    </w:p>
    <w:p>
      <w:pPr>
        <w:pStyle w:val="Heading2"/>
        <w:spacing w:after="120" w:before="200"/>
      </w:pPr>
      <w:r>
        <w:rPr>
          <w:b w:val="false"/>
          <w:bCs w:val="false"/>
          <w:color w:val="1F4E79"/>
        </w:rPr>
        <w:t xml:space="preserve">El acceso</w:t>
      </w:r>
    </w:p>
    <w:p>
      <w:pPr>
        <w:pStyle w:val="ListParagraph"/>
        <w:numPr>
          <w:ilvl w:val="0"/>
          <w:numId w:val="2"/>
        </w:numPr>
        <w:spacing w:after="60"/>
      </w:pPr>
      <w:r>
        <w:rPr>
          <w:b w:val="false"/>
          <w:bCs w:val="false"/>
        </w:rPr>
        <w:t xml:space="preserve">Escriba su correo y su contraseña.</w:t>
      </w:r>
    </w:p>
    <w:p>
      <w:pPr>
        <w:pStyle w:val="ListParagraph"/>
        <w:numPr>
          <w:ilvl w:val="0"/>
          <w:numId w:val="2"/>
        </w:numPr>
        <w:spacing w:after="60"/>
      </w:pPr>
      <w:r>
        <w:rPr>
          <w:b w:val="false"/>
          <w:bCs w:val="false"/>
        </w:rPr>
        <w:t xml:space="preserve">El sistema comprueba las credenciales </w:t>
      </w:r>
      <w:r>
        <w:rPr>
          <w:b/>
          <w:bCs/>
        </w:rPr>
        <w:t xml:space="preserve">antes</w:t>
      </w:r>
      <w:r>
        <w:rPr>
          <w:b w:val="false"/>
          <w:bCs w:val="false"/>
        </w:rPr>
        <w:t xml:space="preserve"> de preguntar nada más.</w:t>
      </w:r>
    </w:p>
    <w:p>
      <w:pPr>
        <w:pStyle w:val="ListParagraph"/>
        <w:numPr>
          <w:ilvl w:val="0"/>
          <w:numId w:val="2"/>
        </w:numPr>
        <w:spacing w:after="60"/>
      </w:pPr>
      <w:r>
        <w:rPr>
          <w:b w:val="false"/>
          <w:bCs w:val="false"/>
        </w:rPr>
        <w:t xml:space="preserve">Si tiene acceso a más de una sucursal o más de un rol, aparece la pantalla de contexto: elija desde dónde va a trabajar.</w:t>
      </w:r>
    </w:p>
    <w:p>
      <w:pPr>
        <w:pStyle w:val="ListParagraph"/>
        <w:numPr>
          <w:ilvl w:val="0"/>
          <w:numId w:val="2"/>
        </w:numPr>
        <w:spacing w:after="60"/>
      </w:pPr>
      <w:r>
        <w:rPr>
          <w:b w:val="false"/>
          <w:bCs w:val="false"/>
        </w:rPr>
        <w:t xml:space="preserve">Entra al panel principal.</w:t>
      </w:r>
    </w:p>
    <w:p>
      <w:pPr>
        <w:spacing w:after="120" w:line="276"/>
      </w:pPr>
      <w:r>
        <w:rPr>
          <w:b w:val="false"/>
          <w:bCs w:val="false"/>
        </w:rPr>
        <w:t xml:space="preserve">Si se equivoca de contraseña varias veces, los intentos quedan registrados. No hay bloqueo automático, pero el superadministrador los ve.</w:t>
      </w:r>
    </w:p>
    <w:p>
      <w:pPr>
        <w:pStyle w:val="Heading2"/>
        <w:spacing w:after="120" w:before="200"/>
      </w:pPr>
      <w:r>
        <w:rPr>
          <w:b w:val="false"/>
          <w:bCs w:val="false"/>
          <w:color w:val="1F4E79"/>
        </w:rPr>
        <w:t xml:space="preserve">Cambiar de sucursal</w:t>
      </w:r>
    </w:p>
    <w:p>
      <w:pPr>
        <w:spacing w:after="120" w:line="276"/>
      </w:pPr>
      <w:r>
        <w:rPr>
          <w:b w:val="false"/>
          <w:bCs w:val="false"/>
        </w:rPr>
        <w:t xml:space="preserve">En el menú superior, junto a su nombre, aparece la sucursal y el rol activos. Al pulsar allí puede cambiar de sede sin cerrar sesión.</w:t>
      </w:r>
    </w:p>
    <w:p>
      <w:pPr>
        <w:pStyle w:val="Heading2"/>
        <w:spacing w:after="120" w:before="200"/>
      </w:pPr>
      <w:r>
        <w:rPr>
          <w:b w:val="false"/>
          <w:bCs w:val="false"/>
          <w:color w:val="1F4E79"/>
        </w:rPr>
        <w:t xml:space="preserve">Su perfil</w:t>
      </w:r>
    </w:p>
    <w:p>
      <w:pPr>
        <w:spacing w:after="120" w:line="276"/>
      </w:pPr>
      <w:r>
        <w:rPr>
          <w:b w:val="false"/>
          <w:bCs w:val="false"/>
        </w:rPr>
        <w:t xml:space="preserve">En </w:t>
      </w:r>
      <w:r>
        <w:rPr>
          <w:b/>
          <w:bCs/>
        </w:rPr>
        <w:t xml:space="preserve">Perfil</w:t>
      </w:r>
      <w:r>
        <w:rPr>
          <w:b w:val="false"/>
          <w:bCs w:val="false"/>
        </w:rPr>
        <w:t xml:space="preserve"> puede cambiar su nombre, su teléfono, su foto y su contraseña. No hace falta ningún permiso: cada quien edita el suyo.</w:t>
      </w:r>
    </w:p>
    <w:p>
      <w:pPr>
        <w:spacing w:after="120" w:line="276"/>
      </w:pPr>
      <w:r>
        <w:rPr>
          <w:b w:val="false"/>
          <w:bCs w:val="false"/>
        </w:rPr>
        <w:t xml:space="preserve">Si no sube foto, el sistema genera un avatar con sus iniciales.</w:t>
      </w:r>
    </w:p>
    <w:p>
      <w:pPr>
        <w:pStyle w:val="Heading2"/>
        <w:spacing w:after="120" w:before="200"/>
      </w:pPr>
      <w:r>
        <w:rPr>
          <w:b w:val="false"/>
          <w:bCs w:val="false"/>
          <w:color w:val="1F4E79"/>
        </w:rPr>
        <w:t xml:space="preserve">Modo oscuro</w:t>
      </w:r>
    </w:p>
    <w:p>
      <w:pPr>
        <w:spacing w:after="120" w:line="276"/>
      </w:pPr>
      <w:r>
        <w:rPr>
          <w:b w:val="false"/>
          <w:bCs w:val="false"/>
        </w:rPr>
        <w:t xml:space="preserve">El interruptor está en el menú superior. La preferencia se guarda en su usuario, así que se mantiene aunque cierre sesión o entre desde otro equipo.</w:t>
      </w:r>
    </w:p>
    <w:p>
      <w:pPr>
        <w:pStyle w:val="Heading2"/>
        <w:spacing w:after="120" w:before="200"/>
      </w:pPr>
      <w:r>
        <w:rPr>
          <w:b w:val="false"/>
          <w:bCs w:val="false"/>
          <w:color w:val="1F4E79"/>
        </w:rPr>
        <w:t xml:space="preserve">Cierre por inactividad</w:t>
      </w:r>
    </w:p>
    <w:p>
      <w:pPr>
        <w:spacing w:after="120" w:line="276"/>
      </w:pPr>
      <w:r>
        <w:rPr>
          <w:b w:val="false"/>
          <w:bCs w:val="false"/>
        </w:rPr>
        <w:t xml:space="preserve">Tras </w:t>
      </w:r>
      <w:r>
        <w:rPr>
          <w:b/>
          <w:bCs/>
        </w:rPr>
        <w:t xml:space="preserve">15 minutos</w:t>
      </w:r>
      <w:r>
        <w:rPr>
          <w:b w:val="false"/>
          <w:bCs w:val="false"/>
        </w:rPr>
        <w:t xml:space="preserve"> sin actividad la sesión se cierra sola. Es deliberado: un equipo de mostrador desatendido con la sesión abierta es acceso a los datos de todos los clientes.</w:t>
      </w:r>
    </w:p>
    <w:p>
      <w:pPr>
        <w:pBdr>
          <w:bottom w:val="single" w:color="BBBBBB" w:sz="6" w:space="4"/>
        </w:pBdr>
        <w:spacing w:after="120"/>
      </w:pPr>
    </w:p>
    <w:p>
      <w:r>
        <w:br w:type="page"/>
      </w:r>
    </w:p>
    <w:p>
      <w:pPr>
        <w:pStyle w:val="Heading1"/>
        <w:spacing w:after="120" w:before="240"/>
      </w:pPr>
      <w:r>
        <w:rPr>
          <w:b w:val="false"/>
          <w:bCs w:val="false"/>
          <w:color w:val="1F4E79"/>
        </w:rPr>
        <w:t xml:space="preserve">Clientes</w:t>
      </w:r>
    </w:p>
    <w:p>
      <w:pPr>
        <w:pStyle w:val="Heading2"/>
        <w:spacing w:after="120" w:before="200"/>
      </w:pPr>
      <w:r>
        <w:rPr>
          <w:b w:val="false"/>
          <w:bCs w:val="false"/>
          <w:color w:val="1F4E79"/>
        </w:rPr>
        <w:t xml:space="preserve">Qué es un cliente</w:t>
      </w:r>
    </w:p>
    <w:p>
      <w:pPr>
        <w:spacing w:after="120" w:line="276"/>
      </w:pPr>
      <w:r>
        <w:rPr>
          <w:b w:val="false"/>
          <w:bCs w:val="false"/>
        </w:rPr>
        <w:t xml:space="preserve">La persona o empresa que contrata. Un cliente puede tener </w:t>
      </w:r>
      <w:r>
        <w:rPr>
          <w:b/>
          <w:bCs/>
        </w:rPr>
        <w:t xml:space="preserve">varios contratos</w:t>
      </w:r>
      <w:r>
        <w:rPr>
          <w:b w:val="false"/>
          <w:bCs w:val="false"/>
        </w:rPr>
        <w:t xml:space="preserve"> —dos casas, un local— y cada contrato es un servicio independiente con su propia facturación.</w:t>
      </w:r>
    </w:p>
    <w:p>
      <w:pPr>
        <w:pStyle w:val="Heading2"/>
        <w:spacing w:after="120" w:before="200"/>
      </w:pPr>
      <w:r>
        <w:rPr>
          <w:b w:val="false"/>
          <w:bCs w:val="false"/>
          <w:color w:val="1F4E79"/>
        </w:rPr>
        <w:t xml:space="preserve">Crear un cliente</w:t>
      </w:r>
    </w:p>
    <w:p>
      <w:pPr>
        <w:spacing w:after="120" w:line="276"/>
      </w:pPr>
      <w:r>
        <w:rPr>
          <w:b w:val="false"/>
          <w:bCs w:val="false"/>
        </w:rPr>
        <w:t xml:space="preserve">Menú </w:t>
      </w:r>
      <w:r>
        <w:rPr>
          <w:b/>
          <w:bCs/>
        </w:rPr>
        <w:t xml:space="preserve">Clientes → Nuevo</w:t>
      </w:r>
      <w:r>
        <w:rPr>
          <w:b w:val="false"/>
          <w:bCs w:val="false"/>
        </w:rPr>
        <w:t xml:space="preserve">.</w:t>
      </w:r>
    </w:p>
    <w:p>
      <w:pPr>
        <w:spacing w:after="120" w:line="276"/>
      </w:pPr>
      <w:r>
        <w:rPr>
          <w:b w:val="false"/>
          <w:bCs w:val="false"/>
        </w:rPr>
        <w:t xml:space="preserve">Los datos mínimos son nombre, apellido, tipo y número de documento, teléfono y correo.</w:t>
      </w:r>
    </w:p>
    <w:p>
      <w:pPr>
        <w:pStyle w:val="Heading3"/>
        <w:spacing w:after="120" w:before="200"/>
      </w:pPr>
      <w:r>
        <w:rPr>
          <w:b w:val="false"/>
          <w:bCs w:val="false"/>
        </w:rPr>
        <w:t xml:space="preserve">El tipo de documento importa</w:t>
      </w:r>
    </w:p>
    <w:p>
      <w:pPr>
        <w:spacing w:after="120" w:line="276"/>
      </w:pPr>
      <w:r>
        <w:rPr>
          <w:b w:val="false"/>
          <w:bCs w:val="false"/>
        </w:rPr>
        <w:t xml:space="preserve">Si la empresa va a facturar electrónicamente, el tipo de documento del cliente </w:t>
      </w:r>
      <w:r>
        <w:rPr>
          <w:b/>
          <w:bCs/>
        </w:rPr>
        <w:t xml:space="preserve">debe estar diligenciado</w:t>
      </w:r>
      <w:r>
        <w:rPr>
          <w:b w:val="false"/>
          <w:bCs w:val="false"/>
        </w:rPr>
        <w:t xml:space="preserve">: la DIAN lo exige en el XML de la factura.</w:t>
      </w:r>
    </w:p>
    <w:p>
      <w:pPr>
        <w:spacing w:after="120" w:line="276"/>
      </w:pPr>
      <w:r>
        <w:rPr>
          <w:b w:val="false"/>
          <w:bCs w:val="false"/>
        </w:rPr>
        <w:t xml:space="preserve">Este campo se puede fijar </w:t>
      </w:r>
      <w:r>
        <w:rPr>
          <w:b/>
          <w:bCs/>
        </w:rPr>
        <w:t xml:space="preserve">una sola vez</w:t>
      </w:r>
      <w:r>
        <w:rPr>
          <w:b w:val="false"/>
          <w:bCs w:val="false"/>
        </w:rPr>
        <w:t xml:space="preserve">. Una vez guardado, queda bloqueado, porque cambiar la identificación de un cliente que ya tiene facturas emitidas dejaría documentos apuntando a alguien distinto del que se declaró.</w:t>
      </w:r>
    </w:p>
    <w:p>
      <w:pPr>
        <w:spacing w:after="120" w:line="276"/>
      </w:pPr>
      <w:r>
        <w:rPr>
          <w:b w:val="false"/>
          <w:bCs w:val="false"/>
        </w:rPr>
        <w:t xml:space="preserve">Si el cliente es antiguo y nació sin este dato, la pantalla de edición se lo deja completar. Después ya no.</w:t>
      </w:r>
    </w:p>
    <w:p>
      <w:pPr>
        <w:pStyle w:val="Heading3"/>
        <w:spacing w:after="120" w:before="200"/>
      </w:pPr>
      <w:r>
        <w:rPr>
          <w:b w:val="false"/>
          <w:bCs w:val="false"/>
        </w:rPr>
        <w:t xml:space="preserve">Responsabilidades fiscales</w:t>
      </w:r>
    </w:p>
    <w:p>
      <w:pPr>
        <w:spacing w:after="120" w:line="276"/>
      </w:pPr>
      <w:r>
        <w:rPr>
          <w:b w:val="false"/>
          <w:bCs w:val="false"/>
        </w:rPr>
        <w:t xml:space="preserve">En la ficha del cliente se marcan sus responsabilidades fiscales (autorretenedor, gran contribuyente, régimen simple, etc.). Salen del catálogo de la DIAN y viajan en el XML de la factura.</w:t>
      </w:r>
    </w:p>
    <w:p>
      <w:pPr>
        <w:pStyle w:val="Heading2"/>
        <w:spacing w:after="120" w:before="200"/>
      </w:pPr>
      <w:r>
        <w:rPr>
          <w:b w:val="false"/>
          <w:bCs w:val="false"/>
          <w:color w:val="1F4E79"/>
        </w:rPr>
        <w:t xml:space="preserve">Buscar clientes</w:t>
      </w:r>
    </w:p>
    <w:p>
      <w:pPr>
        <w:spacing w:after="120" w:line="276"/>
      </w:pPr>
      <w:r>
        <w:rPr>
          <w:b w:val="false"/>
          <w:bCs w:val="false"/>
        </w:rPr>
        <w:t xml:space="preserve">El buscador consulta por nombre, documento, teléfono, correo y número de contrato. También hay un listado completo con filtros y exportación a Excel.</w:t>
      </w:r>
    </w:p>
    <w:p>
      <w:pPr>
        <w:pStyle w:val="Heading2"/>
        <w:spacing w:after="120" w:before="200"/>
      </w:pPr>
      <w:r>
        <w:rPr>
          <w:b w:val="false"/>
          <w:bCs w:val="false"/>
          <w:color w:val="1F4E79"/>
        </w:rPr>
        <w:t xml:space="preserve">Importar clientes desde Excel</w:t>
      </w:r>
    </w:p>
    <w:p>
      <w:pPr>
        <w:spacing w:after="120" w:line="276"/>
      </w:pPr>
      <w:r>
        <w:rPr>
          <w:b w:val="false"/>
          <w:bCs w:val="false"/>
        </w:rPr>
        <w:t xml:space="preserve">Menú </w:t>
      </w:r>
      <w:r>
        <w:rPr>
          <w:b/>
          <w:bCs/>
        </w:rPr>
        <w:t xml:space="preserve">Clientes → Importar</w:t>
      </w:r>
      <w:r>
        <w:rPr>
          <w:b w:val="false"/>
          <w:bCs w:val="false"/>
        </w:rPr>
        <w:t xml:space="preserve">.</w:t>
      </w:r>
    </w:p>
    <w:p>
      <w:pPr>
        <w:spacing w:after="120" w:line="276"/>
      </w:pPr>
      <w:r>
        <w:rPr>
          <w:b w:val="false"/>
          <w:bCs w:val="false"/>
        </w:rPr>
        <w:t xml:space="preserve">Sirve para arrancar: trae clientes y contratos de un archivo CSV o Excel, con la opción de traer </w:t>
      </w:r>
      <w:r>
        <w:rPr>
          <w:b/>
          <w:bCs/>
        </w:rPr>
        <w:t xml:space="preserve">saldos pendientes</w:t>
      </w:r>
      <w:r>
        <w:rPr>
          <w:b w:val="false"/>
          <w:bCs w:val="false"/>
        </w:rPr>
        <w:t xml:space="preserve"> de un sistema anterior.</w:t>
      </w:r>
    </w:p>
    <w:p>
      <w:pPr>
        <w:spacing w:after="120" w:line="276"/>
      </w:pPr>
      <w:r>
        <w:rPr>
          <w:b w:val="false"/>
          <w:bCs w:val="false"/>
        </w:rPr>
        <w:t xml:space="preserve">El proceso muestra primero una vista previa con los errores detectados. Nada se guarda hasta que usted confirme.</w:t>
      </w:r>
    </w:p>
    <w:p>
      <w:pPr>
        <w:pBdr>
          <w:bottom w:val="single" w:color="BBBBBB" w:sz="6" w:space="4"/>
        </w:pBdr>
        <w:spacing w:after="120"/>
      </w:pPr>
    </w:p>
    <w:p>
      <w:r>
        <w:br w:type="page"/>
      </w:r>
    </w:p>
    <w:p>
      <w:pPr>
        <w:pStyle w:val="Heading1"/>
        <w:spacing w:after="120" w:before="240"/>
      </w:pPr>
      <w:r>
        <w:rPr>
          <w:b w:val="false"/>
          <w:bCs w:val="false"/>
          <w:color w:val="1F4E79"/>
        </w:rPr>
        <w:t xml:space="preserve">Contratos</w:t>
      </w:r>
    </w:p>
    <w:p>
      <w:pPr>
        <w:pStyle w:val="Heading2"/>
        <w:spacing w:after="120" w:before="200"/>
      </w:pPr>
      <w:r>
        <w:rPr>
          <w:b w:val="false"/>
          <w:bCs w:val="false"/>
          <w:color w:val="1F4E79"/>
        </w:rPr>
        <w:t xml:space="preserve">Qué es un contrato</w:t>
      </w:r>
    </w:p>
    <w:p>
      <w:pPr>
        <w:spacing w:after="120" w:line="276"/>
      </w:pPr>
      <w:r>
        <w:rPr>
          <w:b w:val="false"/>
          <w:bCs w:val="false"/>
        </w:rPr>
        <w:t xml:space="preserve">El servicio contratado en una dirección concreta. Es la pieza central del sistema: de él cuelgan las facturas, la conexión de red, las órdenes técnicas y la ubicación.</w:t>
      </w:r>
    </w:p>
    <w:p>
      <w:pPr>
        <w:pStyle w:val="Heading2"/>
        <w:spacing w:after="120" w:before="200"/>
      </w:pPr>
      <w:r>
        <w:rPr>
          <w:b w:val="false"/>
          <w:bCs w:val="false"/>
          <w:color w:val="1F4E79"/>
        </w:rPr>
        <w:t xml:space="preserve">Crear un contrato</w:t>
      </w:r>
    </w:p>
    <w:p>
      <w:pPr>
        <w:spacing w:after="120" w:line="276"/>
      </w:pPr>
      <w:r>
        <w:rPr>
          <w:b w:val="false"/>
          <w:bCs w:val="false"/>
        </w:rPr>
        <w:t xml:space="preserve">Un contrato </w:t>
      </w:r>
      <w:r>
        <w:rPr>
          <w:b/>
          <w:bCs/>
        </w:rPr>
        <w:t xml:space="preserve">siempre nace de un cliente</w:t>
      </w:r>
      <w:r>
        <w:rPr>
          <w:b w:val="false"/>
          <w:bCs w:val="false"/>
        </w:rPr>
        <w:t xml:space="preserve">. Desde la ficha del cliente, botón </w:t>
      </w:r>
      <w:r>
        <w:rPr>
          <w:b/>
          <w:bCs/>
        </w:rPr>
        <w:t xml:space="preserve">Nuevo contrato</w:t>
      </w:r>
      <w:r>
        <w:rPr>
          <w:b w:val="false"/>
          <w:bCs w:val="false"/>
        </w:rPr>
        <w:t xml:space="preserve">.</w:t>
      </w:r>
    </w:p>
    <w:p>
      <w:pPr>
        <w:spacing w:after="120" w:line="276"/>
      </w:pPr>
      <w:r>
        <w:rPr>
          <w:b w:val="false"/>
          <w:bCs w:val="false"/>
        </w:rPr>
        <w:t xml:space="preserve">Datos que pide:</w:t>
      </w:r>
    </w:p>
    <w:p>
      <w:pPr>
        <w:pStyle w:val="ListParagraph"/>
        <w:numPr>
          <w:ilvl w:val="0"/>
          <w:numId w:val="1"/>
        </w:numPr>
        <w:spacing w:after="60"/>
      </w:pPr>
      <w:r>
        <w:rPr>
          <w:b/>
          <w:bCs/>
        </w:rPr>
        <w:t xml:space="preserve">Plan.</w:t>
      </w:r>
      <w:r>
        <w:rPr>
          <w:b w:val="false"/>
          <w:bCs w:val="false"/>
        </w:rPr>
        <w:t xml:space="preserve"> Decide la velocidad y el precio mensual.</w:t>
      </w:r>
    </w:p>
    <w:p>
      <w:pPr>
        <w:pStyle w:val="ListParagraph"/>
        <w:numPr>
          <w:ilvl w:val="0"/>
          <w:numId w:val="1"/>
        </w:numPr>
        <w:spacing w:after="60"/>
      </w:pPr>
      <w:r>
        <w:rPr>
          <w:b/>
          <w:bCs/>
        </w:rPr>
        <w:t xml:space="preserve">Servicios.</w:t>
      </w:r>
      <w:r>
        <w:rPr>
          <w:b w:val="false"/>
          <w:bCs w:val="false"/>
        </w:rPr>
        <w:t xml:space="preserve"> Lo que se factura cada mes. Puede haber más de uno.</w:t>
      </w:r>
    </w:p>
    <w:p>
      <w:pPr>
        <w:pStyle w:val="ListParagraph"/>
        <w:numPr>
          <w:ilvl w:val="0"/>
          <w:numId w:val="1"/>
        </w:numPr>
        <w:spacing w:after="60"/>
      </w:pPr>
      <w:r>
        <w:rPr>
          <w:b/>
          <w:bCs/>
        </w:rPr>
        <w:t xml:space="preserve">Dirección, barrio y municipio.</w:t>
      </w:r>
      <w:r>
        <w:rPr>
          <w:b w:val="false"/>
          <w:bCs w:val="false"/>
        </w:rPr>
        <w:t xml:space="preserve"> Donde está instalado.</w:t>
      </w:r>
    </w:p>
    <w:p>
      <w:pPr>
        <w:pStyle w:val="ListParagraph"/>
        <w:numPr>
          <w:ilvl w:val="0"/>
          <w:numId w:val="1"/>
        </w:numPr>
        <w:spacing w:after="60"/>
      </w:pPr>
      <w:r>
        <w:rPr>
          <w:b/>
          <w:bCs/>
        </w:rPr>
        <w:t xml:space="preserve">Estrato.</w:t>
      </w:r>
      <w:r>
        <w:rPr>
          <w:b w:val="false"/>
          <w:bCs w:val="false"/>
        </w:rPr>
        <w:t xml:space="preserve"> Importante: decide si el internet lleva IVA (ver más abajo).</w:t>
      </w:r>
    </w:p>
    <w:p>
      <w:pPr>
        <w:pStyle w:val="ListParagraph"/>
        <w:numPr>
          <w:ilvl w:val="0"/>
          <w:numId w:val="1"/>
        </w:numPr>
        <w:spacing w:after="60"/>
      </w:pPr>
      <w:r>
        <w:rPr>
          <w:b/>
          <w:bCs/>
        </w:rPr>
        <w:t xml:space="preserve">Grupo de afinidad.</w:t>
      </w:r>
      <w:r>
        <w:rPr>
          <w:b w:val="false"/>
          <w:bCs w:val="false"/>
        </w:rPr>
        <w:t xml:space="preserve"> Decide si su factura es electrónica o interna.</w:t>
      </w:r>
    </w:p>
    <w:p>
      <w:pPr>
        <w:pStyle w:val="ListParagraph"/>
        <w:numPr>
          <w:ilvl w:val="0"/>
          <w:numId w:val="1"/>
        </w:numPr>
        <w:spacing w:after="60"/>
      </w:pPr>
      <w:r>
        <w:rPr>
          <w:b/>
          <w:bCs/>
        </w:rPr>
        <w:t xml:space="preserve">Datos de conexión.</w:t>
      </w:r>
      <w:r>
        <w:rPr>
          <w:b w:val="false"/>
          <w:bCs w:val="false"/>
        </w:rPr>
        <w:t xml:space="preserve"> Usuario y contraseña PPPoE, serial de la ONT, puerto NAP.</w:t>
      </w:r>
    </w:p>
    <w:p>
      <w:pPr>
        <w:pStyle w:val="ListParagraph"/>
        <w:numPr>
          <w:ilvl w:val="0"/>
          <w:numId w:val="1"/>
        </w:numPr>
        <w:spacing w:after="60"/>
      </w:pPr>
      <w:r>
        <w:rPr>
          <w:b/>
          <w:bCs/>
        </w:rPr>
        <w:t xml:space="preserve">Cláusula de permanencia</w:t>
      </w:r>
      <w:r>
        <w:rPr>
          <w:b w:val="false"/>
          <w:bCs w:val="false"/>
        </w:rPr>
        <w:t xml:space="preserve">, si aplica.</w:t>
      </w:r>
    </w:p>
    <w:p>
      <w:pPr>
        <w:pStyle w:val="Heading3"/>
        <w:spacing w:after="120" w:before="200"/>
      </w:pPr>
      <w:r>
        <w:rPr>
          <w:b w:val="false"/>
          <w:bCs w:val="false"/>
        </w:rPr>
        <w:t xml:space="preserve">El número de contrato</w:t>
      </w:r>
    </w:p>
    <w:p>
      <w:pPr>
        <w:spacing w:after="120" w:line="276"/>
      </w:pPr>
      <w:r>
        <w:rPr>
          <w:b w:val="false"/>
          <w:bCs w:val="false"/>
        </w:rPr>
        <w:t xml:space="preserve">Se asigna solo, con un consecutivo </w:t>
      </w:r>
      <w:r>
        <w:rPr>
          <w:b/>
          <w:bCs/>
        </w:rPr>
        <w:t xml:space="preserve">por sucursal</w:t>
      </w:r>
      <w:r>
        <w:rPr>
          <w:b w:val="false"/>
          <w:bCs w:val="false"/>
        </w:rPr>
        <w:t xml:space="preserve">. El prefijo se puede configurar por sede.</w:t>
      </w:r>
    </w:p>
    <w:p>
      <w:pPr>
        <w:pStyle w:val="Heading3"/>
        <w:spacing w:after="120" w:before="200"/>
      </w:pPr>
      <w:r>
        <w:rPr>
          <w:b w:val="false"/>
          <w:bCs w:val="false"/>
        </w:rPr>
        <w:t xml:space="preserve">El aviso del estrato</w:t>
      </w:r>
    </w:p>
    <w:p>
      <w:pPr>
        <w:spacing w:after="120" w:line="276"/>
      </w:pPr>
      <w:r>
        <w:rPr>
          <w:b w:val="false"/>
          <w:bCs w:val="false"/>
        </w:rPr>
        <w:t xml:space="preserve">Al guardar, si el contrato es de </w:t>
      </w:r>
      <w:r>
        <w:rPr>
          <w:b/>
          <w:bCs/>
        </w:rPr>
        <w:t xml:space="preserve">estrato 1, 2 o 3</w:t>
      </w:r>
      <w:r>
        <w:rPr>
          <w:b w:val="false"/>
          <w:bCs w:val="false"/>
        </w:rPr>
        <w:t xml:space="preserve"> y algún servicio está marcado como gravado con IVA, aparece un aviso:</w:t>
      </w:r>
    </w:p>
    <w:p>
      <w:pPr>
        <w:pBdr>
          <w:left w:val="single" w:color="1F4E79" w:sz="12" w:space="8"/>
        </w:pBdr>
        <w:spacing w:after="120"/>
        <w:ind w:left="360"/>
      </w:pPr>
      <w:r>
        <w:rPr>
          <w:b w:val="false"/>
          <w:bCs w:val="false"/>
          <w:color w:val="444444"/>
        </w:rPr>
        <w:t xml:space="preserve">El internet residencial de estratos 1, 2 y 3 está excluido de IVA. Revise la clasificación fiscal de los servicios de este contrato.</w:t>
      </w:r>
    </w:p>
    <w:p>
      <w:pPr>
        <w:spacing w:after="120" w:line="276"/>
      </w:pPr>
      <w:r>
        <w:rPr>
          <w:b w:val="false"/>
          <w:bCs w:val="false"/>
        </w:rPr>
        <w:t xml:space="preserve">Es un </w:t>
      </w:r>
      <w:r>
        <w:rPr>
          <w:b/>
          <w:bCs/>
        </w:rPr>
        <w:t xml:space="preserve">aviso, no un bloqueo</w:t>
      </w:r>
      <w:r>
        <w:rPr>
          <w:b w:val="false"/>
          <w:bCs w:val="false"/>
        </w:rPr>
        <w:t xml:space="preserve">. El sistema no sabe si el servicio es internet residencial o televisión, y decidir por usted sería peor que avisarle.</w:t>
      </w:r>
    </w:p>
    <w:p>
      <w:pPr>
        <w:pStyle w:val="Heading2"/>
        <w:spacing w:after="120" w:before="200"/>
      </w:pPr>
      <w:r>
        <w:rPr>
          <w:b w:val="false"/>
          <w:bCs w:val="false"/>
          <w:color w:val="1F4E79"/>
        </w:rPr>
        <w:t xml:space="preserve">La ficha del contrato</w:t>
      </w:r>
    </w:p>
    <w:p>
      <w:pPr>
        <w:spacing w:after="120" w:line="276"/>
      </w:pPr>
      <w:r>
        <w:rPr>
          <w:b w:val="false"/>
          <w:bCs w:val="false"/>
        </w:rPr>
        <w:t xml:space="preserve">Al abrir un contrato encontrará cuatro pestañas: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19"/>
                <w:szCs w:val="19"/>
              </w:rPr>
              <w:t xml:space="preserve">Pestaña</w:t>
            </w:r>
          </w:p>
        </w:tc>
        <w:tc>
          <w:tcPr>
            <w:tcW w:type="dxa" w:w="4680"/>
            <w:shd w:fill="1F4E79" w:val="clear"/>
            <w:tcMar>
              <w:top w:type="dxa" w:w="60"/>
              <w:left w:type="dxa" w:w="100"/>
              <w:bottom w:type="dxa" w:w="60"/>
              <w:right w:type="dxa" w:w="100"/>
            </w:tcMar>
          </w:tcPr>
          <w:p>
            <w:pPr>
              <w:spacing w:after="0"/>
            </w:pPr>
            <w:r>
              <w:rPr>
                <w:b/>
                <w:bCs/>
                <w:color w:val="FFFFFF"/>
                <w:sz w:val="19"/>
                <w:szCs w:val="19"/>
              </w:rPr>
              <w:t xml:space="preserve">Qué muestra</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Facturas</w:t>
            </w:r>
          </w:p>
        </w:tc>
        <w:tc>
          <w:tcPr>
            <w:tcW w:type="dxa" w:w="4680"/>
            <w:tcMar>
              <w:top w:type="dxa" w:w="60"/>
              <w:left w:type="dxa" w:w="100"/>
              <w:bottom w:type="dxa" w:w="60"/>
              <w:right w:type="dxa" w:w="100"/>
            </w:tcMar>
          </w:tcPr>
          <w:p>
            <w:pPr>
              <w:spacing w:after="0"/>
            </w:pPr>
            <w:r>
              <w:rPr>
                <w:b w:val="false"/>
                <w:bCs w:val="false"/>
                <w:sz w:val="19"/>
                <w:szCs w:val="19"/>
              </w:rPr>
              <w:t xml:space="preserve">Todas las del contrato, con su estado y saldo</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Pagos</w:t>
            </w:r>
          </w:p>
        </w:tc>
        <w:tc>
          <w:tcPr>
            <w:tcW w:type="dxa" w:w="4680"/>
            <w:tcMar>
              <w:top w:type="dxa" w:w="60"/>
              <w:left w:type="dxa" w:w="100"/>
              <w:bottom w:type="dxa" w:w="60"/>
              <w:right w:type="dxa" w:w="100"/>
            </w:tcMar>
          </w:tcPr>
          <w:p>
            <w:pPr>
              <w:spacing w:after="0"/>
            </w:pPr>
            <w:r>
              <w:rPr>
                <w:b w:val="false"/>
                <w:bCs w:val="false"/>
                <w:sz w:val="19"/>
                <w:szCs w:val="19"/>
              </w:rPr>
              <w:t xml:space="preserve">Lo que se ha recibido</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Órdenes técnicas</w:t>
            </w:r>
          </w:p>
        </w:tc>
        <w:tc>
          <w:tcPr>
            <w:tcW w:type="dxa" w:w="4680"/>
            <w:tcMar>
              <w:top w:type="dxa" w:w="60"/>
              <w:left w:type="dxa" w:w="100"/>
              <w:bottom w:type="dxa" w:w="60"/>
              <w:right w:type="dxa" w:w="100"/>
            </w:tcMar>
          </w:tcPr>
          <w:p>
            <w:pPr>
              <w:spacing w:after="0"/>
            </w:pPr>
            <w:r>
              <w:rPr>
                <w:b w:val="false"/>
                <w:bCs w:val="false"/>
                <w:sz w:val="19"/>
                <w:szCs w:val="19"/>
              </w:rPr>
              <w:t xml:space="preserve">Instalaciones, traslados, soportes</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Cambios</w:t>
            </w:r>
          </w:p>
        </w:tc>
        <w:tc>
          <w:tcPr>
            <w:tcW w:type="dxa" w:w="4680"/>
            <w:tcMar>
              <w:top w:type="dxa" w:w="60"/>
              <w:left w:type="dxa" w:w="100"/>
              <w:bottom w:type="dxa" w:w="60"/>
              <w:right w:type="dxa" w:w="100"/>
            </w:tcMar>
          </w:tcPr>
          <w:p>
            <w:pPr>
              <w:spacing w:after="0"/>
            </w:pPr>
            <w:r>
              <w:rPr>
                <w:b w:val="false"/>
                <w:bCs w:val="false"/>
                <w:sz w:val="19"/>
                <w:szCs w:val="19"/>
              </w:rPr>
              <w:t xml:space="preserve">Qué se le modificó al contrato, quién y cuándo</w:t>
            </w:r>
          </w:p>
        </w:tc>
      </w:tr>
    </w:tbl>
    <w:p>
      <w:pPr>
        <w:spacing w:after="160"/>
      </w:pPr>
    </w:p>
    <w:p>
      <w:pPr>
        <w:spacing w:after="120" w:line="276"/>
      </w:pPr>
      <w:r>
        <w:rPr>
          <w:b w:val="false"/>
          <w:bCs w:val="false"/>
        </w:rPr>
        <w:t xml:space="preserve">Además hay </w:t>
      </w:r>
      <w:r>
        <w:rPr>
          <w:b/>
          <w:bCs/>
        </w:rPr>
        <w:t xml:space="preserve">comentarios internos</w:t>
      </w:r>
      <w:r>
        <w:rPr>
          <w:b w:val="false"/>
          <w:bCs w:val="false"/>
        </w:rPr>
        <w:t xml:space="preserve">: notas del personal sobre el cliente que no salen en ningún documento.</w:t>
      </w:r>
    </w:p>
    <w:p>
      <w:pPr>
        <w:pStyle w:val="Heading2"/>
        <w:spacing w:after="120" w:before="200"/>
      </w:pPr>
      <w:r>
        <w:rPr>
          <w:b w:val="false"/>
          <w:bCs w:val="false"/>
          <w:color w:val="1F4E79"/>
        </w:rPr>
        <w:t xml:space="preserve">Diagnóstico de la conexión</w:t>
      </w:r>
    </w:p>
    <w:p>
      <w:pPr>
        <w:spacing w:after="120" w:line="276"/>
      </w:pPr>
      <w:r>
        <w:rPr>
          <w:b w:val="false"/>
          <w:bCs w:val="false"/>
        </w:rPr>
        <w:t xml:space="preserve">Botón </w:t>
      </w:r>
      <w:r>
        <w:rPr>
          <w:b/>
          <w:bCs/>
        </w:rPr>
        <w:t xml:space="preserve">Diagnóstico</w:t>
      </w:r>
      <w:r>
        <w:rPr>
          <w:b w:val="false"/>
          <w:bCs w:val="false"/>
        </w:rPr>
        <w:t xml:space="preserve"> en la ficha. Consulta en vivo:</w:t>
      </w:r>
    </w:p>
    <w:p>
      <w:pPr>
        <w:pStyle w:val="ListParagraph"/>
        <w:numPr>
          <w:ilvl w:val="0"/>
          <w:numId w:val="1"/>
        </w:numPr>
        <w:spacing w:after="60"/>
      </w:pPr>
      <w:r>
        <w:rPr>
          <w:b w:val="false"/>
          <w:bCs w:val="false"/>
        </w:rPr>
        <w:t xml:space="preserve">Si la cuenta PPPoE está conectada y desde cuándo.</w:t>
      </w:r>
    </w:p>
    <w:p>
      <w:pPr>
        <w:pStyle w:val="ListParagraph"/>
        <w:numPr>
          <w:ilvl w:val="0"/>
          <w:numId w:val="1"/>
        </w:numPr>
        <w:spacing w:after="60"/>
      </w:pPr>
      <w:r>
        <w:rPr>
          <w:b w:val="false"/>
          <w:bCs w:val="false"/>
        </w:rPr>
        <w:t xml:space="preserve">El estado de la ONT y su potencia óptica.</w:t>
      </w:r>
    </w:p>
    <w:p>
      <w:pPr>
        <w:pStyle w:val="ListParagraph"/>
        <w:numPr>
          <w:ilvl w:val="0"/>
          <w:numId w:val="1"/>
        </w:numPr>
        <w:spacing w:after="60"/>
      </w:pPr>
      <w:r>
        <w:rPr>
          <w:b w:val="false"/>
          <w:bCs w:val="false"/>
        </w:rPr>
        <w:t xml:space="preserve">Qué puerto de qué OLT la atiende.</w:t>
      </w:r>
    </w:p>
    <w:p>
      <w:pPr>
        <w:spacing w:after="120" w:line="276"/>
      </w:pPr>
      <w:r>
        <w:rPr>
          <w:b w:val="false"/>
          <w:bCs w:val="false"/>
        </w:rPr>
        <w:t xml:space="preserve">Sirve para atender una llamada de "no tengo internet" sin salir de la ficha.</w:t>
      </w:r>
    </w:p>
    <w:p>
      <w:pPr>
        <w:pStyle w:val="Heading2"/>
        <w:spacing w:after="120" w:before="200"/>
      </w:pPr>
      <w:r>
        <w:rPr>
          <w:b w:val="false"/>
          <w:bCs w:val="false"/>
          <w:color w:val="1F4E79"/>
        </w:rPr>
        <w:t xml:space="preserve">Georreferenciación</w:t>
      </w:r>
    </w:p>
    <w:p>
      <w:pPr>
        <w:spacing w:after="120" w:line="276"/>
      </w:pPr>
      <w:r>
        <w:rPr>
          <w:b w:val="false"/>
          <w:bCs w:val="false"/>
        </w:rPr>
        <w:t xml:space="preserve">Botón </w:t>
      </w:r>
      <w:r>
        <w:rPr>
          <w:b/>
          <w:bCs/>
        </w:rPr>
        <w:t xml:space="preserve">Ubicación</w:t>
      </w:r>
      <w:r>
        <w:rPr>
          <w:b w:val="false"/>
          <w:bCs w:val="false"/>
        </w:rPr>
        <w:t xml:space="preserve">. Guarda la coordenada de la vivienda y muestra las cajas NAP cercanas con puertos libres.</w:t>
      </w:r>
    </w:p>
    <w:p>
      <w:pPr>
        <w:spacing w:after="120" w:line="276"/>
      </w:pPr>
      <w:r>
        <w:rPr>
          <w:b w:val="false"/>
          <w:bCs w:val="false"/>
        </w:rPr>
        <w:t xml:space="preserve">La ubicación puede venir de dos sitios: la que se registra aquí a mano, o la que captura el técnico al cerrar la orden de instalación. El sistema distingue una de otra y muestra un semáforo de confianza que tiene en cuenta la precisión del GPS.</w:t>
      </w:r>
    </w:p>
    <w:p>
      <w:pPr>
        <w:pStyle w:val="Heading2"/>
        <w:spacing w:after="120" w:before="200"/>
      </w:pPr>
      <w:r>
        <w:rPr>
          <w:b w:val="false"/>
          <w:bCs w:val="false"/>
          <w:color w:val="1F4E79"/>
        </w:rPr>
        <w:t xml:space="preserve">Listado de contratos</w:t>
      </w:r>
    </w:p>
    <w:p>
      <w:pPr>
        <w:spacing w:after="120" w:line="276"/>
      </w:pPr>
      <w:r>
        <w:rPr>
          <w:b w:val="false"/>
          <w:bCs w:val="false"/>
        </w:rPr>
        <w:t xml:space="preserve">El listado permite filtros acumulables (estado, plan, sucursal, grupo, zona) y </w:t>
      </w:r>
      <w:r>
        <w:rPr>
          <w:b/>
          <w:bCs/>
        </w:rPr>
        <w:t xml:space="preserve">elegir qué columnas ver</w:t>
      </w:r>
      <w:r>
        <w:rPr>
          <w:b w:val="false"/>
          <w:bCs w:val="false"/>
        </w:rPr>
        <w:t xml:space="preserve">. La exportación a Excel sale tal como usted dejó el listado: mismos filtros, mismas columnas.</w:t>
      </w:r>
    </w:p>
    <w:p>
      <w:pPr>
        <w:pBdr>
          <w:bottom w:val="single" w:color="BBBBBB" w:sz="6" w:space="4"/>
        </w:pBdr>
        <w:spacing w:after="120"/>
      </w:pPr>
    </w:p>
    <w:p>
      <w:r>
        <w:br w:type="page"/>
      </w:r>
    </w:p>
    <w:p>
      <w:pPr>
        <w:pStyle w:val="Heading1"/>
        <w:spacing w:after="120" w:before="240"/>
      </w:pPr>
      <w:r>
        <w:rPr>
          <w:b w:val="false"/>
          <w:bCs w:val="false"/>
          <w:color w:val="1F4E79"/>
        </w:rPr>
        <w:t xml:space="preserve">Servicios y planes</w:t>
      </w:r>
    </w:p>
    <w:p>
      <w:pPr>
        <w:pStyle w:val="Heading2"/>
        <w:spacing w:after="120" w:before="200"/>
      </w:pPr>
      <w:r>
        <w:rPr>
          <w:b w:val="false"/>
          <w:bCs w:val="false"/>
          <w:color w:val="1F4E79"/>
        </w:rPr>
        <w:t xml:space="preserve">La diferencia</w:t>
      </w:r>
    </w:p>
    <w:p>
      <w:pPr>
        <w:pStyle w:val="ListParagraph"/>
        <w:numPr>
          <w:ilvl w:val="0"/>
          <w:numId w:val="1"/>
        </w:numPr>
        <w:spacing w:after="60"/>
      </w:pPr>
      <w:r>
        <w:rPr>
          <w:b w:val="false"/>
          <w:bCs w:val="false"/>
        </w:rPr>
        <w:t xml:space="preserve">Un </w:t>
      </w:r>
      <w:r>
        <w:rPr>
          <w:b/>
          <w:bCs/>
        </w:rPr>
        <w:t xml:space="preserve">servicio</w:t>
      </w:r>
      <w:r>
        <w:rPr>
          <w:b w:val="false"/>
          <w:bCs w:val="false"/>
        </w:rPr>
        <w:t xml:space="preserve"> es un concepto facturable: "Internet 100 Mb", "Arriendo de router", "Instalación". Tiene precio, IVA y clasificación fiscal.</w:t>
      </w:r>
    </w:p>
    <w:p>
      <w:pPr>
        <w:pStyle w:val="ListParagraph"/>
        <w:numPr>
          <w:ilvl w:val="0"/>
          <w:numId w:val="1"/>
        </w:numPr>
        <w:spacing w:after="60"/>
      </w:pPr>
      <w:r>
        <w:rPr>
          <w:b w:val="false"/>
          <w:bCs w:val="false"/>
        </w:rPr>
        <w:t xml:space="preserve">Un </w:t>
      </w:r>
      <w:r>
        <w:rPr>
          <w:b/>
          <w:bCs/>
        </w:rPr>
        <w:t xml:space="preserve">plan</w:t>
      </w:r>
      <w:r>
        <w:rPr>
          <w:b w:val="false"/>
          <w:bCs w:val="false"/>
        </w:rPr>
        <w:t xml:space="preserve"> agrupa servicios y es lo que se le asigna al contrato.</w:t>
      </w:r>
    </w:p>
    <w:p>
      <w:pPr>
        <w:pStyle w:val="Heading2"/>
        <w:spacing w:after="120" w:before="200"/>
      </w:pPr>
      <w:r>
        <w:rPr>
          <w:b w:val="false"/>
          <w:bCs w:val="false"/>
          <w:color w:val="1F4E79"/>
        </w:rPr>
        <w:t xml:space="preserve">Clasificación fiscal de un servicio</w:t>
      </w:r>
    </w:p>
    <w:p>
      <w:pPr>
        <w:spacing w:after="120" w:line="276"/>
      </w:pPr>
      <w:r>
        <w:rPr>
          <w:b w:val="false"/>
          <w:bCs w:val="false"/>
        </w:rPr>
        <w:t xml:space="preserve">Cada servicio se marca como una de 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0"/>
            </w:pPr>
            <w:r>
              <w:rPr>
                <w:b/>
                <w:bCs/>
                <w:color w:val="FFFFFF"/>
                <w:sz w:val="19"/>
                <w:szCs w:val="19"/>
              </w:rPr>
              <w:t xml:space="preserve">Clasificación</w:t>
            </w:r>
          </w:p>
        </w:tc>
        <w:tc>
          <w:tcPr>
            <w:tcW w:type="dxa" w:w="3120"/>
            <w:shd w:fill="1F4E79" w:val="clear"/>
            <w:tcMar>
              <w:top w:type="dxa" w:w="60"/>
              <w:left w:type="dxa" w:w="100"/>
              <w:bottom w:type="dxa" w:w="60"/>
              <w:right w:type="dxa" w:w="100"/>
            </w:tcMar>
          </w:tcPr>
          <w:p>
            <w:pPr>
              <w:spacing w:after="0"/>
            </w:pPr>
            <w:r>
              <w:rPr>
                <w:b/>
                <w:bCs/>
                <w:color w:val="FFFFFF"/>
                <w:sz w:val="19"/>
                <w:szCs w:val="19"/>
              </w:rPr>
              <w:t xml:space="preserve">Qué significa</w:t>
            </w:r>
          </w:p>
        </w:tc>
        <w:tc>
          <w:tcPr>
            <w:tcW w:type="dxa" w:w="3120"/>
            <w:shd w:fill="1F4E79" w:val="clear"/>
            <w:tcMar>
              <w:top w:type="dxa" w:w="60"/>
              <w:left w:type="dxa" w:w="100"/>
              <w:bottom w:type="dxa" w:w="60"/>
              <w:right w:type="dxa" w:w="100"/>
            </w:tcMar>
          </w:tcPr>
          <w:p>
            <w:pPr>
              <w:spacing w:after="0"/>
            </w:pPr>
            <w:r>
              <w:rPr>
                <w:b/>
                <w:bCs/>
                <w:color w:val="FFFFFF"/>
                <w:sz w:val="19"/>
                <w:szCs w:val="19"/>
              </w:rPr>
              <w:t xml:space="preserve">En la factura electrónica</w:t>
            </w:r>
          </w:p>
        </w:tc>
      </w:tr>
      <w:tr>
        <w:trPr>
          <w:tblHeader w:val="false"/>
        </w:trPr>
        <w:tc>
          <w:tcPr>
            <w:tcW w:type="dxa" w:w="3120"/>
            <w:tcMar>
              <w:top w:type="dxa" w:w="60"/>
              <w:left w:type="dxa" w:w="100"/>
              <w:bottom w:type="dxa" w:w="60"/>
              <w:right w:type="dxa" w:w="100"/>
            </w:tcMar>
          </w:tcPr>
          <w:p>
            <w:pPr>
              <w:spacing w:after="0"/>
            </w:pPr>
            <w:r>
              <w:rPr>
                <w:b/>
                <w:bCs/>
                <w:sz w:val="19"/>
                <w:szCs w:val="19"/>
              </w:rPr>
              <w:t xml:space="preserve">Gravado</w:t>
            </w:r>
          </w:p>
        </w:tc>
        <w:tc>
          <w:tcPr>
            <w:tcW w:type="dxa" w:w="3120"/>
            <w:tcMar>
              <w:top w:type="dxa" w:w="60"/>
              <w:left w:type="dxa" w:w="100"/>
              <w:bottom w:type="dxa" w:w="60"/>
              <w:right w:type="dxa" w:w="100"/>
            </w:tcMar>
          </w:tcPr>
          <w:p>
            <w:pPr>
              <w:spacing w:after="0"/>
            </w:pPr>
            <w:r>
              <w:rPr>
                <w:b w:val="false"/>
                <w:bCs w:val="false"/>
                <w:sz w:val="19"/>
                <w:szCs w:val="19"/>
              </w:rPr>
              <w:t xml:space="preserve">Lleva IVA a la tarifa que se indique</w:t>
            </w:r>
          </w:p>
        </w:tc>
        <w:tc>
          <w:tcPr>
            <w:tcW w:type="dxa" w:w="3120"/>
            <w:tcMar>
              <w:top w:type="dxa" w:w="60"/>
              <w:left w:type="dxa" w:w="100"/>
              <w:bottom w:type="dxa" w:w="60"/>
              <w:right w:type="dxa" w:w="100"/>
            </w:tcMar>
          </w:tcPr>
          <w:p>
            <w:pPr>
              <w:spacing w:after="0"/>
            </w:pPr>
            <w:r>
              <w:rPr>
                <w:b w:val="false"/>
                <w:bCs w:val="false"/>
                <w:sz w:val="19"/>
                <w:szCs w:val="19"/>
              </w:rPr>
              <w:t xml:space="preserve">Lleva el bloque de impuestos con su tarifa</w:t>
            </w:r>
          </w:p>
        </w:tc>
      </w:tr>
      <w:tr>
        <w:trPr>
          <w:tblHeader w:val="false"/>
        </w:trPr>
        <w:tc>
          <w:tcPr>
            <w:tcW w:type="dxa" w:w="3120"/>
            <w:tcMar>
              <w:top w:type="dxa" w:w="60"/>
              <w:left w:type="dxa" w:w="100"/>
              <w:bottom w:type="dxa" w:w="60"/>
              <w:right w:type="dxa" w:w="100"/>
            </w:tcMar>
          </w:tcPr>
          <w:p>
            <w:pPr>
              <w:spacing w:after="0"/>
            </w:pPr>
            <w:r>
              <w:rPr>
                <w:b/>
                <w:bCs/>
                <w:sz w:val="19"/>
                <w:szCs w:val="19"/>
              </w:rPr>
              <w:t xml:space="preserve">Excluido</w:t>
            </w:r>
          </w:p>
        </w:tc>
        <w:tc>
          <w:tcPr>
            <w:tcW w:type="dxa" w:w="3120"/>
            <w:tcMar>
              <w:top w:type="dxa" w:w="60"/>
              <w:left w:type="dxa" w:w="100"/>
              <w:bottom w:type="dxa" w:w="60"/>
              <w:right w:type="dxa" w:w="100"/>
            </w:tcMar>
          </w:tcPr>
          <w:p>
            <w:pPr>
              <w:spacing w:after="0"/>
            </w:pPr>
            <w:r>
              <w:rPr>
                <w:b w:val="false"/>
                <w:bCs w:val="false"/>
                <w:sz w:val="19"/>
                <w:szCs w:val="19"/>
              </w:rPr>
              <w:t xml:space="preserve">La ley lo deja fuera del IVA</w:t>
            </w:r>
          </w:p>
        </w:tc>
        <w:tc>
          <w:tcPr>
            <w:tcW w:type="dxa" w:w="3120"/>
            <w:tcMar>
              <w:top w:type="dxa" w:w="60"/>
              <w:left w:type="dxa" w:w="100"/>
              <w:bottom w:type="dxa" w:w="60"/>
              <w:right w:type="dxa" w:w="100"/>
            </w:tcMar>
          </w:tcPr>
          <w:p>
            <w:pPr>
              <w:spacing w:after="0"/>
            </w:pPr>
            <w:r>
              <w:rPr>
                <w:b/>
                <w:bCs/>
                <w:sz w:val="19"/>
                <w:szCs w:val="19"/>
              </w:rPr>
              <w:t xml:space="preserve">No lleva bloque de impuestos</w:t>
            </w:r>
          </w:p>
        </w:tc>
      </w:tr>
      <w:tr>
        <w:trPr>
          <w:tblHeader w:val="false"/>
        </w:trPr>
        <w:tc>
          <w:tcPr>
            <w:tcW w:type="dxa" w:w="3120"/>
            <w:tcMar>
              <w:top w:type="dxa" w:w="60"/>
              <w:left w:type="dxa" w:w="100"/>
              <w:bottom w:type="dxa" w:w="60"/>
              <w:right w:type="dxa" w:w="100"/>
            </w:tcMar>
          </w:tcPr>
          <w:p>
            <w:pPr>
              <w:spacing w:after="0"/>
            </w:pPr>
            <w:r>
              <w:rPr>
                <w:b/>
                <w:bCs/>
                <w:sz w:val="19"/>
                <w:szCs w:val="19"/>
              </w:rPr>
              <w:t xml:space="preserve">Exento</w:t>
            </w:r>
          </w:p>
        </w:tc>
        <w:tc>
          <w:tcPr>
            <w:tcW w:type="dxa" w:w="3120"/>
            <w:tcMar>
              <w:top w:type="dxa" w:w="60"/>
              <w:left w:type="dxa" w:w="100"/>
              <w:bottom w:type="dxa" w:w="60"/>
              <w:right w:type="dxa" w:w="100"/>
            </w:tcMar>
          </w:tcPr>
          <w:p>
            <w:pPr>
              <w:spacing w:after="0"/>
            </w:pPr>
            <w:r>
              <w:rPr>
                <w:b w:val="false"/>
                <w:bCs w:val="false"/>
                <w:sz w:val="19"/>
                <w:szCs w:val="19"/>
              </w:rPr>
              <w:t xml:space="preserve">Está gravado a tarifa cero</w:t>
            </w:r>
          </w:p>
        </w:tc>
        <w:tc>
          <w:tcPr>
            <w:tcW w:type="dxa" w:w="3120"/>
            <w:tcMar>
              <w:top w:type="dxa" w:w="60"/>
              <w:left w:type="dxa" w:w="100"/>
              <w:bottom w:type="dxa" w:w="60"/>
              <w:right w:type="dxa" w:w="100"/>
            </w:tcMar>
          </w:tcPr>
          <w:p>
            <w:pPr>
              <w:spacing w:after="0"/>
            </w:pPr>
            <w:r>
              <w:rPr>
                <w:b w:val="false"/>
                <w:bCs w:val="false"/>
                <w:sz w:val="19"/>
                <w:szCs w:val="19"/>
              </w:rPr>
              <w:t xml:space="preserve">Lleva el bloque de impuestos, en ceros</w:t>
            </w:r>
          </w:p>
        </w:tc>
      </w:tr>
    </w:tbl>
    <w:p>
      <w:pPr>
        <w:spacing w:after="160"/>
      </w:pPr>
    </w:p>
    <w:p>
      <w:pPr>
        <w:spacing w:after="120" w:line="276"/>
      </w:pPr>
      <w:r>
        <w:rPr>
          <w:b w:val="false"/>
          <w:bCs w:val="false"/>
        </w:rPr>
        <w:t xml:space="preserve">Excluido y exento </w:t>
      </w:r>
      <w:r>
        <w:rPr>
          <w:b/>
          <w:bCs/>
        </w:rPr>
        <w:t xml:space="preserve">no son lo mismo</w:t>
      </w:r>
      <w:r>
        <w:rPr>
          <w:b w:val="false"/>
          <w:bCs w:val="false"/>
        </w:rPr>
        <w:t xml:space="preserve"> aunque los dos cobren cero de IVA, y en el XML se representan distinto. Marcar mal uno hace que la DIAN rechace el documento.</w:t>
      </w:r>
    </w:p>
    <w:p>
      <w:pPr>
        <w:spacing w:after="120" w:line="276"/>
      </w:pPr>
      <w:r>
        <w:rPr>
          <w:b w:val="false"/>
          <w:bCs w:val="false"/>
        </w:rPr>
        <w:t xml:space="preserve">Para un ISP la regla práctica es:</w:t>
      </w:r>
    </w:p>
    <w:p>
      <w:pPr>
        <w:pStyle w:val="ListParagraph"/>
        <w:numPr>
          <w:ilvl w:val="0"/>
          <w:numId w:val="1"/>
        </w:numPr>
        <w:spacing w:after="60"/>
      </w:pPr>
      <w:r>
        <w:rPr>
          <w:b w:val="false"/>
          <w:bCs w:val="false"/>
        </w:rPr>
        <w:t xml:space="preserve">Internet residencial de </w:t>
      </w:r>
      <w:r>
        <w:rPr>
          <w:b/>
          <w:bCs/>
        </w:rPr>
        <w:t xml:space="preserve">estratos 1, 2 y 3</w:t>
      </w:r>
      <w:r>
        <w:rPr>
          <w:b w:val="false"/>
          <w:bCs w:val="false"/>
        </w:rPr>
        <w:t xml:space="preserve"> → </w:t>
      </w:r>
      <w:r>
        <w:rPr>
          <w:b/>
          <w:bCs/>
        </w:rPr>
        <w:t xml:space="preserve">excluido</w:t>
      </w:r>
      <w:r>
        <w:rPr>
          <w:b w:val="false"/>
          <w:bCs w:val="false"/>
        </w:rPr>
        <w:t xml:space="preserve">.</w:t>
      </w:r>
    </w:p>
    <w:p>
      <w:pPr>
        <w:pStyle w:val="ListParagraph"/>
        <w:numPr>
          <w:ilvl w:val="0"/>
          <w:numId w:val="1"/>
        </w:numPr>
        <w:spacing w:after="60"/>
      </w:pPr>
      <w:r>
        <w:rPr>
          <w:b w:val="false"/>
          <w:bCs w:val="false"/>
        </w:rPr>
        <w:t xml:space="preserve">El resto → </w:t>
      </w:r>
      <w:r>
        <w:rPr>
          <w:b/>
          <w:bCs/>
        </w:rPr>
        <w:t xml:space="preserve">gravado</w:t>
      </w:r>
      <w:r>
        <w:rPr>
          <w:b w:val="false"/>
          <w:bCs w:val="false"/>
        </w:rPr>
        <w:t xml:space="preserve"> a la tarifa general.</w:t>
      </w:r>
    </w:p>
    <w:p>
      <w:pPr>
        <w:pStyle w:val="ListParagraph"/>
        <w:numPr>
          <w:ilvl w:val="0"/>
          <w:numId w:val="1"/>
        </w:numPr>
        <w:spacing w:after="60"/>
      </w:pPr>
      <w:r>
        <w:rPr>
          <w:b w:val="false"/>
          <w:bCs w:val="false"/>
        </w:rPr>
        <w:t xml:space="preserve">Televisión y otros servicios → según su propia regla, normalmente gravado.</w:t>
      </w:r>
    </w:p>
    <w:p>
      <w:pPr>
        <w:pBdr>
          <w:left w:val="single" w:color="1F4E79" w:sz="12" w:space="8"/>
        </w:pBdr>
        <w:spacing w:after="120"/>
        <w:ind w:left="360"/>
      </w:pPr>
      <w:r>
        <w:rPr>
          <w:b/>
          <w:bCs/>
          <w:color w:val="444444"/>
        </w:rPr>
        <w:t xml:space="preserve">Revise sus servicios.</w:t>
      </w:r>
      <w:r>
        <w:rPr>
          <w:b w:val="false"/>
          <w:bCs w:val="false"/>
          <w:color w:val="444444"/>
        </w:rPr>
        <w:t xml:space="preserve"> Al activarse esta función, los servicios existentes se clasificaron adivinando por la tarifa que tenían: los que estaban en 0% quedaron como excluidos. Si tiene un servicio de televisión al 0%, seguramente quedó mal clasificado.</w:t>
      </w:r>
    </w:p>
    <w:p>
      <w:pPr>
        <w:pStyle w:val="Heading2"/>
        <w:spacing w:after="120" w:before="200"/>
      </w:pPr>
      <w:r>
        <w:rPr>
          <w:b w:val="false"/>
          <w:bCs w:val="false"/>
          <w:color w:val="1F4E79"/>
        </w:rPr>
        <w:t xml:space="preserve">Datos fiscales del servicio</w:t>
      </w:r>
    </w:p>
    <w:p>
      <w:pPr>
        <w:spacing w:after="120" w:line="276"/>
      </w:pPr>
      <w:r>
        <w:rPr>
          <w:b w:val="false"/>
          <w:bCs w:val="false"/>
        </w:rPr>
        <w:t xml:space="preserve">Para facturar electrónicamente cada servicio necesita además:</w:t>
      </w:r>
    </w:p>
    <w:p>
      <w:pPr>
        <w:pStyle w:val="ListParagraph"/>
        <w:numPr>
          <w:ilvl w:val="0"/>
          <w:numId w:val="1"/>
        </w:numPr>
        <w:spacing w:after="60"/>
      </w:pPr>
      <w:r>
        <w:rPr>
          <w:b/>
          <w:bCs/>
        </w:rPr>
        <w:t xml:space="preserve">Código del producto</w:t>
      </w:r>
      <w:r>
        <w:rPr>
          <w:b w:val="false"/>
          <w:bCs w:val="false"/>
        </w:rPr>
        <w:t xml:space="preserve"> y su tipo (normalmente UNSPSC).</w:t>
      </w:r>
    </w:p>
    <w:p>
      <w:pPr>
        <w:pStyle w:val="ListParagraph"/>
        <w:numPr>
          <w:ilvl w:val="0"/>
          <w:numId w:val="1"/>
        </w:numPr>
        <w:spacing w:after="60"/>
      </w:pPr>
      <w:r>
        <w:rPr>
          <w:b/>
          <w:bCs/>
        </w:rPr>
        <w:t xml:space="preserve">Unidad de medida</w:t>
      </w:r>
      <w:r>
        <w:rPr>
          <w:b w:val="false"/>
          <w:bCs w:val="false"/>
        </w:rPr>
        <w:t xml:space="preserve">.</w:t>
      </w:r>
    </w:p>
    <w:p>
      <w:pPr>
        <w:pStyle w:val="ListParagraph"/>
        <w:numPr>
          <w:ilvl w:val="0"/>
          <w:numId w:val="1"/>
        </w:numPr>
        <w:spacing w:after="60"/>
      </w:pPr>
      <w:r>
        <w:rPr>
          <w:b/>
          <w:bCs/>
        </w:rPr>
        <w:t xml:space="preserve">Código de impuesto</w:t>
      </w:r>
      <w:r>
        <w:rPr>
          <w:b w:val="false"/>
          <w:bCs w:val="false"/>
        </w:rPr>
        <w:t xml:space="preserve">.</w:t>
      </w:r>
    </w:p>
    <w:p>
      <w:pPr>
        <w:spacing w:after="120" w:line="276"/>
      </w:pPr>
      <w:r>
        <w:rPr>
          <w:b w:val="false"/>
          <w:bCs w:val="false"/>
        </w:rPr>
        <w:t xml:space="preserve">Estos campos solo son obligatorios si la empresa emite factura electrónica. El informe de completitud fiscal le dirá cuáles faltan.</w:t>
      </w:r>
    </w:p>
    <w:p>
      <w:pPr>
        <w:pBdr>
          <w:bottom w:val="single" w:color="BBBBBB" w:sz="6" w:space="4"/>
        </w:pBdr>
        <w:spacing w:after="120"/>
      </w:pPr>
    </w:p>
    <w:p>
      <w:r>
        <w:br w:type="page"/>
      </w:r>
    </w:p>
    <w:p>
      <w:pPr>
        <w:pStyle w:val="Heading1"/>
        <w:spacing w:after="120" w:before="240"/>
      </w:pPr>
      <w:r>
        <w:rPr>
          <w:b w:val="false"/>
          <w:bCs w:val="false"/>
          <w:color w:val="1F4E79"/>
        </w:rPr>
        <w:t xml:space="preserve">Grupos de afinidad</w:t>
      </w:r>
    </w:p>
    <w:p>
      <w:pPr>
        <w:pStyle w:val="Heading2"/>
        <w:spacing w:after="120" w:before="200"/>
      </w:pPr>
      <w:r>
        <w:rPr>
          <w:b w:val="false"/>
          <w:bCs w:val="false"/>
          <w:color w:val="1F4E79"/>
        </w:rPr>
        <w:t xml:space="preserve">Para qué sirven</w:t>
      </w:r>
    </w:p>
    <w:p>
      <w:pPr>
        <w:spacing w:after="120" w:line="276"/>
      </w:pPr>
      <w:r>
        <w:rPr>
          <w:b w:val="false"/>
          <w:bCs w:val="false"/>
        </w:rPr>
        <w:t xml:space="preserve">Un grupo de afinidad clasifica contratos y </w:t>
      </w:r>
      <w:r>
        <w:rPr>
          <w:b/>
          <w:bCs/>
        </w:rPr>
        <w:t xml:space="preserve">decide por qué camino sale su factura</w:t>
      </w:r>
      <w:r>
        <w:rPr>
          <w:b w:val="false"/>
          <w:bCs w:val="false"/>
        </w:rPr>
        <w:t xml:space="preserve">: electrónica a la DIAN, o interna.</w:t>
      </w:r>
    </w:p>
    <w:p>
      <w:pPr>
        <w:spacing w:after="120" w:line="276"/>
      </w:pPr>
      <w:r>
        <w:rPr>
          <w:b w:val="false"/>
          <w:bCs w:val="false"/>
        </w:rPr>
        <w:t xml:space="preserve">Es lo que permite encender la facturación electrónica </w:t>
      </w:r>
      <w:r>
        <w:rPr>
          <w:b/>
          <w:bCs/>
        </w:rPr>
        <w:t xml:space="preserve">poco a poco</w:t>
      </w:r>
      <w:r>
        <w:rPr>
          <w:b w:val="false"/>
          <w:bCs w:val="false"/>
        </w:rPr>
        <w:t xml:space="preserve">: se crea un grupo marcado como electrónico, se le pasan unos cuantos contratos, y esos son los únicos que empiezan a reportarse. El resto sigue igual.</w:t>
      </w:r>
    </w:p>
    <w:p>
      <w:pPr>
        <w:pStyle w:val="Heading2"/>
        <w:spacing w:after="120" w:before="200"/>
      </w:pPr>
      <w:r>
        <w:rPr>
          <w:b w:val="false"/>
          <w:bCs w:val="false"/>
          <w:color w:val="1F4E79"/>
        </w:rPr>
        <w:t xml:space="preserve">Cómo se usa</w:t>
      </w:r>
    </w:p>
    <w:p>
      <w:pPr>
        <w:spacing w:after="120" w:line="276"/>
      </w:pPr>
      <w:r>
        <w:rPr>
          <w:b w:val="false"/>
          <w:bCs w:val="false"/>
        </w:rPr>
        <w:t xml:space="preserve">Menú </w:t>
      </w:r>
      <w:r>
        <w:rPr>
          <w:b/>
          <w:bCs/>
        </w:rPr>
        <w:t xml:space="preserve">Grupos de afinidad</w:t>
      </w:r>
      <w:r>
        <w:rPr>
          <w:b w:val="false"/>
          <w:bCs w:val="false"/>
        </w:rPr>
        <w:t xml:space="preserve">. Cada grupo tiene un nombre y una marca de "electrónico" o no. Uno de ellos puede quedar como </w:t>
      </w:r>
      <w:r>
        <w:rPr>
          <w:b/>
          <w:bCs/>
        </w:rPr>
        <w:t xml:space="preserve">predeterminado</w:t>
      </w:r>
      <w:r>
        <w:rPr>
          <w:b w:val="false"/>
          <w:bCs w:val="false"/>
        </w:rPr>
        <w:t xml:space="preserve">: es el que reciben los contratos nuevos.</w:t>
      </w:r>
    </w:p>
    <w:p>
      <w:pPr>
        <w:spacing w:after="120" w:line="276"/>
      </w:pPr>
      <w:r>
        <w:rPr>
          <w:b w:val="false"/>
          <w:bCs w:val="false"/>
        </w:rPr>
        <w:t xml:space="preserve">Desde el listado se puede marcar el predeterminado sin entrar a editar, que es la operación más frecuente.</w:t>
      </w:r>
    </w:p>
    <w:p>
      <w:pPr>
        <w:pBdr>
          <w:left w:val="single" w:color="1F4E79" w:sz="12" w:space="8"/>
        </w:pBdr>
        <w:spacing w:after="120"/>
        <w:ind w:left="360"/>
      </w:pPr>
      <w:r>
        <w:rPr>
          <w:b w:val="false"/>
          <w:bCs w:val="false"/>
          <w:color w:val="444444"/>
        </w:rPr>
        <w:t xml:space="preserve">La decisión se </w:t>
      </w:r>
      <w:r>
        <w:rPr>
          <w:b/>
          <w:bCs/>
          <w:color w:val="444444"/>
        </w:rPr>
        <w:t xml:space="preserve">congela en la factura</w:t>
      </w:r>
      <w:r>
        <w:rPr>
          <w:b w:val="false"/>
          <w:bCs w:val="false"/>
          <w:color w:val="444444"/>
        </w:rPr>
        <w:t xml:space="preserve"> al emitirla. Si mañana el contrato cambia de grupo, las facturas ya emitidas siguen siendo lo que eran. Una factura no cambia de naturaleza después de emitida.</w:t>
      </w:r>
    </w:p>
    <w:p>
      <w:pPr>
        <w:pBdr>
          <w:bottom w:val="single" w:color="BBBBBB" w:sz="6" w:space="4"/>
        </w:pBdr>
        <w:spacing w:after="120"/>
      </w:pPr>
    </w:p>
    <w:p>
      <w:r>
        <w:br w:type="page"/>
      </w:r>
    </w:p>
    <w:p>
      <w:pPr>
        <w:pStyle w:val="Heading1"/>
        <w:spacing w:after="120" w:before="240"/>
      </w:pPr>
      <w:r>
        <w:rPr>
          <w:b w:val="false"/>
          <w:bCs w:val="false"/>
          <w:color w:val="1F4E79"/>
        </w:rPr>
        <w:t xml:space="preserve">Facturación</w:t>
      </w:r>
    </w:p>
    <w:p>
      <w:pPr>
        <w:pStyle w:val="Heading2"/>
        <w:spacing w:after="120" w:before="200"/>
      </w:pPr>
      <w:r>
        <w:rPr>
          <w:b w:val="false"/>
          <w:bCs w:val="false"/>
          <w:color w:val="1F4E79"/>
        </w:rPr>
        <w:t xml:space="preserve">Cómo se factura el mes</w:t>
      </w:r>
    </w:p>
    <w:p>
      <w:pPr>
        <w:spacing w:after="120" w:line="276"/>
      </w:pPr>
      <w:r>
        <w:rPr>
          <w:b w:val="false"/>
          <w:bCs w:val="false"/>
        </w:rPr>
        <w:t xml:space="preserve">Menú </w:t>
      </w:r>
      <w:r>
        <w:rPr>
          <w:b/>
          <w:bCs/>
        </w:rPr>
        <w:t xml:space="preserve">Facturas → Generar</w:t>
      </w:r>
      <w:r>
        <w:rPr>
          <w:b w:val="false"/>
          <w:bCs w:val="false"/>
        </w:rPr>
        <w:t xml:space="preserve">.</w:t>
      </w:r>
    </w:p>
    <w:p>
      <w:pPr>
        <w:spacing w:after="120" w:line="276"/>
      </w:pPr>
      <w:r>
        <w:rPr>
          <w:b w:val="false"/>
          <w:bCs w:val="false"/>
        </w:rPr>
        <w:t xml:space="preserve">La corrida mensual recorre los contratos activos de la sucursal y emite una factura por cada uno con:</w:t>
      </w:r>
    </w:p>
    <w:p>
      <w:pPr>
        <w:pStyle w:val="ListParagraph"/>
        <w:numPr>
          <w:ilvl w:val="0"/>
          <w:numId w:val="1"/>
        </w:numPr>
        <w:spacing w:after="60"/>
      </w:pPr>
      <w:r>
        <w:rPr>
          <w:b w:val="false"/>
          <w:bCs w:val="false"/>
        </w:rPr>
        <w:t xml:space="preserve">Los servicios de su plan.</w:t>
      </w:r>
    </w:p>
    <w:p>
      <w:pPr>
        <w:pStyle w:val="ListParagraph"/>
        <w:numPr>
          <w:ilvl w:val="0"/>
          <w:numId w:val="1"/>
        </w:numPr>
        <w:spacing w:after="60"/>
      </w:pPr>
      <w:r>
        <w:rPr>
          <w:b w:val="false"/>
          <w:bCs w:val="false"/>
        </w:rPr>
        <w:t xml:space="preserve">Los cargos adicionales pendientes.</w:t>
      </w:r>
    </w:p>
    <w:p>
      <w:pPr>
        <w:pStyle w:val="ListParagraph"/>
        <w:numPr>
          <w:ilvl w:val="0"/>
          <w:numId w:val="1"/>
        </w:numPr>
        <w:spacing w:after="60"/>
      </w:pPr>
      <w:r>
        <w:rPr>
          <w:b w:val="false"/>
          <w:bCs w:val="false"/>
        </w:rPr>
        <w:t xml:space="preserve">El saldo anterior, si lo hay.</w:t>
      </w:r>
    </w:p>
    <w:p>
      <w:pPr>
        <w:spacing w:after="120" w:line="276"/>
      </w:pPr>
      <w:r>
        <w:rPr>
          <w:b w:val="false"/>
          <w:bCs w:val="false"/>
        </w:rPr>
        <w:t xml:space="preserve">Cada corrida queda registrada: qué día se hizo, cuántas facturas salieron, por cuánto, y quién la lanzó.</w:t>
      </w:r>
    </w:p>
    <w:p>
      <w:pPr>
        <w:pStyle w:val="Heading2"/>
        <w:spacing w:after="120" w:before="200"/>
      </w:pPr>
      <w:r>
        <w:rPr>
          <w:b w:val="false"/>
          <w:bCs w:val="false"/>
          <w:color w:val="1F4E79"/>
        </w:rPr>
        <w:t xml:space="preserve">El detalle de una corrida</w:t>
      </w:r>
    </w:p>
    <w:p>
      <w:pPr>
        <w:spacing w:after="120" w:line="276"/>
      </w:pPr>
      <w:r>
        <w:rPr>
          <w:b w:val="false"/>
          <w:bCs w:val="false"/>
        </w:rPr>
        <w:t xml:space="preserve">Menú </w:t>
      </w:r>
      <w:r>
        <w:rPr>
          <w:b/>
          <w:bCs/>
        </w:rPr>
        <w:t xml:space="preserve">Facturas → Corridas</w:t>
      </w:r>
      <w:r>
        <w:rPr>
          <w:b w:val="false"/>
          <w:bCs w:val="false"/>
        </w:rPr>
        <w:t xml:space="preserve">. Al abrir una corrida se ve qué se facturó y a quién, con las descargas del lote en PDF.</w:t>
      </w:r>
    </w:p>
    <w:p>
      <w:pPr>
        <w:pStyle w:val="Heading2"/>
        <w:spacing w:after="120" w:before="200"/>
      </w:pPr>
      <w:r>
        <w:rPr>
          <w:b w:val="false"/>
          <w:bCs w:val="false"/>
          <w:color w:val="1F4E79"/>
        </w:rPr>
        <w:t xml:space="preserve">Numeración: dos series que no se mezclan</w:t>
      </w:r>
    </w:p>
    <w:p>
      <w:pPr>
        <w:spacing w:after="120" w:line="276"/>
      </w:pPr>
      <w:r>
        <w:rPr>
          <w:b w:val="false"/>
          <w:bCs w:val="false"/>
        </w:rPr>
        <w:t xml:space="preserve">Aquí hay algo que conviene entender.</w:t>
      </w:r>
    </w:p>
    <w:p>
      <w:pPr>
        <w:pStyle w:val="ListParagraph"/>
        <w:numPr>
          <w:ilvl w:val="0"/>
          <w:numId w:val="1"/>
        </w:numPr>
        <w:spacing w:after="60"/>
      </w:pPr>
      <w:r>
        <w:rPr>
          <w:b w:val="false"/>
          <w:bCs w:val="false"/>
        </w:rPr>
        <w:t xml:space="preserve">Una factura </w:t>
      </w:r>
      <w:r>
        <w:rPr>
          <w:b/>
          <w:bCs/>
        </w:rPr>
        <w:t xml:space="preserve">electrónica</w:t>
      </w:r>
      <w:r>
        <w:rPr>
          <w:b w:val="false"/>
          <w:bCs w:val="false"/>
        </w:rPr>
        <w:t xml:space="preserve"> toma su número del </w:t>
      </w:r>
      <w:r>
        <w:rPr>
          <w:b/>
          <w:bCs/>
        </w:rPr>
        <w:t xml:space="preserve">rango autorizado</w:t>
      </w:r>
      <w:r>
        <w:rPr>
          <w:b w:val="false"/>
          <w:bCs w:val="false"/>
        </w:rPr>
        <w:t xml:space="preserve"> por la resolución de la DIAN. Es el único número legítimo que puede llevar.</w:t>
      </w:r>
    </w:p>
    <w:p>
      <w:pPr>
        <w:pStyle w:val="ListParagraph"/>
        <w:numPr>
          <w:ilvl w:val="0"/>
          <w:numId w:val="1"/>
        </w:numPr>
        <w:spacing w:after="60"/>
      </w:pPr>
      <w:r>
        <w:rPr>
          <w:b w:val="false"/>
          <w:bCs w:val="false"/>
        </w:rPr>
        <w:t xml:space="preserve">Una factura </w:t>
      </w:r>
      <w:r>
        <w:rPr>
          <w:b/>
          <w:bCs/>
        </w:rPr>
        <w:t xml:space="preserve">interna</w:t>
      </w:r>
      <w:r>
        <w:rPr>
          <w:b w:val="false"/>
          <w:bCs w:val="false"/>
        </w:rPr>
        <w:t xml:space="preserve"> toma su número de una serie propia de la sucursal, que no consume ningún consecutivo autorizado.</w:t>
      </w:r>
    </w:p>
    <w:p>
      <w:pPr>
        <w:spacing w:after="120" w:line="276"/>
      </w:pPr>
      <w:r>
        <w:rPr>
          <w:b w:val="false"/>
          <w:bCs w:val="false"/>
        </w:rPr>
        <w:t xml:space="preserve">Son dos tablas distintas a propósito: así es </w:t>
      </w:r>
      <w:r>
        <w:rPr>
          <w:b/>
          <w:bCs/>
        </w:rPr>
        <w:t xml:space="preserve">imposible</w:t>
      </w:r>
      <w:r>
        <w:rPr>
          <w:b w:val="false"/>
          <w:bCs w:val="false"/>
        </w:rPr>
        <w:t xml:space="preserve"> que un documento interno gaste un consecutivo de la DIAN.</w:t>
      </w:r>
    </w:p>
    <w:p>
      <w:pPr>
        <w:spacing w:after="120" w:line="276"/>
      </w:pPr>
      <w:r>
        <w:rPr>
          <w:b w:val="false"/>
          <w:bCs w:val="false"/>
        </w:rPr>
        <w:t xml:space="preserve">Si no hay rango autorizado vigente, la factura electrónica </w:t>
      </w:r>
      <w:r>
        <w:rPr>
          <w:b/>
          <w:bCs/>
        </w:rPr>
        <w:t xml:space="preserve">no se emite</w:t>
      </w:r>
      <w:r>
        <w:rPr>
          <w:b w:val="false"/>
          <w:bCs w:val="false"/>
        </w:rPr>
        <w:t xml:space="preserve"> y el sistema lo dice. No se inventa un número ni cae a la serie interna.</w:t>
      </w:r>
    </w:p>
    <w:p>
      <w:pPr>
        <w:pStyle w:val="Heading2"/>
        <w:spacing w:after="120" w:before="200"/>
      </w:pPr>
      <w:r>
        <w:rPr>
          <w:b w:val="false"/>
          <w:bCs w:val="false"/>
          <w:color w:val="1F4E79"/>
        </w:rPr>
        <w:t xml:space="preserve">Anular una factura</w:t>
      </w:r>
    </w:p>
    <w:p>
      <w:pPr>
        <w:spacing w:after="120" w:line="276"/>
      </w:pPr>
      <w:r>
        <w:rPr>
          <w:b w:val="false"/>
          <w:bCs w:val="false"/>
        </w:rPr>
        <w:t xml:space="preserve">Las facturas </w:t>
      </w:r>
      <w:r>
        <w:rPr>
          <w:b/>
          <w:bCs/>
        </w:rPr>
        <w:t xml:space="preserve">nunca se borran</w:t>
      </w:r>
      <w:r>
        <w:rPr>
          <w:b w:val="false"/>
          <w:bCs w:val="false"/>
        </w:rPr>
        <w:t xml:space="preserve">: cambian a estado *Anulada*. El consecutivo queda gastado, que es como debe ser: un hueco en la numeración hay que poder explicarlo.</w:t>
      </w:r>
    </w:p>
    <w:p>
      <w:pPr>
        <w:pStyle w:val="Heading2"/>
        <w:spacing w:after="120" w:before="200"/>
      </w:pPr>
      <w:r>
        <w:rPr>
          <w:b w:val="false"/>
          <w:bCs w:val="false"/>
          <w:color w:val="1F4E79"/>
        </w:rPr>
        <w:t xml:space="preserve">Cargos adicionales</w:t>
      </w:r>
    </w:p>
    <w:p>
      <w:pPr>
        <w:spacing w:after="120" w:line="276"/>
      </w:pPr>
      <w:r>
        <w:rPr>
          <w:b w:val="false"/>
          <w:bCs w:val="false"/>
        </w:rPr>
        <w:t xml:space="preserve">Conceptos que se suman a la próxima factura del contrato: una reconexión, un traslado, un equipo. Se pueden cargar de una vez o en cuotas.</w:t>
      </w:r>
    </w:p>
    <w:p>
      <w:pPr>
        <w:pStyle w:val="Heading2"/>
        <w:spacing w:after="120" w:before="200"/>
      </w:pPr>
      <w:r>
        <w:rPr>
          <w:b w:val="false"/>
          <w:bCs w:val="false"/>
          <w:color w:val="1F4E79"/>
        </w:rPr>
        <w:t xml:space="preserve">PDF de facturas</w:t>
      </w:r>
    </w:p>
    <w:p>
      <w:pPr>
        <w:pStyle w:val="ListParagraph"/>
        <w:numPr>
          <w:ilvl w:val="0"/>
          <w:numId w:val="1"/>
        </w:numPr>
        <w:spacing w:after="60"/>
      </w:pPr>
      <w:r>
        <w:rPr>
          <w:b/>
          <w:bCs/>
        </w:rPr>
        <w:t xml:space="preserve">Una factura:</w:t>
      </w:r>
      <w:r>
        <w:rPr>
          <w:b w:val="false"/>
          <w:bCs w:val="false"/>
        </w:rPr>
        <w:t xml:space="preserve"> botón de descarga en su ficha.</w:t>
      </w:r>
    </w:p>
    <w:p>
      <w:pPr>
        <w:pStyle w:val="ListParagraph"/>
        <w:numPr>
          <w:ilvl w:val="0"/>
          <w:numId w:val="1"/>
        </w:numPr>
        <w:spacing w:after="60"/>
      </w:pPr>
      <w:r>
        <w:rPr>
          <w:b/>
          <w:bCs/>
        </w:rPr>
        <w:t xml:space="preserve">El lote del mes:</w:t>
      </w:r>
      <w:r>
        <w:rPr>
          <w:b w:val="false"/>
          <w:bCs w:val="false"/>
        </w:rPr>
        <w:t xml:space="preserve"> genera un PDF con todas las pendientes de la sucursal. Se procesa en segundo plano y avisa cuando está listo.</w:t>
      </w:r>
    </w:p>
    <w:p>
      <w:pPr>
        <w:spacing w:after="120" w:line="276"/>
      </w:pPr>
      <w:r>
        <w:rPr>
          <w:b w:val="false"/>
          <w:bCs w:val="false"/>
        </w:rPr>
        <w:t xml:space="preserve">Si la factura es electrónica, su PDF lleva además el </w:t>
      </w:r>
      <w:r>
        <w:rPr>
          <w:b/>
          <w:bCs/>
        </w:rPr>
        <w:t xml:space="preserve">CUFE</w:t>
      </w:r>
      <w:r>
        <w:rPr>
          <w:b w:val="false"/>
          <w:bCs w:val="false"/>
        </w:rPr>
        <w:t xml:space="preserve">, el </w:t>
      </w:r>
      <w:r>
        <w:rPr>
          <w:b/>
          <w:bCs/>
        </w:rPr>
        <w:t xml:space="preserve">código QR</w:t>
      </w:r>
      <w:r>
        <w:rPr>
          <w:b w:val="false"/>
          <w:bCs w:val="false"/>
        </w:rPr>
        <w:t xml:space="preserve"> para consultarla en el portal de la DIAN, y los datos de la resolución que autorizó el rango.</w:t>
      </w:r>
    </w:p>
    <w:p>
      <w:pPr>
        <w:pBdr>
          <w:bottom w:val="single" w:color="BBBBBB" w:sz="6" w:space="4"/>
        </w:pBdr>
        <w:spacing w:after="120"/>
      </w:pPr>
    </w:p>
    <w:p>
      <w:r>
        <w:br w:type="page"/>
      </w:r>
    </w:p>
    <w:p>
      <w:pPr>
        <w:pStyle w:val="Heading1"/>
        <w:spacing w:after="120" w:before="240"/>
      </w:pPr>
      <w:r>
        <w:rPr>
          <w:b w:val="false"/>
          <w:bCs w:val="false"/>
          <w:color w:val="1F4E79"/>
        </w:rPr>
        <w:t xml:space="preserve">Notas crédito y débito</w:t>
      </w:r>
    </w:p>
    <w:p>
      <w:pPr>
        <w:pStyle w:val="Heading2"/>
        <w:spacing w:after="120" w:before="200"/>
      </w:pPr>
      <w:r>
        <w:rPr>
          <w:b w:val="false"/>
          <w:bCs w:val="false"/>
          <w:color w:val="1F4E79"/>
        </w:rPr>
        <w:t xml:space="preserve">Para qué sirven</w:t>
      </w:r>
    </w:p>
    <w:p>
      <w:pPr>
        <w:spacing w:after="120" w:line="276"/>
      </w:pPr>
      <w:r>
        <w:rPr>
          <w:b w:val="false"/>
          <w:bCs w:val="false"/>
        </w:rPr>
        <w:t xml:space="preserve">Corrigen una factura ya emitida </w:t>
      </w:r>
      <w:r>
        <w:rPr>
          <w:b/>
          <w:bCs/>
        </w:rPr>
        <w:t xml:space="preserve">sin modificarla</w:t>
      </w:r>
      <w:r>
        <w:rPr>
          <w:b w:val="false"/>
          <w:bCs w:val="false"/>
        </w:rPr>
        <w:t xml:space="preserve">. Una factura emitida no se toca: se corrige con una nota.</w:t>
      </w:r>
    </w:p>
    <w:p>
      <w:pPr>
        <w:pStyle w:val="ListParagraph"/>
        <w:numPr>
          <w:ilvl w:val="0"/>
          <w:numId w:val="1"/>
        </w:numPr>
        <w:spacing w:after="60"/>
      </w:pPr>
      <w:r>
        <w:rPr>
          <w:b/>
          <w:bCs/>
        </w:rPr>
        <w:t xml:space="preserve">Nota crédito:</w:t>
      </w:r>
      <w:r>
        <w:rPr>
          <w:b w:val="false"/>
          <w:bCs w:val="false"/>
        </w:rPr>
        <w:t xml:space="preserve"> disminuye lo que el cliente debe (un descuento aplicado después, un cobro de más, una anulación parcial).</w:t>
      </w:r>
    </w:p>
    <w:p>
      <w:pPr>
        <w:pStyle w:val="ListParagraph"/>
        <w:numPr>
          <w:ilvl w:val="0"/>
          <w:numId w:val="1"/>
        </w:numPr>
        <w:spacing w:after="60"/>
      </w:pPr>
      <w:r>
        <w:rPr>
          <w:b/>
          <w:bCs/>
        </w:rPr>
        <w:t xml:space="preserve">Nota débito:</w:t>
      </w:r>
      <w:r>
        <w:rPr>
          <w:b w:val="false"/>
          <w:bCs w:val="false"/>
        </w:rPr>
        <w:t xml:space="preserve"> aumenta lo que debe (un cargo que faltó, un interés).</w:t>
      </w:r>
    </w:p>
    <w:p>
      <w:pPr>
        <w:pStyle w:val="Heading2"/>
        <w:spacing w:after="120" w:before="200"/>
      </w:pPr>
      <w:r>
        <w:rPr>
          <w:b w:val="false"/>
          <w:bCs w:val="false"/>
          <w:color w:val="1F4E79"/>
        </w:rPr>
        <w:t xml:space="preserve">Cómo se emite</w:t>
      </w:r>
    </w:p>
    <w:p>
      <w:pPr>
        <w:spacing w:after="120" w:line="276"/>
      </w:pPr>
      <w:r>
        <w:rPr>
          <w:b w:val="false"/>
          <w:bCs w:val="false"/>
        </w:rPr>
        <w:t xml:space="preserve">Menú </w:t>
      </w:r>
      <w:r>
        <w:rPr>
          <w:b/>
          <w:bCs/>
        </w:rPr>
        <w:t xml:space="preserve">Notas → Nueva</w:t>
      </w:r>
      <w:r>
        <w:rPr>
          <w:b w:val="false"/>
          <w:bCs w:val="false"/>
        </w:rPr>
        <w:t xml:space="preserve">. Se elige la factura a corregir, el motivo y los conceptos.</w:t>
      </w:r>
    </w:p>
    <w:p>
      <w:pPr>
        <w:spacing w:after="120" w:line="276"/>
      </w:pPr>
      <w:r>
        <w:rPr>
          <w:b w:val="false"/>
          <w:bCs w:val="false"/>
        </w:rPr>
        <w:t xml:space="preserve">Al guardar, la nota ajusta el saldo de la factura automáticamente.</w:t>
      </w:r>
    </w:p>
    <w:p>
      <w:pPr>
        <w:pStyle w:val="Heading2"/>
        <w:spacing w:after="120" w:before="200"/>
      </w:pPr>
      <w:r>
        <w:rPr>
          <w:b w:val="false"/>
          <w:bCs w:val="false"/>
          <w:color w:val="1F4E79"/>
        </w:rPr>
        <w:t xml:space="preserve">Si la factura era electrónica</w:t>
      </w:r>
    </w:p>
    <w:p>
      <w:pPr>
        <w:spacing w:after="120" w:line="276"/>
      </w:pPr>
      <w:r>
        <w:rPr>
          <w:b w:val="false"/>
          <w:bCs w:val="false"/>
        </w:rPr>
        <w:t xml:space="preserve">La nota también es electrónica y se reporta a la DIAN, con su propio código de identificación (el </w:t>
      </w:r>
      <w:r>
        <w:rPr>
          <w:b/>
          <w:bCs/>
        </w:rPr>
        <w:t xml:space="preserve">CUDE</w:t>
      </w:r>
      <w:r>
        <w:rPr>
          <w:b w:val="false"/>
          <w:bCs w:val="false"/>
        </w:rPr>
        <w:t xml:space="preserve">) y una referencia a la factura que corrige.</w:t>
      </w:r>
    </w:p>
    <w:p>
      <w:pPr>
        <w:pBdr>
          <w:left w:val="single" w:color="1F4E79" w:sz="12" w:space="8"/>
        </w:pBdr>
        <w:spacing w:after="120"/>
        <w:ind w:left="360"/>
      </w:pPr>
      <w:r>
        <w:rPr>
          <w:b w:val="false"/>
          <w:bCs w:val="false"/>
          <w:color w:val="444444"/>
        </w:rPr>
        <w:t xml:space="preserve">Las notas llevan </w:t>
      </w:r>
      <w:r>
        <w:rPr>
          <w:b/>
          <w:bCs/>
          <w:color w:val="444444"/>
        </w:rPr>
        <w:t xml:space="preserve">su propia numeración</w:t>
      </w:r>
      <w:r>
        <w:rPr>
          <w:b w:val="false"/>
          <w:bCs w:val="false"/>
          <w:color w:val="444444"/>
        </w:rPr>
        <w:t xml:space="preserve">, no salen de un rango autorizado. Es lo que dice el anexo técnico de la DIAN y lo que se ve en sus propios ejemplos.</w:t>
      </w:r>
    </w:p>
    <w:p>
      <w:pPr>
        <w:pBdr>
          <w:bottom w:val="single" w:color="BBBBBB" w:sz="6" w:space="4"/>
        </w:pBdr>
        <w:spacing w:after="120"/>
      </w:pPr>
    </w:p>
    <w:p>
      <w:r>
        <w:br w:type="page"/>
      </w:r>
    </w:p>
    <w:p>
      <w:pPr>
        <w:pStyle w:val="Heading1"/>
        <w:spacing w:after="120" w:before="240"/>
      </w:pPr>
      <w:r>
        <w:rPr>
          <w:b w:val="false"/>
          <w:bCs w:val="false"/>
          <w:color w:val="1F4E79"/>
        </w:rPr>
        <w:t xml:space="preserve">Pagos, caja y recaudo</w:t>
      </w:r>
    </w:p>
    <w:p>
      <w:pPr>
        <w:pStyle w:val="Heading2"/>
        <w:spacing w:after="120" w:before="200"/>
      </w:pPr>
      <w:r>
        <w:rPr>
          <w:b w:val="false"/>
          <w:bCs w:val="false"/>
          <w:color w:val="1F4E79"/>
        </w:rPr>
        <w:t xml:space="preserve">Abrir y cerrar caja</w:t>
      </w:r>
    </w:p>
    <w:p>
      <w:pPr>
        <w:spacing w:after="120" w:line="276"/>
      </w:pPr>
      <w:r>
        <w:rPr>
          <w:b w:val="false"/>
          <w:bCs w:val="false"/>
        </w:rPr>
        <w:t xml:space="preserve">Antes de cobrar hay que </w:t>
      </w:r>
      <w:r>
        <w:rPr>
          <w:b/>
          <w:bCs/>
        </w:rPr>
        <w:t xml:space="preserve">abrir la caja</w:t>
      </w:r>
      <w:r>
        <w:rPr>
          <w:b w:val="false"/>
          <w:bCs w:val="false"/>
        </w:rPr>
        <w:t xml:space="preserve"> con su base. Al terminar el turno se cierra declarando lo contado, y el sistema muestra la diferencia contra lo que debería haber.</w:t>
      </w:r>
    </w:p>
    <w:p>
      <w:pPr>
        <w:pStyle w:val="Heading2"/>
        <w:spacing w:after="120" w:before="200"/>
      </w:pPr>
      <w:r>
        <w:rPr>
          <w:b w:val="false"/>
          <w:bCs w:val="false"/>
          <w:color w:val="1F4E79"/>
        </w:rPr>
        <w:t xml:space="preserve">Registrar un pago</w:t>
      </w:r>
    </w:p>
    <w:p>
      <w:pPr>
        <w:spacing w:after="120" w:line="276"/>
      </w:pPr>
      <w:r>
        <w:rPr>
          <w:b w:val="false"/>
          <w:bCs w:val="false"/>
        </w:rPr>
        <w:t xml:space="preserve">Menú </w:t>
      </w:r>
      <w:r>
        <w:rPr>
          <w:b/>
          <w:bCs/>
        </w:rPr>
        <w:t xml:space="preserve">Pagos → Nuevo</w:t>
      </w:r>
      <w:r>
        <w:rPr>
          <w:b w:val="false"/>
          <w:bCs w:val="false"/>
        </w:rPr>
        <w:t xml:space="preserve">, o desde la ficha de la factura.</w:t>
      </w:r>
    </w:p>
    <w:p>
      <w:pPr>
        <w:spacing w:after="120" w:line="276"/>
      </w:pPr>
      <w:r>
        <w:rPr>
          <w:b w:val="false"/>
          <w:bCs w:val="false"/>
        </w:rPr>
        <w:t xml:space="preserve">Se indica la factura, el valor y la forma de pago. Si el pago cubre menos del total, la factura queda con saldo. Si cubre de más, la diferencia queda como </w:t>
      </w:r>
      <w:r>
        <w:rPr>
          <w:b/>
          <w:bCs/>
        </w:rPr>
        <w:t xml:space="preserve">saldo a favor</w:t>
      </w:r>
      <w:r>
        <w:rPr>
          <w:b w:val="false"/>
          <w:bCs w:val="false"/>
        </w:rPr>
        <w:t xml:space="preserve"> del contrato y se aplica sola en la siguiente factura.</w:t>
      </w:r>
    </w:p>
    <w:p>
      <w:pPr>
        <w:pStyle w:val="Heading2"/>
        <w:spacing w:after="120" w:before="200"/>
      </w:pPr>
      <w:r>
        <w:rPr>
          <w:b w:val="false"/>
          <w:bCs w:val="false"/>
          <w:color w:val="1F4E79"/>
        </w:rPr>
        <w:t xml:space="preserve">Cobro múltiple</w:t>
      </w:r>
    </w:p>
    <w:p>
      <w:pPr>
        <w:spacing w:after="120" w:line="276"/>
      </w:pPr>
      <w:r>
        <w:rPr>
          <w:b w:val="false"/>
          <w:bCs w:val="false"/>
        </w:rPr>
        <w:t xml:space="preserve">Cuando un cliente paga varias facturas de varios contratos en una sola entrega de dinero.</w:t>
      </w:r>
    </w:p>
    <w:p>
      <w:pPr>
        <w:spacing w:after="120" w:line="276"/>
      </w:pPr>
      <w:r>
        <w:rPr>
          <w:b w:val="false"/>
          <w:bCs w:val="false"/>
        </w:rPr>
        <w:t xml:space="preserve">Es </w:t>
      </w:r>
      <w:r>
        <w:rPr>
          <w:b/>
          <w:bCs/>
        </w:rPr>
        <w:t xml:space="preserve">todo o nada</w:t>
      </w:r>
      <w:r>
        <w:rPr>
          <w:b w:val="false"/>
          <w:bCs w:val="false"/>
        </w:rPr>
        <w:t xml:space="preserve">: si una de las facturas falla, no se registra ninguna. Un cobro a medias con el dinero ya recibido es el peor de los resultados.</w:t>
      </w:r>
    </w:p>
    <w:p>
      <w:pPr>
        <w:pStyle w:val="Heading2"/>
        <w:spacing w:after="120" w:before="200"/>
      </w:pPr>
      <w:r>
        <w:rPr>
          <w:b w:val="false"/>
          <w:bCs w:val="false"/>
          <w:color w:val="1F4E79"/>
        </w:rPr>
        <w:t xml:space="preserve">Retenciones</w:t>
      </w:r>
    </w:p>
    <w:p>
      <w:pPr>
        <w:spacing w:after="120" w:line="276"/>
      </w:pPr>
      <w:r>
        <w:rPr>
          <w:b w:val="false"/>
          <w:bCs w:val="false"/>
        </w:rPr>
        <w:t xml:space="preserve">Si el cliente practica retenciones al pagar (renta, IVA, ICA), se registran junto con el pago.</w:t>
      </w:r>
    </w:p>
    <w:p>
      <w:pPr>
        <w:spacing w:after="120" w:line="276"/>
      </w:pPr>
      <w:r>
        <w:rPr>
          <w:b w:val="false"/>
          <w:bCs w:val="false"/>
        </w:rPr>
        <w:t xml:space="preserve">Punto importante: </w:t>
      </w:r>
      <w:r>
        <w:rPr>
          <w:b/>
          <w:bCs/>
        </w:rPr>
        <w:t xml:space="preserve">la retención salda la factura pero no entra a la caja</w:t>
      </w:r>
      <w:r>
        <w:rPr>
          <w:b w:val="false"/>
          <w:bCs w:val="false"/>
        </w:rPr>
        <w:t xml:space="preserve">. El dinero que se recibió es menor que lo que se saldó, y el cuadre de caja lo refleja así.</w:t>
      </w:r>
    </w:p>
    <w:p>
      <w:pPr>
        <w:spacing w:after="120" w:line="276"/>
      </w:pPr>
      <w:r>
        <w:rPr>
          <w:b w:val="false"/>
          <w:bCs w:val="false"/>
        </w:rPr>
        <w:t xml:space="preserve">El reporte de retenciones (menú </w:t>
      </w:r>
      <w:r>
        <w:rPr>
          <w:b/>
          <w:bCs/>
        </w:rPr>
        <w:t xml:space="preserve">Retenciones</w:t>
      </w:r>
      <w:r>
        <w:rPr>
          <w:b w:val="false"/>
          <w:bCs w:val="false"/>
        </w:rPr>
        <w:t xml:space="preserve">) es el insumo para descontarlas en la declaración.</w:t>
      </w:r>
    </w:p>
    <w:p>
      <w:pPr>
        <w:pStyle w:val="Heading2"/>
        <w:spacing w:after="120" w:before="200"/>
      </w:pPr>
      <w:r>
        <w:rPr>
          <w:b w:val="false"/>
          <w:bCs w:val="false"/>
          <w:color w:val="1F4E79"/>
        </w:rPr>
        <w:t xml:space="preserve">Recibo de caja</w:t>
      </w:r>
    </w:p>
    <w:p>
      <w:pPr>
        <w:spacing w:after="120" w:line="276"/>
      </w:pPr>
      <w:r>
        <w:rPr>
          <w:b w:val="false"/>
          <w:bCs w:val="false"/>
        </w:rPr>
        <w:t xml:space="preserve">Cada cobro genera su recibo, imprimible en </w:t>
      </w:r>
      <w:r>
        <w:rPr>
          <w:b/>
          <w:bCs/>
        </w:rPr>
        <w:t xml:space="preserve">tirilla térmica</w:t>
      </w:r>
      <w:r>
        <w:rPr>
          <w:b w:val="false"/>
          <w:bCs w:val="false"/>
        </w:rPr>
        <w:t xml:space="preserve"> y descargable en PDF.</w:t>
      </w:r>
    </w:p>
    <w:p>
      <w:pPr>
        <w:spacing w:after="120" w:line="276"/>
      </w:pPr>
      <w:r>
        <w:rPr>
          <w:b w:val="false"/>
          <w:bCs w:val="false"/>
        </w:rPr>
        <w:t xml:space="preserve">Se emite </w:t>
      </w:r>
      <w:r>
        <w:rPr>
          <w:b/>
          <w:bCs/>
        </w:rPr>
        <w:t xml:space="preserve">un recibo por contrato</w:t>
      </w:r>
      <w:r>
        <w:rPr>
          <w:b w:val="false"/>
          <w:bCs w:val="false"/>
        </w:rPr>
        <w:t xml:space="preserve">, aunque el cobro haya sido múltiple: el cliente necesita un comprobante por cada servicio.</w:t>
      </w:r>
    </w:p>
    <w:p>
      <w:pPr>
        <w:pStyle w:val="Heading2"/>
        <w:spacing w:after="120" w:before="200"/>
      </w:pPr>
      <w:r>
        <w:rPr>
          <w:b w:val="false"/>
          <w:bCs w:val="false"/>
          <w:color w:val="1F4E79"/>
        </w:rPr>
        <w:t xml:space="preserve">Anticipos y saldo a favor</w:t>
      </w:r>
    </w:p>
    <w:p>
      <w:pPr>
        <w:spacing w:after="120" w:line="276"/>
      </w:pPr>
      <w:r>
        <w:rPr>
          <w:b w:val="false"/>
          <w:bCs w:val="false"/>
        </w:rPr>
        <w:t xml:space="preserve">Un cliente puede pagar por adelantado. El anticipo queda como saldo a favor del contrato y se aplica automáticamente a las facturas siguientes.</w:t>
      </w:r>
    </w:p>
    <w:p>
      <w:pPr>
        <w:pStyle w:val="Heading2"/>
        <w:spacing w:after="120" w:before="200"/>
      </w:pPr>
      <w:r>
        <w:rPr>
          <w:b w:val="false"/>
          <w:bCs w:val="false"/>
          <w:color w:val="1F4E79"/>
        </w:rPr>
        <w:t xml:space="preserve">Resumen de cajas</w:t>
      </w:r>
    </w:p>
    <w:p>
      <w:pPr>
        <w:spacing w:after="120" w:line="276"/>
      </w:pPr>
      <w:r>
        <w:rPr>
          <w:b w:val="false"/>
          <w:bCs w:val="false"/>
        </w:rPr>
        <w:t xml:space="preserve">Menú </w:t>
      </w:r>
      <w:r>
        <w:rPr>
          <w:b/>
          <w:bCs/>
        </w:rPr>
        <w:t xml:space="preserve">Cajas → Resumen</w:t>
      </w:r>
      <w:r>
        <w:rPr>
          <w:b w:val="false"/>
          <w:bCs w:val="false"/>
        </w:rPr>
        <w:t xml:space="preserve">. Cuadre por período entre todos los puntos de cobro de la sucursal.</w:t>
      </w:r>
    </w:p>
    <w:p>
      <w:pPr>
        <w:pBdr>
          <w:bottom w:val="single" w:color="BBBBBB" w:sz="6" w:space="4"/>
        </w:pBdr>
        <w:spacing w:after="120"/>
      </w:pPr>
    </w:p>
    <w:p>
      <w:r>
        <w:br w:type="page"/>
      </w:r>
    </w:p>
    <w:p>
      <w:pPr>
        <w:pStyle w:val="Heading1"/>
        <w:spacing w:after="120" w:before="240"/>
      </w:pPr>
      <w:r>
        <w:rPr>
          <w:b w:val="false"/>
          <w:bCs w:val="false"/>
          <w:color w:val="1F4E79"/>
        </w:rPr>
        <w:t xml:space="preserve">Facturación electrónica (DIAN)</w:t>
      </w:r>
    </w:p>
    <w:p>
      <w:pPr>
        <w:spacing w:after="120" w:line="276"/>
      </w:pPr>
      <w:r>
        <w:rPr>
          <w:b w:val="false"/>
          <w:bCs w:val="false"/>
        </w:rPr>
        <w:t xml:space="preserve">Este módulo es solo para el </w:t>
      </w:r>
      <w:r>
        <w:rPr>
          <w:b/>
          <w:bCs/>
        </w:rPr>
        <w:t xml:space="preserve">superadministrador</w:t>
      </w:r>
      <w:r>
        <w:rPr>
          <w:b w:val="false"/>
          <w:bCs w:val="false"/>
        </w:rPr>
        <w:t xml:space="preserve">.</w:t>
      </w:r>
    </w:p>
    <w:p>
      <w:pPr>
        <w:pStyle w:val="Heading2"/>
        <w:spacing w:after="120" w:before="200"/>
      </w:pPr>
      <w:r>
        <w:rPr>
          <w:b w:val="false"/>
          <w:bCs w:val="false"/>
          <w:color w:val="1F4E79"/>
        </w:rPr>
        <w:t xml:space="preserve">Qué hay que tener</w:t>
      </w:r>
    </w:p>
    <w:p>
      <w:pPr>
        <w:spacing w:after="120" w:line="276"/>
      </w:pPr>
      <w:r>
        <w:rPr>
          <w:b w:val="false"/>
          <w:bCs w:val="false"/>
        </w:rPr>
        <w:t xml:space="preserve">Para emitir factura electrónica hacen falta cinco cosas. El panel las revisa todas.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0"/>
            </w:pPr>
            <w:r>
              <w:rPr>
                <w:b/>
                <w:bCs/>
                <w:color w:val="FFFFFF"/>
                <w:sz w:val="19"/>
                <w:szCs w:val="19"/>
              </w:rPr>
              <w:t xml:space="preserve"/>
            </w:r>
          </w:p>
        </w:tc>
        <w:tc>
          <w:tcPr>
            <w:tcW w:type="dxa" w:w="3120"/>
            <w:shd w:fill="1F4E79" w:val="clear"/>
            <w:tcMar>
              <w:top w:type="dxa" w:w="60"/>
              <w:left w:type="dxa" w:w="100"/>
              <w:bottom w:type="dxa" w:w="60"/>
              <w:right w:type="dxa" w:w="100"/>
            </w:tcMar>
          </w:tcPr>
          <w:p>
            <w:pPr>
              <w:spacing w:after="0"/>
            </w:pPr>
            <w:r>
              <w:rPr>
                <w:b/>
                <w:bCs/>
                <w:color w:val="FFFFFF"/>
                <w:sz w:val="19"/>
                <w:szCs w:val="19"/>
              </w:rPr>
              <w:t xml:space="preserve">Qué es</w:t>
            </w:r>
          </w:p>
        </w:tc>
        <w:tc>
          <w:tcPr>
            <w:tcW w:type="dxa" w:w="3120"/>
            <w:shd w:fill="1F4E79" w:val="clear"/>
            <w:tcMar>
              <w:top w:type="dxa" w:w="60"/>
              <w:left w:type="dxa" w:w="100"/>
              <w:bottom w:type="dxa" w:w="60"/>
              <w:right w:type="dxa" w:w="100"/>
            </w:tcMar>
          </w:tcPr>
          <w:p>
            <w:pPr>
              <w:spacing w:after="0"/>
            </w:pPr>
            <w:r>
              <w:rPr>
                <w:b/>
                <w:bCs/>
                <w:color w:val="FFFFFF"/>
                <w:sz w:val="19"/>
                <w:szCs w:val="19"/>
              </w:rPr>
              <w:t xml:space="preserve">De dónde sale</w:t>
            </w:r>
          </w:p>
        </w:tc>
      </w:tr>
      <w:tr>
        <w:trPr>
          <w:tblHeader w:val="false"/>
        </w:trPr>
        <w:tc>
          <w:tcPr>
            <w:tcW w:type="dxa" w:w="3120"/>
            <w:tcMar>
              <w:top w:type="dxa" w:w="60"/>
              <w:left w:type="dxa" w:w="100"/>
              <w:bottom w:type="dxa" w:w="60"/>
              <w:right w:type="dxa" w:w="100"/>
            </w:tcMar>
          </w:tcPr>
          <w:p>
            <w:pPr>
              <w:spacing w:after="0"/>
            </w:pPr>
            <w:r>
              <w:rPr>
                <w:b w:val="false"/>
                <w:bCs w:val="false"/>
                <w:sz w:val="19"/>
                <w:szCs w:val="19"/>
              </w:rPr>
              <w:t xml:space="preserve">1</w:t>
            </w:r>
          </w:p>
        </w:tc>
        <w:tc>
          <w:tcPr>
            <w:tcW w:type="dxa" w:w="3120"/>
            <w:tcMar>
              <w:top w:type="dxa" w:w="60"/>
              <w:left w:type="dxa" w:w="100"/>
              <w:bottom w:type="dxa" w:w="60"/>
              <w:right w:type="dxa" w:w="100"/>
            </w:tcMar>
          </w:tcPr>
          <w:p>
            <w:pPr>
              <w:spacing w:after="0"/>
            </w:pPr>
            <w:r>
              <w:rPr>
                <w:b w:val="false"/>
                <w:bCs w:val="false"/>
                <w:sz w:val="19"/>
                <w:szCs w:val="19"/>
              </w:rPr>
              <w:t xml:space="preserve">Datos fiscales completos de la empresa</w:t>
            </w:r>
          </w:p>
        </w:tc>
        <w:tc>
          <w:tcPr>
            <w:tcW w:type="dxa" w:w="3120"/>
            <w:tcMar>
              <w:top w:type="dxa" w:w="60"/>
              <w:left w:type="dxa" w:w="100"/>
              <w:bottom w:type="dxa" w:w="60"/>
              <w:right w:type="dxa" w:w="100"/>
            </w:tcMar>
          </w:tcPr>
          <w:p>
            <w:pPr>
              <w:spacing w:after="0"/>
            </w:pPr>
            <w:r>
              <w:rPr>
                <w:b w:val="false"/>
                <w:bCs w:val="false"/>
                <w:sz w:val="19"/>
                <w:szCs w:val="19"/>
              </w:rPr>
              <w:t xml:space="preserve">Se diligencian en la ficha de la empresa</w:t>
            </w:r>
          </w:p>
        </w:tc>
      </w:tr>
      <w:tr>
        <w:trPr>
          <w:tblHeader w:val="false"/>
        </w:trPr>
        <w:tc>
          <w:tcPr>
            <w:tcW w:type="dxa" w:w="3120"/>
            <w:tcMar>
              <w:top w:type="dxa" w:w="60"/>
              <w:left w:type="dxa" w:w="100"/>
              <w:bottom w:type="dxa" w:w="60"/>
              <w:right w:type="dxa" w:w="100"/>
            </w:tcMar>
          </w:tcPr>
          <w:p>
            <w:pPr>
              <w:spacing w:after="0"/>
            </w:pPr>
            <w:r>
              <w:rPr>
                <w:b w:val="false"/>
                <w:bCs w:val="false"/>
                <w:sz w:val="19"/>
                <w:szCs w:val="19"/>
              </w:rPr>
              <w:t xml:space="preserve">2</w:t>
            </w:r>
          </w:p>
        </w:tc>
        <w:tc>
          <w:tcPr>
            <w:tcW w:type="dxa" w:w="3120"/>
            <w:tcMar>
              <w:top w:type="dxa" w:w="60"/>
              <w:left w:type="dxa" w:w="100"/>
              <w:bottom w:type="dxa" w:w="60"/>
              <w:right w:type="dxa" w:w="100"/>
            </w:tcMar>
          </w:tcPr>
          <w:p>
            <w:pPr>
              <w:spacing w:after="0"/>
            </w:pPr>
            <w:r>
              <w:rPr>
                <w:b w:val="false"/>
                <w:bCs w:val="false"/>
                <w:sz w:val="19"/>
                <w:szCs w:val="19"/>
              </w:rPr>
              <w:t xml:space="preserve">Configuración del software</w:t>
            </w:r>
          </w:p>
        </w:tc>
        <w:tc>
          <w:tcPr>
            <w:tcW w:type="dxa" w:w="3120"/>
            <w:tcMar>
              <w:top w:type="dxa" w:w="60"/>
              <w:left w:type="dxa" w:w="100"/>
              <w:bottom w:type="dxa" w:w="60"/>
              <w:right w:type="dxa" w:w="100"/>
            </w:tcMar>
          </w:tcPr>
          <w:p>
            <w:pPr>
              <w:spacing w:after="0"/>
            </w:pPr>
            <w:r>
              <w:rPr>
                <w:b w:val="false"/>
                <w:bCs w:val="false"/>
                <w:sz w:val="19"/>
                <w:szCs w:val="19"/>
              </w:rPr>
              <w:t xml:space="preserve">La da la DIAN al registrar el software</w:t>
            </w:r>
          </w:p>
        </w:tc>
      </w:tr>
      <w:tr>
        <w:trPr>
          <w:tblHeader w:val="false"/>
        </w:trPr>
        <w:tc>
          <w:tcPr>
            <w:tcW w:type="dxa" w:w="3120"/>
            <w:tcMar>
              <w:top w:type="dxa" w:w="60"/>
              <w:left w:type="dxa" w:w="100"/>
              <w:bottom w:type="dxa" w:w="60"/>
              <w:right w:type="dxa" w:w="100"/>
            </w:tcMar>
          </w:tcPr>
          <w:p>
            <w:pPr>
              <w:spacing w:after="0"/>
            </w:pPr>
            <w:r>
              <w:rPr>
                <w:b w:val="false"/>
                <w:bCs w:val="false"/>
                <w:sz w:val="19"/>
                <w:szCs w:val="19"/>
              </w:rPr>
              <w:t xml:space="preserve">3</w:t>
            </w:r>
          </w:p>
        </w:tc>
        <w:tc>
          <w:tcPr>
            <w:tcW w:type="dxa" w:w="3120"/>
            <w:tcMar>
              <w:top w:type="dxa" w:w="60"/>
              <w:left w:type="dxa" w:w="100"/>
              <w:bottom w:type="dxa" w:w="60"/>
              <w:right w:type="dxa" w:w="100"/>
            </w:tcMar>
          </w:tcPr>
          <w:p>
            <w:pPr>
              <w:spacing w:after="0"/>
            </w:pPr>
            <w:r>
              <w:rPr>
                <w:b w:val="false"/>
                <w:bCs w:val="false"/>
                <w:sz w:val="19"/>
                <w:szCs w:val="19"/>
              </w:rPr>
              <w:t xml:space="preserve">Certificado digital</w:t>
            </w:r>
          </w:p>
        </w:tc>
        <w:tc>
          <w:tcPr>
            <w:tcW w:type="dxa" w:w="3120"/>
            <w:tcMar>
              <w:top w:type="dxa" w:w="60"/>
              <w:left w:type="dxa" w:w="100"/>
              <w:bottom w:type="dxa" w:w="60"/>
              <w:right w:type="dxa" w:w="100"/>
            </w:tcMar>
          </w:tcPr>
          <w:p>
            <w:pPr>
              <w:spacing w:after="0"/>
            </w:pPr>
            <w:r>
              <w:rPr>
                <w:b w:val="false"/>
                <w:bCs w:val="false"/>
                <w:sz w:val="19"/>
                <w:szCs w:val="19"/>
              </w:rPr>
              <w:t xml:space="preserve">Se le compra a una entidad acreditada por la ONAC</w:t>
            </w:r>
          </w:p>
        </w:tc>
      </w:tr>
      <w:tr>
        <w:trPr>
          <w:tblHeader w:val="false"/>
        </w:trPr>
        <w:tc>
          <w:tcPr>
            <w:tcW w:type="dxa" w:w="3120"/>
            <w:tcMar>
              <w:top w:type="dxa" w:w="60"/>
              <w:left w:type="dxa" w:w="100"/>
              <w:bottom w:type="dxa" w:w="60"/>
              <w:right w:type="dxa" w:w="100"/>
            </w:tcMar>
          </w:tcPr>
          <w:p>
            <w:pPr>
              <w:spacing w:after="0"/>
            </w:pPr>
            <w:r>
              <w:rPr>
                <w:b w:val="false"/>
                <w:bCs w:val="false"/>
                <w:sz w:val="19"/>
                <w:szCs w:val="19"/>
              </w:rPr>
              <w:t xml:space="preserve">4</w:t>
            </w:r>
          </w:p>
        </w:tc>
        <w:tc>
          <w:tcPr>
            <w:tcW w:type="dxa" w:w="3120"/>
            <w:tcMar>
              <w:top w:type="dxa" w:w="60"/>
              <w:left w:type="dxa" w:w="100"/>
              <w:bottom w:type="dxa" w:w="60"/>
              <w:right w:type="dxa" w:w="100"/>
            </w:tcMar>
          </w:tcPr>
          <w:p>
            <w:pPr>
              <w:spacing w:after="0"/>
            </w:pPr>
            <w:r>
              <w:rPr>
                <w:b w:val="false"/>
                <w:bCs w:val="false"/>
                <w:sz w:val="19"/>
                <w:szCs w:val="19"/>
              </w:rPr>
              <w:t xml:space="preserve">Resolución de facturación</w:t>
            </w:r>
          </w:p>
        </w:tc>
        <w:tc>
          <w:tcPr>
            <w:tcW w:type="dxa" w:w="3120"/>
            <w:tcMar>
              <w:top w:type="dxa" w:w="60"/>
              <w:left w:type="dxa" w:w="100"/>
              <w:bottom w:type="dxa" w:w="60"/>
              <w:right w:type="dxa" w:w="100"/>
            </w:tcMar>
          </w:tcPr>
          <w:p>
            <w:pPr>
              <w:spacing w:after="0"/>
            </w:pPr>
            <w:r>
              <w:rPr>
                <w:b w:val="false"/>
                <w:bCs w:val="false"/>
                <w:sz w:val="19"/>
                <w:szCs w:val="19"/>
              </w:rPr>
              <w:t xml:space="preserve">La expide la DIAN, gratis, en su portal</w:t>
            </w:r>
          </w:p>
        </w:tc>
      </w:tr>
      <w:tr>
        <w:trPr>
          <w:tblHeader w:val="false"/>
        </w:trPr>
        <w:tc>
          <w:tcPr>
            <w:tcW w:type="dxa" w:w="3120"/>
            <w:tcMar>
              <w:top w:type="dxa" w:w="60"/>
              <w:left w:type="dxa" w:w="100"/>
              <w:bottom w:type="dxa" w:w="60"/>
              <w:right w:type="dxa" w:w="100"/>
            </w:tcMar>
          </w:tcPr>
          <w:p>
            <w:pPr>
              <w:spacing w:after="0"/>
            </w:pPr>
            <w:r>
              <w:rPr>
                <w:b w:val="false"/>
                <w:bCs w:val="false"/>
                <w:sz w:val="19"/>
                <w:szCs w:val="19"/>
              </w:rPr>
              <w:t xml:space="preserve">5</w:t>
            </w:r>
          </w:p>
        </w:tc>
        <w:tc>
          <w:tcPr>
            <w:tcW w:type="dxa" w:w="3120"/>
            <w:tcMar>
              <w:top w:type="dxa" w:w="60"/>
              <w:left w:type="dxa" w:w="100"/>
              <w:bottom w:type="dxa" w:w="60"/>
              <w:right w:type="dxa" w:w="100"/>
            </w:tcMar>
          </w:tcPr>
          <w:p>
            <w:pPr>
              <w:spacing w:after="0"/>
            </w:pPr>
            <w:r>
              <w:rPr>
                <w:b w:val="false"/>
                <w:bCs w:val="false"/>
                <w:sz w:val="19"/>
                <w:szCs w:val="19"/>
              </w:rPr>
              <w:t xml:space="preserve">Rango de numeración</w:t>
            </w:r>
          </w:p>
        </w:tc>
        <w:tc>
          <w:tcPr>
            <w:tcW w:type="dxa" w:w="3120"/>
            <w:tcMar>
              <w:top w:type="dxa" w:w="60"/>
              <w:left w:type="dxa" w:w="100"/>
              <w:bottom w:type="dxa" w:w="60"/>
              <w:right w:type="dxa" w:w="100"/>
            </w:tcMar>
          </w:tcPr>
          <w:p>
            <w:pPr>
              <w:spacing w:after="0"/>
            </w:pPr>
            <w:r>
              <w:rPr>
                <w:b w:val="false"/>
                <w:bCs w:val="false"/>
                <w:sz w:val="19"/>
                <w:szCs w:val="19"/>
              </w:rPr>
              <w:t xml:space="preserve">Viene dentro de la resolución</w:t>
            </w:r>
          </w:p>
        </w:tc>
      </w:tr>
    </w:tbl>
    <w:p>
      <w:pPr>
        <w:spacing w:after="160"/>
      </w:pPr>
    </w:p>
    <w:p>
      <w:pPr>
        <w:pStyle w:val="Heading2"/>
        <w:spacing w:after="120" w:before="200"/>
      </w:pPr>
      <w:r>
        <w:rPr>
          <w:b w:val="false"/>
          <w:bCs w:val="false"/>
          <w:color w:val="1F4E79"/>
        </w:rPr>
        <w:t xml:space="preserve">El panel DIAN</w:t>
      </w:r>
    </w:p>
    <w:p>
      <w:pPr>
        <w:spacing w:after="120" w:line="276"/>
      </w:pPr>
      <w:r>
        <w:rPr>
          <w:b w:val="false"/>
          <w:bCs w:val="false"/>
        </w:rPr>
        <w:t xml:space="preserve">Menú </w:t>
      </w:r>
      <w:r>
        <w:rPr>
          <w:b/>
          <w:bCs/>
        </w:rPr>
        <w:t xml:space="preserve">DIAN</w:t>
      </w:r>
      <w:r>
        <w:rPr>
          <w:b w:val="false"/>
          <w:bCs w:val="false"/>
        </w:rPr>
        <w:t xml:space="preserve">. Lleva a la empresa en la que usted está trabajando.</w:t>
      </w:r>
    </w:p>
    <w:p>
      <w:pPr>
        <w:spacing w:after="120" w:line="276"/>
      </w:pPr>
      <w:r>
        <w:rPr>
          <w:b w:val="false"/>
          <w:bCs w:val="false"/>
        </w:rPr>
        <w:t xml:space="preserve">Arriba aparece </w:t>
      </w:r>
      <w:r>
        <w:rPr>
          <w:b/>
          <w:bCs/>
        </w:rPr>
        <w:t xml:space="preserve">"Qué falta para poder emitir"</w:t>
      </w:r>
      <w:r>
        <w:rPr>
          <w:b w:val="false"/>
          <w:bCs w:val="false"/>
        </w:rPr>
        <w:t xml:space="preserve">: la lista de comprobaciones, cada una en verde, amarillo o rojo.</w:t>
      </w:r>
    </w:p>
    <w:p>
      <w:pPr>
        <w:pStyle w:val="ListParagraph"/>
        <w:numPr>
          <w:ilvl w:val="0"/>
          <w:numId w:val="1"/>
        </w:numPr>
        <w:spacing w:after="60"/>
      </w:pPr>
      <w:r>
        <w:rPr>
          <w:b/>
          <w:bCs/>
        </w:rPr>
        <w:t xml:space="preserve">Rojo:</w:t>
      </w:r>
      <w:r>
        <w:rPr>
          <w:b w:val="false"/>
          <w:bCs w:val="false"/>
        </w:rPr>
        <w:t xml:space="preserve"> impide emitir.</w:t>
      </w:r>
    </w:p>
    <w:p>
      <w:pPr>
        <w:pStyle w:val="ListParagraph"/>
        <w:numPr>
          <w:ilvl w:val="0"/>
          <w:numId w:val="1"/>
        </w:numPr>
        <w:spacing w:after="60"/>
      </w:pPr>
      <w:r>
        <w:rPr>
          <w:b/>
          <w:bCs/>
        </w:rPr>
        <w:t xml:space="preserve">Amarillo:</w:t>
      </w:r>
      <w:r>
        <w:rPr>
          <w:b w:val="false"/>
          <w:bCs w:val="false"/>
        </w:rPr>
        <w:t xml:space="preserve"> no impide hoy, pero hay que verlo (un certificado que caduca en 20 días).</w:t>
      </w:r>
    </w:p>
    <w:p>
      <w:pPr>
        <w:pStyle w:val="ListParagraph"/>
        <w:numPr>
          <w:ilvl w:val="0"/>
          <w:numId w:val="1"/>
        </w:numPr>
        <w:spacing w:after="60"/>
      </w:pPr>
      <w:r>
        <w:rPr>
          <w:b/>
          <w:bCs/>
        </w:rPr>
        <w:t xml:space="preserve">Verde:</w:t>
      </w:r>
      <w:r>
        <w:rPr>
          <w:b w:val="false"/>
          <w:bCs w:val="false"/>
        </w:rPr>
        <w:t xml:space="preserve"> listo.</w:t>
      </w:r>
    </w:p>
    <w:p>
      <w:pPr>
        <w:pStyle w:val="Heading3"/>
        <w:spacing w:after="120" w:before="200"/>
      </w:pPr>
      <w:r>
        <w:rPr>
          <w:b w:val="false"/>
          <w:bCs w:val="false"/>
        </w:rPr>
        <w:t xml:space="preserve">Configuración del software</w:t>
      </w:r>
    </w:p>
    <w:p>
      <w:pPr>
        <w:spacing w:after="120" w:line="276"/>
      </w:pPr>
      <w:r>
        <w:rPr>
          <w:b w:val="false"/>
          <w:bCs w:val="false"/>
        </w:rPr>
        <w:t xml:space="preserve">Identificador del software, PIN y —si está en habilitación— el identificador del set de pruebas.</w:t>
      </w:r>
    </w:p>
    <w:p>
      <w:pPr>
        <w:spacing w:after="120" w:line="276"/>
      </w:pPr>
      <w:r>
        <w:rPr>
          <w:b w:val="false"/>
          <w:bCs w:val="false"/>
        </w:rPr>
        <w:t xml:space="preserve">El PIN </w:t>
      </w:r>
      <w:r>
        <w:rPr>
          <w:b/>
          <w:bCs/>
        </w:rPr>
        <w:t xml:space="preserve">nunca se devuelve</w:t>
      </w:r>
      <w:r>
        <w:rPr>
          <w:b w:val="false"/>
          <w:bCs w:val="false"/>
        </w:rPr>
        <w:t xml:space="preserve"> al formulario: dejarlo en blanco significa "no lo cambies", no "bórralo".</w:t>
      </w:r>
    </w:p>
    <w:p>
      <w:pPr>
        <w:pStyle w:val="Heading3"/>
        <w:spacing w:after="120" w:before="200"/>
      </w:pPr>
      <w:r>
        <w:rPr>
          <w:b w:val="false"/>
          <w:bCs w:val="false"/>
        </w:rPr>
        <w:t xml:space="preserve">Dirección del servicio de la DIAN</w:t>
      </w:r>
    </w:p>
    <w:p>
      <w:pPr>
        <w:spacing w:after="120" w:line="276"/>
      </w:pPr>
      <w:r>
        <w:rPr>
          <w:b w:val="false"/>
          <w:bCs w:val="false"/>
        </w:rPr>
        <w:t xml:space="preserve">Viene puesta y normalmente no hay que tocarla. El campo existe para dos casos: que la DIAN cambie la dirección, o que la empresa emita a través de un proveedor tecnológico.</w:t>
      </w:r>
    </w:p>
    <w:p>
      <w:pPr>
        <w:pStyle w:val="Heading3"/>
        <w:spacing w:after="120" w:before="200"/>
      </w:pPr>
      <w:r>
        <w:rPr>
          <w:b w:val="false"/>
          <w:bCs w:val="false"/>
        </w:rPr>
        <w:t xml:space="preserve">El certificado</w:t>
      </w:r>
    </w:p>
    <w:p>
      <w:pPr>
        <w:spacing w:after="120" w:line="276"/>
      </w:pPr>
      <w:r>
        <w:rPr>
          <w:b w:val="false"/>
          <w:bCs w:val="false"/>
        </w:rPr>
        <w:t xml:space="preserve">Se sube el archivo </w:t>
      </w:r>
      <w:r>
        <w:rPr>
          <w:rFonts w:ascii="Consolas" w:cs="Consolas" w:eastAsia="Consolas" w:hAnsi="Consolas"/>
          <w:b w:val="false"/>
          <w:bCs w:val="false"/>
          <w:color w:val="A31515"/>
        </w:rPr>
        <w:t xml:space="preserve">.p12</w:t>
      </w:r>
      <w:r>
        <w:rPr>
          <w:b w:val="false"/>
          <w:bCs w:val="false"/>
        </w:rPr>
        <w:t xml:space="preserve"> con su contraseña. El sistema comprueba que </w:t>
      </w:r>
      <w:r>
        <w:rPr>
          <w:b/>
          <w:bCs/>
        </w:rPr>
        <w:t xml:space="preserve">abra</w:t>
      </w:r>
      <w:r>
        <w:rPr>
          <w:b w:val="false"/>
          <w:bCs w:val="false"/>
        </w:rPr>
        <w:t xml:space="preserve"> antes de guardarlo: descubrir que la contraseña estaba mal el día de firmar es descubrirlo a mitad de la corrida mensual.</w:t>
      </w:r>
    </w:p>
    <w:p>
      <w:pPr>
        <w:spacing w:after="120" w:line="276"/>
      </w:pPr>
      <w:r>
        <w:rPr>
          <w:b w:val="false"/>
          <w:bCs w:val="false"/>
        </w:rPr>
        <w:t xml:space="preserve">Reglas del certificado:</w:t>
      </w:r>
    </w:p>
    <w:p>
      <w:pPr>
        <w:pStyle w:val="ListParagraph"/>
        <w:numPr>
          <w:ilvl w:val="0"/>
          <w:numId w:val="1"/>
        </w:numPr>
        <w:spacing w:after="60"/>
      </w:pPr>
      <w:r>
        <w:rPr>
          <w:b w:val="false"/>
          <w:bCs w:val="false"/>
        </w:rPr>
        <w:t xml:space="preserve">Se guarda fuera del directorio público y </w:t>
      </w:r>
      <w:r>
        <w:rPr>
          <w:b/>
          <w:bCs/>
        </w:rPr>
        <w:t xml:space="preserve">no se puede descargar</w:t>
      </w:r>
      <w:r>
        <w:rPr>
          <w:b w:val="false"/>
          <w:bCs w:val="false"/>
        </w:rPr>
        <w:t xml:space="preserve">.</w:t>
      </w:r>
    </w:p>
    <w:p>
      <w:pPr>
        <w:pStyle w:val="ListParagraph"/>
        <w:numPr>
          <w:ilvl w:val="0"/>
          <w:numId w:val="1"/>
        </w:numPr>
        <w:spacing w:after="60"/>
      </w:pPr>
      <w:r>
        <w:rPr>
          <w:b w:val="false"/>
          <w:bCs w:val="false"/>
        </w:rPr>
        <w:t xml:space="preserve">La contraseña se guarda cifrada y no se devuelve nunca.</w:t>
      </w:r>
    </w:p>
    <w:p>
      <w:pPr>
        <w:pStyle w:val="ListParagraph"/>
        <w:numPr>
          <w:ilvl w:val="0"/>
          <w:numId w:val="1"/>
        </w:numPr>
        <w:spacing w:after="60"/>
      </w:pPr>
      <w:r>
        <w:rPr>
          <w:b w:val="false"/>
          <w:bCs w:val="false"/>
        </w:rPr>
        <w:t xml:space="preserve">Las fechas de vigencia se leen del propio archivo.</w:t>
      </w:r>
    </w:p>
    <w:p>
      <w:pPr>
        <w:pStyle w:val="ListParagraph"/>
        <w:numPr>
          <w:ilvl w:val="0"/>
          <w:numId w:val="1"/>
        </w:numPr>
        <w:spacing w:after="60"/>
      </w:pPr>
      <w:r>
        <w:rPr>
          <w:b w:val="false"/>
          <w:bCs w:val="false"/>
        </w:rPr>
        <w:t xml:space="preserve">Solo uno puede estar activo.</w:t>
      </w:r>
    </w:p>
    <w:p>
      <w:pPr>
        <w:pStyle w:val="ListParagraph"/>
        <w:numPr>
          <w:ilvl w:val="0"/>
          <w:numId w:val="1"/>
        </w:numPr>
        <w:spacing w:after="60"/>
      </w:pPr>
      <w:r>
        <w:rPr>
          <w:b w:val="false"/>
          <w:bCs w:val="false"/>
        </w:rPr>
        <w:t xml:space="preserve">Al desactivarlo, el archivo </w:t>
      </w:r>
      <w:r>
        <w:rPr>
          <w:b/>
          <w:bCs/>
        </w:rPr>
        <w:t xml:space="preserve">no se borra</w:t>
      </w:r>
      <w:r>
        <w:rPr>
          <w:b w:val="false"/>
          <w:bCs w:val="false"/>
        </w:rPr>
        <w:t xml:space="preserve">: con él se firmaron documentos ya transmitidos.</w:t>
      </w:r>
    </w:p>
    <w:p>
      <w:pPr>
        <w:pBdr>
          <w:left w:val="single" w:color="1F4E79" w:sz="12" w:space="8"/>
        </w:pBdr>
        <w:spacing w:after="120"/>
        <w:ind w:left="360"/>
      </w:pPr>
      <w:r>
        <w:rPr>
          <w:b/>
          <w:bCs/>
          <w:color w:val="444444"/>
        </w:rPr>
        <w:t xml:space="preserve">El `.crt` no sirve.</w:t>
      </w:r>
      <w:r>
        <w:rPr>
          <w:b w:val="false"/>
          <w:bCs w:val="false"/>
          <w:color w:val="444444"/>
        </w:rPr>
        <w:t xml:space="preserve"> Si la entidad certificadora le entregó un archivo </w:t>
      </w:r>
      <w:r>
        <w:rPr>
          <w:rFonts w:ascii="Consolas" w:cs="Consolas" w:eastAsia="Consolas" w:hAnsi="Consolas"/>
          <w:b w:val="false"/>
          <w:bCs w:val="false"/>
          <w:color w:val="A31515"/>
        </w:rPr>
        <w:t xml:space="preserve">.crt</w:t>
      </w:r>
      <w:r>
        <w:rPr>
          <w:b w:val="false"/>
          <w:bCs w:val="false"/>
          <w:color w:val="444444"/>
        </w:rPr>
        <w:t xml:space="preserve">, ese es solo la mitad pública y no permite firmar. Pida el certificado en archivo </w:t>
      </w:r>
      <w:r>
        <w:rPr>
          <w:b/>
          <w:bCs/>
          <w:color w:val="444444"/>
        </w:rPr>
        <w:t xml:space="preserve">`.p12` o `.pfx`</w:t>
      </w:r>
      <w:r>
        <w:rPr>
          <w:b w:val="false"/>
          <w:bCs w:val="false"/>
          <w:color w:val="444444"/>
        </w:rPr>
        <w:t xml:space="preserve">, no en la nube ni en token de hardware.</w:t>
      </w:r>
    </w:p>
    <w:p>
      <w:pPr>
        <w:pStyle w:val="Heading3"/>
        <w:spacing w:after="120" w:before="200"/>
      </w:pPr>
      <w:r>
        <w:rPr>
          <w:b w:val="false"/>
          <w:bCs w:val="false"/>
        </w:rPr>
        <w:t xml:space="preserve">Resoluciones y rangos</w:t>
      </w:r>
    </w:p>
    <w:p>
      <w:pPr>
        <w:spacing w:after="120" w:line="276"/>
      </w:pPr>
      <w:r>
        <w:rPr>
          <w:b w:val="false"/>
          <w:bCs w:val="false"/>
        </w:rPr>
        <w:t xml:space="preserve">Se registra la resolución de la DIAN (número, vigencia, clave técnica) y dentro de ella el rango o rangos de numeración. Un rango se puede asignar a una sucursal concreta o dejarlo para toda la empresa.</w:t>
      </w:r>
    </w:p>
    <w:p>
      <w:pPr>
        <w:pStyle w:val="Heading2"/>
        <w:spacing w:after="120" w:before="200"/>
      </w:pPr>
      <w:r>
        <w:rPr>
          <w:b w:val="false"/>
          <w:bCs w:val="false"/>
          <w:color w:val="1F4E79"/>
        </w:rPr>
        <w:t xml:space="preserve">Certificado de pruebas</w:t>
      </w:r>
    </w:p>
    <w:p>
      <w:pPr>
        <w:spacing w:after="120" w:line="276"/>
      </w:pPr>
      <w:r>
        <w:rPr>
          <w:b w:val="false"/>
          <w:bCs w:val="false"/>
        </w:rPr>
        <w:t xml:space="preserve">Mientras llega el certificado de verdad, un técnico puede generar uno de pruebas desde la consola. Sirve para ver todo el flujo funcionando —el XML, la firma, el QR, la transmisión— pero </w:t>
      </w:r>
      <w:r>
        <w:rPr>
          <w:b/>
          <w:bCs/>
        </w:rPr>
        <w:t xml:space="preserve">la DIAN no lo acepta</w:t>
      </w:r>
      <w:r>
        <w:rPr>
          <w:b w:val="false"/>
          <w:bCs w:val="false"/>
        </w:rPr>
        <w:t xml:space="preserve">.</w:t>
      </w:r>
    </w:p>
    <w:p>
      <w:pPr>
        <w:spacing w:after="120" w:line="276"/>
      </w:pPr>
      <w:r>
        <w:rPr>
          <w:b w:val="false"/>
          <w:bCs w:val="false"/>
        </w:rPr>
        <w:t xml:space="preserve">El panel lo marca con una etiqueta roja </w:t>
      </w:r>
      <w:r>
        <w:rPr>
          <w:b/>
          <w:bCs/>
        </w:rPr>
        <w:t xml:space="preserve">Pruebas</w:t>
      </w:r>
      <w:r>
        <w:rPr>
          <w:b w:val="false"/>
          <w:bCs w:val="false"/>
        </w:rPr>
        <w:t xml:space="preserve"> y el diagnóstico lo declara bloqueante. Es a propósito: un certificado de pruebas olvidado significa firmar un mes entero con algo que la DIAN rechaza.</w:t>
      </w:r>
    </w:p>
    <w:p>
      <w:pPr>
        <w:pStyle w:val="Heading2"/>
        <w:spacing w:after="120" w:before="200"/>
      </w:pPr>
      <w:r>
        <w:rPr>
          <w:b w:val="false"/>
          <w:bCs w:val="false"/>
          <w:color w:val="1F4E79"/>
        </w:rPr>
        <w:t xml:space="preserve">Informe de completitud fiscal</w:t>
      </w:r>
    </w:p>
    <w:p>
      <w:pPr>
        <w:spacing w:after="120" w:line="276"/>
      </w:pPr>
      <w:r>
        <w:rPr>
          <w:b w:val="false"/>
          <w:bCs w:val="false"/>
        </w:rPr>
        <w:t xml:space="preserve">Menú </w:t>
      </w:r>
      <w:r>
        <w:rPr>
          <w:b/>
          <w:bCs/>
        </w:rPr>
        <w:t xml:space="preserve">Completitud fiscal</w:t>
      </w:r>
      <w:r>
        <w:rPr>
          <w:b w:val="false"/>
          <w:bCs w:val="false"/>
        </w:rPr>
        <w:t xml:space="preserve">. Revisa empresa por empresa, cliente por cliente y servicio por servicio qué datos faltan para poder emitir, y enlaza directamente a la pantalla donde se completan.</w:t>
      </w:r>
    </w:p>
    <w:p>
      <w:pPr>
        <w:spacing w:after="120" w:line="276"/>
      </w:pPr>
      <w:r>
        <w:rPr>
          <w:b w:val="false"/>
          <w:bCs w:val="false"/>
        </w:rPr>
        <w:t xml:space="preserve">Se consulta </w:t>
      </w:r>
      <w:r>
        <w:rPr>
          <w:b/>
          <w:bCs/>
        </w:rPr>
        <w:t xml:space="preserve">antes</w:t>
      </w:r>
      <w:r>
        <w:rPr>
          <w:b w:val="false"/>
          <w:bCs w:val="false"/>
        </w:rPr>
        <w:t xml:space="preserve"> de que haga falta, no el día de emitir.</w:t>
      </w:r>
    </w:p>
    <w:p>
      <w:pPr>
        <w:pStyle w:val="Heading2"/>
        <w:spacing w:after="120" w:before="200"/>
      </w:pPr>
      <w:r>
        <w:rPr>
          <w:b w:val="false"/>
          <w:bCs w:val="false"/>
          <w:color w:val="1F4E79"/>
        </w:rPr>
        <w:t xml:space="preserve">Estados de un documento electrónico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19"/>
                <w:szCs w:val="19"/>
              </w:rPr>
              <w:t xml:space="preserve">Estado</w:t>
            </w:r>
          </w:p>
        </w:tc>
        <w:tc>
          <w:tcPr>
            <w:tcW w:type="dxa" w:w="4680"/>
            <w:shd w:fill="1F4E79" w:val="clear"/>
            <w:tcMar>
              <w:top w:type="dxa" w:w="60"/>
              <w:left w:type="dxa" w:w="100"/>
              <w:bottom w:type="dxa" w:w="60"/>
              <w:right w:type="dxa" w:w="100"/>
            </w:tcMar>
          </w:tcPr>
          <w:p>
            <w:pPr>
              <w:spacing w:after="0"/>
            </w:pPr>
            <w:r>
              <w:rPr>
                <w:b/>
                <w:bCs/>
                <w:color w:val="FFFFFF"/>
                <w:sz w:val="19"/>
                <w:szCs w:val="19"/>
              </w:rPr>
              <w:t xml:space="preserve">Qué significa</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Borrador</w:t>
            </w:r>
          </w:p>
        </w:tc>
        <w:tc>
          <w:tcPr>
            <w:tcW w:type="dxa" w:w="4680"/>
            <w:tcMar>
              <w:top w:type="dxa" w:w="60"/>
              <w:left w:type="dxa" w:w="100"/>
              <w:bottom w:type="dxa" w:w="60"/>
              <w:right w:type="dxa" w:w="100"/>
            </w:tcMar>
          </w:tcPr>
          <w:p>
            <w:pPr>
              <w:spacing w:after="0"/>
            </w:pPr>
            <w:r>
              <w:rPr>
                <w:b w:val="false"/>
                <w:bCs w:val="false"/>
                <w:sz w:val="19"/>
                <w:szCs w:val="19"/>
              </w:rPr>
              <w:t xml:space="preserve">Hubo un problema al armarlo. El motivo queda anotado.</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Generado</w:t>
            </w:r>
          </w:p>
        </w:tc>
        <w:tc>
          <w:tcPr>
            <w:tcW w:type="dxa" w:w="4680"/>
            <w:tcMar>
              <w:top w:type="dxa" w:w="60"/>
              <w:left w:type="dxa" w:w="100"/>
              <w:bottom w:type="dxa" w:w="60"/>
              <w:right w:type="dxa" w:w="100"/>
            </w:tcMar>
          </w:tcPr>
          <w:p>
            <w:pPr>
              <w:spacing w:after="0"/>
            </w:pPr>
            <w:r>
              <w:rPr>
                <w:b w:val="false"/>
                <w:bCs w:val="false"/>
                <w:sz w:val="19"/>
                <w:szCs w:val="19"/>
              </w:rPr>
              <w:t xml:space="preserve">El XML está armado pero sin firmar (no hay certificado)</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Firmado</w:t>
            </w:r>
          </w:p>
        </w:tc>
        <w:tc>
          <w:tcPr>
            <w:tcW w:type="dxa" w:w="4680"/>
            <w:tcMar>
              <w:top w:type="dxa" w:w="60"/>
              <w:left w:type="dxa" w:w="100"/>
              <w:bottom w:type="dxa" w:w="60"/>
              <w:right w:type="dxa" w:w="100"/>
            </w:tcMar>
          </w:tcPr>
          <w:p>
            <w:pPr>
              <w:spacing w:after="0"/>
            </w:pPr>
            <w:r>
              <w:rPr>
                <w:b w:val="false"/>
                <w:bCs w:val="false"/>
                <w:sz w:val="19"/>
                <w:szCs w:val="19"/>
              </w:rPr>
              <w:t xml:space="preserve">Listo para transmitir</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Enviado</w:t>
            </w:r>
          </w:p>
        </w:tc>
        <w:tc>
          <w:tcPr>
            <w:tcW w:type="dxa" w:w="4680"/>
            <w:tcMar>
              <w:top w:type="dxa" w:w="60"/>
              <w:left w:type="dxa" w:w="100"/>
              <w:bottom w:type="dxa" w:w="60"/>
              <w:right w:type="dxa" w:w="100"/>
            </w:tcMar>
          </w:tcPr>
          <w:p>
            <w:pPr>
              <w:spacing w:after="0"/>
            </w:pPr>
            <w:r>
              <w:rPr>
                <w:b w:val="false"/>
                <w:bCs w:val="false"/>
                <w:sz w:val="19"/>
                <w:szCs w:val="19"/>
              </w:rPr>
              <w:t xml:space="preserve">Se mandó a la DIAN, esperando respuesta</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Aceptado</w:t>
            </w:r>
          </w:p>
        </w:tc>
        <w:tc>
          <w:tcPr>
            <w:tcW w:type="dxa" w:w="4680"/>
            <w:tcMar>
              <w:top w:type="dxa" w:w="60"/>
              <w:left w:type="dxa" w:w="100"/>
              <w:bottom w:type="dxa" w:w="60"/>
              <w:right w:type="dxa" w:w="100"/>
            </w:tcMar>
          </w:tcPr>
          <w:p>
            <w:pPr>
              <w:spacing w:after="0"/>
            </w:pPr>
            <w:r>
              <w:rPr>
                <w:b w:val="false"/>
                <w:bCs w:val="false"/>
                <w:sz w:val="19"/>
                <w:szCs w:val="19"/>
              </w:rPr>
              <w:t xml:space="preserve">La DIAN lo validó</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Rechazado</w:t>
            </w:r>
          </w:p>
        </w:tc>
        <w:tc>
          <w:tcPr>
            <w:tcW w:type="dxa" w:w="4680"/>
            <w:tcMar>
              <w:top w:type="dxa" w:w="60"/>
              <w:left w:type="dxa" w:w="100"/>
              <w:bottom w:type="dxa" w:w="60"/>
              <w:right w:type="dxa" w:w="100"/>
            </w:tcMar>
          </w:tcPr>
          <w:p>
            <w:pPr>
              <w:spacing w:after="0"/>
            </w:pPr>
            <w:r>
              <w:rPr>
                <w:b w:val="false"/>
                <w:bCs w:val="false"/>
                <w:sz w:val="19"/>
                <w:szCs w:val="19"/>
              </w:rPr>
              <w:t xml:space="preserve">La DIAN lo devolvió, con el motivo</w:t>
            </w:r>
          </w:p>
        </w:tc>
      </w:tr>
    </w:tbl>
    <w:p>
      <w:pPr>
        <w:spacing w:after="160"/>
      </w:pPr>
    </w:p>
    <w:p>
      <w:pPr>
        <w:spacing w:after="120" w:line="276"/>
      </w:pPr>
      <w:r>
        <w:rPr>
          <w:b w:val="false"/>
          <w:bCs w:val="false"/>
        </w:rPr>
        <w:t xml:space="preserve">Si algo falla al armar el documento, </w:t>
      </w:r>
      <w:r>
        <w:rPr>
          <w:b/>
          <w:bCs/>
        </w:rPr>
        <w:t xml:space="preserve">la factura no se cae</w:t>
      </w:r>
      <w:r>
        <w:rPr>
          <w:b w:val="false"/>
          <w:bCs w:val="false"/>
        </w:rPr>
        <w:t xml:space="preserve">: ya está emitida y el cliente ya tiene el servicio. El fallo se anota y se puede reintentar.</w:t>
      </w:r>
    </w:p>
    <w:p>
      <w:pPr>
        <w:pBdr>
          <w:bottom w:val="single" w:color="BBBBBB" w:sz="6" w:space="4"/>
        </w:pBdr>
        <w:spacing w:after="120"/>
      </w:pPr>
    </w:p>
    <w:p>
      <w:r>
        <w:br w:type="page"/>
      </w:r>
    </w:p>
    <w:p>
      <w:pPr>
        <w:pStyle w:val="Heading1"/>
        <w:spacing w:after="120" w:before="240"/>
      </w:pPr>
      <w:r>
        <w:rPr>
          <w:b w:val="false"/>
          <w:bCs w:val="false"/>
          <w:color w:val="1F4E79"/>
        </w:rPr>
        <w:t xml:space="preserve">Almacén</w:t>
      </w:r>
    </w:p>
    <w:p>
      <w:pPr>
        <w:pStyle w:val="Heading2"/>
        <w:spacing w:after="120" w:before="200"/>
      </w:pPr>
      <w:r>
        <w:rPr>
          <w:b w:val="false"/>
          <w:bCs w:val="false"/>
          <w:color w:val="1F4E79"/>
        </w:rPr>
        <w:t xml:space="preserve">Cómo está organizado</w:t>
      </w:r>
    </w:p>
    <w:p>
      <w:pPr>
        <w:pStyle w:val="ListParagraph"/>
        <w:numPr>
          <w:ilvl w:val="0"/>
          <w:numId w:val="1"/>
        </w:numPr>
        <w:spacing w:after="60"/>
      </w:pPr>
      <w:r>
        <w:rPr>
          <w:b/>
          <w:bCs/>
        </w:rPr>
        <w:t xml:space="preserve">Almacén:</w:t>
      </w:r>
      <w:r>
        <w:rPr>
          <w:b w:val="false"/>
          <w:bCs w:val="false"/>
        </w:rPr>
        <w:t xml:space="preserve"> el depósito de una sucursal. Cada sede tiene el suyo y </w:t>
      </w:r>
      <w:r>
        <w:rPr>
          <w:b/>
          <w:bCs/>
        </w:rPr>
        <w:t xml:space="preserve">no ve el de las demás</w:t>
      </w:r>
      <w:r>
        <w:rPr>
          <w:b w:val="false"/>
          <w:bCs w:val="false"/>
        </w:rPr>
        <w:t xml:space="preserve">.</w:t>
      </w:r>
    </w:p>
    <w:p>
      <w:pPr>
        <w:pStyle w:val="ListParagraph"/>
        <w:numPr>
          <w:ilvl w:val="0"/>
          <w:numId w:val="1"/>
        </w:numPr>
        <w:spacing w:after="60"/>
      </w:pPr>
      <w:r>
        <w:rPr>
          <w:b/>
          <w:bCs/>
        </w:rPr>
        <w:t xml:space="preserve">Categoría:</w:t>
      </w:r>
      <w:r>
        <w:rPr>
          <w:b w:val="false"/>
          <w:bCs w:val="false"/>
        </w:rPr>
        <w:t xml:space="preserve"> agrupa materiales (cables, conectores, equipos).</w:t>
      </w:r>
    </w:p>
    <w:p>
      <w:pPr>
        <w:pStyle w:val="ListParagraph"/>
        <w:numPr>
          <w:ilvl w:val="0"/>
          <w:numId w:val="1"/>
        </w:numPr>
        <w:spacing w:after="60"/>
      </w:pPr>
      <w:r>
        <w:rPr>
          <w:b/>
          <w:bCs/>
        </w:rPr>
        <w:t xml:space="preserve">Material:</w:t>
      </w:r>
      <w:r>
        <w:rPr>
          <w:b w:val="false"/>
          <w:bCs w:val="false"/>
        </w:rPr>
        <w:t xml:space="preserve"> lo que se guarda. Puede llevar número de serie o no.</w:t>
      </w:r>
    </w:p>
    <w:p>
      <w:pPr>
        <w:pStyle w:val="Heading2"/>
        <w:spacing w:after="120" w:before="200"/>
      </w:pPr>
      <w:r>
        <w:rPr>
          <w:b w:val="false"/>
          <w:bCs w:val="false"/>
          <w:color w:val="1F4E79"/>
        </w:rPr>
        <w:t xml:space="preserve">Movimientos</w:t>
      </w:r>
    </w:p>
    <w:p>
      <w:pPr>
        <w:spacing w:after="120" w:line="276"/>
      </w:pPr>
      <w:r>
        <w:rPr>
          <w:b w:val="false"/>
          <w:bCs w:val="false"/>
        </w:rPr>
        <w:t xml:space="preserve">Todo lo que entra y sale se registra: entradas por compra, salidas a órdenes técnicas, traslados entre almacenes, ajustes de inventario.</w:t>
      </w:r>
    </w:p>
    <w:p>
      <w:pPr>
        <w:spacing w:after="120" w:line="276"/>
      </w:pPr>
      <w:r>
        <w:rPr>
          <w:b w:val="false"/>
          <w:bCs w:val="false"/>
        </w:rPr>
        <w:t xml:space="preserve">El material con número de serie se controla uno a uno; el resto por cantidad.</w:t>
      </w:r>
    </w:p>
    <w:p>
      <w:pPr>
        <w:pStyle w:val="Heading2"/>
        <w:spacing w:after="120" w:before="200"/>
      </w:pPr>
      <w:r>
        <w:rPr>
          <w:b w:val="false"/>
          <w:bCs w:val="false"/>
          <w:color w:val="1F4E79"/>
        </w:rPr>
        <w:t xml:space="preserve">Consultas</w:t>
      </w:r>
    </w:p>
    <w:p>
      <w:pPr>
        <w:pStyle w:val="ListParagraph"/>
        <w:numPr>
          <w:ilvl w:val="0"/>
          <w:numId w:val="1"/>
        </w:numPr>
        <w:spacing w:after="60"/>
      </w:pPr>
      <w:r>
        <w:rPr>
          <w:b w:val="false"/>
          <w:bCs w:val="false"/>
        </w:rPr>
        <w:t xml:space="preserve">Inventario actual, con exportación a PDF.</w:t>
      </w:r>
    </w:p>
    <w:p>
      <w:pPr>
        <w:pStyle w:val="ListParagraph"/>
        <w:numPr>
          <w:ilvl w:val="0"/>
          <w:numId w:val="1"/>
        </w:numPr>
        <w:spacing w:after="60"/>
      </w:pPr>
      <w:r>
        <w:rPr>
          <w:b w:val="false"/>
          <w:bCs w:val="false"/>
        </w:rPr>
        <w:t xml:space="preserve">Historial de movimientos, filtrable y exportable a PDF y Excel.</w:t>
      </w:r>
    </w:p>
    <w:p>
      <w:pPr>
        <w:pStyle w:val="ListParagraph"/>
        <w:numPr>
          <w:ilvl w:val="0"/>
          <w:numId w:val="1"/>
        </w:numPr>
        <w:spacing w:after="60"/>
      </w:pPr>
      <w:r>
        <w:rPr>
          <w:b w:val="false"/>
          <w:bCs w:val="false"/>
        </w:rPr>
        <w:t xml:space="preserve">Consulta de un número de serie: dónde está y por dónde pasó.</w:t>
      </w:r>
    </w:p>
    <w:p>
      <w:pPr>
        <w:pBdr>
          <w:bottom w:val="single" w:color="BBBBBB" w:sz="6" w:space="4"/>
        </w:pBdr>
        <w:spacing w:after="120"/>
      </w:pPr>
    </w:p>
    <w:p>
      <w:r>
        <w:br w:type="page"/>
      </w:r>
    </w:p>
    <w:p>
      <w:pPr>
        <w:pStyle w:val="Heading1"/>
        <w:spacing w:after="120" w:before="240"/>
      </w:pPr>
      <w:r>
        <w:rPr>
          <w:b w:val="false"/>
          <w:bCs w:val="false"/>
          <w:color w:val="1F4E79"/>
        </w:rPr>
        <w:t xml:space="preserve">Órdenes técnicas</w:t>
      </w:r>
    </w:p>
    <w:p>
      <w:pPr>
        <w:pStyle w:val="Heading2"/>
        <w:spacing w:after="120" w:before="200"/>
      </w:pPr>
      <w:r>
        <w:rPr>
          <w:b w:val="false"/>
          <w:bCs w:val="false"/>
          <w:color w:val="1F4E79"/>
        </w:rPr>
        <w:t xml:space="preserve">Tipos</w:t>
      </w:r>
    </w:p>
    <w:p>
      <w:pPr>
        <w:spacing w:after="120" w:line="276"/>
      </w:pPr>
      <w:r>
        <w:rPr>
          <w:b w:val="false"/>
          <w:bCs w:val="false"/>
        </w:rPr>
        <w:t xml:space="preserve">Instalación, traslado, retiro, soporte, cambio de equipo.</w:t>
      </w:r>
    </w:p>
    <w:p>
      <w:pPr>
        <w:pStyle w:val="Heading2"/>
        <w:spacing w:after="120" w:before="200"/>
      </w:pPr>
      <w:r>
        <w:rPr>
          <w:b w:val="false"/>
          <w:bCs w:val="false"/>
          <w:color w:val="1F4E79"/>
        </w:rPr>
        <w:t xml:space="preserve">El circuito</w:t>
      </w:r>
    </w:p>
    <w:p>
      <w:pPr>
        <w:pStyle w:val="ListParagraph"/>
        <w:numPr>
          <w:ilvl w:val="0"/>
          <w:numId w:val="2"/>
        </w:numPr>
        <w:spacing w:after="60"/>
      </w:pPr>
      <w:r>
        <w:rPr>
          <w:b/>
          <w:bCs/>
        </w:rPr>
        <w:t xml:space="preserve">Se crea</w:t>
      </w:r>
      <w:r>
        <w:rPr>
          <w:b w:val="false"/>
          <w:bCs w:val="false"/>
        </w:rPr>
        <w:t xml:space="preserve"> la orden desde el contrato o desde el módulo, y se asigna a un técnico.</w:t>
      </w:r>
    </w:p>
    <w:p>
      <w:pPr>
        <w:pStyle w:val="ListParagraph"/>
        <w:numPr>
          <w:ilvl w:val="0"/>
          <w:numId w:val="2"/>
        </w:numPr>
        <w:spacing w:after="60"/>
      </w:pPr>
      <w:r>
        <w:rPr>
          <w:b/>
          <w:bCs/>
        </w:rPr>
        <w:t xml:space="preserve">El técnico la ve</w:t>
      </w:r>
      <w:r>
        <w:rPr>
          <w:b w:val="false"/>
          <w:bCs w:val="false"/>
        </w:rPr>
        <w:t xml:space="preserve"> en "Mis órdenes". Solo las suyas.</w:t>
      </w:r>
    </w:p>
    <w:p>
      <w:pPr>
        <w:pStyle w:val="ListParagraph"/>
        <w:numPr>
          <w:ilvl w:val="0"/>
          <w:numId w:val="2"/>
        </w:numPr>
        <w:spacing w:after="60"/>
      </w:pPr>
      <w:r>
        <w:rPr>
          <w:b/>
          <w:bCs/>
        </w:rPr>
        <w:t xml:space="preserve">La procesa:</w:t>
      </w:r>
      <w:r>
        <w:rPr>
          <w:b w:val="false"/>
          <w:bCs w:val="false"/>
        </w:rPr>
        <w:t xml:space="preserve"> registra lo que hizo, el material que gastó y la firma del cliente.</w:t>
      </w:r>
    </w:p>
    <w:p>
      <w:pPr>
        <w:pStyle w:val="ListParagraph"/>
        <w:numPr>
          <w:ilvl w:val="0"/>
          <w:numId w:val="2"/>
        </w:numPr>
        <w:spacing w:after="60"/>
      </w:pPr>
      <w:r>
        <w:rPr>
          <w:b/>
          <w:bCs/>
        </w:rPr>
        <w:t xml:space="preserve">Se verifica:</w:t>
      </w:r>
      <w:r>
        <w:rPr>
          <w:b w:val="false"/>
          <w:bCs w:val="false"/>
        </w:rPr>
        <w:t xml:space="preserve"> un administrativo la revisa y la cierra o la devuelve.</w:t>
      </w:r>
    </w:p>
    <w:p>
      <w:pPr>
        <w:pStyle w:val="Heading2"/>
        <w:spacing w:after="120" w:before="200"/>
      </w:pPr>
      <w:r>
        <w:rPr>
          <w:b w:val="false"/>
          <w:bCs w:val="false"/>
          <w:color w:val="1F4E79"/>
        </w:rPr>
        <w:t xml:space="preserve">Al procesar una instalación</w:t>
      </w:r>
    </w:p>
    <w:p>
      <w:pPr>
        <w:pStyle w:val="ListParagraph"/>
        <w:numPr>
          <w:ilvl w:val="0"/>
          <w:numId w:val="1"/>
        </w:numPr>
        <w:spacing w:after="60"/>
      </w:pPr>
      <w:r>
        <w:rPr>
          <w:b w:val="false"/>
          <w:bCs w:val="false"/>
        </w:rPr>
        <w:t xml:space="preserve">El material es </w:t>
      </w:r>
      <w:r>
        <w:rPr>
          <w:b/>
          <w:bCs/>
        </w:rPr>
        <w:t xml:space="preserve">obligatorio</w:t>
      </w:r>
      <w:r>
        <w:rPr>
          <w:b w:val="false"/>
          <w:bCs w:val="false"/>
        </w:rPr>
        <w:t xml:space="preserve">: una instalación sin material descuadra el almacén.</w:t>
      </w:r>
    </w:p>
    <w:p>
      <w:pPr>
        <w:pStyle w:val="ListParagraph"/>
        <w:numPr>
          <w:ilvl w:val="0"/>
          <w:numId w:val="1"/>
        </w:numPr>
        <w:spacing w:after="60"/>
      </w:pPr>
      <w:r>
        <w:rPr>
          <w:b w:val="false"/>
          <w:bCs w:val="false"/>
        </w:rPr>
        <w:t xml:space="preserve">Se captura la </w:t>
      </w:r>
      <w:r>
        <w:rPr>
          <w:b/>
          <w:bCs/>
        </w:rPr>
        <w:t xml:space="preserve">firma del cliente</w:t>
      </w:r>
      <w:r>
        <w:rPr>
          <w:b w:val="false"/>
          <w:bCs w:val="false"/>
        </w:rPr>
        <w:t xml:space="preserve">.</w:t>
      </w:r>
    </w:p>
    <w:p>
      <w:pPr>
        <w:pStyle w:val="ListParagraph"/>
        <w:numPr>
          <w:ilvl w:val="0"/>
          <w:numId w:val="1"/>
        </w:numPr>
        <w:spacing w:after="60"/>
      </w:pPr>
      <w:r>
        <w:rPr>
          <w:b w:val="false"/>
          <w:bCs w:val="false"/>
        </w:rPr>
        <w:t xml:space="preserve">Se puede capturar la ubicación GPS.</w:t>
      </w:r>
    </w:p>
    <w:p>
      <w:pPr>
        <w:spacing w:after="120" w:line="276"/>
      </w:pPr>
      <w:r>
        <w:rPr>
          <w:b w:val="false"/>
          <w:bCs w:val="false"/>
        </w:rPr>
        <w:t xml:space="preserve">Al cerrarla, el material sale del almacén automáticamente.</w:t>
      </w:r>
    </w:p>
    <w:p>
      <w:pPr>
        <w:pStyle w:val="Heading2"/>
        <w:spacing w:after="120" w:before="200"/>
      </w:pPr>
      <w:r>
        <w:rPr>
          <w:b w:val="false"/>
          <w:bCs w:val="false"/>
          <w:color w:val="1F4E79"/>
        </w:rPr>
        <w:t xml:space="preserve">Rechazar una orden</w:t>
      </w:r>
    </w:p>
    <w:p>
      <w:pPr>
        <w:spacing w:after="120" w:line="276"/>
      </w:pPr>
      <w:r>
        <w:rPr>
          <w:b w:val="false"/>
          <w:bCs w:val="false"/>
        </w:rPr>
        <w:t xml:space="preserve">El técnico puede rechazar una orden indicando el motivo (nadie en casa, dirección errada, sin acceso). Vuelve al administrativo para reprogramar.</w:t>
      </w:r>
    </w:p>
    <w:p>
      <w:pPr>
        <w:pBdr>
          <w:bottom w:val="single" w:color="BBBBBB" w:sz="6" w:space="4"/>
        </w:pBdr>
        <w:spacing w:after="120"/>
      </w:pPr>
    </w:p>
    <w:p>
      <w:r>
        <w:br w:type="page"/>
      </w:r>
    </w:p>
    <w:p>
      <w:pPr>
        <w:pStyle w:val="Heading1"/>
        <w:spacing w:after="120" w:before="240"/>
      </w:pPr>
      <w:r>
        <w:rPr>
          <w:b w:val="false"/>
          <w:bCs w:val="false"/>
          <w:color w:val="1F4E79"/>
        </w:rPr>
        <w:t xml:space="preserve">Red</w:t>
      </w:r>
    </w:p>
    <w:p>
      <w:pPr>
        <w:pStyle w:val="Heading2"/>
        <w:spacing w:after="120" w:before="200"/>
      </w:pPr>
      <w:r>
        <w:rPr>
          <w:b w:val="false"/>
          <w:bCs w:val="false"/>
          <w:color w:val="1F4E79"/>
        </w:rPr>
        <w:t xml:space="preserve">OLT</w:t>
      </w:r>
    </w:p>
    <w:p>
      <w:pPr>
        <w:spacing w:after="120" w:line="276"/>
      </w:pPr>
      <w:r>
        <w:rPr>
          <w:b w:val="false"/>
          <w:bCs w:val="false"/>
        </w:rPr>
        <w:t xml:space="preserve">Menú </w:t>
      </w:r>
      <w:r>
        <w:rPr>
          <w:b/>
          <w:bCs/>
        </w:rPr>
        <w:t xml:space="preserve">OLT</w:t>
      </w:r>
      <w:r>
        <w:rPr>
          <w:b w:val="false"/>
          <w:bCs w:val="false"/>
        </w:rPr>
        <w:t xml:space="preserve">. Muestra los equipos, su estado en vivo y sus estadísticas.</w:t>
      </w:r>
    </w:p>
    <w:p>
      <w:pPr>
        <w:spacing w:after="120" w:line="276"/>
      </w:pPr>
      <w:r>
        <w:rPr>
          <w:b w:val="false"/>
          <w:bCs w:val="false"/>
        </w:rPr>
        <w:t xml:space="preserve">La ficha de una OLT carga en dos fases: primero lo que está guardado, después lo que se consulta al equipo. Así una OLT apagada solo retrasa su propia fila y no la pantalla entera.</w:t>
      </w:r>
    </w:p>
    <w:p>
      <w:pPr>
        <w:spacing w:after="120" w:line="276"/>
      </w:pPr>
      <w:r>
        <w:rPr>
          <w:b w:val="false"/>
          <w:bCs w:val="false"/>
        </w:rPr>
        <w:t xml:space="preserve">Incluye tarjetas, puertos PON con su ocupación y tráfico, y enlaces de subida.</w:t>
      </w:r>
    </w:p>
    <w:p>
      <w:pPr>
        <w:pStyle w:val="Heading2"/>
        <w:spacing w:after="120" w:before="200"/>
      </w:pPr>
      <w:r>
        <w:rPr>
          <w:b w:val="false"/>
          <w:bCs w:val="false"/>
          <w:color w:val="1F4E79"/>
        </w:rPr>
        <w:t xml:space="preserve">ONT</w:t>
      </w:r>
    </w:p>
    <w:p>
      <w:pPr>
        <w:spacing w:after="120" w:line="276"/>
      </w:pPr>
      <w:r>
        <w:rPr>
          <w:b w:val="false"/>
          <w:bCs w:val="false"/>
        </w:rPr>
        <w:t xml:space="preserve">Menú </w:t>
      </w:r>
      <w:r>
        <w:rPr>
          <w:b/>
          <w:bCs/>
        </w:rPr>
        <w:t xml:space="preserve">ONT</w:t>
      </w:r>
      <w:r>
        <w:rPr>
          <w:b w:val="false"/>
          <w:bCs w:val="false"/>
        </w:rPr>
        <w:t xml:space="preserve">. Dos listados: las </w:t>
      </w:r>
      <w:r>
        <w:rPr>
          <w:b/>
          <w:bCs/>
        </w:rPr>
        <w:t xml:space="preserve">autorizadas</w:t>
      </w:r>
      <w:r>
        <w:rPr>
          <w:b w:val="false"/>
          <w:bCs w:val="false"/>
        </w:rPr>
        <w:t xml:space="preserve"> y las que están </w:t>
      </w:r>
      <w:r>
        <w:rPr>
          <w:b/>
          <w:bCs/>
        </w:rPr>
        <w:t xml:space="preserve">por autorizar</w:t>
      </w:r>
      <w:r>
        <w:rPr>
          <w:b w:val="false"/>
          <w:bCs w:val="false"/>
        </w:rPr>
        <w:t xml:space="preserve"> (equipos vistos por la OLT que todavía no se han dado de alta).</w:t>
      </w:r>
    </w:p>
    <w:p>
      <w:pPr>
        <w:spacing w:after="120" w:line="276"/>
      </w:pPr>
      <w:r>
        <w:rPr>
          <w:b w:val="false"/>
          <w:bCs w:val="false"/>
        </w:rPr>
        <w:t xml:space="preserve">Desde aquí se autoriza una ONT, se mueve de puerto, se activa o desactiva la televisión y se consulta su potencia óptica.</w:t>
      </w:r>
    </w:p>
    <w:p>
      <w:pPr>
        <w:spacing w:after="120" w:line="276"/>
      </w:pPr>
      <w:r>
        <w:rPr>
          <w:b w:val="false"/>
          <w:bCs w:val="false"/>
        </w:rPr>
        <w:t xml:space="preserve">Las potencias se muestran con bandas de color: normal, límite y crítica.</w:t>
      </w:r>
    </w:p>
    <w:p>
      <w:pPr>
        <w:pStyle w:val="Heading2"/>
        <w:spacing w:after="120" w:before="200"/>
      </w:pPr>
      <w:r>
        <w:rPr>
          <w:b w:val="false"/>
          <w:bCs w:val="false"/>
          <w:color w:val="1F4E79"/>
        </w:rPr>
        <w:t xml:space="preserve">PPPoE</w:t>
      </w:r>
    </w:p>
    <w:p>
      <w:pPr>
        <w:spacing w:after="120" w:line="276"/>
      </w:pPr>
      <w:r>
        <w:rPr>
          <w:b w:val="false"/>
          <w:bCs w:val="false"/>
        </w:rPr>
        <w:t xml:space="preserve">Menú </w:t>
      </w:r>
      <w:r>
        <w:rPr>
          <w:b/>
          <w:bCs/>
        </w:rPr>
        <w:t xml:space="preserve">PPPoE</w:t>
      </w:r>
      <w:r>
        <w:rPr>
          <w:b w:val="false"/>
          <w:bCs w:val="false"/>
        </w:rPr>
        <w:t xml:space="preserve">. Las cuentas de conexión de los clientes, con su estado (conectada o no), su IP y desde cuándo.</w:t>
      </w:r>
    </w:p>
    <w:p>
      <w:pPr>
        <w:spacing w:after="120" w:line="276"/>
      </w:pPr>
      <w:r>
        <w:rPr>
          <w:b w:val="false"/>
          <w:bCs w:val="false"/>
        </w:rPr>
        <w:t xml:space="preserve">Se pueden crear, editar, importar desde el router y reiniciar sesiones.</w:t>
      </w:r>
    </w:p>
    <w:p>
      <w:pPr>
        <w:spacing w:after="120" w:line="276"/>
      </w:pPr>
      <w:r>
        <w:rPr>
          <w:b w:val="false"/>
          <w:bCs w:val="false"/>
        </w:rPr>
        <w:t xml:space="preserve">La exportación con contraseñas requiere un permiso propio: ese archivo se lleva las claves de todos los clientes fuera del sistema.</w:t>
      </w:r>
    </w:p>
    <w:p>
      <w:pPr>
        <w:pStyle w:val="Heading2"/>
        <w:spacing w:after="120" w:before="200"/>
      </w:pPr>
      <w:r>
        <w:rPr>
          <w:b w:val="false"/>
          <w:bCs w:val="false"/>
          <w:color w:val="1F4E79"/>
        </w:rPr>
        <w:t xml:space="preserve">Cortes masivos</w:t>
      </w:r>
    </w:p>
    <w:p>
      <w:pPr>
        <w:spacing w:after="120" w:line="276"/>
      </w:pPr>
      <w:r>
        <w:rPr>
          <w:b w:val="false"/>
          <w:bCs w:val="false"/>
        </w:rPr>
        <w:t xml:space="preserve">Menú </w:t>
      </w:r>
      <w:r>
        <w:rPr>
          <w:b/>
          <w:bCs/>
        </w:rPr>
        <w:t xml:space="preserve">PPPoE → Cortes masivos</w:t>
      </w:r>
      <w:r>
        <w:rPr>
          <w:b w:val="false"/>
          <w:bCs w:val="false"/>
        </w:rPr>
        <w:t xml:space="preserve">. Corta el servicio a varios clientes de una vez, por contrato o por usuario.</w:t>
      </w:r>
    </w:p>
    <w:p>
      <w:pPr>
        <w:spacing w:after="120" w:line="276"/>
      </w:pPr>
      <w:r>
        <w:rPr>
          <w:b w:val="false"/>
          <w:bCs w:val="false"/>
        </w:rPr>
        <w:t xml:space="preserve">Va en </w:t>
      </w:r>
      <w:r>
        <w:rPr>
          <w:b/>
          <w:bCs/>
        </w:rPr>
        <w:t xml:space="preserve">dos pasos</w:t>
      </w:r>
      <w:r>
        <w:rPr>
          <w:b w:val="false"/>
          <w:bCs w:val="false"/>
        </w:rPr>
        <w:t xml:space="preserve">: primero se ve la lista de a quién se va a cortar, y solo después se confirma.</w:t>
      </w:r>
    </w:p>
    <w:p>
      <w:pPr>
        <w:pBdr>
          <w:left w:val="single" w:color="1F4E79" w:sz="12" w:space="8"/>
        </w:pBdr>
        <w:spacing w:after="120"/>
        <w:ind w:left="360"/>
      </w:pPr>
      <w:r>
        <w:rPr>
          <w:b w:val="false"/>
          <w:bCs w:val="false"/>
          <w:color w:val="444444"/>
        </w:rPr>
        <w:t xml:space="preserve">El corte </w:t>
      </w:r>
      <w:r>
        <w:rPr>
          <w:b/>
          <w:bCs/>
          <w:color w:val="444444"/>
        </w:rPr>
        <w:t xml:space="preserve">no cambia el estado del contrato</w:t>
      </w:r>
      <w:r>
        <w:rPr>
          <w:b w:val="false"/>
          <w:bCs w:val="false"/>
          <w:color w:val="444444"/>
        </w:rPr>
        <w:t xml:space="preserve">. Es una acción sobre la red, no sobre la facturación.</w:t>
      </w:r>
    </w:p>
    <w:p>
      <w:pPr>
        <w:pStyle w:val="Heading2"/>
        <w:spacing w:after="120" w:before="200"/>
      </w:pPr>
      <w:r>
        <w:rPr>
          <w:b w:val="false"/>
          <w:bCs w:val="false"/>
          <w:color w:val="1F4E79"/>
        </w:rPr>
        <w:t xml:space="preserve">Routers</w:t>
      </w:r>
    </w:p>
    <w:p>
      <w:pPr>
        <w:spacing w:after="120" w:line="276"/>
      </w:pPr>
      <w:r>
        <w:rPr>
          <w:b w:val="false"/>
          <w:bCs w:val="false"/>
        </w:rPr>
        <w:t xml:space="preserve">Menú </w:t>
      </w:r>
      <w:r>
        <w:rPr>
          <w:b/>
          <w:bCs/>
        </w:rPr>
        <w:t xml:space="preserve">Routers</w:t>
      </w:r>
      <w:r>
        <w:rPr>
          <w:b w:val="false"/>
          <w:bCs w:val="false"/>
        </w:rPr>
        <w:t xml:space="preserve">. Los Mikrotik de la operación, con sus credenciales de acceso para las operaciones de PPPoE.</w:t>
      </w:r>
    </w:p>
    <w:p>
      <w:pPr>
        <w:pStyle w:val="Heading2"/>
        <w:spacing w:after="120" w:before="200"/>
      </w:pPr>
      <w:r>
        <w:rPr>
          <w:b w:val="false"/>
          <w:bCs w:val="false"/>
          <w:color w:val="1F4E79"/>
        </w:rPr>
        <w:t xml:space="preserve">Aprovisionamiento sin contrato</w:t>
      </w:r>
    </w:p>
    <w:p>
      <w:pPr>
        <w:spacing w:after="120" w:line="276"/>
      </w:pPr>
      <w:r>
        <w:rPr>
          <w:b w:val="false"/>
          <w:bCs w:val="false"/>
        </w:rPr>
        <w:t xml:space="preserve">Se pueden dar de alta ONT y cuentas PPPoE sueltas, sin contrato asociado. Sirve para pruebas y para equipos de la propia empresa.</w:t>
      </w:r>
    </w:p>
    <w:p>
      <w:pPr>
        <w:pBdr>
          <w:bottom w:val="single" w:color="BBBBBB" w:sz="6" w:space="4"/>
        </w:pBdr>
        <w:spacing w:after="120"/>
      </w:pPr>
    </w:p>
    <w:p>
      <w:r>
        <w:br w:type="page"/>
      </w:r>
    </w:p>
    <w:p>
      <w:pPr>
        <w:pStyle w:val="Heading1"/>
        <w:spacing w:after="120" w:before="240"/>
      </w:pPr>
      <w:r>
        <w:rPr>
          <w:b w:val="false"/>
          <w:bCs w:val="false"/>
          <w:color w:val="1F4E79"/>
        </w:rPr>
        <w:t xml:space="preserve">Planta de fibra</w:t>
      </w:r>
    </w:p>
    <w:p>
      <w:pPr>
        <w:spacing w:after="120" w:line="276"/>
      </w:pPr>
      <w:r>
        <w:rPr>
          <w:b w:val="false"/>
          <w:bCs w:val="false"/>
        </w:rPr>
        <w:t xml:space="preserve">Este módulo documenta la red física. No la controla: la describe.</w:t>
      </w:r>
    </w:p>
    <w:p>
      <w:pPr>
        <w:pStyle w:val="Heading2"/>
        <w:spacing w:after="120" w:before="200"/>
      </w:pPr>
      <w:r>
        <w:rPr>
          <w:b w:val="false"/>
          <w:bCs w:val="false"/>
          <w:color w:val="1F4E79"/>
        </w:rPr>
        <w:t xml:space="preserve">Redes ópticas y zonas</w:t>
      </w:r>
    </w:p>
    <w:p>
      <w:pPr>
        <w:spacing w:after="120" w:line="276"/>
      </w:pPr>
      <w:r>
        <w:rPr>
          <w:b w:val="false"/>
          <w:bCs w:val="false"/>
        </w:rPr>
        <w:t xml:space="preserve">Menú </w:t>
      </w:r>
      <w:r>
        <w:rPr>
          <w:b/>
          <w:bCs/>
        </w:rPr>
        <w:t xml:space="preserve">Redes</w:t>
      </w:r>
      <w:r>
        <w:rPr>
          <w:b w:val="false"/>
          <w:bCs w:val="false"/>
        </w:rPr>
        <w:t xml:space="preserve">. Una red óptica agrupa zonas, y las zonas agrupan cajas NAP.</w:t>
      </w:r>
    </w:p>
    <w:p>
      <w:pPr>
        <w:pStyle w:val="Heading2"/>
        <w:spacing w:after="120" w:before="200"/>
      </w:pPr>
      <w:r>
        <w:rPr>
          <w:b w:val="false"/>
          <w:bCs w:val="false"/>
          <w:color w:val="1F4E79"/>
        </w:rPr>
        <w:t xml:space="preserve">Cajas NAP</w:t>
      </w:r>
    </w:p>
    <w:p>
      <w:pPr>
        <w:spacing w:after="120" w:line="276"/>
      </w:pPr>
      <w:r>
        <w:rPr>
          <w:b w:val="false"/>
          <w:bCs w:val="false"/>
        </w:rPr>
        <w:t xml:space="preserve">Menú </w:t>
      </w:r>
      <w:r>
        <w:rPr>
          <w:b/>
          <w:bCs/>
        </w:rPr>
        <w:t xml:space="preserve">Redes → Cajas NAP</w:t>
      </w:r>
      <w:r>
        <w:rPr>
          <w:b w:val="false"/>
          <w:bCs w:val="false"/>
        </w:rPr>
        <w:t xml:space="preserve">. Cada caja tiene un número de puertos y una ubicación en el mapa.</w:t>
      </w:r>
    </w:p>
    <w:p>
      <w:pPr>
        <w:spacing w:after="120" w:line="276"/>
      </w:pPr>
      <w:r>
        <w:rPr>
          <w:b/>
          <w:bCs/>
        </w:rPr>
        <w:t xml:space="preserve">La ocupación no se guarda: se deduce.</w:t>
      </w:r>
      <w:r>
        <w:rPr>
          <w:b w:val="false"/>
          <w:bCs w:val="false"/>
        </w:rPr>
        <w:t xml:space="preserve"> Un puerto está ocupado si hay un contrato apuntándolo. Así no puede quedar un puerto marcado como libre que en realidad tiene un cliente.</w:t>
      </w:r>
    </w:p>
    <w:p>
      <w:pPr>
        <w:pStyle w:val="Heading2"/>
        <w:spacing w:after="120" w:before="200"/>
      </w:pPr>
      <w:r>
        <w:rPr>
          <w:b w:val="false"/>
          <w:bCs w:val="false"/>
          <w:color w:val="1F4E79"/>
        </w:rPr>
        <w:t xml:space="preserve">Muflas, empalmes y cables</w:t>
      </w:r>
    </w:p>
    <w:p>
      <w:pPr>
        <w:spacing w:after="120" w:line="276"/>
      </w:pPr>
      <w:r>
        <w:rPr>
          <w:b w:val="false"/>
          <w:bCs w:val="false"/>
        </w:rPr>
        <w:t xml:space="preserve">Menú </w:t>
      </w:r>
      <w:r>
        <w:rPr>
          <w:b/>
          <w:bCs/>
        </w:rPr>
        <w:t xml:space="preserve">Redes → Muflas</w:t>
      </w:r>
      <w:r>
        <w:rPr>
          <w:b w:val="false"/>
          <w:bCs w:val="false"/>
        </w:rPr>
        <w:t xml:space="preserve"> y </w:t>
      </w:r>
      <w:r>
        <w:rPr>
          <w:b/>
          <w:bCs/>
        </w:rPr>
        <w:t xml:space="preserve">Cables</w:t>
      </w:r>
      <w:r>
        <w:rPr>
          <w:b w:val="false"/>
          <w:bCs w:val="false"/>
        </w:rPr>
        <w:t xml:space="preserve">.</w:t>
      </w:r>
    </w:p>
    <w:p>
      <w:pPr>
        <w:spacing w:after="120" w:line="276"/>
      </w:pPr>
      <w:r>
        <w:rPr>
          <w:b w:val="false"/>
          <w:bCs w:val="false"/>
        </w:rPr>
        <w:t xml:space="preserve">Se documentan los cables de fibra con sus hilos, las muflas donde se empalman y los splitters.</w:t>
      </w:r>
    </w:p>
    <w:p>
      <w:pPr>
        <w:spacing w:after="120" w:line="276"/>
      </w:pPr>
      <w:r>
        <w:rPr>
          <w:b/>
          <w:bCs/>
        </w:rPr>
        <w:t xml:space="preserve">Un hilo tiene dos extremos</w:t>
      </w:r>
      <w:r>
        <w:rPr>
          <w:b w:val="false"/>
          <w:bCs w:val="false"/>
        </w:rPr>
        <w:t xml:space="preserve">, y el sistema los trata así. Al marcar un corte en un cable, calcula por simulación qué clientes quedarían sin servicio siguiendo el camino de la fibra.</w:t>
      </w:r>
    </w:p>
    <w:p>
      <w:pPr>
        <w:pBdr>
          <w:bottom w:val="single" w:color="BBBBBB" w:sz="6" w:space="4"/>
        </w:pBdr>
        <w:spacing w:after="120"/>
      </w:pPr>
    </w:p>
    <w:p>
      <w:r>
        <w:br w:type="page"/>
      </w:r>
    </w:p>
    <w:p>
      <w:pPr>
        <w:pStyle w:val="Heading1"/>
        <w:spacing w:after="120" w:before="240"/>
      </w:pPr>
      <w:r>
        <w:rPr>
          <w:b w:val="false"/>
          <w:bCs w:val="false"/>
          <w:color w:val="1F4E79"/>
        </w:rPr>
        <w:t xml:space="preserve">Informes gerenciales</w:t>
      </w:r>
    </w:p>
    <w:p>
      <w:pPr>
        <w:spacing w:after="120" w:line="276"/>
      </w:pPr>
      <w:r>
        <w:rPr>
          <w:b w:val="false"/>
          <w:bCs w:val="false"/>
        </w:rPr>
        <w:t xml:space="preserve">Menú </w:t>
      </w:r>
      <w:r>
        <w:rPr>
          <w:b/>
          <w:bCs/>
        </w:rPr>
        <w:t xml:space="preserve">Informes</w:t>
      </w:r>
      <w:r>
        <w:rPr>
          <w:b w:val="false"/>
          <w:bCs w:val="false"/>
        </w:rPr>
        <w:t xml:space="preserve">. Cuatro tableros: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19"/>
                <w:szCs w:val="19"/>
              </w:rPr>
              <w:t xml:space="preserve">Informe</w:t>
            </w:r>
          </w:p>
        </w:tc>
        <w:tc>
          <w:tcPr>
            <w:tcW w:type="dxa" w:w="4680"/>
            <w:shd w:fill="1F4E79" w:val="clear"/>
            <w:tcMar>
              <w:top w:type="dxa" w:w="60"/>
              <w:left w:type="dxa" w:w="100"/>
              <w:bottom w:type="dxa" w:w="60"/>
              <w:right w:type="dxa" w:w="100"/>
            </w:tcMar>
          </w:tcPr>
          <w:p>
            <w:pPr>
              <w:spacing w:after="0"/>
            </w:pPr>
            <w:r>
              <w:rPr>
                <w:b/>
                <w:bCs/>
                <w:color w:val="FFFFFF"/>
                <w:sz w:val="19"/>
                <w:szCs w:val="19"/>
              </w:rPr>
              <w:t xml:space="preserve">Responde</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Crecimiento</w:t>
            </w:r>
          </w:p>
        </w:tc>
        <w:tc>
          <w:tcPr>
            <w:tcW w:type="dxa" w:w="4680"/>
            <w:tcMar>
              <w:top w:type="dxa" w:w="60"/>
              <w:left w:type="dxa" w:w="100"/>
              <w:bottom w:type="dxa" w:w="60"/>
              <w:right w:type="dxa" w:w="100"/>
            </w:tcMar>
          </w:tcPr>
          <w:p>
            <w:pPr>
              <w:spacing w:after="0"/>
            </w:pPr>
            <w:r>
              <w:rPr>
                <w:b w:val="false"/>
                <w:bCs w:val="false"/>
                <w:sz w:val="19"/>
                <w:szCs w:val="19"/>
              </w:rPr>
              <w:t xml:space="preserve">Cuántos contratos entran y salen por mes</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Órdenes técnicas</w:t>
            </w:r>
          </w:p>
        </w:tc>
        <w:tc>
          <w:tcPr>
            <w:tcW w:type="dxa" w:w="4680"/>
            <w:tcMar>
              <w:top w:type="dxa" w:w="60"/>
              <w:left w:type="dxa" w:w="100"/>
              <w:bottom w:type="dxa" w:w="60"/>
              <w:right w:type="dxa" w:w="100"/>
            </w:tcMar>
          </w:tcPr>
          <w:p>
            <w:pPr>
              <w:spacing w:after="0"/>
            </w:pPr>
            <w:r>
              <w:rPr>
                <w:b w:val="false"/>
                <w:bCs w:val="false"/>
                <w:sz w:val="19"/>
                <w:szCs w:val="19"/>
              </w:rPr>
              <w:t xml:space="preserve">Cuántas se hacen, de qué tipo, por técnico</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Facturación y recaudo</w:t>
            </w:r>
          </w:p>
        </w:tc>
        <w:tc>
          <w:tcPr>
            <w:tcW w:type="dxa" w:w="4680"/>
            <w:tcMar>
              <w:top w:type="dxa" w:w="60"/>
              <w:left w:type="dxa" w:w="100"/>
              <w:bottom w:type="dxa" w:w="60"/>
              <w:right w:type="dxa" w:w="100"/>
            </w:tcMar>
          </w:tcPr>
          <w:p>
            <w:pPr>
              <w:spacing w:after="0"/>
            </w:pPr>
            <w:r>
              <w:rPr>
                <w:b w:val="false"/>
                <w:bCs w:val="false"/>
                <w:sz w:val="19"/>
                <w:szCs w:val="19"/>
              </w:rPr>
              <w:t xml:space="preserve">Cuánto se factura, cuánto se recauda, cuánto queda pendiente</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Aprovisionamiento</w:t>
            </w:r>
          </w:p>
        </w:tc>
        <w:tc>
          <w:tcPr>
            <w:tcW w:type="dxa" w:w="4680"/>
            <w:tcMar>
              <w:top w:type="dxa" w:w="60"/>
              <w:left w:type="dxa" w:w="100"/>
              <w:bottom w:type="dxa" w:w="60"/>
              <w:right w:type="dxa" w:w="100"/>
            </w:tcMar>
          </w:tcPr>
          <w:p>
            <w:pPr>
              <w:spacing w:after="0"/>
            </w:pPr>
            <w:r>
              <w:rPr>
                <w:b w:val="false"/>
                <w:bCs w:val="false"/>
                <w:sz w:val="19"/>
                <w:szCs w:val="19"/>
              </w:rPr>
              <w:t xml:space="preserve">Ocupación de la red, puertos usados y libres</w:t>
            </w:r>
          </w:p>
        </w:tc>
      </w:tr>
    </w:tbl>
    <w:p>
      <w:pPr>
        <w:spacing w:after="160"/>
      </w:pPr>
    </w:p>
    <w:p>
      <w:pPr>
        <w:pBdr>
          <w:left w:val="single" w:color="1F4E79" w:sz="12" w:space="8"/>
        </w:pBdr>
        <w:spacing w:after="120"/>
        <w:ind w:left="360"/>
      </w:pPr>
      <w:r>
        <w:rPr>
          <w:b w:val="false"/>
          <w:bCs w:val="false"/>
          <w:color w:val="444444"/>
        </w:rPr>
        <w:t xml:space="preserve">Algunas cifras son </w:t>
      </w:r>
      <w:r>
        <w:rPr>
          <w:b/>
          <w:bCs/>
          <w:color w:val="444444"/>
        </w:rPr>
        <w:t xml:space="preserve">aproximaciones</w:t>
      </w:r>
      <w:r>
        <w:rPr>
          <w:b w:val="false"/>
          <w:bCs w:val="false"/>
          <w:color w:val="444444"/>
        </w:rPr>
        <w:t xml:space="preserve">. Las de alta, baja y resolución de contratos se calculan a partir de columnas que no fueron diseñadas para eso. Sirven para ver tendencias, no para cuadrar contabilidad.</w:t>
      </w:r>
    </w:p>
    <w:p>
      <w:pPr>
        <w:pBdr>
          <w:bottom w:val="single" w:color="BBBBBB" w:sz="6" w:space="4"/>
        </w:pBdr>
        <w:spacing w:after="120"/>
      </w:pPr>
    </w:p>
    <w:p>
      <w:r>
        <w:br w:type="page"/>
      </w:r>
    </w:p>
    <w:p>
      <w:pPr>
        <w:pStyle w:val="Heading1"/>
        <w:spacing w:after="120" w:before="240"/>
      </w:pPr>
      <w:r>
        <w:rPr>
          <w:b w:val="false"/>
          <w:bCs w:val="false"/>
          <w:color w:val="1F4E79"/>
        </w:rPr>
        <w:t xml:space="preserve">Notificaciones</w:t>
      </w:r>
    </w:p>
    <w:p>
      <w:pPr>
        <w:pStyle w:val="Heading2"/>
        <w:spacing w:after="120" w:before="200"/>
      </w:pPr>
      <w:r>
        <w:rPr>
          <w:b w:val="false"/>
          <w:bCs w:val="false"/>
          <w:color w:val="1F4E79"/>
        </w:rPr>
        <w:t xml:space="preserve">A los clientes</w:t>
      </w:r>
    </w:p>
    <w:p>
      <w:pPr>
        <w:spacing w:after="120" w:line="276"/>
      </w:pPr>
      <w:r>
        <w:rPr>
          <w:b w:val="false"/>
          <w:bCs w:val="false"/>
        </w:rPr>
        <w:t xml:space="preserve">El sistema avisa por </w:t>
      </w:r>
      <w:r>
        <w:rPr>
          <w:b/>
          <w:bCs/>
        </w:rPr>
        <w:t xml:space="preserve">correo y WhatsApp</w:t>
      </w:r>
      <w:r>
        <w:rPr>
          <w:b w:val="false"/>
          <w:bCs w:val="false"/>
        </w:rPr>
        <w:t xml:space="preserve">:</w:t>
      </w:r>
    </w:p>
    <w:p>
      <w:pPr>
        <w:pStyle w:val="ListParagraph"/>
        <w:numPr>
          <w:ilvl w:val="0"/>
          <w:numId w:val="1"/>
        </w:numPr>
        <w:spacing w:after="60"/>
      </w:pPr>
      <w:r>
        <w:rPr>
          <w:b w:val="false"/>
          <w:bCs w:val="false"/>
        </w:rPr>
        <w:t xml:space="preserve">Factura generada.</w:t>
      </w:r>
    </w:p>
    <w:p>
      <w:pPr>
        <w:pStyle w:val="ListParagraph"/>
        <w:numPr>
          <w:ilvl w:val="0"/>
          <w:numId w:val="1"/>
        </w:numPr>
        <w:spacing w:after="60"/>
      </w:pPr>
      <w:r>
        <w:rPr>
          <w:b w:val="false"/>
          <w:bCs w:val="false"/>
        </w:rPr>
        <w:t xml:space="preserve">Factura por vencer.</w:t>
      </w:r>
    </w:p>
    <w:p>
      <w:pPr>
        <w:pStyle w:val="ListParagraph"/>
        <w:numPr>
          <w:ilvl w:val="0"/>
          <w:numId w:val="1"/>
        </w:numPr>
        <w:spacing w:after="60"/>
      </w:pPr>
      <w:r>
        <w:rPr>
          <w:b w:val="false"/>
          <w:bCs w:val="false"/>
        </w:rPr>
        <w:t xml:space="preserve">Factura vencida.</w:t>
      </w:r>
    </w:p>
    <w:p>
      <w:pPr>
        <w:pStyle w:val="ListParagraph"/>
        <w:numPr>
          <w:ilvl w:val="0"/>
          <w:numId w:val="1"/>
        </w:numPr>
        <w:spacing w:after="60"/>
      </w:pPr>
      <w:r>
        <w:rPr>
          <w:b w:val="false"/>
          <w:bCs w:val="false"/>
        </w:rPr>
        <w:t xml:space="preserve">Bienvenida al contratar.</w:t>
      </w:r>
    </w:p>
    <w:p>
      <w:pPr>
        <w:pStyle w:val="ListParagraph"/>
        <w:numPr>
          <w:ilvl w:val="0"/>
          <w:numId w:val="1"/>
        </w:numPr>
        <w:spacing w:after="60"/>
      </w:pPr>
      <w:r>
        <w:rPr>
          <w:b w:val="false"/>
          <w:bCs w:val="false"/>
        </w:rPr>
        <w:t xml:space="preserve">Orden técnica creada, y cuando se cierra.</w:t>
      </w:r>
    </w:p>
    <w:p>
      <w:pPr>
        <w:spacing w:after="120" w:line="276"/>
      </w:pPr>
      <w:r>
        <w:rPr>
          <w:b w:val="false"/>
          <w:bCs w:val="false"/>
        </w:rPr>
        <w:t xml:space="preserve">Los correos usan una plantilla única con el membrete de la sucursal.</w:t>
      </w:r>
    </w:p>
    <w:p>
      <w:pPr>
        <w:pStyle w:val="Heading2"/>
        <w:spacing w:after="120" w:before="200"/>
      </w:pPr>
      <w:r>
        <w:rPr>
          <w:b w:val="false"/>
          <w:bCs w:val="false"/>
          <w:color w:val="1F4E79"/>
        </w:rPr>
        <w:t xml:space="preserve">A los técnicos</w:t>
      </w:r>
    </w:p>
    <w:p>
      <w:pPr>
        <w:spacing w:after="120" w:line="276"/>
      </w:pPr>
      <w:r>
        <w:rPr>
          <w:b w:val="false"/>
          <w:bCs w:val="false"/>
        </w:rPr>
        <w:t xml:space="preserve">Un contador en la barra superior avisa cuando se les asigna una orden nueva.</w:t>
      </w:r>
    </w:p>
    <w:p>
      <w:pPr>
        <w:pBdr>
          <w:bottom w:val="single" w:color="BBBBBB" w:sz="6" w:space="4"/>
        </w:pBdr>
        <w:spacing w:after="120"/>
      </w:pPr>
    </w:p>
    <w:p>
      <w:r>
        <w:br w:type="page"/>
      </w:r>
    </w:p>
    <w:p>
      <w:pPr>
        <w:pStyle w:val="Heading1"/>
        <w:spacing w:after="120" w:before="240"/>
      </w:pPr>
      <w:r>
        <w:rPr>
          <w:b w:val="false"/>
          <w:bCs w:val="false"/>
          <w:color w:val="1F4E79"/>
        </w:rPr>
        <w:t xml:space="preserve">Usuarios y roles</w:t>
      </w:r>
    </w:p>
    <w:p>
      <w:pPr>
        <w:spacing w:after="120" w:line="276"/>
      </w:pPr>
      <w:r>
        <w:rPr>
          <w:b w:val="false"/>
          <w:bCs w:val="false"/>
        </w:rPr>
        <w:t xml:space="preserve">Solo para el superadministrador.</w:t>
      </w:r>
    </w:p>
    <w:p>
      <w:pPr>
        <w:pStyle w:val="Heading2"/>
        <w:spacing w:after="120" w:before="200"/>
      </w:pPr>
      <w:r>
        <w:rPr>
          <w:b w:val="false"/>
          <w:bCs w:val="false"/>
          <w:color w:val="1F4E79"/>
        </w:rPr>
        <w:t xml:space="preserve">Crear un usuario</w:t>
      </w:r>
    </w:p>
    <w:p>
      <w:pPr>
        <w:spacing w:after="120" w:line="276"/>
      </w:pPr>
      <w:r>
        <w:rPr>
          <w:b w:val="false"/>
          <w:bCs w:val="false"/>
        </w:rPr>
        <w:t xml:space="preserve">Menú </w:t>
      </w:r>
      <w:r>
        <w:rPr>
          <w:b/>
          <w:bCs/>
        </w:rPr>
        <w:t xml:space="preserve">Usuarios → Nuevo</w:t>
      </w:r>
      <w:r>
        <w:rPr>
          <w:b w:val="false"/>
          <w:bCs w:val="false"/>
        </w:rPr>
        <w:t xml:space="preserve">. Además de los datos personales, se le asignan </w:t>
      </w:r>
      <w:r>
        <w:rPr>
          <w:b/>
          <w:bCs/>
        </w:rPr>
        <w:t xml:space="preserve">sucursales y un rol en cada una</w:t>
      </w:r>
      <w:r>
        <w:rPr>
          <w:b w:val="false"/>
          <w:bCs w:val="false"/>
        </w:rPr>
        <w:t xml:space="preserve">.</w:t>
      </w:r>
    </w:p>
    <w:p>
      <w:pPr>
        <w:spacing w:after="120" w:line="276"/>
      </w:pPr>
      <w:r>
        <w:rPr>
          <w:b w:val="false"/>
          <w:bCs w:val="false"/>
        </w:rPr>
        <w:t xml:space="preserve">No hay registro público: los usuarios se crean desde aquí.</w:t>
      </w:r>
    </w:p>
    <w:p>
      <w:pPr>
        <w:pStyle w:val="Heading2"/>
        <w:spacing w:after="120" w:before="200"/>
      </w:pPr>
      <w:r>
        <w:rPr>
          <w:b w:val="false"/>
          <w:bCs w:val="false"/>
          <w:color w:val="1F4E79"/>
        </w:rPr>
        <w:t xml:space="preserve">Habilitar e inhabilitar</w:t>
      </w:r>
    </w:p>
    <w:p>
      <w:pPr>
        <w:spacing w:after="120" w:line="276"/>
      </w:pPr>
      <w:r>
        <w:rPr>
          <w:b w:val="false"/>
          <w:bCs w:val="false"/>
        </w:rPr>
        <w:t xml:space="preserve">Un usuario se </w:t>
      </w:r>
      <w:r>
        <w:rPr>
          <w:b/>
          <w:bCs/>
        </w:rPr>
        <w:t xml:space="preserve">inhabilita</w:t>
      </w:r>
      <w:r>
        <w:rPr>
          <w:b w:val="false"/>
          <w:bCs w:val="false"/>
        </w:rPr>
        <w:t xml:space="preserve">, no se borra. Un usuario borrado dejaría facturas y movimientos sin autor.</w:t>
      </w:r>
    </w:p>
    <w:p>
      <w:pPr>
        <w:pStyle w:val="Heading2"/>
        <w:spacing w:after="120" w:before="200"/>
      </w:pPr>
      <w:r>
        <w:rPr>
          <w:b w:val="false"/>
          <w:bCs w:val="false"/>
          <w:color w:val="1F4E79"/>
        </w:rPr>
        <w:t xml:space="preserve">Sesiones de un usuario</w:t>
      </w:r>
    </w:p>
    <w:p>
      <w:pPr>
        <w:spacing w:after="120" w:line="276"/>
      </w:pPr>
      <w:r>
        <w:rPr>
          <w:b w:val="false"/>
          <w:bCs w:val="false"/>
        </w:rPr>
        <w:t xml:space="preserve">Desde su ficha se ven sus sesiones activas y se pueden </w:t>
      </w:r>
      <w:r>
        <w:rPr>
          <w:b/>
          <w:bCs/>
        </w:rPr>
        <w:t xml:space="preserve">cerrar de forma remota</w:t>
      </w:r>
      <w:r>
        <w:rPr>
          <w:b w:val="false"/>
          <w:bCs w:val="false"/>
        </w:rPr>
        <w:t xml:space="preserve">, una a una o todas. Sirve cuando alguien deja la empresa o pierde un equipo.</w:t>
      </w:r>
    </w:p>
    <w:p>
      <w:pPr>
        <w:pStyle w:val="Heading2"/>
        <w:spacing w:after="120" w:before="200"/>
      </w:pPr>
      <w:r>
        <w:rPr>
          <w:b w:val="false"/>
          <w:bCs w:val="false"/>
          <w:color w:val="1F4E79"/>
        </w:rPr>
        <w:t xml:space="preserve">Roles</w:t>
      </w:r>
    </w:p>
    <w:p>
      <w:pPr>
        <w:spacing w:after="120" w:line="276"/>
      </w:pPr>
      <w:r>
        <w:rPr>
          <w:b w:val="false"/>
          <w:bCs w:val="false"/>
        </w:rPr>
        <w:t xml:space="preserve">Menú </w:t>
      </w:r>
      <w:r>
        <w:rPr>
          <w:b/>
          <w:bCs/>
        </w:rPr>
        <w:t xml:space="preserve">Roles</w:t>
      </w:r>
      <w:r>
        <w:rPr>
          <w:b w:val="false"/>
          <w:bCs w:val="false"/>
        </w:rPr>
        <w:t xml:space="preserve">. Se crean roles nuevos y se marcan sus permisos uno a uno.</w:t>
      </w:r>
    </w:p>
    <w:p>
      <w:pPr>
        <w:pBdr>
          <w:left w:val="single" w:color="1F4E79" w:sz="12" w:space="8"/>
        </w:pBdr>
        <w:spacing w:after="120"/>
        <w:ind w:left="360"/>
      </w:pPr>
      <w:r>
        <w:rPr>
          <w:b w:val="false"/>
          <w:bCs w:val="false"/>
          <w:color w:val="444444"/>
        </w:rPr>
        <w:t xml:space="preserve">El menú se arma según el rol de su sesión: si un permiso no está marcado, la opción no aparece.</w:t>
      </w:r>
    </w:p>
    <w:p>
      <w:pPr>
        <w:pBdr>
          <w:bottom w:val="single" w:color="BBBBBB" w:sz="6" w:space="4"/>
        </w:pBdr>
        <w:spacing w:after="120"/>
      </w:pPr>
    </w:p>
    <w:p>
      <w:r>
        <w:br w:type="page"/>
      </w:r>
    </w:p>
    <w:p>
      <w:pPr>
        <w:pStyle w:val="Heading1"/>
        <w:spacing w:after="120" w:before="240"/>
      </w:pPr>
      <w:r>
        <w:rPr>
          <w:b w:val="false"/>
          <w:bCs w:val="false"/>
          <w:color w:val="1F4E79"/>
        </w:rPr>
        <w:t xml:space="preserve">Trazabilidad</w:t>
      </w:r>
    </w:p>
    <w:p>
      <w:pPr>
        <w:spacing w:after="120" w:line="276"/>
      </w:pPr>
      <w:r>
        <w:rPr>
          <w:b w:val="false"/>
          <w:bCs w:val="false"/>
        </w:rPr>
        <w:t xml:space="preserve">Menú </w:t>
      </w:r>
      <w:r>
        <w:rPr>
          <w:b/>
          <w:bCs/>
        </w:rPr>
        <w:t xml:space="preserve">Auditoría</w:t>
      </w:r>
      <w:r>
        <w:rPr>
          <w:b w:val="false"/>
          <w:bCs w:val="false"/>
        </w:rPr>
        <w:t xml:space="preserve">. Solo para el superadministrador.</w:t>
      </w:r>
    </w:p>
    <w:p>
      <w:pPr>
        <w:spacing w:after="120" w:line="276"/>
      </w:pPr>
      <w:r>
        <w:rPr>
          <w:b w:val="false"/>
          <w:bCs w:val="false"/>
        </w:rPr>
        <w:t xml:space="preserve">Registra </w:t>
      </w:r>
      <w:r>
        <w:rPr>
          <w:b/>
          <w:bCs/>
        </w:rPr>
        <w:t xml:space="preserve">todo lo que hacen los usuarios</w:t>
      </w:r>
      <w:r>
        <w:rPr>
          <w:b w:val="false"/>
          <w:bCs w:val="false"/>
        </w:rPr>
        <w:t xml:space="preserve">: qué crearon, qué modificaron, qué borraron, con los valores antes y después, la IP, la sucursal y el rol con el que actuaban.</w:t>
      </w:r>
    </w:p>
    <w:p>
      <w:pPr>
        <w:spacing w:after="120" w:line="276"/>
      </w:pPr>
      <w:r>
        <w:rPr>
          <w:b w:val="false"/>
          <w:bCs w:val="false"/>
        </w:rPr>
        <w:t xml:space="preserve">Los datos sensibles —contraseñas, PIN de la DIAN, claves técnicas, comunidades SNMP— se guardan tapados.</w:t>
      </w:r>
    </w:p>
    <w:p>
      <w:pPr>
        <w:spacing w:after="120" w:line="276"/>
      </w:pPr>
      <w:r>
        <w:rPr>
          <w:b w:val="false"/>
          <w:bCs w:val="false"/>
        </w:rPr>
        <w:t xml:space="preserve">No registra la telemetría de los sondeos automáticos de red: son decenas de miles de lecturas por día que taparían lo que de verdad importa.</w:t>
      </w:r>
    </w:p>
    <w:p>
      <w:pPr>
        <w:pBdr>
          <w:bottom w:val="single" w:color="BBBBBB" w:sz="6" w:space="4"/>
        </w:pBdr>
        <w:spacing w:after="120"/>
      </w:pPr>
    </w:p>
    <w:p>
      <w:r>
        <w:br w:type="page"/>
      </w:r>
    </w:p>
    <w:p>
      <w:pPr>
        <w:pStyle w:val="Heading1"/>
        <w:spacing w:after="120" w:before="240"/>
      </w:pPr>
      <w:r>
        <w:rPr>
          <w:b w:val="false"/>
          <w:bCs w:val="false"/>
          <w:color w:val="1F4E79"/>
        </w:rPr>
        <w:t xml:space="preserve">Copias de seguridad</w:t>
      </w:r>
    </w:p>
    <w:p>
      <w:pPr>
        <w:spacing w:after="120" w:line="276"/>
      </w:pPr>
      <w:r>
        <w:rPr>
          <w:b w:val="false"/>
          <w:bCs w:val="false"/>
        </w:rPr>
        <w:t xml:space="preserve">Menú </w:t>
      </w:r>
      <w:r>
        <w:rPr>
          <w:b/>
          <w:bCs/>
        </w:rPr>
        <w:t xml:space="preserve">Copias de seguridad</w:t>
      </w:r>
      <w:r>
        <w:rPr>
          <w:b w:val="false"/>
          <w:bCs w:val="false"/>
        </w:rPr>
        <w:t xml:space="preserve">. Solo para el superadministrador.</w:t>
      </w:r>
    </w:p>
    <w:p>
      <w:pPr>
        <w:spacing w:after="120" w:line="276"/>
      </w:pPr>
      <w:r>
        <w:rPr>
          <w:b w:val="false"/>
          <w:bCs w:val="false"/>
        </w:rPr>
        <w:t xml:space="preserve">Muestra las copias disponibles y permite descargarlas.</w:t>
      </w:r>
    </w:p>
    <w:p>
      <w:pPr>
        <w:pBdr>
          <w:left w:val="single" w:color="1F4E79" w:sz="12" w:space="8"/>
        </w:pBdr>
        <w:spacing w:after="120"/>
        <w:ind w:left="360"/>
      </w:pPr>
      <w:r>
        <w:rPr>
          <w:b w:val="false"/>
          <w:bCs w:val="false"/>
          <w:color w:val="444444"/>
        </w:rPr>
        <w:t xml:space="preserve">El archivo que se descarga es </w:t>
      </w:r>
      <w:r>
        <w:rPr>
          <w:b/>
          <w:bCs/>
          <w:color w:val="444444"/>
        </w:rPr>
        <w:t xml:space="preserve">la base de datos entera</w:t>
      </w:r>
      <w:r>
        <w:rPr>
          <w:b w:val="false"/>
          <w:bCs w:val="false"/>
          <w:color w:val="444444"/>
        </w:rPr>
        <w:t xml:space="preserve">: clientes, documentos, contraseñas PPPoE e histórico de pagos. Trátelo como tal.</w:t>
      </w:r>
    </w:p>
    <w:p>
      <w:pPr>
        <w:pBdr>
          <w:bottom w:val="single" w:color="BBBBBB" w:sz="6" w:space="4"/>
        </w:pBdr>
        <w:spacing w:after="120"/>
      </w:pPr>
    </w:p>
    <w:p>
      <w:r>
        <w:br w:type="page"/>
      </w:r>
    </w:p>
    <w:p>
      <w:pPr>
        <w:pStyle w:val="Heading1"/>
        <w:spacing w:after="120" w:before="240"/>
      </w:pPr>
      <w:r>
        <w:rPr>
          <w:b w:val="false"/>
          <w:bCs w:val="false"/>
          <w:color w:val="1F4E79"/>
        </w:rPr>
        <w:t xml:space="preserve">Preguntas frecuentes</w:t>
      </w:r>
    </w:p>
    <w:p>
      <w:pPr>
        <w:spacing w:after="120" w:line="276"/>
      </w:pPr>
      <w:r>
        <w:rPr>
          <w:b/>
          <w:bCs/>
        </w:rPr>
        <w:t xml:space="preserve">No veo un cliente que sé que existe.</w:t>
      </w:r>
      <w:r>
        <w:rPr>
          <w:b w:val="false"/>
          <w:bCs w:val="false"/>
        </w:rPr>
        <w:t xml:space="preserve"> Mire en qué sucursal está parado. Los clientes son de una sucursal.</w:t>
      </w:r>
    </w:p>
    <w:p>
      <w:pPr>
        <w:spacing w:after="120" w:line="276"/>
      </w:pPr>
      <w:r>
        <w:rPr>
          <w:b/>
          <w:bCs/>
        </w:rPr>
        <w:t xml:space="preserve">No me aparece una opción del menú.</w:t>
      </w:r>
      <w:r>
        <w:rPr>
          <w:b w:val="false"/>
          <w:bCs w:val="false"/>
        </w:rPr>
        <w:t xml:space="preserve"> Su rol no tiene ese permiso. El superadministrador puede revisarlo en Roles.</w:t>
      </w:r>
    </w:p>
    <w:p>
      <w:pPr>
        <w:spacing w:after="120" w:line="276"/>
      </w:pPr>
      <w:r>
        <w:rPr>
          <w:b/>
          <w:bCs/>
        </w:rPr>
        <w:t xml:space="preserve">Una factura salió sin CUFE.</w:t>
      </w:r>
      <w:r>
        <w:rPr>
          <w:b w:val="false"/>
          <w:bCs w:val="false"/>
        </w:rPr>
        <w:t xml:space="preserve"> No es electrónica, o su documento quedó en borrador. Revise el grupo de afinidad del contrato y el panel DIAN.</w:t>
      </w:r>
    </w:p>
    <w:p>
      <w:pPr>
        <w:spacing w:after="120" w:line="276"/>
      </w:pPr>
      <w:r>
        <w:rPr>
          <w:b/>
          <w:bCs/>
        </w:rPr>
        <w:t xml:space="preserve">El sistema me sacó solo.</w:t>
      </w:r>
      <w:r>
        <w:rPr>
          <w:b w:val="false"/>
          <w:bCs w:val="false"/>
        </w:rPr>
        <w:t xml:space="preserve"> Quince minutos de inactividad cierran la sesión.</w:t>
      </w:r>
    </w:p>
    <w:p>
      <w:pPr>
        <w:spacing w:after="120" w:line="276"/>
      </w:pPr>
      <w:r>
        <w:rPr>
          <w:b/>
          <w:bCs/>
        </w:rPr>
        <w:t xml:space="preserve">Emití una factura con un error.</w:t>
      </w:r>
      <w:r>
        <w:rPr>
          <w:b w:val="false"/>
          <w:bCs w:val="false"/>
        </w:rPr>
        <w:t xml:space="preserve"> No se modifica: se corrige con una nota crédito o débito, o se anula.</w:t>
      </w:r>
    </w:p>
    <w:p>
      <w:pPr>
        <w:spacing w:after="120" w:line="276"/>
      </w:pPr>
      <w:r>
        <w:rPr>
          <w:b/>
          <w:bCs/>
        </w:rPr>
        <w:t xml:space="preserve">Cobré de más.</w:t>
      </w:r>
      <w:r>
        <w:rPr>
          <w:b w:val="false"/>
          <w:bCs w:val="false"/>
        </w:rPr>
        <w:t xml:space="preserve"> La diferencia queda como saldo a favor del contrato y se aplica sola en la siguiente factura.</w:t>
      </w:r>
    </w:p>
    <w:p>
      <w:pPr>
        <w:spacing w:after="120" w:line="276"/>
      </w:pPr>
      <w:r>
        <w:rPr>
          <w:b/>
          <w:bCs/>
        </w:rPr>
        <w:t xml:space="preserve">La caja no cuadra y hubo retenciones.</w:t>
      </w:r>
      <w:r>
        <w:rPr>
          <w:b w:val="false"/>
          <w:bCs w:val="false"/>
        </w:rPr>
        <w:t xml:space="preserve"> Es lo esperado: la retención salda la factura pero no entra dinero a la caja.</w:t>
      </w:r>
    </w:p>
    <w:p>
      <w:pPr>
        <w:spacing w:after="120" w:line="276"/>
      </w:pPr>
      <w:r>
        <w:rPr>
          <w:b/>
          <w:bCs/>
        </w:rPr>
        <w:t xml:space="preserve">Un técnico no ve una orden que le asigné.</w:t>
      </w:r>
      <w:r>
        <w:rPr>
          <w:b w:val="false"/>
          <w:bCs w:val="false"/>
        </w:rPr>
        <w:t xml:space="preserve"> Compruebe que quedó asignada a él y que su usuario tiene acceso a esa sucursal.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decimal"/>
      <w:lvlText w:val="%2."/>
      <w:lvlJc w:val="start"/>
      <w:pPr>
        <w:ind w:left="720" w:hanging="260"/>
      </w:pPr>
    </w:lvl>
    <w:lvl w:ilvl="2" w15:tentative="1">
      <w:start w:val="1"/>
      <w:numFmt w:val="decimal"/>
      <w:lvlText w:val="%3."/>
      <w:lvlJc w:val="star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creator>gestISP</dc:creator>
  <cp:lastModifiedBy>Un-named</cp:lastModifiedBy>
  <cp:revision>1</cp:revision>
  <dcterms:created xsi:type="dcterms:W3CDTF">2026-09-05T19:13:24.030Z</dcterms:created>
  <dcterms:modified xsi:type="dcterms:W3CDTF">2026-09-05T19:13:24.030Z</dcterms:modified>
</cp:coreProperties>
</file>

<file path=docProps/custom.xml><?xml version="1.0" encoding="utf-8"?>
<Properties xmlns="http://schemas.openxmlformats.org/officeDocument/2006/custom-properties" xmlns:vt="http://schemas.openxmlformats.org/officeDocument/2006/docPropsVTypes"/>
</file>