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Business Requirements Document (BRD): e-Appraisal System</w:t>
      </w:r>
    </w:p>
    <w:p>
      <w:r>
        <w:rPr>
          <w:b/>
        </w:rPr>
        <w:t>Version: 0.9 (Draft)</w:t>
        <w:br/>
      </w:r>
      <w:r>
        <w:t>Date: 27 Feb 2026</w:t>
        <w:br/>
      </w:r>
      <w:r>
        <w:t>Prepared by: M365 Copilot</w:t>
        <w:br/>
      </w:r>
    </w:p>
    <w:p>
      <w:pPr>
        <w:pStyle w:val="Heading2"/>
      </w:pPr>
      <w:r>
        <w:t>Table of Contents</w:t>
      </w:r>
    </w:p>
    <w:p>
      <w:pPr>
        <w:pStyle w:val="ListNumber"/>
      </w:pPr>
      <w:r>
        <w:t>1. Executive Summary</w:t>
      </w:r>
    </w:p>
    <w:p>
      <w:pPr>
        <w:pStyle w:val="ListNumber"/>
      </w:pPr>
      <w:r>
        <w:t>2. Background &amp; Problem Statement</w:t>
      </w:r>
    </w:p>
    <w:p>
      <w:pPr>
        <w:pStyle w:val="ListNumber"/>
      </w:pPr>
      <w:r>
        <w:t>3. Business Objectives &amp; Success Metrics</w:t>
      </w:r>
    </w:p>
    <w:p>
      <w:pPr>
        <w:pStyle w:val="ListNumber"/>
      </w:pPr>
      <w:r>
        <w:t>4. Scope</w:t>
      </w:r>
    </w:p>
    <w:p>
      <w:pPr>
        <w:pStyle w:val="ListNumber"/>
      </w:pPr>
      <w:r>
        <w:t>5. Stakeholders &amp; RACI</w:t>
      </w:r>
    </w:p>
    <w:p>
      <w:pPr>
        <w:pStyle w:val="ListNumber"/>
      </w:pPr>
      <w:r>
        <w:t>6. Current vs. Future-State Process</w:t>
      </w:r>
    </w:p>
    <w:p>
      <w:pPr>
        <w:pStyle w:val="ListNumber"/>
      </w:pPr>
      <w:r>
        <w:t>7. Functional Requirements</w:t>
      </w:r>
    </w:p>
    <w:p>
      <w:pPr>
        <w:pStyle w:val="ListNumber"/>
      </w:pPr>
      <w:r>
        <w:t>8. Non-Functional Requirements</w:t>
      </w:r>
    </w:p>
    <w:p>
      <w:pPr>
        <w:pStyle w:val="ListNumber"/>
      </w:pPr>
      <w:r>
        <w:t>9. Data &amp; Security</w:t>
      </w:r>
    </w:p>
    <w:p>
      <w:pPr>
        <w:pStyle w:val="ListNumber"/>
      </w:pPr>
      <w:r>
        <w:t>10. Reporting &amp; Auditability</w:t>
      </w:r>
    </w:p>
    <w:p>
      <w:pPr>
        <w:pStyle w:val="ListNumber"/>
      </w:pPr>
      <w:r>
        <w:t>11. Assumptions, Constraints &amp; Dependencies</w:t>
      </w:r>
    </w:p>
    <w:p>
      <w:pPr>
        <w:pStyle w:val="ListNumber"/>
      </w:pPr>
      <w:r>
        <w:t>12. Risks &amp; Mitigations</w:t>
      </w:r>
    </w:p>
    <w:p>
      <w:pPr>
        <w:pStyle w:val="ListNumber"/>
      </w:pPr>
      <w:r>
        <w:t>13. Acceptance Criteria (UAT)</w:t>
      </w:r>
    </w:p>
    <w:p>
      <w:pPr>
        <w:pStyle w:val="ListNumber"/>
      </w:pPr>
      <w:r>
        <w:t>14. Out of Scope</w:t>
      </w:r>
    </w:p>
    <w:p>
      <w:pPr>
        <w:pStyle w:val="ListNumber"/>
      </w:pPr>
      <w:r>
        <w:t>15. Glossary</w:t>
      </w:r>
    </w:p>
    <w:p>
      <w:pPr>
        <w:pStyle w:val="ListNumber"/>
      </w:pPr>
      <w:r>
        <w:t>Appendix A: Requirement Traceability Matrix</w:t>
      </w:r>
    </w:p>
    <w:p>
      <w:pPr>
        <w:pStyle w:val="Heading2"/>
      </w:pPr>
      <w:r>
        <w:t>1. Executive Summary</w:t>
      </w:r>
    </w:p>
    <w:p>
      <w:r>
        <w:t>Nano Technologies requires an online e‑Appraisal system to replace its manual, file‑based performance appraisal process. The new system will streamline collaboration among HR, Managers (Appraisers), and Employees (Appraisees), enable end‑to‑end visibility of appraisal status, and capture appraisal inputs and compensation changes digitally to reduce delays, improve security, and provide auditability.</w:t>
      </w:r>
    </w:p>
    <w:p>
      <w:pPr>
        <w:pStyle w:val="Heading2"/>
      </w:pPr>
      <w:r>
        <w:t>2. Background &amp; Problem Statement</w:t>
      </w:r>
    </w:p>
    <w:p>
      <w:r>
        <w:t>Today, a physical employee file circulates between HR, the Manager, and the Employee during appraisal. There is no tracking of file custody, overall cycle time, or single source of truth for employee data and Cost‑to‑Company (CTC) updates. The distributed footprint of offices across regions exacerbates delays and coordination overhead.</w:t>
      </w:r>
    </w:p>
    <w:p>
      <w:pPr>
        <w:pStyle w:val="Heading2"/>
      </w:pPr>
      <w:r>
        <w:t>3. Business Objectives &amp; Success Metrics</w:t>
      </w:r>
    </w:p>
    <w:p>
      <w:r>
        <w:rPr>
          <w:b/>
        </w:rPr>
        <w:t>Primary Objectives:</w:t>
      </w:r>
    </w:p>
    <w:p>
      <w:pPr>
        <w:pStyle w:val="ListBullet"/>
      </w:pPr>
      <w:r>
        <w:t>Digitize the end‑to‑end appraisal workflow across HR, Manager, and Employee roles.</w:t>
      </w:r>
    </w:p>
    <w:p>
      <w:pPr>
        <w:pStyle w:val="ListBullet"/>
      </w:pPr>
      <w:r>
        <w:t>Provide real‑time visibility of upcoming and in‑process appraisals, statuses, and owners.</w:t>
      </w:r>
    </w:p>
    <w:p>
      <w:pPr>
        <w:pStyle w:val="ListBullet"/>
      </w:pPr>
      <w:r>
        <w:t>Capture manager assessments, employee feedback, promotion decisions, and CTC breakdown securely.</w:t>
      </w:r>
    </w:p>
    <w:p>
      <w:pPr>
        <w:pStyle w:val="ListBullet"/>
      </w:pPr>
      <w:r>
        <w:t>Standardize look‑and‑feel and improve usability for rapid navigation with minimal clicks.</w:t>
      </w:r>
    </w:p>
    <w:p>
      <w:pPr>
        <w:pStyle w:val="ListBullet"/>
      </w:pPr>
      <w:r>
        <w:t>Enhance security with account lockout after failed logins and role‑based access.</w:t>
      </w:r>
    </w:p>
    <w:p>
      <w:r>
        <w:rPr>
          <w:b/>
        </w:rPr>
        <w:t>Indicative Success Metrics:</w:t>
      </w:r>
    </w:p>
    <w:p>
      <w:pPr>
        <w:pStyle w:val="ListBullet"/>
      </w:pPr>
      <w:r>
        <w:t>≥50% reduction in average appraisal cycle time within first cycle</w:t>
      </w:r>
    </w:p>
    <w:p>
      <w:pPr>
        <w:pStyle w:val="ListBullet"/>
      </w:pPr>
      <w:r>
        <w:t>100% visibility into status and ownership per appraisal case</w:t>
      </w:r>
    </w:p>
    <w:p>
      <w:pPr>
        <w:pStyle w:val="ListBullet"/>
      </w:pPr>
      <w:r>
        <w:t>≥90% user satisfaction in post‑deployment survey</w:t>
      </w:r>
    </w:p>
    <w:p>
      <w:pPr>
        <w:pStyle w:val="ListBullet"/>
      </w:pPr>
      <w:r>
        <w:t>Zero critical security incidents related to appraisal data</w:t>
      </w:r>
    </w:p>
    <w:p>
      <w:pPr>
        <w:pStyle w:val="Heading2"/>
      </w:pPr>
      <w:r>
        <w:t>4. Scope</w:t>
      </w:r>
    </w:p>
    <w:p>
      <w:r>
        <w:rPr>
          <w:b/>
        </w:rPr>
        <w:t>In Scope</w:t>
      </w:r>
    </w:p>
    <w:p>
      <w:pPr>
        <w:pStyle w:val="ListBullet"/>
      </w:pPr>
      <w:r>
        <w:t>User authentication and role‑based authorization (HR, Manager, Employee).</w:t>
      </w:r>
    </w:p>
    <w:p>
      <w:pPr>
        <w:pStyle w:val="ListBullet"/>
      </w:pPr>
      <w:r>
        <w:t>HR: Maintain employee master data; assign upcoming appraisals to managers.</w:t>
      </w:r>
    </w:p>
    <w:p>
      <w:pPr>
        <w:pStyle w:val="ListBullet"/>
      </w:pPr>
      <w:r>
        <w:t>Manager: Review employee info; record achievements, gaps, suggestions; view employee feedback; enter appraisal status and CTC updates; set next appraisal date.</w:t>
      </w:r>
    </w:p>
    <w:p>
      <w:pPr>
        <w:pStyle w:val="ListBullet"/>
      </w:pPr>
      <w:r>
        <w:t>Employee: Maintain own profile (limited fields); read manager comments; submit feedback.</w:t>
      </w:r>
    </w:p>
    <w:p>
      <w:pPr>
        <w:pStyle w:val="ListBullet"/>
      </w:pPr>
      <w:r>
        <w:t>Status tracking for Upcoming and In‑Process appraisals.</w:t>
      </w:r>
    </w:p>
    <w:p>
      <w:pPr>
        <w:pStyle w:val="ListBullet"/>
      </w:pPr>
      <w:r>
        <w:t>Consistent UI with shared header, footer, and left navigation.</w:t>
      </w:r>
    </w:p>
    <w:p>
      <w:pPr>
        <w:pStyle w:val="ListBullet"/>
      </w:pPr>
      <w:r>
        <w:t>Security controls including account lockout after three invalid logins.</w:t>
      </w:r>
    </w:p>
    <w:p>
      <w:r>
        <w:rPr>
          <w:b/>
        </w:rPr>
        <w:t>Out of Scope (Initial Release)</w:t>
      </w:r>
    </w:p>
    <w:p>
      <w:pPr>
        <w:pStyle w:val="ListBullet"/>
      </w:pPr>
      <w:r>
        <w:t>Goal/KPI setting and mid‑year reviews.</w:t>
      </w:r>
    </w:p>
    <w:p>
      <w:pPr>
        <w:pStyle w:val="ListBullet"/>
      </w:pPr>
      <w:r>
        <w:t>Calibration workflows and multi‑rater (360°) reviews.</w:t>
      </w:r>
    </w:p>
    <w:p>
      <w:pPr>
        <w:pStyle w:val="ListBullet"/>
      </w:pPr>
      <w:r>
        <w:t>Automated payroll integration for CTC changes (export only if needed).</w:t>
      </w:r>
    </w:p>
    <w:p>
      <w:pPr>
        <w:pStyle w:val="ListBullet"/>
      </w:pPr>
      <w:r>
        <w:t>Analytics beyond standard reports and audit trails.</w:t>
      </w:r>
    </w:p>
    <w:p>
      <w:pPr>
        <w:pStyle w:val="ListBullet"/>
      </w:pPr>
      <w:r>
        <w:t>Mobile native apps (responsive web only).</w:t>
      </w:r>
    </w:p>
    <w:p>
      <w:pPr>
        <w:pStyle w:val="Heading2"/>
      </w:pPr>
      <w:r>
        <w:t>5. Stakeholders &amp; RACI</w:t>
      </w:r>
    </w:p>
    <w:p>
      <w:r>
        <w:t>Key Roles: HR, Manager (Appraiser), Employee (Appraisee), HR Admin/System Admin, IT/Support.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HR</w:t>
            </w:r>
          </w:p>
        </w:tc>
        <w:tc>
          <w:tcPr>
            <w:tcW w:type="dxa" w:w="1728"/>
          </w:tcPr>
          <w:p>
            <w:r>
              <w:t>Manager</w:t>
            </w:r>
          </w:p>
        </w:tc>
        <w:tc>
          <w:tcPr>
            <w:tcW w:type="dxa" w:w="1728"/>
          </w:tcPr>
          <w:p>
            <w:r>
              <w:t>Employee</w:t>
            </w:r>
          </w:p>
        </w:tc>
        <w:tc>
          <w:tcPr>
            <w:tcW w:type="dxa" w:w="1728"/>
          </w:tcPr>
          <w:p>
            <w:r>
              <w:t>IT/Admin</w:t>
            </w:r>
          </w:p>
        </w:tc>
      </w:tr>
      <w:tr>
        <w:tc>
          <w:tcPr>
            <w:tcW w:type="dxa" w:w="1728"/>
          </w:tcPr>
          <w:p>
            <w:r>
              <w:t>Maintain employee master</w:t>
            </w:r>
          </w:p>
        </w:tc>
        <w:tc>
          <w:tcPr>
            <w:tcW w:type="dxa" w:w="1728"/>
          </w:tcPr>
          <w:p>
            <w:r>
              <w:t>R/A</w:t>
            </w:r>
          </w:p>
        </w:tc>
        <w:tc>
          <w:tcPr>
            <w:tcW w:type="dxa" w:w="1728"/>
          </w:tcPr>
          <w:p>
            <w:r>
              <w:t>C</w:t>
            </w:r>
          </w:p>
        </w:tc>
        <w:tc>
          <w:tcPr>
            <w:tcW w:type="dxa" w:w="1728"/>
          </w:tcPr>
          <w:p>
            <w:r>
              <w:t>I</w:t>
            </w:r>
          </w:p>
        </w:tc>
        <w:tc>
          <w:tcPr>
            <w:tcW w:type="dxa" w:w="1728"/>
          </w:tcPr>
          <w:p>
            <w:r>
              <w:t>I</w:t>
            </w:r>
          </w:p>
        </w:tc>
      </w:tr>
      <w:tr>
        <w:tc>
          <w:tcPr>
            <w:tcW w:type="dxa" w:w="1728"/>
          </w:tcPr>
          <w:p>
            <w:r>
              <w:t>Assign upcoming appraisals</w:t>
            </w:r>
          </w:p>
        </w:tc>
        <w:tc>
          <w:tcPr>
            <w:tcW w:type="dxa" w:w="1728"/>
          </w:tcPr>
          <w:p>
            <w:r>
              <w:t>R</w:t>
            </w:r>
          </w:p>
        </w:tc>
        <w:tc>
          <w:tcPr>
            <w:tcW w:type="dxa" w:w="1728"/>
          </w:tcPr>
          <w:p>
            <w:r>
              <w:t>A</w:t>
            </w:r>
          </w:p>
        </w:tc>
        <w:tc>
          <w:tcPr>
            <w:tcW w:type="dxa" w:w="1728"/>
          </w:tcPr>
          <w:p>
            <w:r>
              <w:t>I</w:t>
            </w:r>
          </w:p>
        </w:tc>
        <w:tc>
          <w:tcPr>
            <w:tcW w:type="dxa" w:w="1728"/>
          </w:tcPr>
          <w:p>
            <w:r>
              <w:t>I</w:t>
            </w:r>
          </w:p>
        </w:tc>
      </w:tr>
      <w:tr>
        <w:tc>
          <w:tcPr>
            <w:tcW w:type="dxa" w:w="1728"/>
          </w:tcPr>
          <w:p>
            <w:r>
              <w:t>Enter manager comments</w:t>
            </w:r>
          </w:p>
        </w:tc>
        <w:tc>
          <w:tcPr>
            <w:tcW w:type="dxa" w:w="1728"/>
          </w:tcPr>
          <w:p>
            <w:r>
              <w:t>I</w:t>
            </w:r>
          </w:p>
        </w:tc>
        <w:tc>
          <w:tcPr>
            <w:tcW w:type="dxa" w:w="1728"/>
          </w:tcPr>
          <w:p>
            <w:r>
              <w:t>R</w:t>
            </w:r>
          </w:p>
        </w:tc>
        <w:tc>
          <w:tcPr>
            <w:tcW w:type="dxa" w:w="1728"/>
          </w:tcPr>
          <w:p>
            <w:r>
              <w:t>I</w:t>
            </w:r>
          </w:p>
        </w:tc>
        <w:tc>
          <w:tcPr>
            <w:tcW w:type="dxa" w:w="1728"/>
          </w:tcPr>
          <w:p>
            <w:r>
              <w:t>I</w:t>
            </w:r>
          </w:p>
        </w:tc>
      </w:tr>
      <w:tr>
        <w:tc>
          <w:tcPr>
            <w:tcW w:type="dxa" w:w="1728"/>
          </w:tcPr>
          <w:p>
            <w:r>
              <w:t>Provide employee feedback</w:t>
            </w:r>
          </w:p>
        </w:tc>
        <w:tc>
          <w:tcPr>
            <w:tcW w:type="dxa" w:w="1728"/>
          </w:tcPr>
          <w:p>
            <w:r>
              <w:t>I</w:t>
            </w:r>
          </w:p>
        </w:tc>
        <w:tc>
          <w:tcPr>
            <w:tcW w:type="dxa" w:w="1728"/>
          </w:tcPr>
          <w:p>
            <w:r>
              <w:t>I</w:t>
            </w:r>
          </w:p>
        </w:tc>
        <w:tc>
          <w:tcPr>
            <w:tcW w:type="dxa" w:w="1728"/>
          </w:tcPr>
          <w:p>
            <w:r>
              <w:t>R</w:t>
            </w:r>
          </w:p>
        </w:tc>
        <w:tc>
          <w:tcPr>
            <w:tcW w:type="dxa" w:w="1728"/>
          </w:tcPr>
          <w:p>
            <w:r>
              <w:t>I</w:t>
            </w:r>
          </w:p>
        </w:tc>
      </w:tr>
      <w:tr>
        <w:tc>
          <w:tcPr>
            <w:tcW w:type="dxa" w:w="1728"/>
          </w:tcPr>
          <w:p>
            <w:r>
              <w:t>Promotion &amp; CTC decision</w:t>
            </w:r>
          </w:p>
        </w:tc>
        <w:tc>
          <w:tcPr>
            <w:tcW w:type="dxa" w:w="1728"/>
          </w:tcPr>
          <w:p>
            <w:r>
              <w:t>I</w:t>
            </w:r>
          </w:p>
        </w:tc>
        <w:tc>
          <w:tcPr>
            <w:tcW w:type="dxa" w:w="1728"/>
          </w:tcPr>
          <w:p>
            <w:r>
              <w:t>R/A</w:t>
            </w:r>
          </w:p>
        </w:tc>
        <w:tc>
          <w:tcPr>
            <w:tcW w:type="dxa" w:w="1728"/>
          </w:tcPr>
          <w:p>
            <w:r>
              <w:t>I</w:t>
            </w:r>
          </w:p>
        </w:tc>
        <w:tc>
          <w:tcPr>
            <w:tcW w:type="dxa" w:w="1728"/>
          </w:tcPr>
          <w:p>
            <w:r>
              <w:t>I</w:t>
            </w:r>
          </w:p>
        </w:tc>
      </w:tr>
      <w:tr>
        <w:tc>
          <w:tcPr>
            <w:tcW w:type="dxa" w:w="1728"/>
          </w:tcPr>
          <w:p>
            <w:r>
              <w:t>Unlock accounts</w:t>
            </w:r>
          </w:p>
        </w:tc>
        <w:tc>
          <w:tcPr>
            <w:tcW w:type="dxa" w:w="1728"/>
          </w:tcPr>
          <w:p>
            <w:r>
              <w:t>I</w:t>
            </w:r>
          </w:p>
        </w:tc>
        <w:tc>
          <w:tcPr>
            <w:tcW w:type="dxa" w:w="1728"/>
          </w:tcPr>
          <w:p>
            <w:r>
              <w:t>I</w:t>
            </w:r>
          </w:p>
        </w:tc>
        <w:tc>
          <w:tcPr>
            <w:tcW w:type="dxa" w:w="1728"/>
          </w:tcPr>
          <w:p>
            <w:r>
              <w:t>I</w:t>
            </w:r>
          </w:p>
        </w:tc>
        <w:tc>
          <w:tcPr>
            <w:tcW w:type="dxa" w:w="1728"/>
          </w:tcPr>
          <w:p>
            <w:r>
              <w:t>R</w:t>
            </w:r>
          </w:p>
        </w:tc>
      </w:tr>
    </w:tbl>
    <w:p>
      <w:pPr>
        <w:pStyle w:val="Heading2"/>
      </w:pPr>
      <w:r>
        <w:t>6. Current vs. Future-State Process</w:t>
      </w:r>
    </w:p>
    <w:p>
      <w:r>
        <w:t>Current (As-Is): Manual file circulates between HR → Manager → HR → Employee → HR → Manager; no tracking of custody or delays.</w:t>
      </w:r>
    </w:p>
    <w:p>
      <w:r>
        <w:t>Future (To-Be): Digital workflow initiated by HR, routed to Manager, then to Employee for feedback, then back to Manager for final decision and CTC update; status visible throughout; audit trail captured.</w:t>
      </w:r>
    </w:p>
    <w:p>
      <w:pPr>
        <w:pStyle w:val="Heading2"/>
      </w:pPr>
      <w:r>
        <w:t>7. Functional Requirements</w:t>
      </w:r>
    </w:p>
    <w:p>
      <w:pPr>
        <w:pStyle w:val="Heading3"/>
      </w:pPr>
      <w:r>
        <w:t>7.1 Authentication &amp; Authorization</w:t>
      </w:r>
    </w:p>
    <w:p>
      <w:pPr>
        <w:pStyle w:val="ListBullet"/>
      </w:pPr>
      <w:r>
        <w:t>FR-Auth-01: Users (HR, Managers, Employees) must log in to access role-specific features.</w:t>
      </w:r>
    </w:p>
    <w:p>
      <w:pPr>
        <w:pStyle w:val="ListBullet"/>
      </w:pPr>
      <w:r>
        <w:t>FR-Auth-02: After three consecutive invalid login attempts, lock the account until manual unlock by Admin/HR.</w:t>
      </w:r>
    </w:p>
    <w:p>
      <w:pPr>
        <w:pStyle w:val="ListBullet"/>
      </w:pPr>
      <w:r>
        <w:t>FR-Auth-03: Role-based UI navigation: only relevant options per role are displayed.</w:t>
      </w:r>
    </w:p>
    <w:p>
      <w:pPr>
        <w:pStyle w:val="Heading3"/>
      </w:pPr>
      <w:r>
        <w:t>7.2 HR Section</w:t>
      </w:r>
    </w:p>
    <w:p>
      <w:pPr>
        <w:pStyle w:val="ListBullet"/>
      </w:pPr>
      <w:r>
        <w:t>FR-HR-01: Create/Edit employee master with fields: Name, Address, City, Personal Phone, Mobile, Email, DOB, Gender, Marital Status, DOJ, Passport, PAN, Work Experience, Reports To, Department.</w:t>
      </w:r>
    </w:p>
    <w:p>
      <w:pPr>
        <w:pStyle w:val="ListBullet"/>
      </w:pPr>
      <w:r>
        <w:t>FR-HR-02: View Upcoming Appraisals list (employees due for appraisal).</w:t>
      </w:r>
    </w:p>
    <w:p>
      <w:pPr>
        <w:pStyle w:val="ListBullet"/>
      </w:pPr>
      <w:r>
        <w:t>FR-HR-03: Assign appraisal to the respective manager to initiate the process.</w:t>
      </w:r>
    </w:p>
    <w:p>
      <w:pPr>
        <w:pStyle w:val="Heading3"/>
      </w:pPr>
      <w:r>
        <w:t>7.3 Manager (Appraiser) Section</w:t>
      </w:r>
    </w:p>
    <w:p>
      <w:pPr>
        <w:pStyle w:val="ListBullet"/>
      </w:pPr>
      <w:r>
        <w:t>FR-MGR-01: View Upcoming Appraisals assigned by HR for direct reports.</w:t>
      </w:r>
    </w:p>
    <w:p>
      <w:pPr>
        <w:pStyle w:val="ListBullet"/>
      </w:pPr>
      <w:r>
        <w:t>FR-MGR-02: View read-only Personal Information of selected employee.</w:t>
      </w:r>
    </w:p>
    <w:p>
      <w:pPr>
        <w:pStyle w:val="ListBullet"/>
      </w:pPr>
      <w:r>
        <w:t>FR-MGR-03: Enter Manager Comments: Achievements, Things not achieved, Suggestions; save before proceeding.</w:t>
      </w:r>
    </w:p>
    <w:p>
      <w:pPr>
        <w:pStyle w:val="ListBullet"/>
      </w:pPr>
      <w:r>
        <w:t>FR-MGR-04: View Employee Comments (read-only).</w:t>
      </w:r>
    </w:p>
    <w:p>
      <w:pPr>
        <w:pStyle w:val="ListBullet"/>
      </w:pPr>
      <w:r>
        <w:t>FR-MGR-05: Enter Appraisal Status &amp; CTC: Promotion (Y/N), Basic Salary, DA, HRA, Food Allowance, PF, Next Appraisal Date.</w:t>
      </w:r>
    </w:p>
    <w:p>
      <w:pPr>
        <w:pStyle w:val="ListBullet"/>
      </w:pPr>
      <w:r>
        <w:t>FR-MGR-06: View Appraisals In Process.</w:t>
      </w:r>
    </w:p>
    <w:p>
      <w:pPr>
        <w:pStyle w:val="Heading3"/>
      </w:pPr>
      <w:r>
        <w:t>7.4 Employee (Appraisee) Section</w:t>
      </w:r>
    </w:p>
    <w:p>
      <w:pPr>
        <w:pStyle w:val="ListBullet"/>
      </w:pPr>
      <w:r>
        <w:t>FR-EMP-01: Edit self-profile fields except read-only: Reports To, Department.</w:t>
      </w:r>
    </w:p>
    <w:p>
      <w:pPr>
        <w:pStyle w:val="ListBullet"/>
      </w:pPr>
      <w:r>
        <w:t>FR-EMP-02: View read-only Personal Information summary.</w:t>
      </w:r>
    </w:p>
    <w:p>
      <w:pPr>
        <w:pStyle w:val="ListBullet"/>
      </w:pPr>
      <w:r>
        <w:t>FR-EMP-03: View Manager Comments (read-only).</w:t>
      </w:r>
    </w:p>
    <w:p>
      <w:pPr>
        <w:pStyle w:val="ListBullet"/>
      </w:pPr>
      <w:r>
        <w:t>FR-EMP-04: Submit Employee Feedback after Manager has entered comments.</w:t>
      </w:r>
    </w:p>
    <w:p>
      <w:pPr>
        <w:pStyle w:val="Heading3"/>
      </w:pPr>
      <w:r>
        <w:t>7.5 Navigation &amp; UI</w:t>
      </w:r>
    </w:p>
    <w:p>
      <w:pPr>
        <w:pStyle w:val="ListBullet"/>
      </w:pPr>
      <w:r>
        <w:t>FR-UI-01: Consistent header, footer, and left navigation panel across all pages.</w:t>
      </w:r>
    </w:p>
    <w:p>
      <w:pPr>
        <w:pStyle w:val="ListBullet"/>
      </w:pPr>
      <w:r>
        <w:t>FR-UI-02: Minimize clicks to reach any screen; provide clear breadcrumbs or nav shortcuts.</w:t>
      </w:r>
    </w:p>
    <w:p>
      <w:pPr>
        <w:pStyle w:val="Heading2"/>
      </w:pPr>
      <w:r>
        <w:t>8. Non-Functional Requirements</w:t>
      </w:r>
    </w:p>
    <w:p>
      <w:pPr>
        <w:pStyle w:val="ListBullet"/>
      </w:pPr>
      <w:r>
        <w:t>NFR-SEC-01: Account lockout after 3 invalid attempts; manual re-activation process.</w:t>
      </w:r>
    </w:p>
    <w:p>
      <w:pPr>
        <w:pStyle w:val="ListBullet"/>
      </w:pPr>
      <w:r>
        <w:t>NFR-SEC-02: Enforce role-based access; manager can view employee feedback read-only; employee cannot change Reports To/Department.</w:t>
      </w:r>
    </w:p>
    <w:p>
      <w:pPr>
        <w:pStyle w:val="ListBullet"/>
      </w:pPr>
      <w:r>
        <w:t>NFR-UX-01: Uniform look-and-feel; responsive layout for desktop and tablet.</w:t>
      </w:r>
    </w:p>
    <w:p>
      <w:pPr>
        <w:pStyle w:val="ListBullet"/>
      </w:pPr>
      <w:r>
        <w:t>NFR-PERF-01: Page response time ≤ 2 seconds for 95th percentile under expected load of 1000 users.</w:t>
      </w:r>
    </w:p>
    <w:p>
      <w:pPr>
        <w:pStyle w:val="ListBullet"/>
      </w:pPr>
      <w:r>
        <w:t>NFR-AUD-01: Maintain audit trails for all updates to appraisal records and CTC changes.</w:t>
      </w:r>
    </w:p>
    <w:p>
      <w:pPr>
        <w:pStyle w:val="ListBullet"/>
      </w:pPr>
      <w:r>
        <w:t>NFR-AVAIL-01: System availability target 99.5% during appraisal windows.</w:t>
      </w:r>
    </w:p>
    <w:p>
      <w:pPr>
        <w:pStyle w:val="Heading2"/>
      </w:pPr>
      <w:r>
        <w:t>9. Data &amp; Security</w:t>
      </w:r>
    </w:p>
    <w:p>
      <w:pPr>
        <w:pStyle w:val="ListBullet"/>
      </w:pPr>
      <w:r>
        <w:t>Data Entities: Employee, Appraisal Case, Manager Comments, Employee Feedback, CTC Components, Access Control User/Role.</w:t>
      </w:r>
    </w:p>
    <w:p>
      <w:pPr>
        <w:pStyle w:val="ListBullet"/>
      </w:pPr>
      <w:r>
        <w:t>PII Handling: Store personal data securely with restricted access; mask PAN in UI except to HR/Admin.</w:t>
      </w:r>
    </w:p>
    <w:p>
      <w:pPr>
        <w:pStyle w:val="ListBullet"/>
      </w:pPr>
      <w:r>
        <w:t>CTC Components: Basic, DA, HRA, Food Allowance, PF; effective date and next appraisal date.</w:t>
      </w:r>
    </w:p>
    <w:p>
      <w:pPr>
        <w:pStyle w:val="ListBullet"/>
      </w:pPr>
      <w:r>
        <w:t>Lock/Unlock: Admin function to unlock user accounts upon verification.</w:t>
      </w:r>
    </w:p>
    <w:p>
      <w:pPr>
        <w:pStyle w:val="Heading2"/>
      </w:pPr>
      <w:r>
        <w:t>10. Reporting &amp; Auditability</w:t>
      </w:r>
    </w:p>
    <w:p>
      <w:pPr>
        <w:pStyle w:val="ListBullet"/>
      </w:pPr>
      <w:r>
        <w:t>Report-01: Upcoming Appraisals by Department/Manager.</w:t>
      </w:r>
    </w:p>
    <w:p>
      <w:pPr>
        <w:pStyle w:val="ListBullet"/>
      </w:pPr>
      <w:r>
        <w:t>Report-02: Appraisals In Process with current step and owner.</w:t>
      </w:r>
    </w:p>
    <w:p>
      <w:pPr>
        <w:pStyle w:val="ListBullet"/>
      </w:pPr>
      <w:r>
        <w:t>Report-03: Completed Appraisals with promotion decisions and CTC deltas.</w:t>
      </w:r>
    </w:p>
    <w:p>
      <w:pPr>
        <w:pStyle w:val="ListBullet"/>
      </w:pPr>
      <w:r>
        <w:t>Audit-01: Field-level change history for appraisal records.</w:t>
      </w:r>
    </w:p>
    <w:p>
      <w:pPr>
        <w:pStyle w:val="Heading2"/>
      </w:pPr>
      <w:r>
        <w:t>11. Assumptions, Constraints &amp; Dependencies</w:t>
      </w:r>
    </w:p>
    <w:p>
      <w:pPr>
        <w:pStyle w:val="ListBullet"/>
      </w:pPr>
      <w:r>
        <w:t>Assume single sign-on (SSO) is not required in MVP; basic authentication acceptable.</w:t>
      </w:r>
    </w:p>
    <w:p>
      <w:pPr>
        <w:pStyle w:val="ListBullet"/>
      </w:pPr>
      <w:r>
        <w:t>Assume one appraiser (people manager) per employee per cycle.</w:t>
      </w:r>
    </w:p>
    <w:p>
      <w:pPr>
        <w:pStyle w:val="ListBullet"/>
      </w:pPr>
      <w:r>
        <w:t>Assume payroll integration is manual/export-based in MVP.</w:t>
      </w:r>
    </w:p>
    <w:p>
      <w:pPr>
        <w:pStyle w:val="ListBullet"/>
      </w:pPr>
      <w:r>
        <w:t>Dependency on HR to provide employee master data and appraisal due dates.</w:t>
      </w:r>
    </w:p>
    <w:p>
      <w:pPr>
        <w:pStyle w:val="Heading2"/>
      </w:pPr>
      <w:r>
        <w:t>12. Risks &amp; Mitigations</w:t>
      </w:r>
    </w:p>
    <w:p>
      <w:pPr>
        <w:pStyle w:val="ListBullet"/>
      </w:pPr>
      <w:r>
        <w:t>Risk: Delays in master data readiness → Mitigation: Data readiness checklist and cutover plan.</w:t>
      </w:r>
    </w:p>
    <w:p>
      <w:pPr>
        <w:pStyle w:val="ListBullet"/>
      </w:pPr>
      <w:r>
        <w:t>Risk: Access misconfiguration → Mitigation: Role matrix review and access tests in UAT.</w:t>
      </w:r>
    </w:p>
    <w:p>
      <w:pPr>
        <w:pStyle w:val="ListBullet"/>
      </w:pPr>
      <w:r>
        <w:t>Risk: User adoption → Mitigation: Guided tours, training, and quick reference guides.</w:t>
      </w:r>
    </w:p>
    <w:p>
      <w:pPr>
        <w:pStyle w:val="Heading2"/>
      </w:pPr>
      <w:r>
        <w:t>13. Acceptance Criteria (UAT)</w:t>
      </w:r>
    </w:p>
    <w:p>
      <w:pPr>
        <w:pStyle w:val="ListBullet"/>
      </w:pPr>
      <w:r>
        <w:t>AC-01: HR can create employee records and assign upcoming appraisals.</w:t>
      </w:r>
    </w:p>
    <w:p>
      <w:pPr>
        <w:pStyle w:val="ListBullet"/>
      </w:pPr>
      <w:r>
        <w:t>AC-02: Manager can record comments, view employee feedback, and finalize promotion/CTC.</w:t>
      </w:r>
    </w:p>
    <w:p>
      <w:pPr>
        <w:pStyle w:val="ListBullet"/>
      </w:pPr>
      <w:r>
        <w:t>AC-03: Employee can view manager comments and submit feedback only after manager input exists.</w:t>
      </w:r>
    </w:p>
    <w:p>
      <w:pPr>
        <w:pStyle w:val="ListBullet"/>
      </w:pPr>
      <w:r>
        <w:t>AC-04: Account is locked after three invalid logins and can be unlocked by Admin/HR.</w:t>
      </w:r>
    </w:p>
    <w:p>
      <w:pPr>
        <w:pStyle w:val="ListBullet"/>
      </w:pPr>
      <w:r>
        <w:t>AC-05: Consistent UI across pages; navigation reaches any page within ≤3 clicks from role home.</w:t>
      </w:r>
    </w:p>
    <w:p>
      <w:pPr>
        <w:pStyle w:val="Heading2"/>
      </w:pPr>
      <w:r>
        <w:t>14. Out of Scope</w:t>
      </w:r>
    </w:p>
    <w:p>
      <w:pPr>
        <w:pStyle w:val="ListBullet"/>
      </w:pPr>
      <w:r>
        <w:t>Performance calibration sessions and compensation budgeting.</w:t>
      </w:r>
    </w:p>
    <w:p>
      <w:pPr>
        <w:pStyle w:val="ListBullet"/>
      </w:pPr>
      <w:r>
        <w:t>Multi-rater/peer feedback workflows.</w:t>
      </w:r>
    </w:p>
    <w:p>
      <w:pPr>
        <w:pStyle w:val="ListBullet"/>
      </w:pPr>
      <w:r>
        <w:t>Automated notifications via SMS/WhatsApp (email may be added later).</w:t>
      </w:r>
    </w:p>
    <w:p>
      <w:pPr>
        <w:pStyle w:val="Heading2"/>
      </w:pPr>
      <w:r>
        <w:t>15. Glossary</w:t>
      </w:r>
    </w:p>
    <w:p>
      <w:pPr>
        <w:pStyle w:val="ListBullet"/>
      </w:pPr>
      <w:r>
        <w:t>Appraiser: The employee’s manager responsible for performance evaluation.</w:t>
      </w:r>
    </w:p>
    <w:p>
      <w:pPr>
        <w:pStyle w:val="ListBullet"/>
      </w:pPr>
      <w:r>
        <w:t>Appraisee: The employee being evaluated.</w:t>
      </w:r>
    </w:p>
    <w:p>
      <w:pPr>
        <w:pStyle w:val="ListBullet"/>
      </w:pPr>
      <w:r>
        <w:t>CTC: Cost to Company; total annual compensation including components such as Basic, DA, HRA, etc.</w:t>
      </w:r>
    </w:p>
    <w:p>
      <w:pPr>
        <w:pStyle w:val="Heading2"/>
      </w:pPr>
      <w:r>
        <w:t>Appendix A: Requirement Traceability Matrix</w:t>
      </w:r>
    </w:p>
    <w:tbl>
      <w:tblPr>
        <w:tblW w:type="auto" w:w="0"/>
        <w:tblLook w:firstColumn="1" w:firstRow="1" w:lastColumn="0" w:lastRow="0" w:noHBand="0" w:noVBand="1" w:val="04A0"/>
      </w:tblPr>
      <w:tblGrid>
        <w:gridCol w:w="2160"/>
        <w:gridCol w:w="2160"/>
        <w:gridCol w:w="2160"/>
        <w:gridCol w:w="2160"/>
      </w:tblGrid>
      <w:tr>
        <w:tc>
          <w:tcPr>
            <w:tcW w:type="dxa" w:w="2160"/>
          </w:tcPr>
          <w:p>
            <w:r>
              <w:t>Req ID</w:t>
            </w:r>
          </w:p>
        </w:tc>
        <w:tc>
          <w:tcPr>
            <w:tcW w:type="dxa" w:w="2160"/>
          </w:tcPr>
          <w:p>
            <w:r>
              <w:t>Requirement</w:t>
            </w:r>
          </w:p>
        </w:tc>
        <w:tc>
          <w:tcPr>
            <w:tcW w:type="dxa" w:w="2160"/>
          </w:tcPr>
          <w:p>
            <w:r>
              <w:t>Source</w:t>
            </w:r>
          </w:p>
        </w:tc>
        <w:tc>
          <w:tcPr>
            <w:tcW w:type="dxa" w:w="2160"/>
          </w:tcPr>
          <w:p>
            <w:r>
              <w:t>UAT Case ID</w:t>
            </w:r>
          </w:p>
        </w:tc>
      </w:tr>
      <w:tr>
        <w:tc>
          <w:tcPr>
            <w:tcW w:type="dxa" w:w="2160"/>
          </w:tcPr>
          <w:p>
            <w:r>
              <w:t>FR-HR-01</w:t>
            </w:r>
          </w:p>
        </w:tc>
        <w:tc>
          <w:tcPr>
            <w:tcW w:type="dxa" w:w="2160"/>
          </w:tcPr>
          <w:p>
            <w:r>
              <w:t>Maintain employee master</w:t>
            </w:r>
          </w:p>
        </w:tc>
        <w:tc>
          <w:tcPr>
            <w:tcW w:type="dxa" w:w="2160"/>
          </w:tcPr>
          <w:p>
            <w:r>
              <w:t>Case Study / HR Section</w:t>
            </w:r>
          </w:p>
        </w:tc>
        <w:tc>
          <w:tcPr>
            <w:tcW w:type="dxa" w:w="2160"/>
          </w:tcPr>
          <w:p>
            <w:r>
              <w:t>TC-HR-01</w:t>
            </w:r>
          </w:p>
        </w:tc>
      </w:tr>
      <w:tr>
        <w:tc>
          <w:tcPr>
            <w:tcW w:type="dxa" w:w="2160"/>
          </w:tcPr>
          <w:p>
            <w:r>
              <w:t>FR-MGR-05</w:t>
            </w:r>
          </w:p>
        </w:tc>
        <w:tc>
          <w:tcPr>
            <w:tcW w:type="dxa" w:w="2160"/>
          </w:tcPr>
          <w:p>
            <w:r>
              <w:t>Enter Promotion &amp; CTC details</w:t>
            </w:r>
          </w:p>
        </w:tc>
        <w:tc>
          <w:tcPr>
            <w:tcW w:type="dxa" w:w="2160"/>
          </w:tcPr>
          <w:p>
            <w:r>
              <w:t>Case Study / 4.1.4</w:t>
            </w:r>
          </w:p>
        </w:tc>
        <w:tc>
          <w:tcPr>
            <w:tcW w:type="dxa" w:w="2160"/>
          </w:tcPr>
          <w:p>
            <w:r>
              <w:t>TC-MGR-05</w:t>
            </w:r>
          </w:p>
        </w:tc>
      </w:tr>
      <w:tr>
        <w:tc>
          <w:tcPr>
            <w:tcW w:type="dxa" w:w="2160"/>
          </w:tcPr>
          <w:p>
            <w:r>
              <w:t>FR-EMP-04</w:t>
            </w:r>
          </w:p>
        </w:tc>
        <w:tc>
          <w:tcPr>
            <w:tcW w:type="dxa" w:w="2160"/>
          </w:tcPr>
          <w:p>
            <w:r>
              <w:t>Submit Employee Feedback</w:t>
            </w:r>
          </w:p>
        </w:tc>
        <w:tc>
          <w:tcPr>
            <w:tcW w:type="dxa" w:w="2160"/>
          </w:tcPr>
          <w:p>
            <w:r>
              <w:t>Case Study / 5.2.3</w:t>
            </w:r>
          </w:p>
        </w:tc>
        <w:tc>
          <w:tcPr>
            <w:tcW w:type="dxa" w:w="2160"/>
          </w:tcPr>
          <w:p>
            <w:r>
              <w:t>TC-EMP-04</w:t>
            </w:r>
          </w:p>
        </w:tc>
      </w:tr>
      <w:tr>
        <w:tc>
          <w:tcPr>
            <w:tcW w:type="dxa" w:w="2160"/>
          </w:tcPr>
          <w:p>
            <w:r>
              <w:t>FR-Auth-02</w:t>
            </w:r>
          </w:p>
        </w:tc>
        <w:tc>
          <w:tcPr>
            <w:tcW w:type="dxa" w:w="2160"/>
          </w:tcPr>
          <w:p>
            <w:r>
              <w:t>Lock after 3 invalid logins</w:t>
            </w:r>
          </w:p>
        </w:tc>
        <w:tc>
          <w:tcPr>
            <w:tcW w:type="dxa" w:w="2160"/>
          </w:tcPr>
          <w:p>
            <w:r>
              <w:t>Case Study / Security</w:t>
            </w:r>
          </w:p>
        </w:tc>
        <w:tc>
          <w:tcPr>
            <w:tcW w:type="dxa" w:w="2160"/>
          </w:tcPr>
          <w:p>
            <w:r>
              <w:t>TC-SEC-02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