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CC0000"/>
          <w:sz w:val="72"/>
          <w:szCs w:val="72"/>
        </w:rPr>
        <w:t xml:space="preserve">GTM Strategy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Structured Notes &amp; Reference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How to structure a sales &amp; marketing case, the metrics that matter, and the deployment / coverage model toolkit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Compiled from handwritten case notes and the supporting decks: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S&amp;M Internal Training Deck  •  RTM &amp; Sales Deployment  •  CE Value Roadmap  •  GTM Integrated DD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How to structure a GTM / S&amp;M case (the master tree)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Revenue side — sources of growth and the revenue 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Cost side — S&amp;M spend anatomy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Productivity — SPC framework, Magic Number, Rule of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Sales capacity — Strategy / Systems /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Deployment model — coverage, roles, motions,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KPI cheat sheet — every metric you should be able to define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How to actually run the analysis — the 15-topic playbook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Glossary of abbreviations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1. How to structure a GTM / S&amp;M case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core idea: </w:t>
      </w:r>
      <w:r>
        <w:rPr>
          <w:rFonts w:ascii="Arial" w:cs="Arial" w:eastAsia="Arial" w:hAnsi="Arial"/>
          <w:sz w:val="22"/>
          <w:szCs w:val="22"/>
        </w:rPr>
        <w:t xml:space="preserve">every commercial case ultimately bottoms out in two questions — can the company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sell more (revenue)</w:t>
      </w:r>
      <w:r>
        <w:rPr>
          <w:rFonts w:ascii="Arial" w:cs="Arial" w:eastAsia="Arial" w:hAnsi="Arial"/>
          <w:sz w:val="22"/>
          <w:szCs w:val="22"/>
        </w:rPr>
        <w:t xml:space="preserve"> and is the spend behind that revenue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efficient (cost)</w:t>
      </w:r>
      <w:r>
        <w:rPr>
          <w:rFonts w:ascii="Arial" w:cs="Arial" w:eastAsia="Arial" w:hAnsi="Arial"/>
          <w:sz w:val="22"/>
          <w:szCs w:val="22"/>
        </w:rPr>
        <w:t xml:space="preserve">. This is the first split on the page; everything else hangs off it.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Master decomposition — Revenue (where can we grow?) vs Cost (what does that growth cost?)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Revenue branch — five places growth comes from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dig into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Market opportunity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Is the TAM big enough? Where is opportunity densest? (MoneyMap / CORO can size this.)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Coverage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Are we reaching the customers we should — by geo, segment, channel? Pipeline health rolls up here.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Productivity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Of the reps &amp; dollars we have, how much output? Win rate, SOW, NRR/GRR all live here.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Pricing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Is there discounting leakage? Is there pricing power left on the table? (Often a fast EBITDA win.)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Account / Territory / Channel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How are accounts sliced and assigned? Direct vs channel mix?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Cost branch — split Sales vs Marketing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Cost decomposes neatly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Marketing</w:t>
      </w:r>
      <w:r>
        <w:rPr>
          <w:rFonts w:ascii="Arial" w:cs="Arial" w:eastAsia="Arial" w:hAnsi="Arial"/>
          <w:sz w:val="22"/>
          <w:szCs w:val="22"/>
        </w:rPr>
        <w:t xml:space="preserve">. Both then split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compensation</w:t>
      </w:r>
      <w:r>
        <w:rPr>
          <w:rFonts w:ascii="Arial" w:cs="Arial" w:eastAsia="Arial" w:hAnsi="Arial"/>
          <w:sz w:val="22"/>
          <w:szCs w:val="22"/>
        </w:rPr>
        <w:t xml:space="preserve"> (people)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non-compensation</w:t>
      </w:r>
      <w:r>
        <w:rPr>
          <w:rFonts w:ascii="Arial" w:cs="Arial" w:eastAsia="Arial" w:hAnsi="Arial"/>
          <w:sz w:val="22"/>
          <w:szCs w:val="22"/>
        </w:rPr>
        <w:t xml:space="preserve"> (programs, tools, travel, events).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Sales: </w:t>
      </w:r>
      <w:r>
        <w:rPr>
          <w:rFonts w:ascii="Arial" w:cs="Arial" w:eastAsia="Arial" w:hAnsi="Arial"/>
          <w:sz w:val="22"/>
          <w:szCs w:val="22"/>
        </w:rPr>
        <w:t xml:space="preserve">frontline reps + support roles (BDR, CSM, RevOps, Pre-sales, SE). Watch headcount, $/rep input, and productivity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Marketing: </w:t>
      </w:r>
      <w:r>
        <w:rPr>
          <w:rFonts w:ascii="Arial" w:cs="Arial" w:eastAsia="Arial" w:hAnsi="Arial"/>
          <w:sz w:val="22"/>
          <w:szCs w:val="22"/>
        </w:rPr>
        <w:t xml:space="preserve">usually ~50:50 people-vs-program split. Programs = demand-gen, brand, events, content, MarTech. People = the marketing FTEs themselves.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marketing (e-comm):</w:t>
      </w:r>
      <w:r>
        <w:rPr>
          <w:rFonts w:ascii="Arial" w:cs="Arial" w:eastAsia="Arial" w:hAnsi="Arial"/>
          <w:sz w:val="22"/>
          <w:szCs w:val="22"/>
        </w:rPr>
        <w:t xml:space="preserve"> often pulled out as its own bucket — Bain runs this through the FRWD digital practice; outbound digital sits with the DDA team under CORO.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7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4900"/>
                <w:sz w:val="22"/>
                <w:szCs w:val="22"/>
              </w:rPr>
              <w:t xml:space="preserve">SHORTHAND TO REMEMBER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Case → Revenue + Cost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Revenue → Market opp, Coverage, Productivity, Pricing, Account/Territory/Channel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Cost → Sales (comp + non-comp) and Marketing (comp + non-comp; programs ~50% of marketing $)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Data needed: revenue cuts, headcount, comp, pipeline, retention metrics, S&amp;M spend lines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2. Revenue side — sources of growth and the bridge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Pull the revenue file and cut it by every meaningful dimension: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region, BU, industry, customer segment, product</w:t>
      </w:r>
      <w:r>
        <w:rPr>
          <w:rFonts w:ascii="Arial" w:cs="Arial" w:eastAsia="Arial" w:hAnsi="Arial"/>
          <w:sz w:val="22"/>
          <w:szCs w:val="22"/>
        </w:rPr>
        <w:t xml:space="preserve">. Then run a Pareto on top accounts (the 20% generating 80%). Finally — and this is the crucial one — build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revenue bridge</w:t>
      </w:r>
      <w:r>
        <w:rPr>
          <w:rFonts w:ascii="Arial" w:cs="Arial" w:eastAsia="Arial" w:hAnsi="Arial"/>
          <w:sz w:val="22"/>
          <w:szCs w:val="22"/>
        </w:rPr>
        <w:t xml:space="preserve">: how did you get from last year's revenue to this year's?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revenue bridge — every dollar of CY revenue traceable to a transaction type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seven transaction types in a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New logos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Brand-new client acquisitions. Driven by pipeline volume × win rate.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Up-sell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Selling premium / higher-priced product to an existing customer (same product, more / better).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Cross-sell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Selling a different / additional product to an existing customer. Often measured as share-of-wallet (SOW) expansion.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Win-backs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Reactivating a customer who previously churned. Often a quick-win lever.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Renewals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Renewing existing contracts at same terms. Foundation of recurring revenue.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Down-sell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Existing customer moves to a lower-priced SKU. Shrinks bridge.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Churn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Existing customer leaves entirely (current revenue = 0). Shrinks bridge.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Three retention metrics that summarize the bridge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Critically: NRR and GRR answer different questions. Get them straight.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and read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Customer Retention Rate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1 − customer churn rate. Counts customers, not dollars.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GRR (Gross Retention)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(BoP ARR − Churn ARR − Downsell ARR) / BoP ARR. Excludes expansion. CAPPED at 100%. Reads as: "of the revenue I started the year with, how much did I keep?"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NRR (Net Retention)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(BoP ARR + Upsell + Cross-sell − Churn − Downsell) / BoP ARR. INCLUDES expansion. Can exceed 100%. Reads as: "net change in revenue from existing customers."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7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4900"/>
                <w:sz w:val="22"/>
                <w:szCs w:val="22"/>
              </w:rPr>
              <w:t xml:space="preserve">THE NUANCE THAT TRIPS PEOPLE 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NRR = includes expansion (upsell + cross-sell). Can be &gt;100%. A "growth" metric.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GRR = excludes expansion. Capped at 100%. A "leakage" metric.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If NRR is great but GRR is poor → you're backfilling churn with expansion (bad foundation).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If both are high → durable, expanding base (the goal).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3. Cost side — S&amp;M spend anatomy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S&amp;M spend always splits the same way. Get the breakdown early — it tells you where to look for inefficiency.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S&amp;M spend always breaks Sales vs Marketing, each into compensation and non-compensation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Sales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Compensation: </w:t>
      </w:r>
      <w:r>
        <w:rPr>
          <w:rFonts w:ascii="Arial" w:cs="Arial" w:eastAsia="Arial" w:hAnsi="Arial"/>
          <w:sz w:val="22"/>
          <w:szCs w:val="22"/>
        </w:rPr>
        <w:t xml:space="preserve">fixed pay, variable comp, bonuses, benefits — for frontline sales AND sales-support FTEs.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Non-compensation: </w:t>
      </w:r>
      <w:r>
        <w:rPr>
          <w:rFonts w:ascii="Arial" w:cs="Arial" w:eastAsia="Arial" w:hAnsi="Arial"/>
          <w:sz w:val="22"/>
          <w:szCs w:val="22"/>
        </w:rPr>
        <w:t xml:space="preserve">sales enablement, sales tools &amp; technology, sales travel, channel sales events.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Marketing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Compensation: </w:t>
      </w:r>
      <w:r>
        <w:rPr>
          <w:rFonts w:ascii="Arial" w:cs="Arial" w:eastAsia="Arial" w:hAnsi="Arial"/>
          <w:sz w:val="22"/>
          <w:szCs w:val="22"/>
        </w:rPr>
        <w:t xml:space="preserve">fixed + variable comp, benefits for marketing FTEs (the "people" half).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Non-compensation (programs): </w:t>
      </w:r>
      <w:r>
        <w:rPr>
          <w:rFonts w:ascii="Arial" w:cs="Arial" w:eastAsia="Arial" w:hAnsi="Arial"/>
          <w:sz w:val="22"/>
          <w:szCs w:val="22"/>
        </w:rPr>
        <w:t xml:space="preserve">demand generation, brand awareness campaigns, marketing tools &amp; technology, external marketing/events, website/content/blogs.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of thumb: </w:t>
      </w:r>
      <w:r>
        <w:rPr>
          <w:rFonts w:ascii="Arial" w:cs="Arial" w:eastAsia="Arial" w:hAnsi="Arial"/>
          <w:sz w:val="22"/>
          <w:szCs w:val="22"/>
        </w:rPr>
        <w:t xml:space="preserve">the people-vs-programs split inside marketing is usually around 50:50. If it's heavily skewed, ask why.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location: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people/programs detail is often buried in the financial deck rather than the S&amp;M deck — dig.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Digital marketing (e-commerce)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Treated as its own outbound bucket — separates from traditional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DDA team sits under CORO; analysis usually done by FRWD (Bain's digital practice).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to look at: digital experience across mobile/website/affiliate, effectiveness of media strategy, SEO/SEM approach, MarTech stack.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4. Productivity — the SPC framework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big question: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"For every $1 I put into my commercial engine, how much do I get back?"</w:t>
      </w:r>
      <w:r>
        <w:rPr>
          <w:rFonts w:ascii="Arial" w:cs="Arial" w:eastAsia="Arial" w:hAnsi="Arial"/>
          <w:sz w:val="22"/>
          <w:szCs w:val="22"/>
        </w:rPr>
        <w:t xml:space="preserve"> A Sustained Productivity Creator (SPC) is a company that delivered top-quartile productivity growth in 3 out of 4 time periods. Identifying SPCs in an industry tells you what "good" looks like.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SPC quadrant — productivity = output growth (revenue / EBITDA / gross profit) ÷ input growth (S&amp;M or SG&amp;A)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productivity growth is calculated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Numerator (output)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growth OR EBITDA growth OR Gross profit growth — pick whichever has highest R² in the industry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Denominator (input)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Growth in commercial costs — S&amp;M (for SaaS) or SG&amp;A (for traditional industries)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Time window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5-year rolling, broken into time periods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SPC threshold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 quartile by productivity growth in 3 out of 4 time periods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Two related productivity tests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Magic Number (sales &amp; marketing efficiency)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(Revenue growth current year vs prior year) ÷ S&amp;M expense prior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&lt; 0.5  →  Inefficient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Reactive, not enough collaboration between Sales &amp; Marketing, potential structural issue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0.5 – 1.0  →  Balanced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Optimized, proactive, minimum conflict between teams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&gt; 1.0  →  Too safe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Under-investing, leaving market opportunity uncaptured, should be taking more chances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Rule of 40 (SaaS-specific)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5-year revenue CAGR + median EBITDA margin %  ≥  40%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Captures the trade-off between investing in growth and short-term profitability. Originally a VC heuristic for fast-growing companies. Hard to sustain consistently.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5. Sales capacity — Strategy / Systems / People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Any sales force has three pillars that need to hang together. The X-ray view will tell you which one is broken.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Capacity model — diagnose People dimension by checking # of people, $/person input, and $ output (= productivity)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to diagnose the People dimension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math: </w:t>
      </w:r>
      <w:r>
        <w:rPr>
          <w:rFonts w:ascii="Arial" w:cs="Arial" w:eastAsia="Arial" w:hAnsi="Arial"/>
          <w:sz w:val="22"/>
          <w:szCs w:val="22"/>
        </w:rPr>
        <w:t xml:space="preserve"># of people × $/person input = total spend. $ output ÷ total spend = productivity.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Walk through the X-ray in this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Has # of people grown? Has revenue per person grown with it? If not → productivity drag.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Is $/person input (comp) reasonable vs benchmark?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What's the output per person? (Quota attainment, deals closed, revenue produced.)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4900"/>
                <w:sz w:val="22"/>
                <w:szCs w:val="22"/>
              </w:rPr>
              <w:t xml:space="preserve">RED-FLAG TRIGGERS — when the People dimension has a problem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Salary variation within a role &gt; 30% → there's an issue (inconsistent leveling, equity problems, or hidden roles)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# of people grew but $/person input is flat → undervaluing capacity, or hiring junior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Sentiment review surfaces comp complaints → fairness perception broken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High attrition concentrated in tenured reps → comp / progression issue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Selling time too low (per CE Seller Survey) → roles overloaded with non-selling work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Where to get the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HRIS / payroll</w:t>
      </w:r>
      <w:r>
        <w:rPr>
          <w:rFonts w:ascii="Arial" w:cs="Arial" w:eastAsia="Arial" w:hAnsi="Arial"/>
          <w:sz w:val="22"/>
          <w:szCs w:val="22"/>
        </w:rPr>
        <w:t xml:space="preserve"> — headcount, comp, tenure, attrition by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 / sales-ops reporting</w:t>
      </w:r>
      <w:r>
        <w:rPr>
          <w:rFonts w:ascii="Arial" w:cs="Arial" w:eastAsia="Arial" w:hAnsi="Arial"/>
          <w:sz w:val="22"/>
          <w:szCs w:val="22"/>
        </w:rPr>
        <w:t xml:space="preserve"> — productivity, quota attainment, win rate, deal velocity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Seller Survey</w:t>
      </w:r>
      <w:r>
        <w:rPr>
          <w:rFonts w:ascii="Arial" w:cs="Arial" w:eastAsia="Arial" w:hAnsi="Arial"/>
          <w:sz w:val="22"/>
          <w:szCs w:val="22"/>
        </w:rPr>
        <w:t xml:space="preserve"> — the canonical Bain seller-side data source; gives you "selling time too low" diagnostic + identifies issue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Rave tool on IRIS</w:t>
      </w:r>
      <w:r>
        <w:rPr>
          <w:rFonts w:ascii="Arial" w:cs="Arial" w:eastAsia="Arial" w:hAnsi="Arial"/>
          <w:sz w:val="22"/>
          <w:szCs w:val="22"/>
        </w:rPr>
        <w:t xml:space="preserve"> — rep sentiment / eNPS / qualitative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job postings</w:t>
      </w:r>
      <w:r>
        <w:rPr>
          <w:rFonts w:ascii="Arial" w:cs="Arial" w:eastAsia="Arial" w:hAnsi="Arial"/>
          <w:sz w:val="22"/>
          <w:szCs w:val="22"/>
        </w:rPr>
        <w:t xml:space="preserve"> — for benchmarking OTE and role design vs market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6. Deployment model — coverage, roles, motions, ratios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strategy is set, deployment answers: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I actually deploy the sales force?</w:t>
      </w:r>
      <w:r>
        <w:rPr>
          <w:rFonts w:ascii="Arial" w:cs="Arial" w:eastAsia="Arial" w:hAnsi="Arial"/>
          <w:sz w:val="22"/>
          <w:szCs w:val="22"/>
        </w:rPr>
        <w:t xml:space="preserve"> Five sub-questions hang off the deployment model, and they decompose into two parallel choices: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kind of roles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kind of motions / coverage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 w:before="160"/>
        <w:jc w:val="center"/>
      </w:pPr>
      <w:r>
        <w:drawing>
          <wp:inline distT="0" distB="0" distL="0" distR="0">
            <wp:extent cx="6286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Deployment model — 5 sub-decisions, and the 11 dimensions of B2B coverage model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five deployment sub-questions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Sub-question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decide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 Deployment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How to assign reps — by geography, vertical, named account, or hybrid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2. Support roles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Pre-sales, SE, CSM, BDR/SDR, RevOps — what mix, what ratios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3. Reporting structure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Spans &amp; layers — how many ICs per manager, how many layers deep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4. Tech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CRM, sales tools, enablement platforms, automation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5. Coverage model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WHAT kind of roles + WHAT kind of motions (direct vs channel, field vs inside, etc.)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Coverage model: the 11 dimensions (the menu)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There's a Bain menu of 11 dimensions; you pick the "~70% right" archetype first, then refine for product / segment / geography.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role choices (pick one per segment):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 vs Inside — do customers expect physical meetings, or can you sell virtually?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ownership — who owns the account end-to-end?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Acquisition model — hunter → farmer handoff, or single relationship-owner?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Specialist &amp; sales engineers — what technical expertise is required to sell?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/ post-sales / CSM — what additional roles support customers and reps?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 of marketing &amp; e-commerce: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of marketing — best way to generate leads and excite customers?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E-commerce offering — what e-commerce model do customers expect?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choices (multiple possible):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 tiers — can you reach customers through 1-tier channels, or are more required?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 sales motions — collaborate with partners, or have them work independently?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 management roles — how to manage channel partners effectively?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 support roles — what supports channel managers and partners?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North Star coverage ratios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roles are set, define benchmark coverage ratios — both for sanity checks and as aspirational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Frontline Sales : BDR/SDR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Frontline Sales : Customer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Frontline Sales : Pre-sales / Sales Engineers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Frontline Sales : Revenue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: IC (span of control) — sanity-check spans &amp; layers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Operational sanity test: </w:t>
      </w:r>
      <w:r>
        <w:rPr>
          <w:rFonts w:ascii="Arial" w:cs="Arial" w:eastAsia="Arial" w:hAnsi="Arial"/>
          <w:sz w:val="22"/>
          <w:szCs w:val="22"/>
        </w:rPr>
        <w:t xml:space="preserve"># of selling days per account per year = (# annual visits/calls per account) × (days per visit). Multiply by # accounts in segment to validate the rep math.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7. KPI cheat sheet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metric you should be able to define on demand — with formula and how to read it.</w:t>
      </w:r>
    </w:p>
    <w:p>
      <w:pPr>
        <w:spacing w:after="160" w:before="160"/>
        <w:jc w:val="center"/>
      </w:pPr>
      <w:r>
        <w:drawing>
          <wp:inline distT="0" distB="0" distL="0" distR="0">
            <wp:extent cx="6286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KPI cheat sheet — formulas, bands, and how to interpret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Detailed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/ definition / band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NRR (Net Retention)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(BoP ARR + Upsell + Cross-sell − Churn − Downsell) / BoP ARR. Can exceed 100%. Measures net expansion from existing base.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GRR (Gross Retention)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(BoP ARR − Churn ARR − Downsell ARR) / BoP ARR. Capped at 100%. Measures revenue leakage.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Customer Retention Rate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1 − (customers lost / customers at start of period). Customer count, not revenue.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LTV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(ARPU × Gross Margin %) / Customer churn rate. Lifetime value of a customer.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S&amp;M spend / # new customers acquired in period.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LTV : CAC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Ratio. &gt;3 = healthy. &lt;1 = serious retention or acquisition cost problem.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 Payback (months)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12 × CAC / (ARPU × Gross Margin %). How long to recover CAC.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Magic Number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(CY Revenue − PY Revenue) / PY S&amp;M expense. &lt;0.5 inefficient, 0.5–1 balanced, &gt;1 too safe.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Rule of 40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growth % + EBITDA margin % ≥ 40%. SaaS only.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Attrition %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 reps left during year / average # reps during year × 100. Active FTEs only.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Tenure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Time in firm vs time in role — distinguish. Use only active reps.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Ramp time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Time from hire to full productivity. Track by cohort (e.g. all 2020 hires).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On-Target Earnings = Fixed pay + OTI at 100% quota attainment.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OTI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On-Target Incentives = variable / commission earned at 100% attainment.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Payout %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Actual variable comp / OTI. Tells you whether quotas are realistic.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Win rate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Closed-won opportunities / Total closed opportunities. By stage, source, segment.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SOW (Share of Wallet)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Your revenue from account / total addressable spend at that account.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Pipeline coverage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 pipeline value / quota target. Often 3–4× is healthy.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MQL → SQL → Opp → Won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Funnel conversion at each stage. Track by source.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Span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 direct reports per manager. Watch for very small spans (signals over-layering).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Layers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 of management levels from top to most junior. More layers = wasted effort.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8. The 15-topic GTM diagnostic playbook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running an integrated GTM DD or CE diagnostic, the Bain playbook covers 15 topics. Memorize the structure — it's the table of contents for any case.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Group A — Where is revenue coming from? (Topics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analyze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 Sources of revenue growth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cuts by geo, BU, segment, product. Pareto on top accounts. Revenue bridge by transaction type.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2. GTM productivity metrics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growth vs S&amp;M growth, S&amp;M as % of revenue, Magic Number, Rule of 40 (SaaS), retention metrics (GRR/NRR).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3. GTM capability assessment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Qualitative scoring across 11 capabilities and 49 best practices vs industry peers.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Group B — Sales engine: capacity, roles, comp (Topics 4–8)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analyze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4. Sales capacity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Sales roles, deployment, sales motions. GTM headcount by role.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5. RTM design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Coverage ratios (Sales : Support FTEs) vs benchmark. Productivity by sales &amp; support roles.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6. Roles &amp; channel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Sales process, handoffs, alignment with buying personas. Direct vs indirect channel mix by revenue, by account size.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7. Compensation &amp; sentiment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Tenure, attrition, comp design (fixed vs variable), OTE benchmarks, rep sentiment themes.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8. Productivity &amp; quota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Variability in productivity by rep/role, quota setting &amp; attainment, ramp time, attrition drivers.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Group C — Demand engine: marketing &amp; pipeline (Topics 9–11)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analyze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9. Marketing — digital discoverability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Digital experience, media strategy, SEO/SEM. (FRWD handles digital diagnostics.)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10. Marketing spend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Overall spend, people vs programs split, breakdown by program type, MarTech tooling.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11. Sales pipeline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Pipeline sources &amp; funnel performance, deal metrics (count, size, cycle), LTV:CAC by source, conversion rates MQL→SQL→Opp→Won, pipeline health.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Group D — Pricing &amp; synthesis (Topics 12–15)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analyze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12. Pricing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Pricing-power rapid valuation, unjustified discounting variability, EBITDA upside from pricing.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13. Future resourcing model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Projected headcount aligned to best-in-class coverage ratios. Sales capacity model output.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14. Executive summary &amp; roadmap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Prioritized CE initiatives over short/medium/long term (12–24 months). Upside by lever.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15. Financial integration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Investment required to close gaps. Integration with deal model. Underwritable upside.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9. Glossary of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Annual Recurring Revenue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BDR / SDR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Business Development Rep / Sales Development Rep (top-of-funnel prospecting)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Beginning of Period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Customer Acquisition Cost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Commercial Excellence (Bain practice)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CORO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Bain customer/CE platform &amp; toolkit; houses MoneyMap and other GTM tools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CSM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Customer Success Manager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DDA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Digital Demand Acceleration (Bain team for digital outbound)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Due Diligence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eNPS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Employee Net Promoter Score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FRWD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Bain's digital practice (formerly FRWD); runs digital marketing diagnostics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Full-Time Employee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Gross Revenue Retention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GTM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Go-To-Market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IRIS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Bain internal data platform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Inside Sales Rep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LTV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Customer Lifetime Value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MQL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Marketing Qualified Lead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NRR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Net Revenue Retention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On-Target Earnings (fixed + incentive at 100% attainment)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OTI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On-Target Incentives (variable comp at 100% attainment)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PY / CY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Prior Year / Current Year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Rave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Bain sentiment / employee-feedback analysis tool on IRIS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RevOps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Operations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RTM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Route To Market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S&amp;M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Sales &amp; Marketing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Sales Engineer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SG&amp;A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Selling, General &amp; Administrative expenses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SOW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Share of Wallet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Sustained Productivity Creator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SQL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Sales Qualified Lead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Addressable Market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WACC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Weighted Average Cost of Capital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notes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e83487c8f5557d8b4eefdf35a91a1da9e13e8.png"/><Relationship Id="rId8" Type="http://schemas.openxmlformats.org/officeDocument/2006/relationships/image" Target="media/01345d4d817c01c43a157a9cc1bab741fd94440c.png"/><Relationship Id="rId9" Type="http://schemas.openxmlformats.org/officeDocument/2006/relationships/image" Target="media/fb4d1bc5fe333b481824d8860fff295b4de730e5.png"/><Relationship Id="rId10" Type="http://schemas.openxmlformats.org/officeDocument/2006/relationships/image" Target="media/0df21512653486afeb0915e3a6d5dfa64ce38ed2.png"/><Relationship Id="rId11" Type="http://schemas.openxmlformats.org/officeDocument/2006/relationships/image" Target="media/4025f1f719ab74cfdadbcefe332b010db4e08660.png"/><Relationship Id="rId12" Type="http://schemas.openxmlformats.org/officeDocument/2006/relationships/image" Target="media/a50c21089c810c15924c8f987e8860b67f604476.png"/><Relationship Id="rId13" Type="http://schemas.openxmlformats.org/officeDocument/2006/relationships/image" Target="media/5c581ab3244bc81721da21d5f88f7fb2d35d5d2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2026-05-23T19:02:29.401Z</dcterms:created>
  <dcterms:modified xsi:type="dcterms:W3CDTF">2026-05-23T19:02:29.402Z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