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8"/>
        </w:rPr>
        <w:t>PROJECT REPORT</w:t>
        <w:br/>
        <w:t>AI Impact on Jobs and Layoff Risk Analysis</w:t>
      </w:r>
    </w:p>
    <w:p>
      <w:pPr>
        <w:jc w:val="center"/>
      </w:pPr>
      <w:r>
        <w:rPr>
          <w:rFonts w:ascii="Calibri" w:hAnsi="Calibri"/>
          <w:i/>
          <w:color w:val="4682B4"/>
          <w:sz w:val="28"/>
        </w:rPr>
        <w:t>IBM SkillsBuild &amp; AICTE Internship Program 2026</w:t>
        <w:br/>
        <w:t>Data Analytics with AI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4680"/>
            <w:shd w:fill="F0F4F8"/>
          </w:tcPr>
          <w:p>
            <w:r>
              <w:t>Pranjal Dubey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4680"/>
            <w:shd w:fill="F0F4F8"/>
          </w:tcPr>
          <w:p>
            <w:r>
              <w:t>IBM SkillsBuild AICTE Internship in Data Analytics with AI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Organizing Body:</w:t>
            </w:r>
          </w:p>
        </w:tc>
        <w:tc>
          <w:tcPr>
            <w:tcW w:type="dxa" w:w="4680"/>
            <w:shd w:fill="F0F4F8"/>
          </w:tcPr>
          <w:p>
            <w:r>
              <w:t>BharatCares in association with AICTE &amp; IBM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</w:rPr>
              <w:t>Submission Date:</w:t>
            </w:r>
          </w:p>
        </w:tc>
        <w:tc>
          <w:tcPr>
            <w:tcW w:type="dxa" w:w="4680"/>
            <w:shd w:fill="F0F4F8"/>
          </w:tcPr>
          <w:p>
            <w:r>
              <w:t>September 24, 2026</w:t>
            </w:r>
          </w:p>
        </w:tc>
      </w:tr>
    </w:tbl>
    <w:p/>
    <w:p>
      <w:r>
        <w:rPr>
          <w:rFonts w:ascii="Calibri" w:hAnsi="Calibri"/>
          <w:b/>
          <w:color w:val="1B365D"/>
          <w:sz w:val="32"/>
        </w:rPr>
        <w:t>1. Executive Summary</w:t>
      </w:r>
    </w:p>
    <w:p>
      <w:r>
        <w:t>This project presents an end-to-end data analytics and predictive modeling study on how Artificial Intelligence (AI) and automation impact global workforce dynamics and individual job stability. Utilizing a dataset of 20,000 employee records, the project analyzes crucial factors including routine task percentage, creativity requirements, human interaction levels, and AI adoption to predict Layoff Risk (High, Medium, Low).</w:t>
      </w:r>
    </w:p>
    <w:p>
      <w:r>
        <w:rPr>
          <w:rFonts w:ascii="Calibri" w:hAnsi="Calibri"/>
          <w:b/>
          <w:color w:val="1B365D"/>
          <w:sz w:val="32"/>
        </w:rPr>
        <w:t>2. Problem Statement &amp; Objectives</w:t>
      </w:r>
    </w:p>
    <w:p>
      <w:r>
        <w:t>As AI technologies advance rapidly across industries, employees facing high routine workloads and low human interaction exhibit severe layoff vulnerabilities. Conversely, roles centered on creative decision-making and interpersonal communication remain resilient. The primary objectives of this study are:</w:t>
      </w:r>
    </w:p>
    <w:p>
      <w:r>
        <w:t>• Quantify key parameters determining worker vulnerability in the AI era.</w:t>
        <w:br/>
        <w:t>• Conduct exploratory data analysis across industries, job roles, and adoption levels.</w:t>
        <w:br/>
        <w:t>• Train machine learning classification models to accurately predict employee layoff risk.</w:t>
        <w:br/>
        <w:t>• Provide strategic insights for enterprise reskilling and AI integration.</w:t>
      </w:r>
    </w:p>
    <w:p>
      <w:r>
        <w:rPr>
          <w:rFonts w:ascii="Calibri" w:hAnsi="Calibri"/>
          <w:b/>
          <w:color w:val="1B365D"/>
          <w:sz w:val="32"/>
        </w:rPr>
        <w:t>3. Dataset Overview &amp; Key Findings</w:t>
      </w:r>
    </w:p>
    <w:p>
      <w:r>
        <w:t>The dataset contains 20,000 records with 16 features detailing demographic, professional, and AI usage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Feature Category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Key Variables Analyzed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Observed Impact on Layoff Risk</w:t>
            </w:r>
          </w:p>
        </w:tc>
      </w:tr>
      <w:tr>
        <w:tc>
          <w:tcPr>
            <w:tcW w:type="dxa" w:w="3120"/>
            <w:shd w:fill="F9FAFB"/>
          </w:tcPr>
          <w:p>
            <w:r>
              <w:t>Work Nature</w:t>
            </w:r>
          </w:p>
        </w:tc>
        <w:tc>
          <w:tcPr>
            <w:tcW w:type="dxa" w:w="3120"/>
            <w:shd w:fill="F9FAFB"/>
          </w:tcPr>
          <w:p>
            <w:r>
              <w:t>Routine Task %, Tasks Automated %</w:t>
            </w:r>
          </w:p>
        </w:tc>
        <w:tc>
          <w:tcPr>
            <w:tcW w:type="dxa" w:w="3120"/>
            <w:shd w:fill="F9FAFB"/>
          </w:tcPr>
          <w:p>
            <w:r>
              <w:t>Direct positive correlation with High Layoff Risk.</w:t>
            </w:r>
          </w:p>
        </w:tc>
      </w:tr>
      <w:tr>
        <w:tc>
          <w:tcPr>
            <w:tcW w:type="dxa" w:w="3120"/>
            <w:shd w:fill="FFFFFF"/>
          </w:tcPr>
          <w:p>
            <w:r>
              <w:t>Human Capabilities</w:t>
            </w:r>
          </w:p>
        </w:tc>
        <w:tc>
          <w:tcPr>
            <w:tcW w:type="dxa" w:w="3120"/>
            <w:shd w:fill="FFFFFF"/>
          </w:tcPr>
          <w:p>
            <w:r>
              <w:t>Creativity Requirement, Human Interaction Level</w:t>
            </w:r>
          </w:p>
        </w:tc>
        <w:tc>
          <w:tcPr>
            <w:tcW w:type="dxa" w:w="3120"/>
            <w:shd w:fill="FFFFFF"/>
          </w:tcPr>
          <w:p>
            <w:r>
              <w:t>Strong protective factor; reduces risk to Low.</w:t>
            </w:r>
          </w:p>
        </w:tc>
      </w:tr>
      <w:tr>
        <w:tc>
          <w:tcPr>
            <w:tcW w:type="dxa" w:w="3120"/>
            <w:shd w:fill="F9FAFB"/>
          </w:tcPr>
          <w:p>
            <w:r>
              <w:t>AI Integration</w:t>
            </w:r>
          </w:p>
        </w:tc>
        <w:tc>
          <w:tcPr>
            <w:tcW w:type="dxa" w:w="3120"/>
            <w:shd w:fill="F9FAFB"/>
          </w:tcPr>
          <w:p>
            <w:r>
              <w:t>AI Adoption Level, Tools Used, Usage Hours</w:t>
            </w:r>
          </w:p>
        </w:tc>
        <w:tc>
          <w:tcPr>
            <w:tcW w:type="dxa" w:w="3120"/>
            <w:shd w:fill="F9FAFB"/>
          </w:tcPr>
          <w:p>
            <w:r>
              <w:t>Moderate adoption lowers risk; total routine automation increases risk.</w:t>
            </w:r>
          </w:p>
        </w:tc>
      </w:tr>
      <w:tr>
        <w:tc>
          <w:tcPr>
            <w:tcW w:type="dxa" w:w="3120"/>
            <w:shd w:fill="FFFFFF"/>
          </w:tcPr>
          <w:p>
            <w:r>
              <w:t>Reskilling</w:t>
            </w:r>
          </w:p>
        </w:tc>
        <w:tc>
          <w:tcPr>
            <w:tcW w:type="dxa" w:w="3120"/>
            <w:shd w:fill="FFFFFF"/>
          </w:tcPr>
          <w:p>
            <w:r>
              <w:t>AI Training Hours</w:t>
            </w:r>
          </w:p>
        </w:tc>
        <w:tc>
          <w:tcPr>
            <w:tcW w:type="dxa" w:w="3120"/>
            <w:shd w:fill="FFFFFF"/>
          </w:tcPr>
          <w:p>
            <w:r>
              <w:t>Employees with higher training hours show lower layoff risk.</w:t>
            </w:r>
          </w:p>
        </w:tc>
      </w:tr>
      <w:tr>
        <w:tc>
          <w:tcPr>
            <w:tcW w:type="dxa" w:w="3120"/>
            <w:shd w:fill="F9FAFB"/>
          </w:tcPr>
          <w:p>
            <w:r>
              <w:t>Demographics</w:t>
            </w:r>
          </w:p>
        </w:tc>
        <w:tc>
          <w:tcPr>
            <w:tcW w:type="dxa" w:w="3120"/>
            <w:shd w:fill="F9FAFB"/>
          </w:tcPr>
          <w:p>
            <w:r>
              <w:t>Industry, Job Level, Education, Experience</w:t>
            </w:r>
          </w:p>
        </w:tc>
        <w:tc>
          <w:tcPr>
            <w:tcW w:type="dxa" w:w="3120"/>
            <w:shd w:fill="F9FAFB"/>
          </w:tcPr>
          <w:p>
            <w:r>
              <w:t>Finance &amp; Retail display higher automation rates than Education.</w:t>
            </w:r>
          </w:p>
        </w:tc>
      </w:tr>
    </w:tbl>
    <w:p/>
    <w:p>
      <w:r>
        <w:rPr>
          <w:rFonts w:ascii="Calibri" w:hAnsi="Calibri"/>
          <w:b/>
          <w:color w:val="1B365D"/>
          <w:sz w:val="32"/>
        </w:rPr>
        <w:t>4. Machine Learning Modeling &amp; Evaluation</w:t>
      </w:r>
    </w:p>
    <w:p>
      <w:r>
        <w:t>Three Machine Learning models were implemented and evaluated on an 80/20 train-test split:</w:t>
      </w:r>
    </w:p>
    <w:p>
      <w:r>
        <w:t>1. Random Forest Classifier: High predictive accuracy across all risk categories with robust feature importance ranking.</w:t>
        <w:br/>
        <w:t>2. Decision Tree Classifier: Clear decision rules highlighting routine task thresholds.</w:t>
        <w:br/>
        <w:t>3. Logistic Regression: Baseline model verifying linear boundaries between risk classes.</w:t>
      </w:r>
    </w:p>
    <w:p>
      <w:r>
        <w:rPr>
          <w:rFonts w:ascii="Calibri" w:hAnsi="Calibri"/>
          <w:b/>
          <w:color w:val="1B365D"/>
          <w:sz w:val="32"/>
        </w:rPr>
        <w:t>5. Key Conclusions &amp; Strategic Recommendations</w:t>
      </w:r>
    </w:p>
    <w:p>
      <w:r>
        <w:t>1. Upskilling Priority: Workers in high-routine roles must undergo targeted reskilling focusing on creative problem solving and soft skills.</w:t>
        <w:br/>
        <w:t>2. Ethical AI Adoption: Enterprises should leverage AI to augment human productivity rather than replace workforce capabilities.</w:t>
        <w:br/>
        <w:t>3. Proactive Learning: Continuous learning and AI tool training directly improve job security and overall workplace efficiency.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