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Description:</w:t>
      </w:r>
    </w:p>
    <w:p>
      <w:pPr>
        <w:pStyle w:val="Body A"/>
      </w:pPr>
      <w:r>
        <w:tab/>
      </w:r>
      <w:r>
        <w:rPr>
          <w:rtl w:val="0"/>
        </w:rPr>
        <w:t>Ring steward removes an entry from a specific level.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Actor(s):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Ring steward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Flow of events: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 selects a specific entry and clicks on the delete button.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Popup is displayed listing the name and number of the entry confirming that they want to delete the entry.  There is a yes and no button.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user selects yes. The specified entry is deleted and user is returned to the entry screen.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Alternate Flows: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1a. </w:t>
      </w:r>
      <w:r>
        <w:rPr>
          <w:rtl w:val="0"/>
          <w:lang w:val="en-US"/>
        </w:rPr>
        <w:t>User selects no.  No changes are made to the specified entry and the user is returned to the entry screen.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Pre-conditions: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  successfully login in and navigates to the entry screen and has ring steward rights.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Exit conditions: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