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40C4B" w14:textId="76FB357A" w:rsidR="009526B4" w:rsidRPr="00CC1FA0" w:rsidRDefault="009526B4" w:rsidP="008C77CE">
      <w:pPr>
        <w:rPr>
          <w:rFonts w:ascii="Times New Roman" w:hAnsi="Times New Roman" w:cs="Times New Roman"/>
          <w:b/>
          <w:bCs/>
        </w:rPr>
      </w:pPr>
      <w:r w:rsidRPr="00CC1FA0">
        <w:rPr>
          <w:rFonts w:ascii="Times New Roman" w:hAnsi="Times New Roman" w:cs="Times New Roman"/>
          <w:b/>
          <w:bCs/>
        </w:rPr>
        <w:t>D1 Project Description</w:t>
      </w:r>
    </w:p>
    <w:p w14:paraId="018DACCD" w14:textId="77777777" w:rsidR="009526B4" w:rsidRPr="00CC1FA0" w:rsidRDefault="009526B4" w:rsidP="008C77CE">
      <w:pPr>
        <w:rPr>
          <w:rFonts w:ascii="Times New Roman" w:hAnsi="Times New Roman" w:cs="Times New Roman"/>
          <w:b/>
          <w:bCs/>
        </w:rPr>
      </w:pPr>
    </w:p>
    <w:p w14:paraId="757E76D6" w14:textId="4E339891" w:rsidR="008C77CE" w:rsidRPr="00CC1FA0" w:rsidRDefault="008C77CE" w:rsidP="008C77CE">
      <w:pPr>
        <w:rPr>
          <w:rFonts w:ascii="Times New Roman" w:hAnsi="Times New Roman" w:cs="Times New Roman"/>
          <w:b/>
          <w:bCs/>
        </w:rPr>
      </w:pPr>
      <w:r w:rsidRPr="00CC1FA0">
        <w:rPr>
          <w:rFonts w:ascii="Times New Roman" w:hAnsi="Times New Roman" w:cs="Times New Roman"/>
          <w:b/>
          <w:bCs/>
        </w:rPr>
        <w:t>PROJECT TITLE</w:t>
      </w:r>
      <w:r w:rsidR="009526B4" w:rsidRPr="00CC1FA0">
        <w:rPr>
          <w:rFonts w:ascii="Times New Roman" w:hAnsi="Times New Roman" w:cs="Times New Roman"/>
          <w:b/>
          <w:bCs/>
        </w:rPr>
        <w:t xml:space="preserve">: </w:t>
      </w:r>
      <w:r w:rsidRPr="00CC1FA0">
        <w:rPr>
          <w:rFonts w:ascii="Times New Roman" w:hAnsi="Times New Roman" w:cs="Times New Roman"/>
          <w:i/>
          <w:iCs/>
        </w:rPr>
        <w:t>Agricultural shocks and early warning of conflict</w:t>
      </w:r>
    </w:p>
    <w:p w14:paraId="0FA1DA4B" w14:textId="77777777" w:rsidR="008C77CE" w:rsidRPr="00CC1FA0" w:rsidRDefault="008C77CE" w:rsidP="008C77CE">
      <w:pPr>
        <w:rPr>
          <w:rFonts w:ascii="Times New Roman" w:hAnsi="Times New Roman" w:cs="Times New Roman"/>
          <w:b/>
          <w:bCs/>
        </w:rPr>
      </w:pPr>
    </w:p>
    <w:p w14:paraId="4F402E1C" w14:textId="45B4CEFB" w:rsidR="008C77CE" w:rsidRPr="00CC1FA0" w:rsidRDefault="008C77CE" w:rsidP="008C77CE">
      <w:pPr>
        <w:rPr>
          <w:rFonts w:ascii="Times New Roman" w:hAnsi="Times New Roman" w:cs="Times New Roman"/>
          <w:b/>
          <w:bCs/>
        </w:rPr>
      </w:pPr>
      <w:r w:rsidRPr="00CC1FA0">
        <w:rPr>
          <w:rFonts w:ascii="Times New Roman" w:hAnsi="Times New Roman" w:cs="Times New Roman"/>
          <w:b/>
          <w:bCs/>
        </w:rPr>
        <w:t xml:space="preserve">PROJECT </w:t>
      </w:r>
      <w:r w:rsidR="00350312">
        <w:rPr>
          <w:rFonts w:ascii="Times New Roman" w:hAnsi="Times New Roman" w:cs="Times New Roman"/>
          <w:b/>
          <w:bCs/>
        </w:rPr>
        <w:t xml:space="preserve">QUALITY AND </w:t>
      </w:r>
      <w:r w:rsidR="00F5084E">
        <w:rPr>
          <w:rFonts w:ascii="Times New Roman" w:hAnsi="Times New Roman" w:cs="Times New Roman"/>
          <w:b/>
          <w:bCs/>
        </w:rPr>
        <w:t>BENEFIT</w:t>
      </w:r>
    </w:p>
    <w:p w14:paraId="2DA9030F" w14:textId="77777777" w:rsidR="009526B4" w:rsidRPr="00CC1FA0" w:rsidRDefault="009526B4" w:rsidP="009526B4">
      <w:pPr>
        <w:pStyle w:val="Default"/>
        <w:rPr>
          <w:rFonts w:ascii="Times New Roman" w:hAnsi="Times New Roman" w:cs="Times New Roman"/>
          <w:b/>
          <w:bCs/>
        </w:rPr>
      </w:pPr>
      <w:r w:rsidRPr="00CC1FA0">
        <w:rPr>
          <w:rFonts w:ascii="Times New Roman" w:hAnsi="Times New Roman" w:cs="Times New Roman"/>
          <w:b/>
          <w:bCs/>
        </w:rPr>
        <w:t>Problem</w:t>
      </w:r>
    </w:p>
    <w:p w14:paraId="0F2D24C7" w14:textId="1127E916" w:rsidR="0013174B" w:rsidRDefault="00681F5A" w:rsidP="00E61950">
      <w:pPr>
        <w:pStyle w:val="Lettercopy"/>
        <w:spacing w:line="240" w:lineRule="auto"/>
        <w:ind w:right="181"/>
        <w:rPr>
          <w:rFonts w:ascii="Times New Roman" w:hAnsi="Times New Roman"/>
        </w:rPr>
      </w:pPr>
      <w:r>
        <w:rPr>
          <w:rFonts w:ascii="Times New Roman" w:hAnsi="Times New Roman"/>
        </w:rPr>
        <w:t xml:space="preserve">How can we predict when, where, and how conflict, and conflict-driven food insecurity will occur after agricultural shocks? </w:t>
      </w:r>
      <w:r w:rsidR="009526B4" w:rsidRPr="00CC1FA0">
        <w:rPr>
          <w:rFonts w:ascii="Times New Roman" w:hAnsi="Times New Roman"/>
        </w:rPr>
        <w:t xml:space="preserve">Agricultural shocks from external factors such as weather, trade blockages, and increased prices, tend to have an important impact on the livelihoods of those who live on a tight budget and who rely on income from agriculture. Where the rule of law is weak, and governance is sub-optimal, such external shocks may lead to social unrest and even escalate into more violent forms of conflict. </w:t>
      </w:r>
      <w:r w:rsidR="001B3B88" w:rsidRPr="00CC1FA0">
        <w:rPr>
          <w:rFonts w:ascii="Times New Roman" w:hAnsi="Times New Roman"/>
        </w:rPr>
        <w:t>Southeast Asian countries</w:t>
      </w:r>
      <w:r w:rsidR="0013174B">
        <w:rPr>
          <w:rFonts w:ascii="Times New Roman" w:hAnsi="Times New Roman"/>
        </w:rPr>
        <w:t>, for instance,</w:t>
      </w:r>
      <w:r w:rsidR="001B3B88">
        <w:rPr>
          <w:rFonts w:ascii="Times New Roman" w:hAnsi="Times New Roman"/>
        </w:rPr>
        <w:t xml:space="preserve"> </w:t>
      </w:r>
      <w:r w:rsidR="001B3B88" w:rsidRPr="00CC1FA0">
        <w:rPr>
          <w:rFonts w:ascii="Times New Roman" w:hAnsi="Times New Roman"/>
        </w:rPr>
        <w:t xml:space="preserve">often see high levels of agricultural conflict in many forms. In the Philippines alone, since 2016, there have been more </w:t>
      </w:r>
      <w:r w:rsidR="005D4EFA">
        <w:rPr>
          <w:rFonts w:ascii="Times New Roman" w:hAnsi="Times New Roman"/>
        </w:rPr>
        <w:t xml:space="preserve">than </w:t>
      </w:r>
      <w:r w:rsidR="001B3B88" w:rsidRPr="00CC1FA0">
        <w:rPr>
          <w:rFonts w:ascii="Times New Roman" w:hAnsi="Times New Roman"/>
        </w:rPr>
        <w:t>10,000 reported incidents that involved an armed altercation or violence of some sort. There were nearly 50,000 such incidents in the whole region in the same period. Among incidents of an agricultural character, many have been fueled by drought, trade blockages, or unfavorable rice prices, which have led to protests demanding some sort of support to farmers, as well as more violent altercations.</w:t>
      </w:r>
    </w:p>
    <w:p w14:paraId="5AA22F0A" w14:textId="77777777" w:rsidR="0047773E" w:rsidRDefault="0047773E" w:rsidP="0047773E">
      <w:pPr>
        <w:pStyle w:val="Lettercopy"/>
        <w:spacing w:line="240" w:lineRule="auto"/>
        <w:ind w:right="181"/>
        <w:rPr>
          <w:rFonts w:ascii="Times New Roman" w:hAnsi="Times New Roman"/>
        </w:rPr>
      </w:pPr>
    </w:p>
    <w:p w14:paraId="3D3EFC9D" w14:textId="37354160" w:rsidR="001B3B88" w:rsidRDefault="0013174B" w:rsidP="00E61950">
      <w:pPr>
        <w:pStyle w:val="Lettercopy"/>
        <w:spacing w:line="240" w:lineRule="auto"/>
        <w:ind w:right="181"/>
        <w:rPr>
          <w:rFonts w:ascii="Times New Roman" w:hAnsi="Times New Roman"/>
        </w:rPr>
      </w:pPr>
      <w:r w:rsidRPr="00CC1FA0">
        <w:rPr>
          <w:rFonts w:ascii="Times New Roman" w:hAnsi="Times New Roman"/>
        </w:rPr>
        <w:t xml:space="preserve">The conflicts themselves may also lead to market disruptions and food scarcity, which can result in knock-on conflicts elsewhere. The ongoing Russia-Ukraine conflict, the destruction of Ukrainian food production and blockage of exports, and the knock-on effects on food insecurity </w:t>
      </w:r>
      <w:r w:rsidR="00516679" w:rsidRPr="00CC1FA0">
        <w:rPr>
          <w:rFonts w:ascii="Times New Roman" w:hAnsi="Times New Roman"/>
        </w:rPr>
        <w:t>are illustrative of the challenges connecting agriculture and conflict</w:t>
      </w:r>
      <w:r w:rsidR="00516679">
        <w:rPr>
          <w:rFonts w:ascii="Times New Roman" w:hAnsi="Times New Roman"/>
        </w:rPr>
        <w:t xml:space="preserve">. </w:t>
      </w:r>
      <w:r w:rsidR="00A11863">
        <w:rPr>
          <w:rFonts w:ascii="Times New Roman" w:hAnsi="Times New Roman"/>
        </w:rPr>
        <w:t>Many</w:t>
      </w:r>
      <w:r w:rsidR="00516679">
        <w:rPr>
          <w:rFonts w:ascii="Times New Roman" w:hAnsi="Times New Roman"/>
        </w:rPr>
        <w:t xml:space="preserve"> countries dependent on Ukraine grain, such as Niger, Mali, </w:t>
      </w:r>
      <w:r w:rsidR="00A11863">
        <w:rPr>
          <w:rFonts w:ascii="Times New Roman" w:hAnsi="Times New Roman"/>
        </w:rPr>
        <w:t>Papua New Guinea, and Myanmar already have issues of instability within their borders (I</w:t>
      </w:r>
      <w:r w:rsidR="00571916">
        <w:rPr>
          <w:rFonts w:ascii="Times New Roman" w:hAnsi="Times New Roman"/>
        </w:rPr>
        <w:t>nstitute for Economics and Peace</w:t>
      </w:r>
      <w:r w:rsidR="00A11863">
        <w:rPr>
          <w:rFonts w:ascii="Times New Roman" w:hAnsi="Times New Roman"/>
        </w:rPr>
        <w:t xml:space="preserve"> 2022).</w:t>
      </w:r>
      <w:r w:rsidR="00681F5A">
        <w:rPr>
          <w:rFonts w:ascii="Times New Roman" w:hAnsi="Times New Roman"/>
        </w:rPr>
        <w:t xml:space="preserve"> Understanding the mechanisms by which agricultural shocks might lead to conflict, and how conflict may in turn lead to food insecurity is vital </w:t>
      </w:r>
      <w:r w:rsidR="00527031">
        <w:rPr>
          <w:rFonts w:ascii="Times New Roman" w:hAnsi="Times New Roman"/>
        </w:rPr>
        <w:t xml:space="preserve">for understanding the effects of agricultural shocks, and </w:t>
      </w:r>
      <w:r w:rsidR="00681F5A">
        <w:rPr>
          <w:rFonts w:ascii="Times New Roman" w:hAnsi="Times New Roman"/>
        </w:rPr>
        <w:t>for providing early warning of situations relevant to Australian security where conflict might break out</w:t>
      </w:r>
      <w:r w:rsidR="00527031">
        <w:rPr>
          <w:rFonts w:ascii="Times New Roman" w:hAnsi="Times New Roman"/>
        </w:rPr>
        <w:t>.</w:t>
      </w:r>
      <w:r w:rsidR="00681F5A">
        <w:rPr>
          <w:rFonts w:ascii="Times New Roman" w:hAnsi="Times New Roman"/>
        </w:rPr>
        <w:t xml:space="preserve"> </w:t>
      </w:r>
    </w:p>
    <w:p w14:paraId="4B99A147" w14:textId="77777777" w:rsidR="009526B4" w:rsidRPr="00CC1FA0" w:rsidRDefault="009526B4" w:rsidP="00210494">
      <w:pPr>
        <w:pStyle w:val="Default"/>
        <w:rPr>
          <w:rFonts w:ascii="Times New Roman" w:hAnsi="Times New Roman" w:cs="Times New Roman"/>
          <w:b/>
          <w:bCs/>
        </w:rPr>
      </w:pPr>
    </w:p>
    <w:p w14:paraId="0C0DFD4A" w14:textId="69F7342D" w:rsidR="00210494" w:rsidRPr="00CC1FA0" w:rsidRDefault="00210494" w:rsidP="00210494">
      <w:pPr>
        <w:pStyle w:val="Default"/>
        <w:rPr>
          <w:rFonts w:ascii="Times New Roman" w:hAnsi="Times New Roman" w:cs="Times New Roman"/>
          <w:b/>
          <w:bCs/>
        </w:rPr>
      </w:pPr>
      <w:r w:rsidRPr="00CC1FA0">
        <w:rPr>
          <w:rFonts w:ascii="Times New Roman" w:hAnsi="Times New Roman" w:cs="Times New Roman"/>
          <w:b/>
          <w:bCs/>
        </w:rPr>
        <w:t>Aims</w:t>
      </w:r>
    </w:p>
    <w:p w14:paraId="0FBABB14" w14:textId="09A7B4C7" w:rsidR="00210494" w:rsidRPr="00CC1FA0" w:rsidRDefault="00210494" w:rsidP="00210494">
      <w:pPr>
        <w:autoSpaceDE w:val="0"/>
        <w:autoSpaceDN w:val="0"/>
        <w:adjustRightInd w:val="0"/>
        <w:jc w:val="both"/>
        <w:rPr>
          <w:rFonts w:ascii="Times New Roman" w:hAnsi="Times New Roman" w:cs="Times New Roman"/>
        </w:rPr>
      </w:pPr>
      <w:r w:rsidRPr="00CC1FA0">
        <w:rPr>
          <w:rFonts w:ascii="Times New Roman" w:hAnsi="Times New Roman" w:cs="Times New Roman"/>
        </w:rPr>
        <w:t xml:space="preserve">The project will use granular data and sophisticated econometric techniques to (1) </w:t>
      </w:r>
      <w:r w:rsidRPr="00CC1FA0">
        <w:rPr>
          <w:rFonts w:ascii="Times New Roman" w:hAnsi="Times New Roman" w:cs="Times New Roman"/>
          <w:b/>
          <w:bCs/>
        </w:rPr>
        <w:t xml:space="preserve">shed light on the mechanisms and regularities in the relationships between agricultural markets, </w:t>
      </w:r>
      <w:r w:rsidRPr="00CC1FA0">
        <w:rPr>
          <w:rFonts w:ascii="Times New Roman" w:hAnsi="Times New Roman" w:cs="Times New Roman"/>
        </w:rPr>
        <w:t>particularly shocks in markets as measured by prices, outputs, and barriers to trade</w:t>
      </w:r>
      <w:r w:rsidRPr="00CC1FA0">
        <w:rPr>
          <w:rFonts w:ascii="Times New Roman" w:hAnsi="Times New Roman" w:cs="Times New Roman"/>
          <w:b/>
          <w:bCs/>
        </w:rPr>
        <w:t>, and local and international conflict</w:t>
      </w:r>
      <w:r w:rsidRPr="00CC1FA0">
        <w:rPr>
          <w:rFonts w:ascii="Times New Roman" w:hAnsi="Times New Roman" w:cs="Times New Roman"/>
        </w:rPr>
        <w:t xml:space="preserve">. This will allow for (2) </w:t>
      </w:r>
      <w:r w:rsidRPr="00CC1FA0">
        <w:rPr>
          <w:rFonts w:ascii="Times New Roman" w:hAnsi="Times New Roman" w:cs="Times New Roman"/>
          <w:b/>
          <w:bCs/>
        </w:rPr>
        <w:t>modeling the effects of food scarcity (or surplus) on local and global conflicts, and the effects of conflicts on food security</w:t>
      </w:r>
      <w:r w:rsidRPr="00CC1FA0">
        <w:rPr>
          <w:rFonts w:ascii="Times New Roman" w:hAnsi="Times New Roman" w:cs="Times New Roman"/>
        </w:rPr>
        <w:t>, thus providing an early warning system for the Australian Government to assess conflict risk and conflict-based food insecurity in strategic regions.</w:t>
      </w:r>
    </w:p>
    <w:p w14:paraId="01CEE6DA" w14:textId="42225306" w:rsidR="00210494" w:rsidRDefault="00210494" w:rsidP="00210494">
      <w:pPr>
        <w:autoSpaceDE w:val="0"/>
        <w:autoSpaceDN w:val="0"/>
        <w:adjustRightInd w:val="0"/>
        <w:jc w:val="both"/>
        <w:rPr>
          <w:rFonts w:ascii="Times New Roman" w:hAnsi="Times New Roman" w:cs="Times New Roman"/>
          <w:b/>
          <w:bCs/>
        </w:rPr>
      </w:pPr>
    </w:p>
    <w:p w14:paraId="39D7E2E6" w14:textId="7984DA1C" w:rsidR="00CC1FA0" w:rsidRDefault="00CC1FA0" w:rsidP="00210494">
      <w:pPr>
        <w:autoSpaceDE w:val="0"/>
        <w:autoSpaceDN w:val="0"/>
        <w:adjustRightInd w:val="0"/>
        <w:jc w:val="both"/>
        <w:rPr>
          <w:rFonts w:ascii="Times New Roman" w:hAnsi="Times New Roman" w:cs="Times New Roman"/>
          <w:b/>
          <w:bCs/>
        </w:rPr>
      </w:pPr>
      <w:r>
        <w:rPr>
          <w:rFonts w:ascii="Times New Roman" w:hAnsi="Times New Roman" w:cs="Times New Roman"/>
          <w:b/>
          <w:bCs/>
        </w:rPr>
        <w:t>Background</w:t>
      </w:r>
    </w:p>
    <w:p w14:paraId="796B7012" w14:textId="43E12668" w:rsidR="00107E1C" w:rsidRDefault="00107E1C" w:rsidP="00E61950">
      <w:pPr>
        <w:ind w:left="-15"/>
        <w:jc w:val="both"/>
        <w:rPr>
          <w:rFonts w:ascii="Times New Roman" w:hAnsi="Times New Roman" w:cs="Times New Roman"/>
        </w:rPr>
      </w:pPr>
      <w:r>
        <w:rPr>
          <w:rFonts w:ascii="Times New Roman" w:hAnsi="Times New Roman" w:cs="Times New Roman"/>
        </w:rPr>
        <w:t>I</w:t>
      </w:r>
      <w:r w:rsidRPr="008F777F">
        <w:rPr>
          <w:rFonts w:ascii="Times New Roman" w:hAnsi="Times New Roman" w:cs="Times New Roman"/>
        </w:rPr>
        <w:t xml:space="preserve">n low–income economies with weak institutions and high agricultural dependence, a change in people’s income may exacerbate a whole range of unlawful or violent activities. The relationship between climate and conflict has attracted a large literature </w:t>
      </w:r>
      <w:r w:rsidRPr="008F777F">
        <w:rPr>
          <w:rFonts w:ascii="Times New Roman" w:hAnsi="Times New Roman" w:cs="Times New Roman"/>
          <w:noProof/>
        </w:rPr>
        <w:t>(von Uexkull &amp; Buhaug, 2021)</w:t>
      </w:r>
      <w:r w:rsidRPr="008F777F">
        <w:rPr>
          <w:rFonts w:ascii="Times New Roman" w:hAnsi="Times New Roman" w:cs="Times New Roman"/>
        </w:rPr>
        <w:t xml:space="preserve">, although the actual pathway between climate shocks and conflict onset (or changes in conflict intensity) is often indirect or ambiguous </w:t>
      </w:r>
      <w:r w:rsidRPr="008F777F">
        <w:rPr>
          <w:rFonts w:ascii="Times New Roman" w:hAnsi="Times New Roman" w:cs="Times New Roman"/>
          <w:noProof/>
        </w:rPr>
        <w:t>(Buhaug, Benjaminsen, Sjaastad, &amp; Theisen, 2015)</w:t>
      </w:r>
      <w:r w:rsidRPr="008F777F">
        <w:rPr>
          <w:rFonts w:ascii="Times New Roman" w:hAnsi="Times New Roman" w:cs="Times New Roman"/>
        </w:rPr>
        <w:t>.</w:t>
      </w:r>
      <w:r>
        <w:rPr>
          <w:rFonts w:ascii="Times New Roman" w:hAnsi="Times New Roman" w:cs="Times New Roman"/>
        </w:rPr>
        <w:t xml:space="preserve"> </w:t>
      </w:r>
      <w:r w:rsidRPr="008F777F">
        <w:rPr>
          <w:rFonts w:ascii="Times New Roman" w:hAnsi="Times New Roman" w:cs="Times New Roman"/>
        </w:rPr>
        <w:t xml:space="preserve">Bad harvests or drops in crop prices can be important sources of negative income shocks in regions where agriculture is an integral part of the economy. </w:t>
      </w:r>
      <w:r w:rsidR="007E545B">
        <w:rPr>
          <w:rFonts w:ascii="Times New Roman" w:hAnsi="Times New Roman" w:cs="Times New Roman"/>
        </w:rPr>
        <w:t>Moreover, as opposed to general climate events</w:t>
      </w:r>
      <w:r w:rsidRPr="008F777F">
        <w:rPr>
          <w:rFonts w:ascii="Times New Roman" w:hAnsi="Times New Roman" w:cs="Times New Roman"/>
        </w:rPr>
        <w:t>, empirical evidence points to a strong linkage between crop yields and conflict (</w:t>
      </w:r>
      <w:proofErr w:type="spellStart"/>
      <w:r w:rsidRPr="008F777F">
        <w:rPr>
          <w:rFonts w:ascii="Times New Roman" w:hAnsi="Times New Roman" w:cs="Times New Roman"/>
          <w:noProof/>
        </w:rPr>
        <w:t>Wischnath</w:t>
      </w:r>
      <w:proofErr w:type="spellEnd"/>
      <w:r w:rsidRPr="008F777F">
        <w:rPr>
          <w:rFonts w:ascii="Times New Roman" w:hAnsi="Times New Roman" w:cs="Times New Roman"/>
          <w:noProof/>
        </w:rPr>
        <w:t xml:space="preserve"> &amp; Buhaug, 2014</w:t>
      </w:r>
      <w:r w:rsidRPr="008F777F">
        <w:rPr>
          <w:rFonts w:ascii="Times New Roman" w:hAnsi="Times New Roman" w:cs="Times New Roman"/>
        </w:rPr>
        <w:t xml:space="preserve">; </w:t>
      </w:r>
      <w:proofErr w:type="spellStart"/>
      <w:r w:rsidRPr="008F777F">
        <w:rPr>
          <w:rFonts w:ascii="Times New Roman" w:hAnsi="Times New Roman" w:cs="Times New Roman"/>
        </w:rPr>
        <w:t>Buhaug</w:t>
      </w:r>
      <w:proofErr w:type="spellEnd"/>
      <w:r w:rsidRPr="008F777F">
        <w:rPr>
          <w:rFonts w:ascii="Times New Roman" w:hAnsi="Times New Roman" w:cs="Times New Roman"/>
        </w:rPr>
        <w:t xml:space="preserve"> et al., 2015; </w:t>
      </w:r>
      <w:proofErr w:type="spellStart"/>
      <w:r w:rsidRPr="008F777F">
        <w:rPr>
          <w:rFonts w:ascii="Times New Roman" w:hAnsi="Times New Roman" w:cs="Times New Roman"/>
        </w:rPr>
        <w:t>Koren</w:t>
      </w:r>
      <w:proofErr w:type="spellEnd"/>
      <w:r w:rsidRPr="008F777F">
        <w:rPr>
          <w:rFonts w:ascii="Times New Roman" w:hAnsi="Times New Roman" w:cs="Times New Roman"/>
        </w:rPr>
        <w:t xml:space="preserve"> and </w:t>
      </w:r>
      <w:proofErr w:type="spellStart"/>
      <w:r w:rsidRPr="008F777F">
        <w:rPr>
          <w:rFonts w:ascii="Times New Roman" w:hAnsi="Times New Roman" w:cs="Times New Roman"/>
        </w:rPr>
        <w:t>Bagozzi</w:t>
      </w:r>
      <w:proofErr w:type="spellEnd"/>
      <w:r w:rsidRPr="008F777F">
        <w:rPr>
          <w:rFonts w:ascii="Times New Roman" w:hAnsi="Times New Roman" w:cs="Times New Roman"/>
        </w:rPr>
        <w:t xml:space="preserve">, 2017; </w:t>
      </w:r>
      <w:proofErr w:type="spellStart"/>
      <w:r w:rsidRPr="008F777F">
        <w:rPr>
          <w:rFonts w:ascii="Times New Roman" w:hAnsi="Times New Roman" w:cs="Times New Roman"/>
        </w:rPr>
        <w:t>Koren</w:t>
      </w:r>
      <w:proofErr w:type="spellEnd"/>
      <w:r w:rsidRPr="008F777F">
        <w:rPr>
          <w:rFonts w:ascii="Times New Roman" w:hAnsi="Times New Roman" w:cs="Times New Roman"/>
        </w:rPr>
        <w:t xml:space="preserve">, 2018; </w:t>
      </w:r>
      <w:r w:rsidRPr="008F777F">
        <w:rPr>
          <w:rFonts w:ascii="Times New Roman" w:hAnsi="Times New Roman" w:cs="Times New Roman"/>
          <w:noProof/>
        </w:rPr>
        <w:t>Vestby, 2019</w:t>
      </w:r>
      <w:r w:rsidRPr="008F777F">
        <w:rPr>
          <w:rFonts w:ascii="Times New Roman" w:hAnsi="Times New Roman" w:cs="Times New Roman"/>
        </w:rPr>
        <w:t>)</w:t>
      </w:r>
      <w:r w:rsidRPr="008F777F">
        <w:rPr>
          <w:rFonts w:ascii="Times New Roman" w:hAnsi="Times New Roman" w:cs="Times New Roman"/>
          <w:noProof/>
        </w:rPr>
        <w:t xml:space="preserve"> </w:t>
      </w:r>
      <w:r w:rsidRPr="008F777F">
        <w:rPr>
          <w:rFonts w:ascii="Times New Roman" w:hAnsi="Times New Roman" w:cs="Times New Roman"/>
        </w:rPr>
        <w:t xml:space="preserve">as well as commodity prices and conflict (Dube and Vargas, 2013; </w:t>
      </w:r>
      <w:r w:rsidRPr="008F777F">
        <w:rPr>
          <w:rFonts w:ascii="Times New Roman" w:hAnsi="Times New Roman" w:cs="Times New Roman"/>
          <w:noProof/>
        </w:rPr>
        <w:t xml:space="preserve">Maystadt &amp; Ecker, 2014; Raleigh, Choi, &amp; Kniveton, 2015; </w:t>
      </w:r>
      <w:r w:rsidRPr="008F777F">
        <w:rPr>
          <w:rFonts w:ascii="Times New Roman" w:hAnsi="Times New Roman" w:cs="Times New Roman"/>
        </w:rPr>
        <w:t xml:space="preserve">Berman and </w:t>
      </w:r>
      <w:proofErr w:type="spellStart"/>
      <w:r w:rsidRPr="008F777F">
        <w:rPr>
          <w:rFonts w:ascii="Times New Roman" w:hAnsi="Times New Roman" w:cs="Times New Roman"/>
        </w:rPr>
        <w:t>Couttenier</w:t>
      </w:r>
      <w:proofErr w:type="spellEnd"/>
      <w:r w:rsidRPr="008F777F">
        <w:rPr>
          <w:rFonts w:ascii="Times New Roman" w:hAnsi="Times New Roman" w:cs="Times New Roman"/>
        </w:rPr>
        <w:t xml:space="preserve">, 2015; </w:t>
      </w:r>
      <w:proofErr w:type="spellStart"/>
      <w:r w:rsidRPr="008F777F">
        <w:rPr>
          <w:rFonts w:ascii="Times New Roman" w:hAnsi="Times New Roman" w:cs="Times New Roman"/>
        </w:rPr>
        <w:t>Fjelde</w:t>
      </w:r>
      <w:proofErr w:type="spellEnd"/>
      <w:r w:rsidRPr="008F777F">
        <w:rPr>
          <w:rFonts w:ascii="Times New Roman" w:hAnsi="Times New Roman" w:cs="Times New Roman"/>
        </w:rPr>
        <w:t xml:space="preserve">, 2015; </w:t>
      </w:r>
      <w:proofErr w:type="spellStart"/>
      <w:r w:rsidRPr="008F777F">
        <w:rPr>
          <w:rFonts w:ascii="Times New Roman" w:hAnsi="Times New Roman" w:cs="Times New Roman"/>
        </w:rPr>
        <w:t>Crost</w:t>
      </w:r>
      <w:proofErr w:type="spellEnd"/>
      <w:r w:rsidRPr="008F777F">
        <w:rPr>
          <w:rFonts w:ascii="Times New Roman" w:hAnsi="Times New Roman" w:cs="Times New Roman"/>
        </w:rPr>
        <w:t xml:space="preserve"> and </w:t>
      </w:r>
      <w:proofErr w:type="spellStart"/>
      <w:r w:rsidRPr="008F777F">
        <w:rPr>
          <w:rFonts w:ascii="Times New Roman" w:hAnsi="Times New Roman" w:cs="Times New Roman"/>
        </w:rPr>
        <w:t>Felter</w:t>
      </w:r>
      <w:proofErr w:type="spellEnd"/>
      <w:r w:rsidRPr="008F777F">
        <w:rPr>
          <w:rFonts w:ascii="Times New Roman" w:hAnsi="Times New Roman" w:cs="Times New Roman"/>
        </w:rPr>
        <w:t>, 2020; McGuirk and Burke, 2020).</w:t>
      </w:r>
    </w:p>
    <w:p w14:paraId="0FF0928C" w14:textId="77777777" w:rsidR="0047773E" w:rsidRDefault="0047773E" w:rsidP="0047773E">
      <w:pPr>
        <w:keepNext/>
        <w:jc w:val="both"/>
        <w:rPr>
          <w:rFonts w:ascii="Times New Roman" w:hAnsi="Times New Roman" w:cs="Times New Roman"/>
        </w:rPr>
      </w:pPr>
    </w:p>
    <w:p w14:paraId="0D9461B6" w14:textId="61B04992" w:rsidR="00E302D8" w:rsidRDefault="00107E1C" w:rsidP="006750AE">
      <w:pPr>
        <w:jc w:val="both"/>
        <w:rPr>
          <w:rFonts w:ascii="Times New Roman" w:hAnsi="Times New Roman" w:cs="Times New Roman"/>
        </w:rPr>
      </w:pPr>
      <w:r w:rsidRPr="00CC1FA0">
        <w:rPr>
          <w:rFonts w:ascii="Times New Roman" w:hAnsi="Times New Roman" w:cs="Times New Roman"/>
        </w:rPr>
        <w:t xml:space="preserve">The </w:t>
      </w:r>
      <w:r w:rsidR="00681F5A">
        <w:rPr>
          <w:rFonts w:ascii="Times New Roman" w:hAnsi="Times New Roman" w:cs="Times New Roman"/>
        </w:rPr>
        <w:t>mechanism by which agricultural shocks might lead to conflict</w:t>
      </w:r>
      <w:r w:rsidRPr="00CC1FA0">
        <w:rPr>
          <w:rFonts w:ascii="Times New Roman" w:hAnsi="Times New Roman" w:cs="Times New Roman"/>
        </w:rPr>
        <w:t xml:space="preserve"> can be reduced to a </w:t>
      </w:r>
      <w:r w:rsidR="00681F5A">
        <w:rPr>
          <w:rFonts w:ascii="Times New Roman" w:hAnsi="Times New Roman" w:cs="Times New Roman"/>
        </w:rPr>
        <w:t>several</w:t>
      </w:r>
      <w:r w:rsidRPr="00CC1FA0">
        <w:rPr>
          <w:rFonts w:ascii="Times New Roman" w:hAnsi="Times New Roman" w:cs="Times New Roman"/>
        </w:rPr>
        <w:t xml:space="preserve"> theories. One is the so-called </w:t>
      </w:r>
      <w:r w:rsidRPr="00917D1F">
        <w:rPr>
          <w:rFonts w:ascii="Times New Roman" w:hAnsi="Times New Roman" w:cs="Times New Roman"/>
          <w:i/>
          <w:iCs/>
        </w:rPr>
        <w:t>opportunity cost</w:t>
      </w:r>
      <w:r w:rsidRPr="00CC1FA0">
        <w:rPr>
          <w:rFonts w:ascii="Times New Roman" w:hAnsi="Times New Roman" w:cs="Times New Roman"/>
        </w:rPr>
        <w:t xml:space="preserve"> mechanism, which suggests that an individual has an option to farm or to fight</w:t>
      </w:r>
      <w:r w:rsidR="006750AE">
        <w:rPr>
          <w:rFonts w:ascii="Times New Roman" w:hAnsi="Times New Roman" w:cs="Times New Roman"/>
        </w:rPr>
        <w:t xml:space="preserve">, </w:t>
      </w:r>
      <w:r w:rsidR="006750AE" w:rsidRPr="008F777F">
        <w:rPr>
          <w:rFonts w:ascii="Times New Roman" w:hAnsi="Times New Roman" w:cs="Times New Roman"/>
        </w:rPr>
        <w:t xml:space="preserve">whereby income from the former is an opportunity cost of the latter. The opportunity cost of fighting is seen as an increasing function of income—a negative income shock leading to more violence (Collier and </w:t>
      </w:r>
      <w:proofErr w:type="spellStart"/>
      <w:r w:rsidR="006750AE" w:rsidRPr="008F777F">
        <w:rPr>
          <w:rFonts w:ascii="Times New Roman" w:hAnsi="Times New Roman" w:cs="Times New Roman"/>
        </w:rPr>
        <w:t>Hoeffler</w:t>
      </w:r>
      <w:proofErr w:type="spellEnd"/>
      <w:r w:rsidR="006750AE" w:rsidRPr="008F777F">
        <w:rPr>
          <w:rFonts w:ascii="Times New Roman" w:hAnsi="Times New Roman" w:cs="Times New Roman"/>
        </w:rPr>
        <w:t xml:space="preserve">, 1998; </w:t>
      </w:r>
      <w:proofErr w:type="spellStart"/>
      <w:r w:rsidR="006750AE" w:rsidRPr="008F777F">
        <w:rPr>
          <w:rFonts w:ascii="Times New Roman" w:hAnsi="Times New Roman" w:cs="Times New Roman"/>
        </w:rPr>
        <w:t>Bazzi</w:t>
      </w:r>
      <w:proofErr w:type="spellEnd"/>
      <w:r w:rsidR="006750AE" w:rsidRPr="008F777F">
        <w:rPr>
          <w:rFonts w:ascii="Times New Roman" w:hAnsi="Times New Roman" w:cs="Times New Roman"/>
        </w:rPr>
        <w:t xml:space="preserve"> and </w:t>
      </w:r>
      <w:proofErr w:type="spellStart"/>
      <w:r w:rsidR="006750AE" w:rsidRPr="008F777F">
        <w:rPr>
          <w:rFonts w:ascii="Times New Roman" w:hAnsi="Times New Roman" w:cs="Times New Roman"/>
        </w:rPr>
        <w:t>Blattman</w:t>
      </w:r>
      <w:proofErr w:type="spellEnd"/>
      <w:r w:rsidR="006750AE" w:rsidRPr="008F777F">
        <w:rPr>
          <w:rFonts w:ascii="Times New Roman" w:hAnsi="Times New Roman" w:cs="Times New Roman"/>
        </w:rPr>
        <w:t xml:space="preserve">, 2014). </w:t>
      </w:r>
      <w:r w:rsidRPr="00CC1FA0">
        <w:rPr>
          <w:rFonts w:ascii="Times New Roman" w:hAnsi="Times New Roman" w:cs="Times New Roman"/>
        </w:rPr>
        <w:t xml:space="preserve">The individual will choose the former over the latter if expected benefits outweigh the costs, otherwise (e.g., if it is a bad crop year, or the commodity prices have dropped) the individual may consider less peaceful ways of generating income. </w:t>
      </w:r>
      <w:r w:rsidR="006750AE" w:rsidRPr="008F777F">
        <w:rPr>
          <w:rFonts w:ascii="Times New Roman" w:hAnsi="Times New Roman" w:cs="Times New Roman"/>
        </w:rPr>
        <w:t xml:space="preserve">Alternatively, a </w:t>
      </w:r>
      <w:proofErr w:type="gramStart"/>
      <w:r w:rsidR="006750AE" w:rsidRPr="008F777F">
        <w:rPr>
          <w:rFonts w:ascii="Times New Roman" w:hAnsi="Times New Roman" w:cs="Times New Roman"/>
        </w:rPr>
        <w:t>drop in</w:t>
      </w:r>
      <w:proofErr w:type="gramEnd"/>
      <w:r w:rsidR="006750AE" w:rsidRPr="008F777F">
        <w:rPr>
          <w:rFonts w:ascii="Times New Roman" w:hAnsi="Times New Roman" w:cs="Times New Roman"/>
        </w:rPr>
        <w:t xml:space="preserve"> farm income reduces the value of spoils to be appropriated, which can mitigate violence (Berman and Couttenier, 2015). </w:t>
      </w:r>
      <w:r w:rsidRPr="00CC1FA0">
        <w:rPr>
          <w:rFonts w:ascii="Times New Roman" w:hAnsi="Times New Roman" w:cs="Times New Roman"/>
        </w:rPr>
        <w:t xml:space="preserve">The other is the </w:t>
      </w:r>
      <w:r w:rsidRPr="00917D1F">
        <w:rPr>
          <w:rFonts w:ascii="Times New Roman" w:hAnsi="Times New Roman" w:cs="Times New Roman"/>
          <w:i/>
          <w:iCs/>
        </w:rPr>
        <w:t>rapacity</w:t>
      </w:r>
      <w:r w:rsidRPr="00CC1FA0">
        <w:rPr>
          <w:rFonts w:ascii="Times New Roman" w:hAnsi="Times New Roman" w:cs="Times New Roman"/>
        </w:rPr>
        <w:t xml:space="preserve"> mechanism, which suggests that perpetrators are more likely to engage in conflict when there is more at stake (e.g., after a good harvest season, or when the commodity prices are high). These two mechanisms are potentially </w:t>
      </w:r>
      <w:r w:rsidRPr="00CC1FA0">
        <w:rPr>
          <w:rFonts w:ascii="Times New Roman" w:hAnsi="Times New Roman" w:cs="Times New Roman"/>
        </w:rPr>
        <w:lastRenderedPageBreak/>
        <w:t xml:space="preserve">offsetting in their impact on conflict incidence. </w:t>
      </w:r>
      <w:r w:rsidR="006750AE" w:rsidRPr="008F777F">
        <w:rPr>
          <w:rFonts w:ascii="Times New Roman" w:hAnsi="Times New Roman" w:cs="Times New Roman"/>
        </w:rPr>
        <w:t>The net effect of income shocks on conflict is thus ambiguous as illustrated by a large body of literature on the topic (Blair et al., 2021).</w:t>
      </w:r>
      <w:r w:rsidR="006750AE">
        <w:rPr>
          <w:rFonts w:ascii="Times New Roman" w:hAnsi="Times New Roman" w:cs="Times New Roman"/>
        </w:rPr>
        <w:t xml:space="preserve"> </w:t>
      </w:r>
      <w:r w:rsidRPr="00CC1FA0">
        <w:rPr>
          <w:rFonts w:ascii="Times New Roman" w:hAnsi="Times New Roman" w:cs="Times New Roman"/>
        </w:rPr>
        <w:t>However, a careful examination of the data, including the timing of the conflict relative to the crop marketing season</w:t>
      </w:r>
      <w:r w:rsidR="009772D3">
        <w:rPr>
          <w:rFonts w:ascii="Times New Roman" w:hAnsi="Times New Roman" w:cs="Times New Roman"/>
        </w:rPr>
        <w:t xml:space="preserve"> and other agricultural shocks</w:t>
      </w:r>
      <w:r w:rsidRPr="00CC1FA0">
        <w:rPr>
          <w:rFonts w:ascii="Times New Roman" w:hAnsi="Times New Roman" w:cs="Times New Roman"/>
        </w:rPr>
        <w:t>, as well as the forms of conflict and the types of the perpetrators involved, can help disentangle the unique forces that facilitate each of the two mechanisms.</w:t>
      </w:r>
    </w:p>
    <w:p w14:paraId="443DEC9F" w14:textId="77777777" w:rsidR="0047773E" w:rsidRDefault="0047773E" w:rsidP="0047773E">
      <w:pPr>
        <w:ind w:left="-15"/>
        <w:jc w:val="both"/>
        <w:rPr>
          <w:rFonts w:ascii="Times New Roman" w:hAnsi="Times New Roman" w:cs="Times New Roman"/>
        </w:rPr>
      </w:pPr>
    </w:p>
    <w:p w14:paraId="7AD9211B" w14:textId="56A99ECC" w:rsidR="00E302D8" w:rsidRDefault="00E302D8" w:rsidP="00E61950">
      <w:pPr>
        <w:ind w:left="-15"/>
        <w:jc w:val="both"/>
        <w:rPr>
          <w:rFonts w:ascii="Times New Roman" w:hAnsi="Times New Roman" w:cs="Times New Roman"/>
        </w:rPr>
      </w:pPr>
      <w:r w:rsidRPr="008F777F">
        <w:rPr>
          <w:rFonts w:ascii="Times New Roman" w:hAnsi="Times New Roman" w:cs="Times New Roman"/>
        </w:rPr>
        <w:t xml:space="preserve">McGuirk and Burke (2020) show, using geographically disaggregated grid cell–level data, a positive and statistically significant relationship between cereal crop prices and conflict. More specifically, </w:t>
      </w:r>
      <w:r w:rsidR="00EF2467">
        <w:rPr>
          <w:rFonts w:ascii="Times New Roman" w:hAnsi="Times New Roman" w:cs="Times New Roman"/>
        </w:rPr>
        <w:t>t</w:t>
      </w:r>
      <w:r w:rsidR="00681F5A">
        <w:rPr>
          <w:rFonts w:ascii="Times New Roman" w:hAnsi="Times New Roman" w:cs="Times New Roman"/>
        </w:rPr>
        <w:t>hey</w:t>
      </w:r>
      <w:r w:rsidRPr="008F777F">
        <w:rPr>
          <w:rFonts w:ascii="Times New Roman" w:hAnsi="Times New Roman" w:cs="Times New Roman"/>
        </w:rPr>
        <w:t xml:space="preserve"> define two broad categories of conflict, </w:t>
      </w:r>
      <w:r w:rsidRPr="008F777F">
        <w:rPr>
          <w:rFonts w:ascii="Times New Roman" w:hAnsi="Times New Roman" w:cs="Times New Roman"/>
          <w:i/>
        </w:rPr>
        <w:t xml:space="preserve">factor conflict </w:t>
      </w:r>
      <w:r w:rsidRPr="008F777F">
        <w:rPr>
          <w:rFonts w:ascii="Times New Roman" w:hAnsi="Times New Roman" w:cs="Times New Roman"/>
        </w:rPr>
        <w:t xml:space="preserve">and </w:t>
      </w:r>
      <w:r w:rsidRPr="008F777F">
        <w:rPr>
          <w:rFonts w:ascii="Times New Roman" w:hAnsi="Times New Roman" w:cs="Times New Roman"/>
          <w:i/>
        </w:rPr>
        <w:t>output conflict</w:t>
      </w:r>
      <w:r w:rsidRPr="008F777F">
        <w:rPr>
          <w:rFonts w:ascii="Times New Roman" w:hAnsi="Times New Roman" w:cs="Times New Roman"/>
        </w:rPr>
        <w:t>, based on actors’ motivations. Factor conflict involves actors engaging in battles for control of a territory to seize its discounted expected returns. This type of conflict tends to be long lasting. The aim of output conflict is to appropriate surplus. This type of conflict, compared to the factor conflict, is more transitory.</w:t>
      </w:r>
    </w:p>
    <w:p w14:paraId="513A5BDC" w14:textId="77777777" w:rsidR="0047773E" w:rsidRDefault="0047773E" w:rsidP="0047773E">
      <w:pPr>
        <w:jc w:val="both"/>
        <w:rPr>
          <w:rFonts w:ascii="Times New Roman" w:hAnsi="Times New Roman" w:cs="Times New Roman"/>
        </w:rPr>
      </w:pPr>
    </w:p>
    <w:p w14:paraId="76D7F4DA" w14:textId="22F2A1EA" w:rsidR="00E302D8" w:rsidRDefault="00E302D8" w:rsidP="00E61950">
      <w:pPr>
        <w:jc w:val="both"/>
        <w:rPr>
          <w:rFonts w:ascii="Times New Roman" w:hAnsi="Times New Roman" w:cs="Times New Roman"/>
        </w:rPr>
      </w:pPr>
      <w:r w:rsidRPr="008F777F">
        <w:rPr>
          <w:rFonts w:ascii="Times New Roman" w:hAnsi="Times New Roman" w:cs="Times New Roman"/>
        </w:rPr>
        <w:t xml:space="preserve">Conflicts that can be linked with farm income </w:t>
      </w:r>
      <w:r>
        <w:rPr>
          <w:rFonts w:ascii="Times New Roman" w:hAnsi="Times New Roman" w:cs="Times New Roman"/>
        </w:rPr>
        <w:t xml:space="preserve">might </w:t>
      </w:r>
      <w:r w:rsidRPr="008F777F">
        <w:rPr>
          <w:rFonts w:ascii="Times New Roman" w:hAnsi="Times New Roman" w:cs="Times New Roman"/>
        </w:rPr>
        <w:t xml:space="preserve">fall into the output conflict category for several reasons. First, agriculture is a labor–intensive sector, with large–volume and low–value output. Thus, ‘rent–seeking’ </w:t>
      </w:r>
      <w:r>
        <w:rPr>
          <w:rFonts w:ascii="Times New Roman" w:hAnsi="Times New Roman" w:cs="Times New Roman"/>
        </w:rPr>
        <w:t>may</w:t>
      </w:r>
      <w:r w:rsidRPr="008F777F">
        <w:rPr>
          <w:rFonts w:ascii="Times New Roman" w:hAnsi="Times New Roman" w:cs="Times New Roman"/>
        </w:rPr>
        <w:t xml:space="preserve"> not </w:t>
      </w:r>
      <w:r>
        <w:rPr>
          <w:rFonts w:ascii="Times New Roman" w:hAnsi="Times New Roman" w:cs="Times New Roman"/>
        </w:rPr>
        <w:t xml:space="preserve">necessarily </w:t>
      </w:r>
      <w:r w:rsidRPr="008F777F">
        <w:rPr>
          <w:rFonts w:ascii="Times New Roman" w:hAnsi="Times New Roman" w:cs="Times New Roman"/>
        </w:rPr>
        <w:t xml:space="preserve">apply in this sector (in contrast to the diamond mining sector, for example). Second, agricultural output is a readily available source of food and feed, and thus is an attractive target for conflict actors that are attempting to extract resources without controlling territory (e.g., </w:t>
      </w:r>
      <w:proofErr w:type="spellStart"/>
      <w:r w:rsidRPr="008F777F">
        <w:rPr>
          <w:rFonts w:ascii="Times New Roman" w:hAnsi="Times New Roman" w:cs="Times New Roman"/>
        </w:rPr>
        <w:t>Koren</w:t>
      </w:r>
      <w:proofErr w:type="spellEnd"/>
      <w:r w:rsidRPr="008F777F">
        <w:rPr>
          <w:rFonts w:ascii="Times New Roman" w:hAnsi="Times New Roman" w:cs="Times New Roman"/>
        </w:rPr>
        <w:t xml:space="preserve"> and </w:t>
      </w:r>
      <w:proofErr w:type="spellStart"/>
      <w:r w:rsidRPr="008F777F">
        <w:rPr>
          <w:rFonts w:ascii="Times New Roman" w:hAnsi="Times New Roman" w:cs="Times New Roman"/>
        </w:rPr>
        <w:t>Bagozzi</w:t>
      </w:r>
      <w:proofErr w:type="spellEnd"/>
      <w:r w:rsidRPr="008F777F">
        <w:rPr>
          <w:rFonts w:ascii="Times New Roman" w:hAnsi="Times New Roman" w:cs="Times New Roman"/>
        </w:rPr>
        <w:t>, 2017).</w:t>
      </w:r>
    </w:p>
    <w:p w14:paraId="405CA57F" w14:textId="77777777" w:rsidR="0047773E" w:rsidRDefault="0047773E" w:rsidP="0047773E">
      <w:pPr>
        <w:ind w:left="-15"/>
        <w:jc w:val="both"/>
        <w:rPr>
          <w:rFonts w:ascii="Times New Roman" w:hAnsi="Times New Roman" w:cs="Times New Roman"/>
        </w:rPr>
      </w:pPr>
    </w:p>
    <w:p w14:paraId="0C605276" w14:textId="3199EE3E" w:rsidR="00E302D8" w:rsidRDefault="00E302D8" w:rsidP="005016D6">
      <w:pPr>
        <w:ind w:left="-15"/>
        <w:jc w:val="both"/>
        <w:rPr>
          <w:rFonts w:ascii="Times New Roman" w:hAnsi="Times New Roman" w:cs="Times New Roman"/>
        </w:rPr>
      </w:pPr>
      <w:r w:rsidRPr="008F777F">
        <w:rPr>
          <w:rFonts w:ascii="Times New Roman" w:hAnsi="Times New Roman" w:cs="Times New Roman"/>
        </w:rPr>
        <w:t>At the heart of the question of the link between agricultural production and conflict</w:t>
      </w:r>
      <w:r>
        <w:rPr>
          <w:rFonts w:ascii="Times New Roman" w:hAnsi="Times New Roman" w:cs="Times New Roman"/>
        </w:rPr>
        <w:t xml:space="preserve"> </w:t>
      </w:r>
      <w:r w:rsidRPr="008F777F">
        <w:rPr>
          <w:rFonts w:ascii="Times New Roman" w:hAnsi="Times New Roman" w:cs="Times New Roman"/>
        </w:rPr>
        <w:t xml:space="preserve">is not only the </w:t>
      </w:r>
      <w:r w:rsidRPr="008F777F">
        <w:rPr>
          <w:rFonts w:ascii="Times New Roman" w:hAnsi="Times New Roman" w:cs="Times New Roman"/>
          <w:i/>
          <w:iCs/>
        </w:rPr>
        <w:t>mechanism</w:t>
      </w:r>
      <w:r w:rsidRPr="008F777F">
        <w:rPr>
          <w:rFonts w:ascii="Times New Roman" w:hAnsi="Times New Roman" w:cs="Times New Roman"/>
        </w:rPr>
        <w:t xml:space="preserve"> by which income shocks lead to conflict intensity, but also </w:t>
      </w:r>
      <w:r w:rsidRPr="008F777F">
        <w:rPr>
          <w:rFonts w:ascii="Times New Roman" w:hAnsi="Times New Roman" w:cs="Times New Roman"/>
          <w:i/>
          <w:iCs/>
        </w:rPr>
        <w:t xml:space="preserve">who </w:t>
      </w:r>
      <w:r w:rsidRPr="008F777F">
        <w:rPr>
          <w:rFonts w:ascii="Times New Roman" w:hAnsi="Times New Roman" w:cs="Times New Roman"/>
        </w:rPr>
        <w:t>is engaging in violence.</w:t>
      </w:r>
      <w:r>
        <w:rPr>
          <w:rFonts w:ascii="Times New Roman" w:hAnsi="Times New Roman" w:cs="Times New Roman"/>
        </w:rPr>
        <w:t xml:space="preserve"> T</w:t>
      </w:r>
      <w:r w:rsidRPr="008F777F">
        <w:rPr>
          <w:rFonts w:ascii="Times New Roman" w:hAnsi="Times New Roman" w:cs="Times New Roman"/>
        </w:rPr>
        <w:t xml:space="preserve">he </w:t>
      </w:r>
      <w:r w:rsidRPr="008F777F">
        <w:rPr>
          <w:rFonts w:ascii="Times New Roman" w:hAnsi="Times New Roman" w:cs="Times New Roman"/>
          <w:i/>
          <w:iCs/>
        </w:rPr>
        <w:t>identity</w:t>
      </w:r>
      <w:r w:rsidRPr="008F777F">
        <w:rPr>
          <w:rFonts w:ascii="Times New Roman" w:hAnsi="Times New Roman" w:cs="Times New Roman"/>
        </w:rPr>
        <w:t xml:space="preserve"> of the actors involved in that increase in conflict would vary based on the goals and motivations of the actors – actors that are engaged in output conflict would be more likely to increase their attacks </w:t>
      </w:r>
      <w:r>
        <w:rPr>
          <w:rFonts w:ascii="Times New Roman" w:hAnsi="Times New Roman" w:cs="Times New Roman"/>
        </w:rPr>
        <w:t>at certain times (such as during the harvest period)</w:t>
      </w:r>
      <w:r w:rsidRPr="008F777F">
        <w:rPr>
          <w:rFonts w:ascii="Times New Roman" w:hAnsi="Times New Roman" w:cs="Times New Roman"/>
        </w:rPr>
        <w:t xml:space="preserve"> than groups engaged in factor conflict.</w:t>
      </w:r>
      <w:r w:rsidR="005016D6">
        <w:rPr>
          <w:rFonts w:ascii="Times New Roman" w:hAnsi="Times New Roman" w:cs="Times New Roman"/>
        </w:rPr>
        <w:t xml:space="preserve"> </w:t>
      </w:r>
      <w:r w:rsidRPr="008F777F">
        <w:rPr>
          <w:rFonts w:ascii="Times New Roman" w:hAnsi="Times New Roman" w:cs="Times New Roman"/>
        </w:rPr>
        <w:t>In the ACLED data project, conflict actors are divided into four categories, depending on who is supporting them, and the nature of their goals (Raleigh et al</w:t>
      </w:r>
      <w:r w:rsidR="007162D4">
        <w:rPr>
          <w:rFonts w:ascii="Times New Roman" w:hAnsi="Times New Roman" w:cs="Times New Roman"/>
        </w:rPr>
        <w:t>,</w:t>
      </w:r>
      <w:r w:rsidRPr="008F777F">
        <w:rPr>
          <w:rFonts w:ascii="Times New Roman" w:hAnsi="Times New Roman" w:cs="Times New Roman"/>
        </w:rPr>
        <w:t xml:space="preserve"> 2010)</w:t>
      </w:r>
      <w:r>
        <w:rPr>
          <w:rFonts w:ascii="Times New Roman" w:hAnsi="Times New Roman" w:cs="Times New Roman"/>
        </w:rPr>
        <w:t xml:space="preserve"> – state forces, rebel groups, political militias, and identity militias</w:t>
      </w:r>
      <w:r w:rsidRPr="008F777F">
        <w:rPr>
          <w:rFonts w:ascii="Times New Roman" w:hAnsi="Times New Roman" w:cs="Times New Roman"/>
        </w:rPr>
        <w:t>.</w:t>
      </w:r>
      <w:r w:rsidRPr="009A64DB">
        <w:rPr>
          <w:rFonts w:ascii="Times New Roman" w:hAnsi="Times New Roman" w:cs="Times New Roman"/>
        </w:rPr>
        <w:t xml:space="preserve"> </w:t>
      </w:r>
      <w:r w:rsidRPr="008F777F">
        <w:rPr>
          <w:rFonts w:ascii="Times New Roman" w:hAnsi="Times New Roman" w:cs="Times New Roman"/>
        </w:rPr>
        <w:t xml:space="preserve">While there is significant overlap, these different conflict actors vary in the location, targets, modality, and fatality rates of their violence </w:t>
      </w:r>
      <w:r w:rsidRPr="008F777F">
        <w:rPr>
          <w:rFonts w:ascii="Times New Roman" w:hAnsi="Times New Roman" w:cs="Times New Roman"/>
          <w:noProof/>
        </w:rPr>
        <w:t>(Raleigh, 2012; Raleigh &amp; Choi, 2017</w:t>
      </w:r>
      <w:r>
        <w:rPr>
          <w:rFonts w:ascii="Times New Roman" w:hAnsi="Times New Roman" w:cs="Times New Roman"/>
          <w:noProof/>
        </w:rPr>
        <w:t xml:space="preserve">; </w:t>
      </w:r>
      <w:r w:rsidRPr="008F777F">
        <w:rPr>
          <w:rFonts w:ascii="Times New Roman" w:hAnsi="Times New Roman" w:cs="Times New Roman"/>
          <w:noProof/>
        </w:rPr>
        <w:t>Choi &amp; Raleigh, 2021)</w:t>
      </w:r>
      <w:r w:rsidRPr="008F777F">
        <w:rPr>
          <w:rFonts w:ascii="Times New Roman" w:hAnsi="Times New Roman" w:cs="Times New Roman"/>
        </w:rPr>
        <w:t>. Rebel groups engaged in civil wars are likely to attack mostly state forces (although they also attack civilians) over a relatively long period of time, in areas that are dominated by politically marginalized, large groups. Identity militia violence may occur in politically marginalized areas, operating on behalf of politically marginalized groups that do</w:t>
      </w:r>
      <w:r w:rsidRPr="008F777F">
        <w:rPr>
          <w:rFonts w:ascii="Times New Roman" w:hAnsi="Times New Roman" w:cs="Times New Roman"/>
          <w:i/>
          <w:iCs/>
        </w:rPr>
        <w:t xml:space="preserve"> not</w:t>
      </w:r>
      <w:r w:rsidRPr="008F777F">
        <w:rPr>
          <w:rFonts w:ascii="Times New Roman" w:hAnsi="Times New Roman" w:cs="Times New Roman"/>
        </w:rPr>
        <w:t xml:space="preserve"> have the resources to create organized rebel groups. Violence may be directed against other identity militias, or against civilians in opposing ethnic or regional groups </w:t>
      </w:r>
      <w:r w:rsidRPr="008F777F">
        <w:rPr>
          <w:rFonts w:ascii="Times New Roman" w:hAnsi="Times New Roman" w:cs="Times New Roman"/>
          <w:noProof/>
        </w:rPr>
        <w:t>(Raleigh, 2014)</w:t>
      </w:r>
      <w:r w:rsidRPr="008F777F">
        <w:rPr>
          <w:rFonts w:ascii="Times New Roman" w:hAnsi="Times New Roman" w:cs="Times New Roman"/>
        </w:rPr>
        <w:t>.</w:t>
      </w:r>
    </w:p>
    <w:p w14:paraId="55441A46" w14:textId="27145C43" w:rsidR="005016D6" w:rsidRDefault="005016D6" w:rsidP="005016D6">
      <w:pPr>
        <w:keepNext/>
        <w:jc w:val="both"/>
        <w:rPr>
          <w:rFonts w:ascii="Times New Roman" w:hAnsi="Times New Roman" w:cs="Times New Roman"/>
        </w:rPr>
      </w:pPr>
    </w:p>
    <w:p w14:paraId="53243F52" w14:textId="2CBBA401" w:rsidR="000234B1" w:rsidRDefault="000234B1" w:rsidP="005016D6">
      <w:pPr>
        <w:keepNext/>
        <w:jc w:val="both"/>
        <w:rPr>
          <w:rFonts w:ascii="Times New Roman" w:hAnsi="Times New Roman" w:cs="Times New Roman"/>
        </w:rPr>
      </w:pPr>
      <w:r>
        <w:rPr>
          <w:rFonts w:ascii="Times New Roman" w:hAnsi="Times New Roman" w:cs="Times New Roman"/>
        </w:rPr>
        <w:t>Thus, while climate taken as a whole might have an ambiguous effect on conflict, agricultural shocks are more amenable to finding linkages with conflict</w:t>
      </w:r>
      <w:r w:rsidR="008B4056">
        <w:rPr>
          <w:rFonts w:ascii="Times New Roman" w:hAnsi="Times New Roman" w:cs="Times New Roman"/>
        </w:rPr>
        <w:t xml:space="preserve">. An effective early warning tool </w:t>
      </w:r>
      <w:r w:rsidR="00323F29">
        <w:rPr>
          <w:rFonts w:ascii="Times New Roman" w:hAnsi="Times New Roman" w:cs="Times New Roman"/>
        </w:rPr>
        <w:t>that links</w:t>
      </w:r>
      <w:r w:rsidR="008B4056">
        <w:rPr>
          <w:rFonts w:ascii="Times New Roman" w:hAnsi="Times New Roman" w:cs="Times New Roman"/>
        </w:rPr>
        <w:t xml:space="preserve"> how agricultural shocks lead to conflict, and how conflict in turns leads to food security,</w:t>
      </w:r>
      <w:r>
        <w:rPr>
          <w:rFonts w:ascii="Times New Roman" w:hAnsi="Times New Roman" w:cs="Times New Roman"/>
        </w:rPr>
        <w:t xml:space="preserve"> requires an understanding of what the likely effects of agricultural income and yield are, who the potential conflict actors, what types of conflict they are engaging in.</w:t>
      </w:r>
    </w:p>
    <w:p w14:paraId="3D59101C" w14:textId="77777777" w:rsidR="008C77CE" w:rsidRPr="00CC1FA0" w:rsidRDefault="008C77CE" w:rsidP="00107E1C">
      <w:pPr>
        <w:pStyle w:val="Default"/>
        <w:rPr>
          <w:rFonts w:ascii="Times New Roman" w:hAnsi="Times New Roman" w:cs="Times New Roman"/>
          <w:b/>
          <w:bCs/>
        </w:rPr>
      </w:pPr>
    </w:p>
    <w:p w14:paraId="130823FF" w14:textId="5BB18266" w:rsidR="008C77CE" w:rsidRPr="00CC1FA0" w:rsidRDefault="009526B4" w:rsidP="00107E1C">
      <w:pPr>
        <w:pStyle w:val="Default"/>
        <w:ind w:left="720" w:hanging="720"/>
        <w:rPr>
          <w:rFonts w:ascii="Times New Roman" w:hAnsi="Times New Roman" w:cs="Times New Roman"/>
          <w:b/>
          <w:bCs/>
        </w:rPr>
      </w:pPr>
      <w:r w:rsidRPr="00CC1FA0">
        <w:rPr>
          <w:rFonts w:ascii="Times New Roman" w:hAnsi="Times New Roman" w:cs="Times New Roman"/>
          <w:b/>
          <w:bCs/>
        </w:rPr>
        <w:t>Importance and innovation</w:t>
      </w:r>
    </w:p>
    <w:p w14:paraId="0B9AE6C6" w14:textId="3C6C5487" w:rsidR="00107E1C" w:rsidRPr="00CC1FA0" w:rsidRDefault="00107E1C" w:rsidP="00E61950">
      <w:pPr>
        <w:jc w:val="both"/>
        <w:rPr>
          <w:rFonts w:ascii="Times New Roman" w:hAnsi="Times New Roman" w:cs="Times New Roman"/>
        </w:rPr>
      </w:pPr>
      <w:r w:rsidRPr="00CC1FA0">
        <w:rPr>
          <w:rFonts w:ascii="Times New Roman" w:hAnsi="Times New Roman" w:cs="Times New Roman"/>
        </w:rPr>
        <w:t xml:space="preserve">The relationship between agriculture and conflict is a fundamentally interdisciplinary question. The research will </w:t>
      </w:r>
      <w:proofErr w:type="spellStart"/>
      <w:r w:rsidRPr="00CC1FA0">
        <w:rPr>
          <w:rFonts w:ascii="Times New Roman" w:hAnsi="Times New Roman" w:cs="Times New Roman"/>
        </w:rPr>
        <w:t>synthesi</w:t>
      </w:r>
      <w:r w:rsidR="000234B1">
        <w:rPr>
          <w:rFonts w:ascii="Times New Roman" w:hAnsi="Times New Roman" w:cs="Times New Roman"/>
        </w:rPr>
        <w:t>s</w:t>
      </w:r>
      <w:r w:rsidRPr="00CC1FA0">
        <w:rPr>
          <w:rFonts w:ascii="Times New Roman" w:hAnsi="Times New Roman" w:cs="Times New Roman"/>
        </w:rPr>
        <w:t>e</w:t>
      </w:r>
      <w:proofErr w:type="spellEnd"/>
      <w:r w:rsidRPr="00CC1FA0">
        <w:rPr>
          <w:rFonts w:ascii="Times New Roman" w:hAnsi="Times New Roman" w:cs="Times New Roman"/>
        </w:rPr>
        <w:t xml:space="preserve"> the issues pertinent to climate science, agricultural economics, and conflict studies in political science. In doing so, the research will draw on the literature in all three dimensions, with emphasis on careful econometric analysis of the increasingly dense data on location and timing of conflict incidents, specifically in relation to crop harvesting season and weather and price shocks in that period, that can vary from year to year and across locations. The project, thus, will generate fruitful soil for future interdisciplinary work, as well as a platform for the disciplinary advancement of the knowledge in the respective fields.</w:t>
      </w:r>
    </w:p>
    <w:p w14:paraId="396F7040" w14:textId="77777777" w:rsidR="0047773E" w:rsidRDefault="0047773E" w:rsidP="0047773E">
      <w:pPr>
        <w:jc w:val="both"/>
        <w:rPr>
          <w:rFonts w:ascii="Times New Roman" w:hAnsi="Times New Roman" w:cs="Times New Roman"/>
        </w:rPr>
      </w:pPr>
    </w:p>
    <w:p w14:paraId="4C3D0482" w14:textId="0E06E442" w:rsidR="000E02AA" w:rsidRPr="00910C1F" w:rsidRDefault="00910C1F" w:rsidP="00E61950">
      <w:pPr>
        <w:jc w:val="both"/>
        <w:rPr>
          <w:rFonts w:ascii="Times New Roman" w:hAnsi="Times New Roman" w:cs="Times New Roman"/>
        </w:rPr>
      </w:pPr>
      <w:r w:rsidRPr="00CC1FA0">
        <w:rPr>
          <w:rFonts w:ascii="Times New Roman" w:hAnsi="Times New Roman" w:cs="Times New Roman"/>
        </w:rPr>
        <w:t>Conflict is both a consequence and cause of dysfunctional institutions. It distorts normal functioning of the state by overwhelming its capacity, which has d</w:t>
      </w:r>
      <w:r>
        <w:rPr>
          <w:rFonts w:ascii="Times New Roman" w:hAnsi="Times New Roman" w:cs="Times New Roman"/>
        </w:rPr>
        <w:t>ire</w:t>
      </w:r>
      <w:r w:rsidRPr="00CC1FA0">
        <w:rPr>
          <w:rFonts w:ascii="Times New Roman" w:hAnsi="Times New Roman" w:cs="Times New Roman"/>
        </w:rPr>
        <w:t xml:space="preserve"> consequences for the society. It also increases the risk and acts as a transaction cost for proper market functioning. Both these factors deviate the economy from its social optimum. By examining the economic origins of conflict in developing countries, we will present an explanation of the role that food prices and availability, and the agricultural sector might be playing in the process, and we will offer a policy </w:t>
      </w:r>
      <w:r w:rsidR="00917D1F">
        <w:rPr>
          <w:rFonts w:ascii="Times New Roman" w:hAnsi="Times New Roman" w:cs="Times New Roman"/>
        </w:rPr>
        <w:t>perspective and forecasting tool</w:t>
      </w:r>
      <w:r w:rsidRPr="00CC1FA0">
        <w:rPr>
          <w:rFonts w:ascii="Times New Roman" w:hAnsi="Times New Roman" w:cs="Times New Roman"/>
        </w:rPr>
        <w:t xml:space="preserve"> that could help mitigate the issue.</w:t>
      </w:r>
    </w:p>
    <w:p w14:paraId="3A1F6311" w14:textId="77777777" w:rsidR="0047773E" w:rsidRDefault="0047773E" w:rsidP="0047773E">
      <w:pPr>
        <w:ind w:left="-15"/>
        <w:jc w:val="both"/>
        <w:rPr>
          <w:rFonts w:ascii="Times New Roman" w:hAnsi="Times New Roman" w:cs="Times New Roman"/>
        </w:rPr>
      </w:pPr>
    </w:p>
    <w:p w14:paraId="192BEDFD" w14:textId="22EEB195" w:rsidR="005564C7" w:rsidRDefault="00E302D8" w:rsidP="00E61950">
      <w:pPr>
        <w:ind w:left="-15"/>
        <w:jc w:val="both"/>
        <w:rPr>
          <w:rFonts w:ascii="Times New Roman" w:hAnsi="Times New Roman" w:cs="Times New Roman"/>
        </w:rPr>
      </w:pPr>
      <w:r w:rsidRPr="008F777F">
        <w:rPr>
          <w:rFonts w:ascii="Times New Roman" w:hAnsi="Times New Roman" w:cs="Times New Roman"/>
        </w:rPr>
        <w:lastRenderedPageBreak/>
        <w:t>A distinctive feature of agricultural production—and, therefore, of agricultural income—is its seasonality. Conflict, due to intermittent employment in the agricultural sector throughout the marketing year as well as the abrupt influx of income shortly after harvests, is likely to also have a seasonal pattern.</w:t>
      </w:r>
      <w:r>
        <w:rPr>
          <w:rFonts w:ascii="Times New Roman" w:hAnsi="Times New Roman" w:cs="Times New Roman"/>
        </w:rPr>
        <w:t xml:space="preserve"> </w:t>
      </w:r>
      <w:r w:rsidR="00910C1F" w:rsidRPr="00910C1F">
        <w:rPr>
          <w:rFonts w:ascii="Times New Roman" w:hAnsi="Times New Roman" w:cs="Times New Roman"/>
        </w:rPr>
        <w:t xml:space="preserve">In examining the relationship between agricultural income shocks and conflict, previous studies have relied on yearly conflict and price data observed either at the country level (e.g., Miguel et al., 2004; </w:t>
      </w:r>
      <w:proofErr w:type="spellStart"/>
      <w:r w:rsidR="00910C1F" w:rsidRPr="00910C1F">
        <w:rPr>
          <w:rFonts w:ascii="Times New Roman" w:hAnsi="Times New Roman" w:cs="Times New Roman"/>
        </w:rPr>
        <w:t>Brückner</w:t>
      </w:r>
      <w:proofErr w:type="spellEnd"/>
      <w:r w:rsidR="00910C1F" w:rsidRPr="00910C1F">
        <w:rPr>
          <w:rFonts w:ascii="Times New Roman" w:hAnsi="Times New Roman" w:cs="Times New Roman"/>
        </w:rPr>
        <w:t xml:space="preserve"> and Ciccone, 2010; </w:t>
      </w:r>
      <w:proofErr w:type="spellStart"/>
      <w:r w:rsidR="00910C1F" w:rsidRPr="00910C1F">
        <w:rPr>
          <w:rFonts w:ascii="Times New Roman" w:hAnsi="Times New Roman" w:cs="Times New Roman"/>
        </w:rPr>
        <w:t>Bazzi</w:t>
      </w:r>
      <w:proofErr w:type="spellEnd"/>
      <w:r w:rsidR="00910C1F" w:rsidRPr="00910C1F">
        <w:rPr>
          <w:rFonts w:ascii="Times New Roman" w:hAnsi="Times New Roman" w:cs="Times New Roman"/>
        </w:rPr>
        <w:t xml:space="preserve"> and </w:t>
      </w:r>
      <w:proofErr w:type="spellStart"/>
      <w:r w:rsidR="00910C1F" w:rsidRPr="00910C1F">
        <w:rPr>
          <w:rFonts w:ascii="Times New Roman" w:hAnsi="Times New Roman" w:cs="Times New Roman"/>
        </w:rPr>
        <w:t>Blattman</w:t>
      </w:r>
      <w:proofErr w:type="spellEnd"/>
      <w:r w:rsidR="00910C1F" w:rsidRPr="00910C1F">
        <w:rPr>
          <w:rFonts w:ascii="Times New Roman" w:hAnsi="Times New Roman" w:cs="Times New Roman"/>
        </w:rPr>
        <w:t xml:space="preserve">, 2014), or at the grid cell level (e.g., </w:t>
      </w:r>
      <w:proofErr w:type="spellStart"/>
      <w:r w:rsidR="00910C1F" w:rsidRPr="00910C1F">
        <w:rPr>
          <w:rFonts w:ascii="Times New Roman" w:hAnsi="Times New Roman" w:cs="Times New Roman"/>
        </w:rPr>
        <w:t>Fjelde</w:t>
      </w:r>
      <w:proofErr w:type="spellEnd"/>
      <w:r w:rsidR="00910C1F" w:rsidRPr="00910C1F">
        <w:rPr>
          <w:rFonts w:ascii="Times New Roman" w:hAnsi="Times New Roman" w:cs="Times New Roman"/>
        </w:rPr>
        <w:t xml:space="preserve">, 2015; Berman and Couttenier, 2015; Berman et al., 2017; Harari and Ferrara, 2018). These yearly estimations represent the average effect and may conceal important seasonal patterns. The few studies that have worked with monthly data, have not specifically examined the role of seasonality in the income–conflict nexus (e.g., </w:t>
      </w:r>
      <w:proofErr w:type="spellStart"/>
      <w:r w:rsidR="00910C1F" w:rsidRPr="00910C1F">
        <w:rPr>
          <w:rFonts w:ascii="Times New Roman" w:hAnsi="Times New Roman" w:cs="Times New Roman"/>
        </w:rPr>
        <w:t>Maystadt</w:t>
      </w:r>
      <w:proofErr w:type="spellEnd"/>
      <w:r w:rsidR="00910C1F" w:rsidRPr="00910C1F">
        <w:rPr>
          <w:rFonts w:ascii="Times New Roman" w:hAnsi="Times New Roman" w:cs="Times New Roman"/>
        </w:rPr>
        <w:t xml:space="preserve"> and Ecker, 2014; Smith, 2014; Bellemare, 2015).</w:t>
      </w:r>
    </w:p>
    <w:p w14:paraId="471CE53B" w14:textId="77777777" w:rsidR="0047773E" w:rsidRDefault="0047773E" w:rsidP="0047773E">
      <w:pPr>
        <w:ind w:left="-15"/>
        <w:jc w:val="both"/>
        <w:rPr>
          <w:rFonts w:ascii="Times New Roman" w:hAnsi="Times New Roman" w:cs="Times New Roman"/>
        </w:rPr>
      </w:pPr>
    </w:p>
    <w:p w14:paraId="6741AB4B" w14:textId="035AA29C" w:rsidR="00910C1F" w:rsidRPr="00910C1F" w:rsidRDefault="00910C1F" w:rsidP="00E61950">
      <w:pPr>
        <w:ind w:left="-15"/>
        <w:jc w:val="both"/>
        <w:rPr>
          <w:rFonts w:ascii="Times New Roman" w:hAnsi="Times New Roman" w:cs="Times New Roman"/>
        </w:rPr>
      </w:pPr>
      <w:r w:rsidRPr="00910C1F">
        <w:rPr>
          <w:rFonts w:ascii="Times New Roman" w:hAnsi="Times New Roman" w:cs="Times New Roman"/>
        </w:rPr>
        <w:t>While offering evidence of a linkage between agricultural income and conflict, these studies, by design, do not investigate the important seasonal variations in this relationship, and thus do not capture the role of the harvest itself in conflict. Causes of conflict can be multifaceted. They can be linked to resources (e.g., access to the irrigation system, machinery, etc.) or to output (e.g., ambushing farmers as they secure the harvest or as they transport the harvested commodity to markets). By empirically examining, using econometric methods, conflict occurrence vis-à-vis the timing of food production, its harvest, and marketing, this research will contribute to the emerging literature on the seasonality of conflict, resulting in an ability to explain and predict conflict based on seasonal changes in food prices.</w:t>
      </w:r>
    </w:p>
    <w:p w14:paraId="0FFBA922" w14:textId="77777777" w:rsidR="0047773E" w:rsidRDefault="0047773E" w:rsidP="0047773E">
      <w:pPr>
        <w:jc w:val="both"/>
        <w:rPr>
          <w:rFonts w:ascii="Times New Roman" w:hAnsi="Times New Roman" w:cs="Times New Roman"/>
        </w:rPr>
      </w:pPr>
    </w:p>
    <w:p w14:paraId="3100CE1E" w14:textId="22F38421" w:rsidR="00910C1F" w:rsidRDefault="00910C1F" w:rsidP="00E61950">
      <w:pPr>
        <w:jc w:val="both"/>
        <w:rPr>
          <w:rFonts w:ascii="Times New Roman" w:hAnsi="Times New Roman" w:cs="Times New Roman"/>
        </w:rPr>
      </w:pPr>
      <w:r w:rsidRPr="00CC1FA0">
        <w:rPr>
          <w:rFonts w:ascii="Times New Roman" w:hAnsi="Times New Roman" w:cs="Times New Roman"/>
        </w:rPr>
        <w:t xml:space="preserve">The availability of spatially granular data </w:t>
      </w:r>
      <w:r w:rsidR="007855DE">
        <w:rPr>
          <w:rFonts w:ascii="Times New Roman" w:hAnsi="Times New Roman" w:cs="Times New Roman"/>
        </w:rPr>
        <w:t xml:space="preserve">has </w:t>
      </w:r>
      <w:r w:rsidRPr="00CC1FA0">
        <w:rPr>
          <w:rFonts w:ascii="Times New Roman" w:hAnsi="Times New Roman" w:cs="Times New Roman"/>
        </w:rPr>
        <w:t>allowed researchers to carefully examine economic origins of conflict. They have found, for example, that conflict is more likely near the diamond mines, or where cash crops (e.g., cocoa, bananas) are predominantly produced</w:t>
      </w:r>
      <w:r w:rsidR="007855DE">
        <w:rPr>
          <w:rFonts w:ascii="Times New Roman" w:hAnsi="Times New Roman" w:cs="Times New Roman"/>
        </w:rPr>
        <w:t xml:space="preserve"> (</w:t>
      </w:r>
      <w:r w:rsidR="00640EA4">
        <w:rPr>
          <w:rFonts w:ascii="Times New Roman" w:hAnsi="Times New Roman" w:cs="Times New Roman"/>
        </w:rPr>
        <w:t xml:space="preserve">e.g., </w:t>
      </w:r>
      <w:r w:rsidR="006D124A">
        <w:rPr>
          <w:rFonts w:ascii="Times New Roman" w:hAnsi="Times New Roman" w:cs="Times New Roman"/>
        </w:rPr>
        <w:t xml:space="preserve">Berman et al., 2017; </w:t>
      </w:r>
      <w:proofErr w:type="spellStart"/>
      <w:r w:rsidR="006D124A">
        <w:rPr>
          <w:rFonts w:ascii="Times New Roman" w:hAnsi="Times New Roman" w:cs="Times New Roman"/>
        </w:rPr>
        <w:t>Crost</w:t>
      </w:r>
      <w:proofErr w:type="spellEnd"/>
      <w:r w:rsidR="006D124A">
        <w:rPr>
          <w:rFonts w:ascii="Times New Roman" w:hAnsi="Times New Roman" w:cs="Times New Roman"/>
        </w:rPr>
        <w:t xml:space="preserve"> and </w:t>
      </w:r>
      <w:proofErr w:type="spellStart"/>
      <w:r w:rsidR="007E2C1E">
        <w:rPr>
          <w:rFonts w:ascii="Times New Roman" w:hAnsi="Times New Roman" w:cs="Times New Roman"/>
        </w:rPr>
        <w:t>Felter</w:t>
      </w:r>
      <w:proofErr w:type="spellEnd"/>
      <w:r w:rsidR="007E2C1E">
        <w:rPr>
          <w:rFonts w:ascii="Times New Roman" w:hAnsi="Times New Roman" w:cs="Times New Roman"/>
        </w:rPr>
        <w:t xml:space="preserve">, </w:t>
      </w:r>
      <w:r w:rsidR="000B630A">
        <w:rPr>
          <w:rFonts w:ascii="Times New Roman" w:hAnsi="Times New Roman" w:cs="Times New Roman"/>
        </w:rPr>
        <w:t>2020</w:t>
      </w:r>
      <w:r w:rsidR="007855DE">
        <w:rPr>
          <w:rFonts w:ascii="Times New Roman" w:hAnsi="Times New Roman" w:cs="Times New Roman"/>
        </w:rPr>
        <w:t>)</w:t>
      </w:r>
      <w:r w:rsidRPr="00CC1FA0">
        <w:rPr>
          <w:rFonts w:ascii="Times New Roman" w:hAnsi="Times New Roman" w:cs="Times New Roman"/>
        </w:rPr>
        <w:t>. Our project will advance knowledge in two key dimensions. Firstly, it will track and show the seasonal pattern of conflict based on food prices, which is crucial in agrarian societies. Secondly, it will allow us to investigate less studied agricultural aspects of conflict (e.g., fights over the irrigation water rights, or machinery during planting and harvest seasons).</w:t>
      </w:r>
    </w:p>
    <w:p w14:paraId="5493BD30" w14:textId="77777777" w:rsidR="00910C1F" w:rsidRDefault="00910C1F" w:rsidP="00107E1C">
      <w:pPr>
        <w:jc w:val="both"/>
        <w:rPr>
          <w:rFonts w:ascii="Times New Roman" w:eastAsia="Times New Roman" w:hAnsi="Times New Roman" w:cs="Times New Roman"/>
          <w:b/>
          <w:bCs/>
          <w:color w:val="000000"/>
        </w:rPr>
      </w:pPr>
    </w:p>
    <w:p w14:paraId="2771E952" w14:textId="75B5A54F" w:rsidR="000744EA" w:rsidRDefault="000744EA" w:rsidP="00107E1C">
      <w:pPr>
        <w:jc w:val="both"/>
        <w:rPr>
          <w:rFonts w:ascii="Times New Roman" w:eastAsia="Times New Roman" w:hAnsi="Times New Roman" w:cs="Times New Roman"/>
          <w:b/>
          <w:bCs/>
          <w:color w:val="000000"/>
        </w:rPr>
      </w:pPr>
      <w:r w:rsidRPr="00CC1FA0">
        <w:rPr>
          <w:rFonts w:ascii="Times New Roman" w:eastAsia="Times New Roman" w:hAnsi="Times New Roman" w:cs="Times New Roman"/>
          <w:b/>
          <w:bCs/>
          <w:color w:val="000000"/>
        </w:rPr>
        <w:t>Approach</w:t>
      </w:r>
    </w:p>
    <w:p w14:paraId="7590B9AD" w14:textId="0713BCF6" w:rsidR="001E1A01" w:rsidRDefault="001E1A01" w:rsidP="00107E1C">
      <w:pPr>
        <w:jc w:val="both"/>
        <w:rPr>
          <w:rFonts w:ascii="Times New Roman" w:eastAsia="Times New Roman" w:hAnsi="Times New Roman" w:cs="Times New Roman"/>
        </w:rPr>
      </w:pPr>
      <w:r w:rsidRPr="001E1A01">
        <w:rPr>
          <w:rFonts w:ascii="Times New Roman" w:eastAsia="Times New Roman" w:hAnsi="Times New Roman" w:cs="Times New Roman"/>
        </w:rPr>
        <w:t>In approaching our problem, we develop and then apply a conceptual framework that links rigorous time series analysis o</w:t>
      </w:r>
      <w:r w:rsidRPr="005646EB">
        <w:rPr>
          <w:rFonts w:ascii="Times New Roman" w:eastAsia="Times New Roman" w:hAnsi="Times New Roman" w:cs="Times New Roman"/>
        </w:rPr>
        <w:t xml:space="preserve">f </w:t>
      </w:r>
      <w:r w:rsidR="00917D1F" w:rsidRPr="005646EB">
        <w:rPr>
          <w:rFonts w:ascii="Times New Roman" w:eastAsia="Times New Roman" w:hAnsi="Times New Roman" w:cs="Times New Roman"/>
        </w:rPr>
        <w:t xml:space="preserve">shocks, </w:t>
      </w:r>
      <w:r w:rsidRPr="005646EB">
        <w:rPr>
          <w:rFonts w:ascii="Times New Roman" w:eastAsia="Times New Roman" w:hAnsi="Times New Roman" w:cs="Times New Roman"/>
        </w:rPr>
        <w:t>food prices, agricultural yields, and market integration</w:t>
      </w:r>
      <w:r w:rsidRPr="001E1A01">
        <w:rPr>
          <w:rFonts w:ascii="Times New Roman" w:eastAsia="Times New Roman" w:hAnsi="Times New Roman" w:cs="Times New Roman"/>
        </w:rPr>
        <w:t xml:space="preserve"> with</w:t>
      </w:r>
      <w:r>
        <w:rPr>
          <w:rFonts w:ascii="Times New Roman" w:eastAsia="Times New Roman" w:hAnsi="Times New Roman" w:cs="Times New Roman"/>
        </w:rPr>
        <w:t xml:space="preserve"> causal pathways, and an</w:t>
      </w:r>
      <w:r w:rsidRPr="001E1A01">
        <w:rPr>
          <w:rFonts w:ascii="Times New Roman" w:eastAsia="Times New Roman" w:hAnsi="Times New Roman" w:cs="Times New Roman"/>
        </w:rPr>
        <w:t xml:space="preserve"> understanding of the conflict environments in states in regions of strategic interest to Australia. The framework is part of a </w:t>
      </w:r>
      <w:r w:rsidR="00917D1F">
        <w:rPr>
          <w:rFonts w:ascii="Times New Roman" w:eastAsia="Times New Roman" w:hAnsi="Times New Roman" w:cs="Times New Roman"/>
        </w:rPr>
        <w:t>f</w:t>
      </w:r>
      <w:r w:rsidR="001E78F2">
        <w:rPr>
          <w:rFonts w:ascii="Times New Roman" w:eastAsia="Times New Roman" w:hAnsi="Times New Roman" w:cs="Times New Roman"/>
        </w:rPr>
        <w:t>ive</w:t>
      </w:r>
      <w:r w:rsidRPr="001E1A01">
        <w:rPr>
          <w:rFonts w:ascii="Times New Roman" w:eastAsia="Times New Roman" w:hAnsi="Times New Roman" w:cs="Times New Roman"/>
        </w:rPr>
        <w:t>-fold approach</w:t>
      </w:r>
      <w:r>
        <w:rPr>
          <w:rFonts w:ascii="Times New Roman" w:eastAsia="Times New Roman" w:hAnsi="Times New Roman" w:cs="Times New Roman"/>
        </w:rPr>
        <w:t>, as illustrated in Figure 1.</w:t>
      </w:r>
    </w:p>
    <w:p w14:paraId="39C43E0C" w14:textId="77777777" w:rsidR="0047773E" w:rsidRDefault="0047773E" w:rsidP="00107E1C">
      <w:pPr>
        <w:jc w:val="both"/>
        <w:rPr>
          <w:rFonts w:ascii="Times New Roman" w:eastAsia="Times New Roman" w:hAnsi="Times New Roman" w:cs="Times New Roman"/>
        </w:rPr>
      </w:pPr>
    </w:p>
    <w:p w14:paraId="0D127396" w14:textId="77777777" w:rsidR="001E1A01" w:rsidRDefault="001E1A01" w:rsidP="001E1A01">
      <w:pPr>
        <w:pStyle w:val="ListParagraph"/>
        <w:numPr>
          <w:ilvl w:val="0"/>
          <w:numId w:val="7"/>
        </w:numPr>
        <w:jc w:val="both"/>
        <w:rPr>
          <w:rFonts w:eastAsia="Times New Roman"/>
        </w:rPr>
      </w:pPr>
      <w:r>
        <w:rPr>
          <w:rFonts w:eastAsia="Times New Roman"/>
          <w:lang w:val="en-US"/>
        </w:rPr>
        <w:t>W</w:t>
      </w:r>
      <w:proofErr w:type="spellStart"/>
      <w:r w:rsidRPr="001E1A01">
        <w:rPr>
          <w:rFonts w:eastAsia="Times New Roman"/>
        </w:rPr>
        <w:t>e</w:t>
      </w:r>
      <w:proofErr w:type="spellEnd"/>
      <w:r w:rsidRPr="001E1A01">
        <w:rPr>
          <w:rFonts w:eastAsia="Times New Roman"/>
        </w:rPr>
        <w:t xml:space="preserve"> look at </w:t>
      </w:r>
      <w:r w:rsidRPr="00910C1F">
        <w:rPr>
          <w:rFonts w:eastAsia="Times New Roman"/>
          <w:u w:val="single"/>
        </w:rPr>
        <w:t>agricultural shocks as measurable events</w:t>
      </w:r>
      <w:r w:rsidRPr="001E1A01">
        <w:rPr>
          <w:rFonts w:eastAsia="Times New Roman"/>
        </w:rPr>
        <w:t xml:space="preserve"> that can have negative </w:t>
      </w:r>
      <w:r w:rsidRPr="001E1A01">
        <w:rPr>
          <w:rFonts w:eastAsia="Times New Roman"/>
          <w:i/>
          <w:iCs/>
        </w:rPr>
        <w:t>or positive</w:t>
      </w:r>
      <w:r w:rsidRPr="001E1A01">
        <w:rPr>
          <w:rFonts w:eastAsia="Times New Roman"/>
        </w:rPr>
        <w:t xml:space="preserve"> effects on agricultural output and the ability to transport that output. Adverse climate events such as excessive rainfall (through cyclones or flooding) or drought can lead to changes in agricultural yields, and disrupt food transport networks. In a feedback mechanism, local conflict can also disrupt harvests or transportation, or divert food supplies. On a seasonal basis, the harvest itself generates a positive agricultural shock, in terms of the size of the available food supply, as well as income which itself create the potential for conflict, as conflict actors seek either to requisition that income or destroy it to harm their enemies.</w:t>
      </w:r>
    </w:p>
    <w:p w14:paraId="2B683E7A" w14:textId="77777777" w:rsidR="001E78F2" w:rsidRDefault="001E1A01" w:rsidP="001E1A01">
      <w:pPr>
        <w:pStyle w:val="ListParagraph"/>
        <w:numPr>
          <w:ilvl w:val="0"/>
          <w:numId w:val="7"/>
        </w:numPr>
        <w:jc w:val="both"/>
        <w:rPr>
          <w:rFonts w:eastAsia="Times New Roman"/>
        </w:rPr>
      </w:pPr>
      <w:r>
        <w:rPr>
          <w:rFonts w:eastAsia="Times New Roman"/>
        </w:rPr>
        <w:t xml:space="preserve">These </w:t>
      </w:r>
      <w:r w:rsidRPr="00910C1F">
        <w:rPr>
          <w:rFonts w:eastAsia="Times New Roman"/>
          <w:u w:val="single"/>
        </w:rPr>
        <w:t xml:space="preserve">agricultural shocks can influence local conflict </w:t>
      </w:r>
      <w:r w:rsidRPr="001E1A01">
        <w:rPr>
          <w:rFonts w:eastAsia="Times New Roman"/>
        </w:rPr>
        <w:t xml:space="preserve">directly, through the ensuing competition over scarce or abundant resources, or through their effect on prices. While the existence of shocks is not particularly difficult to figure out, measuring their effect is less clear. Their immediate effect on people’s welfare can often be seen most directly through changes in price levels. We thus use prices in </w:t>
      </w:r>
      <w:r>
        <w:rPr>
          <w:rFonts w:eastAsia="Times New Roman"/>
        </w:rPr>
        <w:t>several ways. First, changes in prices can lead to conflict</w:t>
      </w:r>
      <w:r w:rsidR="00910C1F">
        <w:rPr>
          <w:rFonts w:eastAsia="Times New Roman"/>
        </w:rPr>
        <w:t xml:space="preserve">: price increases may indicate shortages or disruptions to the supply chain, while price decreases may indicate a loss of income for potential conflict actors. Price changes </w:t>
      </w:r>
      <w:r>
        <w:rPr>
          <w:rFonts w:eastAsia="Times New Roman"/>
        </w:rPr>
        <w:t xml:space="preserve">thus serve as an early warning </w:t>
      </w:r>
      <w:r w:rsidR="00910C1F">
        <w:rPr>
          <w:rFonts w:eastAsia="Times New Roman"/>
        </w:rPr>
        <w:t>for conflict.</w:t>
      </w:r>
    </w:p>
    <w:p w14:paraId="558108E6" w14:textId="52D9CED0" w:rsidR="001E1A01" w:rsidRPr="002A65C5" w:rsidRDefault="001E78F2" w:rsidP="001E1A01">
      <w:pPr>
        <w:pStyle w:val="ListParagraph"/>
        <w:numPr>
          <w:ilvl w:val="0"/>
          <w:numId w:val="7"/>
        </w:numPr>
        <w:jc w:val="both"/>
        <w:rPr>
          <w:rFonts w:eastAsia="Times New Roman"/>
        </w:rPr>
      </w:pPr>
      <w:r>
        <w:rPr>
          <w:rFonts w:eastAsia="Times New Roman"/>
        </w:rPr>
        <w:t xml:space="preserve">At the same time </w:t>
      </w:r>
      <w:r w:rsidRPr="001E78F2">
        <w:rPr>
          <w:rFonts w:eastAsia="Times New Roman"/>
          <w:u w:val="single"/>
        </w:rPr>
        <w:t>conflict can have effects on food security</w:t>
      </w:r>
      <w:r>
        <w:rPr>
          <w:rFonts w:eastAsia="Times New Roman"/>
        </w:rPr>
        <w:t xml:space="preserve">. First, </w:t>
      </w:r>
      <w:r w:rsidR="00910C1F">
        <w:rPr>
          <w:rFonts w:eastAsia="Times New Roman"/>
        </w:rPr>
        <w:t>conflict can lead to changes in price</w:t>
      </w:r>
      <w:r>
        <w:rPr>
          <w:rFonts w:eastAsia="Times New Roman"/>
        </w:rPr>
        <w:t xml:space="preserve"> through disruption of supply chains</w:t>
      </w:r>
      <w:r w:rsidR="00910C1F">
        <w:rPr>
          <w:rFonts w:eastAsia="Times New Roman"/>
        </w:rPr>
        <w:t xml:space="preserve">. </w:t>
      </w:r>
      <w:r>
        <w:rPr>
          <w:rFonts w:eastAsia="Times New Roman"/>
        </w:rPr>
        <w:t>Second, conflict can directly affect agricultural outputs through dislocation of populations and destruction of crops. Third</w:t>
      </w:r>
      <w:r w:rsidR="00910C1F">
        <w:rPr>
          <w:rFonts w:eastAsia="Times New Roman"/>
        </w:rPr>
        <w:t xml:space="preserve">, conflict can lead to changes in the </w:t>
      </w:r>
      <w:r w:rsidR="00910C1F" w:rsidRPr="002A65C5">
        <w:rPr>
          <w:rFonts w:eastAsia="Times New Roman"/>
        </w:rPr>
        <w:t>spatial configuration of prices</w:t>
      </w:r>
      <w:r w:rsidR="005564C7" w:rsidRPr="002A65C5">
        <w:rPr>
          <w:rFonts w:eastAsia="Times New Roman"/>
        </w:rPr>
        <w:t>, and thus the integration of markets</w:t>
      </w:r>
      <w:r w:rsidR="00910C1F" w:rsidRPr="002A65C5">
        <w:rPr>
          <w:rFonts w:eastAsia="Times New Roman"/>
        </w:rPr>
        <w:t xml:space="preserve"> within a country, and between countries</w:t>
      </w:r>
      <w:r w:rsidR="005564C7" w:rsidRPr="002A65C5">
        <w:rPr>
          <w:rFonts w:eastAsia="Times New Roman"/>
        </w:rPr>
        <w:t xml:space="preserve"> (Hastings et al</w:t>
      </w:r>
      <w:r w:rsidR="002A65C5" w:rsidRPr="002A65C5">
        <w:rPr>
          <w:rFonts w:eastAsia="Times New Roman"/>
        </w:rPr>
        <w:t>,</w:t>
      </w:r>
      <w:r w:rsidR="005564C7" w:rsidRPr="002A65C5">
        <w:rPr>
          <w:rFonts w:eastAsia="Times New Roman"/>
        </w:rPr>
        <w:t xml:space="preserve"> 2022)</w:t>
      </w:r>
      <w:r w:rsidR="00910C1F" w:rsidRPr="002A65C5">
        <w:rPr>
          <w:rFonts w:eastAsia="Times New Roman"/>
        </w:rPr>
        <w:t xml:space="preserve">. </w:t>
      </w:r>
      <w:r w:rsidR="00D93E82">
        <w:rPr>
          <w:rFonts w:eastAsia="Times New Roman"/>
        </w:rPr>
        <w:t>Such impacts can have direct</w:t>
      </w:r>
      <w:r w:rsidR="005A5387">
        <w:rPr>
          <w:rFonts w:eastAsia="Times New Roman"/>
        </w:rPr>
        <w:t xml:space="preserve"> </w:t>
      </w:r>
      <w:r w:rsidR="00D93E82">
        <w:rPr>
          <w:rFonts w:eastAsia="Times New Roman"/>
        </w:rPr>
        <w:t>effects on domestic demand and lead</w:t>
      </w:r>
      <w:r w:rsidR="005A5387">
        <w:rPr>
          <w:rFonts w:eastAsia="Times New Roman"/>
        </w:rPr>
        <w:t xml:space="preserve"> to changes in import/export profiles of a country’s agricultural sector. This can have long term effects that are difficult to recover from</w:t>
      </w:r>
      <w:r w:rsidR="00D93E82">
        <w:rPr>
          <w:rFonts w:eastAsia="Times New Roman"/>
        </w:rPr>
        <w:t xml:space="preserve"> and that create future food security issues</w:t>
      </w:r>
      <w:r w:rsidR="005A5387">
        <w:rPr>
          <w:rFonts w:eastAsia="Times New Roman"/>
        </w:rPr>
        <w:t xml:space="preserve">. For example, a decrease in domestic demand can lead to a loss of wages in the agriculture sector. This makes the sector less attractive as an employer, </w:t>
      </w:r>
      <w:r w:rsidR="005A5387">
        <w:rPr>
          <w:rFonts w:eastAsia="Times New Roman"/>
        </w:rPr>
        <w:lastRenderedPageBreak/>
        <w:t>making it more difficult to source future workers</w:t>
      </w:r>
      <w:r w:rsidR="00D93E82">
        <w:rPr>
          <w:rFonts w:eastAsia="Times New Roman"/>
        </w:rPr>
        <w:t xml:space="preserve">. This not only can lead to a loss of yield, but also </w:t>
      </w:r>
      <w:r w:rsidR="005A5387">
        <w:rPr>
          <w:rFonts w:eastAsia="Times New Roman"/>
        </w:rPr>
        <w:t>represent</w:t>
      </w:r>
      <w:r w:rsidR="00D93E82">
        <w:rPr>
          <w:rFonts w:eastAsia="Times New Roman"/>
        </w:rPr>
        <w:t>s</w:t>
      </w:r>
      <w:r w:rsidR="005A5387">
        <w:rPr>
          <w:rFonts w:eastAsia="Times New Roman"/>
        </w:rPr>
        <w:t xml:space="preserve"> a </w:t>
      </w:r>
      <w:r w:rsidR="00D93E82">
        <w:rPr>
          <w:rFonts w:eastAsia="Times New Roman"/>
        </w:rPr>
        <w:t>drain</w:t>
      </w:r>
      <w:r w:rsidR="005A5387">
        <w:rPr>
          <w:rFonts w:eastAsia="Times New Roman"/>
        </w:rPr>
        <w:t xml:space="preserve"> of </w:t>
      </w:r>
      <w:r w:rsidR="00D93E82">
        <w:rPr>
          <w:rFonts w:eastAsia="Times New Roman"/>
        </w:rPr>
        <w:t>knowledge and skills for future harvests.</w:t>
      </w:r>
      <w:r w:rsidR="005A5387">
        <w:rPr>
          <w:rFonts w:eastAsia="Times New Roman"/>
        </w:rPr>
        <w:t xml:space="preserve"> </w:t>
      </w:r>
    </w:p>
    <w:p w14:paraId="7A98F7AB" w14:textId="780743C0" w:rsidR="00910C1F" w:rsidRPr="00910C1F" w:rsidRDefault="000C7868" w:rsidP="00910C1F">
      <w:pPr>
        <w:pStyle w:val="ListParagraph"/>
        <w:numPr>
          <w:ilvl w:val="0"/>
          <w:numId w:val="7"/>
        </w:numPr>
        <w:jc w:val="both"/>
        <w:rPr>
          <w:rFonts w:eastAsia="Times New Roman"/>
          <w:u w:val="single"/>
        </w:rPr>
      </w:pPr>
      <w:r w:rsidRPr="00225E18">
        <mc:AlternateContent>
          <mc:Choice Requires="wps">
            <w:drawing>
              <wp:anchor distT="0" distB="0" distL="114300" distR="114300" simplePos="0" relativeHeight="251664384" behindDoc="0" locked="0" layoutInCell="1" allowOverlap="1" wp14:anchorId="6EC0BCC0" wp14:editId="0431986A">
                <wp:simplePos x="0" y="0"/>
                <wp:positionH relativeFrom="column">
                  <wp:posOffset>3504247</wp:posOffset>
                </wp:positionH>
                <wp:positionV relativeFrom="paragraph">
                  <wp:posOffset>1352869</wp:posOffset>
                </wp:positionV>
                <wp:extent cx="1037589" cy="3927384"/>
                <wp:effectExtent l="2858" t="0" r="7302" b="20003"/>
                <wp:wrapNone/>
                <wp:docPr id="22" name="Bent Arrow 21">
                  <a:extLst xmlns:a="http://schemas.openxmlformats.org/drawingml/2006/main">
                    <a:ext uri="{FF2B5EF4-FFF2-40B4-BE49-F238E27FC236}">
                      <a16:creationId xmlns:a16="http://schemas.microsoft.com/office/drawing/2014/main" id="{8386A04B-C629-A3C0-4717-93E6B66FE6F1}"/>
                    </a:ext>
                  </a:extLst>
                </wp:docPr>
                <wp:cNvGraphicFramePr/>
                <a:graphic xmlns:a="http://schemas.openxmlformats.org/drawingml/2006/main">
                  <a:graphicData uri="http://schemas.microsoft.com/office/word/2010/wordprocessingShape">
                    <wps:wsp>
                      <wps:cNvSpPr/>
                      <wps:spPr>
                        <a:xfrm rot="5400000">
                          <a:off x="0" y="0"/>
                          <a:ext cx="1037589" cy="3927384"/>
                        </a:xfrm>
                        <a:prstGeom prst="bentArrow">
                          <a:avLst>
                            <a:gd name="adj1" fmla="val 25000"/>
                            <a:gd name="adj2" fmla="val 18872"/>
                            <a:gd name="adj3" fmla="val 25000"/>
                            <a:gd name="adj4" fmla="val 4625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V relativeFrom="margin">
                  <wp14:pctHeight>0</wp14:pctHeight>
                </wp14:sizeRelV>
              </wp:anchor>
            </w:drawing>
          </mc:Choice>
          <mc:Fallback>
            <w:pict>
              <v:shape w14:anchorId="35EDBDF6" id="Bent Arrow 21" o:spid="_x0000_s1026" style="position:absolute;margin-left:275.9pt;margin-top:106.55pt;width:81.7pt;height:309.25pt;rotation:9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37589,39273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" path="m,3927384l,546073c,281000,214885,66115,479958,66115r298234,l778192,r259397,195814l778192,391628r,-66116l479958,325512v-121812,,-220560,98748,-220560,220560c259398,1673176,259397,2800280,259397,3927384l,3927384xe" fillcolor="white [3212]" strokecolor="black [3213]" strokeweight="1pt">
                <v:stroke joinstyle="miter"/>
                <v:path arrowok="t" o:connecttype="custom" o:connectlocs="0,3927384;0,546073;479958,66115;778192,66115;778192,0;1037589,195814;778192,391628;778192,325512;479958,325512;259398,546072;259397,3927384;0,3927384" o:connectangles="0,0,0,0,0,0,0,0,0,0,0,0"/>
              </v:shape>
            </w:pict>
          </mc:Fallback>
        </mc:AlternateContent>
      </w:r>
      <w:r w:rsidR="00910C1F" w:rsidRPr="002A65C5">
        <w:rPr>
          <w:rFonts w:eastAsia="Times New Roman"/>
          <w:u w:val="single"/>
        </w:rPr>
        <w:t>Local conflict flowing from these shocks</w:t>
      </w:r>
      <w:r w:rsidR="00910C1F" w:rsidRPr="002A65C5">
        <w:rPr>
          <w:rFonts w:eastAsia="Times New Roman"/>
        </w:rPr>
        <w:t xml:space="preserve"> have a number of characteristics, which are derivative of the nature of the relevant agricultural shock. The </w:t>
      </w:r>
      <w:r w:rsidR="00910C1F" w:rsidRPr="002A65C5">
        <w:rPr>
          <w:rFonts w:eastAsia="Times New Roman"/>
          <w:i/>
          <w:iCs/>
        </w:rPr>
        <w:t>location</w:t>
      </w:r>
      <w:r w:rsidR="00910C1F" w:rsidRPr="002A65C5">
        <w:rPr>
          <w:rFonts w:eastAsia="Times New Roman"/>
        </w:rPr>
        <w:t xml:space="preserve"> of the conflict may shift depending on areas of crop production or distribution, or control by different conflict actors</w:t>
      </w:r>
      <w:r w:rsidR="00782375" w:rsidRPr="002A65C5">
        <w:rPr>
          <w:rFonts w:eastAsia="Times New Roman"/>
        </w:rPr>
        <w:t>.</w:t>
      </w:r>
      <w:r w:rsidR="00910C1F" w:rsidRPr="002A65C5">
        <w:rPr>
          <w:rFonts w:eastAsia="Times New Roman"/>
        </w:rPr>
        <w:t xml:space="preserve"> The </w:t>
      </w:r>
      <w:r w:rsidR="00910C1F" w:rsidRPr="002A65C5">
        <w:rPr>
          <w:rFonts w:eastAsia="Times New Roman"/>
          <w:i/>
          <w:iCs/>
        </w:rPr>
        <w:t xml:space="preserve">conflict actors </w:t>
      </w:r>
      <w:r w:rsidR="00910C1F" w:rsidRPr="002A65C5">
        <w:rPr>
          <w:rFonts w:eastAsia="Times New Roman"/>
        </w:rPr>
        <w:t xml:space="preserve">involved are also likely to change depending </w:t>
      </w:r>
      <w:r w:rsidR="007855DE" w:rsidRPr="002A65C5">
        <w:rPr>
          <w:rFonts w:eastAsia="Times New Roman"/>
        </w:rPr>
        <w:t>the location of the conflict,</w:t>
      </w:r>
      <w:r w:rsidR="00910C1F" w:rsidRPr="002A65C5">
        <w:rPr>
          <w:rFonts w:eastAsia="Times New Roman"/>
        </w:rPr>
        <w:t xml:space="preserve"> </w:t>
      </w:r>
      <w:r w:rsidR="00782375" w:rsidRPr="002A65C5">
        <w:rPr>
          <w:rFonts w:eastAsia="Times New Roman"/>
        </w:rPr>
        <w:t>the seasonality of the conflict</w:t>
      </w:r>
      <w:r w:rsidR="007855DE" w:rsidRPr="002A65C5">
        <w:rPr>
          <w:rFonts w:eastAsia="Times New Roman"/>
        </w:rPr>
        <w:t xml:space="preserve">, </w:t>
      </w:r>
      <w:r w:rsidR="000B7582" w:rsidRPr="002A65C5">
        <w:rPr>
          <w:rFonts w:eastAsia="Times New Roman"/>
        </w:rPr>
        <w:t xml:space="preserve">and what is being fought over, </w:t>
      </w:r>
      <w:r w:rsidR="007855DE" w:rsidRPr="002A65C5">
        <w:rPr>
          <w:rFonts w:eastAsia="Times New Roman"/>
        </w:rPr>
        <w:t xml:space="preserve">based on our ongoing research. The </w:t>
      </w:r>
      <w:r w:rsidR="007855DE" w:rsidRPr="002A65C5">
        <w:rPr>
          <w:rFonts w:eastAsia="Times New Roman"/>
          <w:i/>
          <w:iCs/>
        </w:rPr>
        <w:t xml:space="preserve">conflict type </w:t>
      </w:r>
      <w:r w:rsidR="007855DE" w:rsidRPr="002A65C5">
        <w:rPr>
          <w:rFonts w:eastAsia="Times New Roman"/>
        </w:rPr>
        <w:t xml:space="preserve">is also likely </w:t>
      </w:r>
      <w:r w:rsidR="000B7582" w:rsidRPr="002A65C5">
        <w:rPr>
          <w:rFonts w:eastAsia="Times New Roman"/>
        </w:rPr>
        <w:t xml:space="preserve">to vary depending on the type of agricultural shock and the type of conflict actors – </w:t>
      </w:r>
      <w:r w:rsidR="005564C7" w:rsidRPr="002A65C5">
        <w:rPr>
          <w:rFonts w:eastAsia="Times New Roman"/>
        </w:rPr>
        <w:t xml:space="preserve">for example, </w:t>
      </w:r>
      <w:r w:rsidR="000B7582" w:rsidRPr="002A65C5">
        <w:rPr>
          <w:rFonts w:eastAsia="Times New Roman"/>
        </w:rPr>
        <w:t xml:space="preserve">political militias </w:t>
      </w:r>
      <w:r w:rsidR="005564C7" w:rsidRPr="002A65C5">
        <w:rPr>
          <w:rFonts w:eastAsia="Times New Roman"/>
        </w:rPr>
        <w:t>may be more likely to attack civilians in short spurts of violence than rebel forces, which may focus on attacking state forces in long-term campaigns (Raleigh</w:t>
      </w:r>
      <w:r w:rsidR="007162D4" w:rsidRPr="002A65C5">
        <w:rPr>
          <w:rFonts w:eastAsia="Times New Roman"/>
        </w:rPr>
        <w:t xml:space="preserve"> and </w:t>
      </w:r>
      <w:proofErr w:type="spellStart"/>
      <w:r w:rsidR="007162D4" w:rsidRPr="002A65C5">
        <w:rPr>
          <w:rFonts w:eastAsia="Times New Roman"/>
        </w:rPr>
        <w:t>Kishi</w:t>
      </w:r>
      <w:proofErr w:type="spellEnd"/>
      <w:r w:rsidR="007162D4">
        <w:rPr>
          <w:rFonts w:eastAsia="Times New Roman"/>
        </w:rPr>
        <w:t xml:space="preserve"> 2020</w:t>
      </w:r>
      <w:r w:rsidR="005564C7">
        <w:rPr>
          <w:rFonts w:eastAsia="Times New Roman"/>
        </w:rPr>
        <w:t>).</w:t>
      </w:r>
    </w:p>
    <w:p w14:paraId="18043D88" w14:textId="722E5F34" w:rsidR="001E1A01" w:rsidRPr="00910C1F" w:rsidRDefault="00910C1F" w:rsidP="00107E1C">
      <w:pPr>
        <w:pStyle w:val="ListParagraph"/>
        <w:numPr>
          <w:ilvl w:val="0"/>
          <w:numId w:val="7"/>
        </w:numPr>
        <w:jc w:val="both"/>
        <w:rPr>
          <w:rFonts w:eastAsia="Times New Roman"/>
        </w:rPr>
      </w:pPr>
      <w:r>
        <w:rPr>
          <w:rFonts w:eastAsia="Times New Roman"/>
          <w:color w:val="000000"/>
        </w:rPr>
        <w:t>Coming from outside the feedback loop, we</w:t>
      </w:r>
      <w:r w:rsidR="001E1A01" w:rsidRPr="001E1A01">
        <w:rPr>
          <w:rFonts w:eastAsia="Times New Roman"/>
          <w:color w:val="000000"/>
        </w:rPr>
        <w:t xml:space="preserve"> can think of </w:t>
      </w:r>
      <w:r w:rsidR="001E1A01" w:rsidRPr="00910C1F">
        <w:rPr>
          <w:rFonts w:eastAsia="Times New Roman"/>
          <w:color w:val="000000"/>
          <w:u w:val="single"/>
        </w:rPr>
        <w:t>international conflicts</w:t>
      </w:r>
      <w:r w:rsidR="001E1A01" w:rsidRPr="001E1A01">
        <w:rPr>
          <w:rFonts w:eastAsia="Times New Roman"/>
          <w:color w:val="000000"/>
        </w:rPr>
        <w:t xml:space="preserve"> as directly influencing local conflicts, for example, through spillover of conflict actors, or drawing in third countries to the conflict directly, either militarily or economically, or inducing agricultural shocks. The onset and course of an international conflict may disrupt international food or fertilizer supply chains through destruction of the harvest or through sudden, unexpected barriers to trade, with the specific countries affected determined by the spatial configuration of the supply chains, as measured through trade data.</w:t>
      </w:r>
    </w:p>
    <w:p w14:paraId="2F18E7B8" w14:textId="6C979CBC" w:rsidR="00910C1F" w:rsidRPr="002C2E5B" w:rsidRDefault="001E1A01" w:rsidP="00107E1C">
      <w:pPr>
        <w:jc w:val="both"/>
        <w:rPr>
          <w:rFonts w:ascii="Times New Roman" w:eastAsia="Times New Roman" w:hAnsi="Times New Roman" w:cs="Times New Roman"/>
        </w:rPr>
      </w:pPr>
      <w:r>
        <w:rPr>
          <w:rFonts w:ascii="Times New Roman" w:hAnsi="Times New Roman" w:cs="Times New Roman"/>
          <w:b/>
          <w:bCs/>
        </w:rPr>
        <w:tab/>
      </w:r>
    </w:p>
    <w:p w14:paraId="715F4584" w14:textId="534A4E00" w:rsidR="001E6398" w:rsidRPr="007268EF" w:rsidRDefault="007268EF" w:rsidP="007268EF">
      <w:r w:rsidRPr="00225E18">
        <mc:AlternateContent>
          <mc:Choice Requires="wps">
            <w:drawing>
              <wp:anchor distT="0" distB="0" distL="114300" distR="114300" simplePos="0" relativeHeight="251661312" behindDoc="0" locked="0" layoutInCell="1" allowOverlap="1" wp14:anchorId="213617D6" wp14:editId="546B9A16">
                <wp:simplePos x="0" y="0"/>
                <wp:positionH relativeFrom="column">
                  <wp:posOffset>109220</wp:posOffset>
                </wp:positionH>
                <wp:positionV relativeFrom="paragraph">
                  <wp:posOffset>13335</wp:posOffset>
                </wp:positionV>
                <wp:extent cx="1804787" cy="919760"/>
                <wp:effectExtent l="0" t="0" r="11430" b="7620"/>
                <wp:wrapNone/>
                <wp:docPr id="15" name="Rounded Rectangle 4">
                  <a:extLst xmlns:a="http://schemas.openxmlformats.org/drawingml/2006/main">
                    <a:ext uri="{FF2B5EF4-FFF2-40B4-BE49-F238E27FC236}">
                      <a16:creationId xmlns:a16="http://schemas.microsoft.com/office/drawing/2014/main" id="{7FFD13DB-52DA-AA04-735C-639D68328B21}"/>
                    </a:ext>
                  </a:extLst>
                </wp:docPr>
                <wp:cNvGraphicFramePr/>
                <a:graphic xmlns:a="http://schemas.openxmlformats.org/drawingml/2006/main">
                  <a:graphicData uri="http://schemas.microsoft.com/office/word/2010/wordprocessingShape">
                    <wps:wsp>
                      <wps:cNvSpPr txBox="1"/>
                      <wps:spPr>
                        <a:xfrm>
                          <a:off x="0" y="0"/>
                          <a:ext cx="1804787" cy="919760"/>
                        </a:xfrm>
                        <a:prstGeom prst="rect">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B526882"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b/>
                                <w:bCs/>
                                <w:color w:val="000000" w:themeColor="text1"/>
                                <w:kern w:val="24"/>
                                <w:lang w:val="en-GB"/>
                              </w:rPr>
                              <w:t>International conflict</w:t>
                            </w:r>
                          </w:p>
                          <w:p w14:paraId="437FF3EE"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Sudden barriers to trade</w:t>
                            </w:r>
                          </w:p>
                          <w:p w14:paraId="1EBDCDDA"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Destruction of agricultural outputs</w:t>
                            </w:r>
                          </w:p>
                        </w:txbxContent>
                      </wps:txbx>
                      <wps:bodyPr spcFirstLastPara="0" vert="horz" wrap="square" lIns="68580" tIns="68580" rIns="68580" bIns="68580" numCol="1" spcCol="1270" anchor="ctr" anchorCtr="0">
                        <a:noAutofit/>
                      </wps:bodyPr>
                    </wps:wsp>
                  </a:graphicData>
                </a:graphic>
              </wp:anchor>
            </w:drawing>
          </mc:Choice>
          <mc:Fallback>
            <w:pict>
              <v:shapetype w14:anchorId="213617D6" id="_x0000_t202" coordsize="21600,21600" o:spt="202" path="m,l,21600r21600,l21600,xe">
                <v:stroke joinstyle="miter"/>
                <v:path gradientshapeok="t" o:connecttype="rect"/>
              </v:shapetype>
              <v:shape id="Rounded Rectangle 4" o:spid="_x0000_s1026" type="#_x0000_t202" style="position:absolute;margin-left:8.6pt;margin-top:1.05pt;width:142.1pt;height:7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" fillcolor="white [3212]" strokecolor="black [3213]">
                <v:textbox inset="5.4pt,5.4pt,5.4pt,5.4pt">
                  <w:txbxContent>
                    <w:p w14:paraId="1B526882"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b/>
                          <w:bCs/>
                          <w:color w:val="000000" w:themeColor="text1"/>
                          <w:kern w:val="24"/>
                          <w:lang w:val="en-GB"/>
                        </w:rPr>
                        <w:t>International conflict</w:t>
                      </w:r>
                    </w:p>
                    <w:p w14:paraId="437FF3EE"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Sudden barriers to trade</w:t>
                      </w:r>
                    </w:p>
                    <w:p w14:paraId="1EBDCDDA"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Destruction of agricultural outputs</w:t>
                      </w:r>
                    </w:p>
                  </w:txbxContent>
                </v:textbox>
              </v:shape>
            </w:pict>
          </mc:Fallback>
        </mc:AlternateContent>
      </w:r>
      <w:r>
        <w:rPr>
          <w:rFonts w:ascii="Times New Roman" w:hAnsi="Times New Roman" w:cs="Times New Roman"/>
          <w:b/>
          <w:bCs/>
        </w:rPr>
        <w:tab/>
      </w:r>
    </w:p>
    <w:p w14:paraId="64F984D8" w14:textId="392B58DA" w:rsidR="00E15CC9" w:rsidRPr="00CC1FA0" w:rsidRDefault="00E15CC9" w:rsidP="00107E1C">
      <w:pPr>
        <w:pStyle w:val="Default"/>
        <w:rPr>
          <w:rFonts w:ascii="Times New Roman" w:hAnsi="Times New Roman" w:cs="Times New Roman"/>
          <w:b/>
          <w:bCs/>
        </w:rPr>
      </w:pPr>
    </w:p>
    <w:p w14:paraId="5E9EAF03" w14:textId="14B75BC5" w:rsidR="007268EF" w:rsidRDefault="007268EF" w:rsidP="00107E1C">
      <w:pPr>
        <w:pStyle w:val="Default"/>
        <w:rPr>
          <w:rFonts w:ascii="Times New Roman" w:hAnsi="Times New Roman" w:cs="Times New Roman"/>
          <w:i/>
          <w:iCs/>
        </w:rPr>
      </w:pPr>
    </w:p>
    <w:p w14:paraId="6DC3A05A" w14:textId="77777777" w:rsidR="007268EF" w:rsidRDefault="007268EF" w:rsidP="00107E1C">
      <w:pPr>
        <w:pStyle w:val="Default"/>
        <w:rPr>
          <w:rFonts w:ascii="Times New Roman" w:hAnsi="Times New Roman" w:cs="Times New Roman"/>
          <w:i/>
          <w:iCs/>
        </w:rPr>
      </w:pPr>
    </w:p>
    <w:p w14:paraId="5A9C1B95" w14:textId="6CD12671" w:rsidR="007268EF" w:rsidRDefault="007268EF" w:rsidP="00107E1C">
      <w:pPr>
        <w:pStyle w:val="Default"/>
        <w:rPr>
          <w:rFonts w:ascii="Times New Roman" w:hAnsi="Times New Roman" w:cs="Times New Roman"/>
          <w:i/>
          <w:iCs/>
        </w:rPr>
      </w:pPr>
      <w:r w:rsidRPr="00225E18">
        <mc:AlternateContent>
          <mc:Choice Requires="wps">
            <w:drawing>
              <wp:anchor distT="0" distB="0" distL="114300" distR="114300" simplePos="0" relativeHeight="251668480" behindDoc="0" locked="0" layoutInCell="1" allowOverlap="1" wp14:anchorId="3181E664" wp14:editId="2E6040C1">
                <wp:simplePos x="0" y="0"/>
                <wp:positionH relativeFrom="column">
                  <wp:posOffset>3136446</wp:posOffset>
                </wp:positionH>
                <wp:positionV relativeFrom="paragraph">
                  <wp:posOffset>16509</wp:posOffset>
                </wp:positionV>
                <wp:extent cx="2382157" cy="549275"/>
                <wp:effectExtent l="12700" t="0" r="18415" b="22225"/>
                <wp:wrapNone/>
                <wp:docPr id="26" name="U-turn Arrow 15">
                  <a:extLst xmlns:a="http://schemas.openxmlformats.org/drawingml/2006/main">
                    <a:ext uri="{FF2B5EF4-FFF2-40B4-BE49-F238E27FC236}">
                      <a16:creationId xmlns:a16="http://schemas.microsoft.com/office/drawing/2014/main" id="{7BD8826E-89B8-6D43-8C88-98530E96CE74}"/>
                    </a:ext>
                  </a:extLst>
                </wp:docPr>
                <wp:cNvGraphicFramePr/>
                <a:graphic xmlns:a="http://schemas.openxmlformats.org/drawingml/2006/main">
                  <a:graphicData uri="http://schemas.microsoft.com/office/word/2010/wordprocessingShape">
                    <wps:wsp>
                      <wps:cNvSpPr/>
                      <wps:spPr>
                        <a:xfrm rot="10800000" flipV="1">
                          <a:off x="0" y="0"/>
                          <a:ext cx="2382157" cy="549275"/>
                        </a:xfrm>
                        <a:prstGeom prst="uturnArrow">
                          <a:avLst>
                            <a:gd name="adj1" fmla="val 25000"/>
                            <a:gd name="adj2" fmla="val 25000"/>
                            <a:gd name="adj3" fmla="val 25000"/>
                            <a:gd name="adj4" fmla="val 43750"/>
                            <a:gd name="adj5" fmla="val 1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5602172B" id="U-turn Arrow 15" o:spid="_x0000_s1026" style="position:absolute;margin-left:246.95pt;margin-top:1.3pt;width:187.55pt;height:43.25pt;rotation:180;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382157,54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" path="m,549275l,240308c,107590,107590,,240308,l2073190,v132718,,240308,107590,240308,240308l2313498,411956r68659,l2244838,549275,2107520,411956r68659,l2176179,240308v,-56879,-46110,-102989,-102989,-102989l240308,137319v-56879,,-102989,46110,-102989,102989l137319,549275,,549275xe" fillcolor="white [3212]" strokecolor="black [3213]" strokeweight="1pt">
                <v:stroke joinstyle="miter"/>
                <v:path arrowok="t" o:connecttype="custom" o:connectlocs="0,549275;0,240308;240308,0;2073190,0;2313498,240308;2313498,411956;2382157,411956;2244838,549275;2107520,411956;2176179,411956;2176179,240308;2073190,137319;240308,137319;137319,240308;137319,549275;0,549275" o:connectangles="0,0,0,0,0,0,0,0,0,0,0,0,0,0,0,0"/>
              </v:shape>
            </w:pict>
          </mc:Fallback>
        </mc:AlternateContent>
      </w:r>
    </w:p>
    <w:p w14:paraId="38F6A9F7" w14:textId="591C6524" w:rsidR="007268EF" w:rsidRDefault="007268EF" w:rsidP="00107E1C">
      <w:pPr>
        <w:pStyle w:val="Default"/>
        <w:rPr>
          <w:rFonts w:ascii="Times New Roman" w:hAnsi="Times New Roman" w:cs="Times New Roman"/>
          <w:i/>
          <w:iCs/>
        </w:rPr>
      </w:pPr>
    </w:p>
    <w:p w14:paraId="4D6C98FF" w14:textId="4442C866" w:rsidR="007268EF" w:rsidRDefault="007268EF" w:rsidP="00107E1C">
      <w:pPr>
        <w:pStyle w:val="Default"/>
        <w:rPr>
          <w:rFonts w:ascii="Times New Roman" w:hAnsi="Times New Roman" w:cs="Times New Roman"/>
          <w:i/>
          <w:iCs/>
        </w:rPr>
      </w:pPr>
      <w:r w:rsidRPr="00225E18">
        <mc:AlternateContent>
          <mc:Choice Requires="wps">
            <w:drawing>
              <wp:anchor distT="0" distB="0" distL="114300" distR="114300" simplePos="0" relativeHeight="251667456" behindDoc="0" locked="0" layoutInCell="1" allowOverlap="1" wp14:anchorId="3E31FF23" wp14:editId="234ACC29">
                <wp:simplePos x="0" y="0"/>
                <wp:positionH relativeFrom="column">
                  <wp:posOffset>802005</wp:posOffset>
                </wp:positionH>
                <wp:positionV relativeFrom="paragraph">
                  <wp:posOffset>12655</wp:posOffset>
                </wp:positionV>
                <wp:extent cx="441435" cy="217032"/>
                <wp:effectExtent l="25400" t="0" r="28575" b="24765"/>
                <wp:wrapNone/>
                <wp:docPr id="25" name="Down Arrow 24">
                  <a:extLst xmlns:a="http://schemas.openxmlformats.org/drawingml/2006/main">
                    <a:ext uri="{FF2B5EF4-FFF2-40B4-BE49-F238E27FC236}">
                      <a16:creationId xmlns:a16="http://schemas.microsoft.com/office/drawing/2014/main" id="{D979A6DF-EF6B-BF04-3FBE-8F045210C0EC}"/>
                    </a:ext>
                  </a:extLst>
                </wp:docPr>
                <wp:cNvGraphicFramePr/>
                <a:graphic xmlns:a="http://schemas.openxmlformats.org/drawingml/2006/main">
                  <a:graphicData uri="http://schemas.microsoft.com/office/word/2010/wordprocessingShape">
                    <wps:wsp>
                      <wps:cNvSpPr/>
                      <wps:spPr>
                        <a:xfrm>
                          <a:off x="0" y="0"/>
                          <a:ext cx="441435" cy="217032"/>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783514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6" type="#_x0000_t67" style="position:absolute;margin-left:63.15pt;margin-top:1pt;width:34.75pt;height:17.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" adj="10800" fillcolor="white [3212]" strokecolor="black [3213]" strokeweight="1pt"/>
            </w:pict>
          </mc:Fallback>
        </mc:AlternateContent>
      </w:r>
    </w:p>
    <w:p w14:paraId="70A3D530" w14:textId="447D0CB9" w:rsidR="007268EF" w:rsidRDefault="007268EF" w:rsidP="00107E1C">
      <w:pPr>
        <w:pStyle w:val="Default"/>
        <w:rPr>
          <w:rFonts w:ascii="Times New Roman" w:hAnsi="Times New Roman" w:cs="Times New Roman"/>
          <w:i/>
          <w:iCs/>
        </w:rPr>
      </w:pPr>
      <w:r w:rsidRPr="00225E18">
        <mc:AlternateContent>
          <mc:Choice Requires="wps">
            <w:drawing>
              <wp:anchor distT="0" distB="0" distL="114300" distR="114300" simplePos="0" relativeHeight="251659264" behindDoc="0" locked="0" layoutInCell="1" allowOverlap="1" wp14:anchorId="4CAE1CB8" wp14:editId="5433ED05">
                <wp:simplePos x="0" y="0"/>
                <wp:positionH relativeFrom="column">
                  <wp:posOffset>2818856</wp:posOffset>
                </wp:positionH>
                <wp:positionV relativeFrom="paragraph">
                  <wp:posOffset>82913</wp:posOffset>
                </wp:positionV>
                <wp:extent cx="1306286" cy="1188356"/>
                <wp:effectExtent l="0" t="0" r="14605" b="18415"/>
                <wp:wrapNone/>
                <wp:docPr id="9" name="Rounded Rectangle 4">
                  <a:extLst xmlns:a="http://schemas.openxmlformats.org/drawingml/2006/main">
                    <a:ext uri="{FF2B5EF4-FFF2-40B4-BE49-F238E27FC236}">
                      <a16:creationId xmlns:a16="http://schemas.microsoft.com/office/drawing/2014/main" id="{3C7A0D7D-0369-69B5-0C40-B3DBF7EF6AF7}"/>
                    </a:ext>
                  </a:extLst>
                </wp:docPr>
                <wp:cNvGraphicFramePr/>
                <a:graphic xmlns:a="http://schemas.openxmlformats.org/drawingml/2006/main">
                  <a:graphicData uri="http://schemas.microsoft.com/office/word/2010/wordprocessingShape">
                    <wps:wsp>
                      <wps:cNvSpPr txBox="1"/>
                      <wps:spPr>
                        <a:xfrm>
                          <a:off x="0" y="0"/>
                          <a:ext cx="1306286" cy="1188356"/>
                        </a:xfrm>
                        <a:prstGeom prst="rect">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765503"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b/>
                                <w:bCs/>
                                <w:color w:val="000000" w:themeColor="text1"/>
                                <w:kern w:val="24"/>
                                <w:lang w:val="en-GB"/>
                              </w:rPr>
                              <w:t>Price</w:t>
                            </w:r>
                          </w:p>
                          <w:p w14:paraId="7DA82FE0"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Levels</w:t>
                            </w:r>
                          </w:p>
                          <w:p w14:paraId="384191C5"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Change in levels</w:t>
                            </w:r>
                          </w:p>
                          <w:p w14:paraId="468213E6"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Integration across territory</w:t>
                            </w:r>
                          </w:p>
                        </w:txbxContent>
                      </wps:txbx>
                      <wps:bodyPr spcFirstLastPara="0" vert="horz" wrap="square" lIns="91440" tIns="91440" rIns="91440" bIns="91440" numCol="1" spcCol="127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E1CB8" id="_x0000_s1027" type="#_x0000_t202" style="position:absolute;margin-left:221.95pt;margin-top:6.55pt;width:102.85pt;height:9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" fillcolor="white [3212]" strokecolor="black [3213]">
                <v:textbox inset=",7.2pt,,7.2pt">
                  <w:txbxContent>
                    <w:p w14:paraId="53765503"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b/>
                          <w:bCs/>
                          <w:color w:val="000000" w:themeColor="text1"/>
                          <w:kern w:val="24"/>
                          <w:lang w:val="en-GB"/>
                        </w:rPr>
                        <w:t>Price</w:t>
                      </w:r>
                    </w:p>
                    <w:p w14:paraId="7DA82FE0"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Levels</w:t>
                      </w:r>
                    </w:p>
                    <w:p w14:paraId="384191C5"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Change in levels</w:t>
                      </w:r>
                    </w:p>
                    <w:p w14:paraId="468213E6"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Integration across territory</w:t>
                      </w:r>
                    </w:p>
                  </w:txbxContent>
                </v:textbox>
              </v:shape>
            </w:pict>
          </mc:Fallback>
        </mc:AlternateContent>
      </w:r>
      <w:r w:rsidRPr="00225E18">
        <mc:AlternateContent>
          <mc:Choice Requires="wps">
            <w:drawing>
              <wp:anchor distT="0" distB="0" distL="114300" distR="114300" simplePos="0" relativeHeight="251663360" behindDoc="0" locked="0" layoutInCell="1" allowOverlap="1" wp14:anchorId="06F899EA" wp14:editId="3BA29275">
                <wp:simplePos x="0" y="0"/>
                <wp:positionH relativeFrom="column">
                  <wp:posOffset>109220</wp:posOffset>
                </wp:positionH>
                <wp:positionV relativeFrom="paragraph">
                  <wp:posOffset>162560</wp:posOffset>
                </wp:positionV>
                <wp:extent cx="1941830" cy="1037590"/>
                <wp:effectExtent l="0" t="0" r="13970" b="16510"/>
                <wp:wrapNone/>
                <wp:docPr id="21" name="Rounded Rectangle 4">
                  <a:extLst xmlns:a="http://schemas.openxmlformats.org/drawingml/2006/main">
                    <a:ext uri="{FF2B5EF4-FFF2-40B4-BE49-F238E27FC236}">
                      <a16:creationId xmlns:a16="http://schemas.microsoft.com/office/drawing/2014/main" id="{514FC37F-67F1-12A3-D487-BDAF9BA427E5}"/>
                    </a:ext>
                  </a:extLst>
                </wp:docPr>
                <wp:cNvGraphicFramePr/>
                <a:graphic xmlns:a="http://schemas.openxmlformats.org/drawingml/2006/main">
                  <a:graphicData uri="http://schemas.microsoft.com/office/word/2010/wordprocessingShape">
                    <wps:wsp>
                      <wps:cNvSpPr txBox="1"/>
                      <wps:spPr>
                        <a:xfrm>
                          <a:off x="0" y="0"/>
                          <a:ext cx="1941830" cy="1037590"/>
                        </a:xfrm>
                        <a:prstGeom prst="rect">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7423686"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b/>
                                <w:bCs/>
                                <w:color w:val="000000" w:themeColor="text1"/>
                                <w:kern w:val="24"/>
                                <w:lang w:val="en-GB"/>
                              </w:rPr>
                              <w:t>Agricultural output shocks</w:t>
                            </w:r>
                          </w:p>
                          <w:p w14:paraId="12326F99" w14:textId="77777777" w:rsidR="007268EF" w:rsidRPr="00225E18" w:rsidRDefault="007268EF" w:rsidP="007268EF">
                            <w:pPr>
                              <w:spacing w:after="43" w:line="216" w:lineRule="auto"/>
                              <w:rPr>
                                <w:rFonts w:ascii="Times New Roman" w:hAnsi="Times New Roman" w:cs="Times New Roman"/>
                              </w:rPr>
                            </w:pPr>
                            <w:r w:rsidRPr="00225E18">
                              <w:rPr>
                                <w:rFonts w:ascii="Times New Roman" w:hAnsi="Times New Roman" w:cs="Times New Roman"/>
                                <w:color w:val="000000" w:themeColor="text1"/>
                                <w:kern w:val="24"/>
                                <w:lang w:val="en-GB"/>
                              </w:rPr>
                              <w:t>Positive supply shock (seasonal harvest)</w:t>
                            </w:r>
                          </w:p>
                          <w:p w14:paraId="33F00DE9" w14:textId="77777777" w:rsidR="007268EF" w:rsidRPr="00225E18" w:rsidRDefault="007268EF" w:rsidP="007268EF">
                            <w:pPr>
                              <w:spacing w:after="43" w:line="216" w:lineRule="auto"/>
                              <w:rPr>
                                <w:rFonts w:ascii="Times New Roman" w:hAnsi="Times New Roman" w:cs="Times New Roman"/>
                              </w:rPr>
                            </w:pPr>
                            <w:r w:rsidRPr="00225E18">
                              <w:rPr>
                                <w:rFonts w:ascii="Times New Roman" w:hAnsi="Times New Roman" w:cs="Times New Roman"/>
                                <w:color w:val="000000" w:themeColor="text1"/>
                                <w:kern w:val="24"/>
                                <w:lang w:val="en-GB"/>
                              </w:rPr>
                              <w:t>Negative supply shock (climate events, conflict)</w:t>
                            </w:r>
                          </w:p>
                        </w:txbxContent>
                      </wps:txbx>
                      <wps:bodyPr spcFirstLastPara="0" vert="horz" wrap="square" lIns="68580" tIns="68580" rIns="68580" bIns="68580" numCol="1" spcCol="1270" anchor="t" anchorCtr="0">
                        <a:noAutofit/>
                      </wps:bodyPr>
                    </wps:wsp>
                  </a:graphicData>
                </a:graphic>
              </wp:anchor>
            </w:drawing>
          </mc:Choice>
          <mc:Fallback>
            <w:pict>
              <v:shape w14:anchorId="06F899EA" id="_x0000_s1028" type="#_x0000_t202" style="position:absolute;margin-left:8.6pt;margin-top:12.8pt;width:152.9pt;height:81.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" fillcolor="white [3212]" strokecolor="black [3213]">
                <v:textbox inset="5.4pt,5.4pt,5.4pt,5.4pt">
                  <w:txbxContent>
                    <w:p w14:paraId="07423686"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b/>
                          <w:bCs/>
                          <w:color w:val="000000" w:themeColor="text1"/>
                          <w:kern w:val="24"/>
                          <w:lang w:val="en-GB"/>
                        </w:rPr>
                        <w:t>Agricultural output shocks</w:t>
                      </w:r>
                    </w:p>
                    <w:p w14:paraId="12326F99" w14:textId="77777777" w:rsidR="007268EF" w:rsidRPr="00225E18" w:rsidRDefault="007268EF" w:rsidP="007268EF">
                      <w:pPr>
                        <w:spacing w:after="43" w:line="216" w:lineRule="auto"/>
                        <w:rPr>
                          <w:rFonts w:ascii="Times New Roman" w:hAnsi="Times New Roman" w:cs="Times New Roman"/>
                        </w:rPr>
                      </w:pPr>
                      <w:r w:rsidRPr="00225E18">
                        <w:rPr>
                          <w:rFonts w:ascii="Times New Roman" w:hAnsi="Times New Roman" w:cs="Times New Roman"/>
                          <w:color w:val="000000" w:themeColor="text1"/>
                          <w:kern w:val="24"/>
                          <w:lang w:val="en-GB"/>
                        </w:rPr>
                        <w:t>Positive supply shock (seasonal harvest)</w:t>
                      </w:r>
                    </w:p>
                    <w:p w14:paraId="33F00DE9" w14:textId="77777777" w:rsidR="007268EF" w:rsidRPr="00225E18" w:rsidRDefault="007268EF" w:rsidP="007268EF">
                      <w:pPr>
                        <w:spacing w:after="43" w:line="216" w:lineRule="auto"/>
                        <w:rPr>
                          <w:rFonts w:ascii="Times New Roman" w:hAnsi="Times New Roman" w:cs="Times New Roman"/>
                        </w:rPr>
                      </w:pPr>
                      <w:r w:rsidRPr="00225E18">
                        <w:rPr>
                          <w:rFonts w:ascii="Times New Roman" w:hAnsi="Times New Roman" w:cs="Times New Roman"/>
                          <w:color w:val="000000" w:themeColor="text1"/>
                          <w:kern w:val="24"/>
                          <w:lang w:val="en-GB"/>
                        </w:rPr>
                        <w:t>Negative supply shock (climate events, conflict)</w:t>
                      </w:r>
                    </w:p>
                  </w:txbxContent>
                </v:textbox>
              </v:shape>
            </w:pict>
          </mc:Fallback>
        </mc:AlternateContent>
      </w:r>
      <w:r w:rsidRPr="00225E18">
        <mc:AlternateContent>
          <mc:Choice Requires="wpg">
            <w:drawing>
              <wp:anchor distT="0" distB="0" distL="114300" distR="114300" simplePos="0" relativeHeight="251660288" behindDoc="0" locked="0" layoutInCell="1" allowOverlap="1" wp14:anchorId="7B91E3DE" wp14:editId="6B35C869">
                <wp:simplePos x="0" y="0"/>
                <wp:positionH relativeFrom="column">
                  <wp:posOffset>4898571</wp:posOffset>
                </wp:positionH>
                <wp:positionV relativeFrom="paragraph">
                  <wp:posOffset>102781</wp:posOffset>
                </wp:positionV>
                <wp:extent cx="1458686" cy="1102614"/>
                <wp:effectExtent l="0" t="0" r="14605" b="15240"/>
                <wp:wrapNone/>
                <wp:docPr id="10" name="Group 9">
                  <a:extLst xmlns:a="http://schemas.openxmlformats.org/drawingml/2006/main">
                    <a:ext uri="{FF2B5EF4-FFF2-40B4-BE49-F238E27FC236}">
                      <a16:creationId xmlns:a16="http://schemas.microsoft.com/office/drawing/2014/main" id="{E9838EE2-7F87-3035-E97D-C47C2DC49140}"/>
                    </a:ext>
                  </a:extLst>
                </wp:docPr>
                <wp:cNvGraphicFramePr/>
                <a:graphic xmlns:a="http://schemas.openxmlformats.org/drawingml/2006/main">
                  <a:graphicData uri="http://schemas.microsoft.com/office/word/2010/wordprocessingGroup">
                    <wpg:wgp>
                      <wpg:cNvGrpSpPr/>
                      <wpg:grpSpPr>
                        <a:xfrm>
                          <a:off x="0" y="0"/>
                          <a:ext cx="1458686" cy="1102614"/>
                          <a:chOff x="6064483" y="1407578"/>
                          <a:chExt cx="2762398" cy="1657439"/>
                        </a:xfrm>
                        <a:solidFill>
                          <a:schemeClr val="bg1"/>
                        </a:solidFill>
                      </wpg:grpSpPr>
                      <wps:wsp>
                        <wps:cNvPr id="3" name="Rounded Rectangle 3">
                          <a:extLst>
                            <a:ext uri="{FF2B5EF4-FFF2-40B4-BE49-F238E27FC236}">
                              <a16:creationId xmlns:a16="http://schemas.microsoft.com/office/drawing/2014/main" id="{2EE586CB-1A4F-735F-1057-225522406214}"/>
                            </a:ext>
                          </a:extLst>
                        </wps:cNvPr>
                        <wps:cNvSpPr/>
                        <wps:spPr>
                          <a:xfrm>
                            <a:off x="6064483" y="1407578"/>
                            <a:ext cx="2762398" cy="1657439"/>
                          </a:xfrm>
                          <a:prstGeom prst="roundRect">
                            <a:avLst>
                              <a:gd name="adj" fmla="val 10000"/>
                            </a:avLst>
                          </a:prstGeom>
                          <a:grp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4" name="Rounded Rectangle 4">
                          <a:extLst>
                            <a:ext uri="{FF2B5EF4-FFF2-40B4-BE49-F238E27FC236}">
                              <a16:creationId xmlns:a16="http://schemas.microsoft.com/office/drawing/2014/main" id="{5B6D133E-14CC-46E9-FF07-959F85151D92}"/>
                            </a:ext>
                          </a:extLst>
                        </wps:cNvPr>
                        <wps:cNvSpPr txBox="1"/>
                        <wps:spPr>
                          <a:xfrm>
                            <a:off x="6113028" y="1456123"/>
                            <a:ext cx="2665308" cy="1560349"/>
                          </a:xfrm>
                          <a:prstGeom prst="rect">
                            <a:avLst/>
                          </a:prstGeom>
                          <a:grp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E5D6345"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b/>
                                  <w:bCs/>
                                  <w:color w:val="000000" w:themeColor="text1"/>
                                  <w:kern w:val="24"/>
                                  <w:lang w:val="en-GB"/>
                                </w:rPr>
                                <w:t>Local conflict</w:t>
                              </w:r>
                            </w:p>
                            <w:p w14:paraId="3FB63A57"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Attacks on civilians</w:t>
                              </w:r>
                            </w:p>
                            <w:p w14:paraId="4CE8E123"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Intrastate conflict</w:t>
                              </w:r>
                            </w:p>
                            <w:p w14:paraId="1D11EB23"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Riots/Protests</w:t>
                              </w:r>
                            </w:p>
                          </w:txbxContent>
                        </wps:txbx>
                        <wps:bodyPr spcFirstLastPara="0" vert="horz" wrap="square" lIns="91440" tIns="91440" rIns="91440" bIns="91440" numCol="1" spcCol="1270" anchor="t" anchorCtr="0">
                          <a:noAutofit/>
                        </wps:bodyPr>
                      </wps:wsp>
                    </wpg:wgp>
                  </a:graphicData>
                </a:graphic>
                <wp14:sizeRelH relativeFrom="margin">
                  <wp14:pctWidth>0</wp14:pctWidth>
                </wp14:sizeRelH>
              </wp:anchor>
            </w:drawing>
          </mc:Choice>
          <mc:Fallback>
            <w:pict>
              <v:group w14:anchorId="7B91E3DE" id="Group 9" o:spid="_x0000_s1029" style="position:absolute;margin-left:385.7pt;margin-top:8.1pt;width:114.85pt;height:86.8pt;z-index:251660288;mso-width-relative:margin" coordorigin="60644,14075" coordsize="27623,165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">
                <v:roundrect id="Rounded Rectangle 3" o:spid="_x0000_s1030" style="position:absolute;left:60644;top:14075;width:27624;height:16575;visibility:visible;mso-wrap-style:square;v-text-anchor:top" arcsize="655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" filled="f" strokecolor="white [3201]" strokeweight="1pt">
                  <v:stroke joinstyle="miter"/>
                </v:roundrect>
                <v:shape id="_x0000_s1031" type="#_x0000_t202" style="position:absolute;left:61130;top:14561;width:26653;height:15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" filled="f" strokecolor="black [3213]">
                  <v:textbox inset=",7.2pt,,7.2pt">
                    <w:txbxContent>
                      <w:p w14:paraId="5E5D6345"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b/>
                            <w:bCs/>
                            <w:color w:val="000000" w:themeColor="text1"/>
                            <w:kern w:val="24"/>
                            <w:lang w:val="en-GB"/>
                          </w:rPr>
                          <w:t>Local conflict</w:t>
                        </w:r>
                      </w:p>
                      <w:p w14:paraId="3FB63A57"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Attacks on civilians</w:t>
                        </w:r>
                      </w:p>
                      <w:p w14:paraId="4CE8E123"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Intrastate conflict</w:t>
                        </w:r>
                      </w:p>
                      <w:p w14:paraId="1D11EB23" w14:textId="77777777" w:rsidR="007268EF" w:rsidRPr="00225E18" w:rsidRDefault="007268EF" w:rsidP="007268EF">
                        <w:pPr>
                          <w:spacing w:after="101" w:line="216" w:lineRule="auto"/>
                          <w:rPr>
                            <w:rFonts w:ascii="Times New Roman" w:hAnsi="Times New Roman" w:cs="Times New Roman"/>
                          </w:rPr>
                        </w:pPr>
                        <w:r w:rsidRPr="00225E18">
                          <w:rPr>
                            <w:rFonts w:ascii="Times New Roman" w:hAnsi="Times New Roman" w:cs="Times New Roman"/>
                            <w:color w:val="000000" w:themeColor="text1"/>
                            <w:kern w:val="24"/>
                            <w:lang w:val="en-GB"/>
                          </w:rPr>
                          <w:t>Riots/Protests</w:t>
                        </w:r>
                      </w:p>
                    </w:txbxContent>
                  </v:textbox>
                </v:shape>
              </v:group>
            </w:pict>
          </mc:Fallback>
        </mc:AlternateContent>
      </w:r>
    </w:p>
    <w:p w14:paraId="3CECFA0F" w14:textId="6318274F" w:rsidR="007268EF" w:rsidRDefault="007268EF" w:rsidP="00107E1C">
      <w:pPr>
        <w:pStyle w:val="Default"/>
        <w:rPr>
          <w:rFonts w:ascii="Times New Roman" w:hAnsi="Times New Roman" w:cs="Times New Roman"/>
          <w:i/>
          <w:iCs/>
        </w:rPr>
      </w:pPr>
    </w:p>
    <w:p w14:paraId="7B4E85AF" w14:textId="4AB85970" w:rsidR="007268EF" w:rsidRDefault="007268EF" w:rsidP="00107E1C">
      <w:pPr>
        <w:pStyle w:val="Default"/>
        <w:rPr>
          <w:rFonts w:ascii="Times New Roman" w:hAnsi="Times New Roman" w:cs="Times New Roman"/>
          <w:i/>
          <w:iCs/>
        </w:rPr>
      </w:pPr>
      <w:r w:rsidRPr="00225E18">
        <mc:AlternateContent>
          <mc:Choice Requires="wps">
            <w:drawing>
              <wp:anchor distT="0" distB="0" distL="114300" distR="114300" simplePos="0" relativeHeight="251666432" behindDoc="0" locked="0" layoutInCell="1" allowOverlap="1" wp14:anchorId="7352B339" wp14:editId="40AD7B55">
                <wp:simplePos x="0" y="0"/>
                <wp:positionH relativeFrom="column">
                  <wp:posOffset>4299222</wp:posOffset>
                </wp:positionH>
                <wp:positionV relativeFrom="paragraph">
                  <wp:posOffset>56515</wp:posOffset>
                </wp:positionV>
                <wp:extent cx="478972" cy="430924"/>
                <wp:effectExtent l="0" t="12700" r="29210" b="26670"/>
                <wp:wrapNone/>
                <wp:docPr id="24" name="Right Arrow 23">
                  <a:extLst xmlns:a="http://schemas.openxmlformats.org/drawingml/2006/main">
                    <a:ext uri="{FF2B5EF4-FFF2-40B4-BE49-F238E27FC236}">
                      <a16:creationId xmlns:a16="http://schemas.microsoft.com/office/drawing/2014/main" id="{CA93E568-A40C-6DF9-A27D-24BEBB24D026}"/>
                    </a:ext>
                  </a:extLst>
                </wp:docPr>
                <wp:cNvGraphicFramePr/>
                <a:graphic xmlns:a="http://schemas.openxmlformats.org/drawingml/2006/main">
                  <a:graphicData uri="http://schemas.microsoft.com/office/word/2010/wordprocessingShape">
                    <wps:wsp>
                      <wps:cNvSpPr/>
                      <wps:spPr>
                        <a:xfrm>
                          <a:off x="0" y="0"/>
                          <a:ext cx="478972" cy="430924"/>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544A58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338.5pt;margin-top:4.45pt;width:37.7pt;height:33.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" adj="11883" fillcolor="white [3212]" strokecolor="black [3213]" strokeweight="1pt"/>
            </w:pict>
          </mc:Fallback>
        </mc:AlternateContent>
      </w:r>
      <w:r w:rsidRPr="00225E18">
        <mc:AlternateContent>
          <mc:Choice Requires="wps">
            <w:drawing>
              <wp:anchor distT="0" distB="0" distL="114300" distR="114300" simplePos="0" relativeHeight="251665408" behindDoc="0" locked="0" layoutInCell="1" allowOverlap="1" wp14:anchorId="1A303AEA" wp14:editId="0050A819">
                <wp:simplePos x="0" y="0"/>
                <wp:positionH relativeFrom="column">
                  <wp:posOffset>2192519</wp:posOffset>
                </wp:positionH>
                <wp:positionV relativeFrom="paragraph">
                  <wp:posOffset>57422</wp:posOffset>
                </wp:positionV>
                <wp:extent cx="435428" cy="430924"/>
                <wp:effectExtent l="0" t="12700" r="22225" b="26670"/>
                <wp:wrapNone/>
                <wp:docPr id="23" name="Right Arrow 22">
                  <a:extLst xmlns:a="http://schemas.openxmlformats.org/drawingml/2006/main">
                    <a:ext uri="{FF2B5EF4-FFF2-40B4-BE49-F238E27FC236}">
                      <a16:creationId xmlns:a16="http://schemas.microsoft.com/office/drawing/2014/main" id="{51A04A68-150A-0AFA-DA36-89EF4C01D51F}"/>
                    </a:ext>
                  </a:extLst>
                </wp:docPr>
                <wp:cNvGraphicFramePr/>
                <a:graphic xmlns:a="http://schemas.openxmlformats.org/drawingml/2006/main">
                  <a:graphicData uri="http://schemas.microsoft.com/office/word/2010/wordprocessingShape">
                    <wps:wsp>
                      <wps:cNvSpPr/>
                      <wps:spPr>
                        <a:xfrm>
                          <a:off x="0" y="0"/>
                          <a:ext cx="435428" cy="430924"/>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32B0E8D" id="Right Arrow 22" o:spid="_x0000_s1026" type="#_x0000_t13" style="position:absolute;margin-left:172.65pt;margin-top:4.5pt;width:34.3pt;height:33.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" adj="10912" fillcolor="white [3212]" strokecolor="black [3213]" strokeweight="1pt"/>
            </w:pict>
          </mc:Fallback>
        </mc:AlternateContent>
      </w:r>
    </w:p>
    <w:p w14:paraId="4ED1A4CD" w14:textId="3E09BDB4" w:rsidR="007268EF" w:rsidRDefault="007268EF" w:rsidP="00107E1C">
      <w:pPr>
        <w:pStyle w:val="Default"/>
        <w:rPr>
          <w:rFonts w:ascii="Times New Roman" w:hAnsi="Times New Roman" w:cs="Times New Roman"/>
          <w:i/>
          <w:iCs/>
        </w:rPr>
      </w:pPr>
    </w:p>
    <w:p w14:paraId="76663B4F" w14:textId="1BF5B4F1" w:rsidR="007268EF" w:rsidRDefault="007268EF" w:rsidP="00107E1C">
      <w:pPr>
        <w:pStyle w:val="Default"/>
        <w:rPr>
          <w:rFonts w:ascii="Times New Roman" w:hAnsi="Times New Roman" w:cs="Times New Roman"/>
          <w:i/>
          <w:iCs/>
        </w:rPr>
      </w:pPr>
    </w:p>
    <w:p w14:paraId="16AFED65" w14:textId="269A3CDD" w:rsidR="007268EF" w:rsidRDefault="007268EF" w:rsidP="00107E1C">
      <w:pPr>
        <w:pStyle w:val="Default"/>
        <w:rPr>
          <w:rFonts w:ascii="Times New Roman" w:hAnsi="Times New Roman" w:cs="Times New Roman"/>
          <w:i/>
          <w:iCs/>
        </w:rPr>
      </w:pPr>
    </w:p>
    <w:p w14:paraId="1EA30D0A" w14:textId="43E22EF0" w:rsidR="007268EF" w:rsidRDefault="007268EF" w:rsidP="00107E1C">
      <w:pPr>
        <w:pStyle w:val="Default"/>
        <w:rPr>
          <w:rFonts w:ascii="Times New Roman" w:hAnsi="Times New Roman" w:cs="Times New Roman"/>
          <w:i/>
          <w:iCs/>
        </w:rPr>
      </w:pPr>
    </w:p>
    <w:p w14:paraId="30914FFF" w14:textId="649F439E" w:rsidR="007268EF" w:rsidRDefault="007268EF" w:rsidP="00107E1C">
      <w:pPr>
        <w:pStyle w:val="Default"/>
        <w:rPr>
          <w:rFonts w:ascii="Times New Roman" w:hAnsi="Times New Roman" w:cs="Times New Roman"/>
          <w:i/>
          <w:iCs/>
        </w:rPr>
      </w:pPr>
      <w:r w:rsidRPr="00225E18">
        <mc:AlternateContent>
          <mc:Choice Requires="wps">
            <w:drawing>
              <wp:anchor distT="0" distB="0" distL="114300" distR="114300" simplePos="0" relativeHeight="251662336" behindDoc="0" locked="0" layoutInCell="1" allowOverlap="1" wp14:anchorId="53500312" wp14:editId="67447372">
                <wp:simplePos x="0" y="0"/>
                <wp:positionH relativeFrom="column">
                  <wp:posOffset>870404</wp:posOffset>
                </wp:positionH>
                <wp:positionV relativeFrom="paragraph">
                  <wp:posOffset>51163</wp:posOffset>
                </wp:positionV>
                <wp:extent cx="4800146" cy="695587"/>
                <wp:effectExtent l="12700" t="12700" r="13335" b="15875"/>
                <wp:wrapNone/>
                <wp:docPr id="16" name="U-turn Arrow 15">
                  <a:extLst xmlns:a="http://schemas.openxmlformats.org/drawingml/2006/main">
                    <a:ext uri="{FF2B5EF4-FFF2-40B4-BE49-F238E27FC236}">
                      <a16:creationId xmlns:a16="http://schemas.microsoft.com/office/drawing/2014/main" id="{DAEE62E3-EA31-CBDF-AC98-D4661890C47F}"/>
                    </a:ext>
                  </a:extLst>
                </wp:docPr>
                <wp:cNvGraphicFramePr/>
                <a:graphic xmlns:a="http://schemas.openxmlformats.org/drawingml/2006/main">
                  <a:graphicData uri="http://schemas.microsoft.com/office/word/2010/wordprocessingShape">
                    <wps:wsp>
                      <wps:cNvSpPr/>
                      <wps:spPr>
                        <a:xfrm rot="10800000">
                          <a:off x="0" y="0"/>
                          <a:ext cx="4800146" cy="695587"/>
                        </a:xfrm>
                        <a:prstGeom prst="uturnArrow">
                          <a:avLst>
                            <a:gd name="adj1" fmla="val 25000"/>
                            <a:gd name="adj2" fmla="val 25000"/>
                            <a:gd name="adj3" fmla="val 25000"/>
                            <a:gd name="adj4" fmla="val 43750"/>
                            <a:gd name="adj5" fmla="val 1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4FED7272" id="U-turn Arrow 15" o:spid="_x0000_s1026" style="position:absolute;margin-left:68.55pt;margin-top:4.05pt;width:377.95pt;height:54.75pt;rotation:18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800146,695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" path="m,695587l,304319c,136248,136248,,304319,l4408878,v168071,,304319,136248,304319,304319c4713197,376776,4713198,449233,4713198,521690r86948,l4626249,695587,4452353,521690r86948,l4539301,304319v,-72031,-58392,-130423,-130423,-130423l304319,173897v-72031,,-130423,58392,-130423,130423c173896,434742,173897,565165,173897,695587l,695587xe" fillcolor="white [3212]" strokecolor="black [3213]" strokeweight="1pt">
                <v:stroke joinstyle="miter"/>
                <v:path arrowok="t" o:connecttype="custom" o:connectlocs="0,695587;0,304319;304319,0;4408878,0;4713197,304319;4713198,521690;4800146,521690;4626249,695587;4452353,521690;4539301,521690;4539301,304319;4408878,173896;304319,173897;173896,304320;173897,695587;0,695587" o:connectangles="0,0,0,0,0,0,0,0,0,0,0,0,0,0,0,0"/>
              </v:shape>
            </w:pict>
          </mc:Fallback>
        </mc:AlternateContent>
      </w:r>
    </w:p>
    <w:p w14:paraId="671AA32B" w14:textId="027873BB" w:rsidR="007268EF" w:rsidRDefault="007268EF" w:rsidP="00107E1C">
      <w:pPr>
        <w:pStyle w:val="Default"/>
        <w:rPr>
          <w:rFonts w:ascii="Times New Roman" w:hAnsi="Times New Roman" w:cs="Times New Roman"/>
          <w:i/>
          <w:iCs/>
        </w:rPr>
      </w:pPr>
    </w:p>
    <w:p w14:paraId="0D5ACE50" w14:textId="77777777" w:rsidR="007268EF" w:rsidRDefault="007268EF" w:rsidP="00107E1C">
      <w:pPr>
        <w:pStyle w:val="Default"/>
        <w:rPr>
          <w:rFonts w:ascii="Times New Roman" w:hAnsi="Times New Roman" w:cs="Times New Roman"/>
          <w:i/>
          <w:iCs/>
        </w:rPr>
      </w:pPr>
    </w:p>
    <w:p w14:paraId="570B1D40" w14:textId="4DC6514A" w:rsidR="007268EF" w:rsidRDefault="007268EF" w:rsidP="00107E1C">
      <w:pPr>
        <w:pStyle w:val="Default"/>
        <w:rPr>
          <w:rFonts w:ascii="Times New Roman" w:hAnsi="Times New Roman" w:cs="Times New Roman"/>
          <w:i/>
          <w:iCs/>
        </w:rPr>
      </w:pPr>
    </w:p>
    <w:p w14:paraId="5917E503" w14:textId="77777777" w:rsidR="007268EF" w:rsidRDefault="007268EF" w:rsidP="00107E1C">
      <w:pPr>
        <w:pStyle w:val="Default"/>
        <w:rPr>
          <w:rFonts w:ascii="Times New Roman" w:hAnsi="Times New Roman" w:cs="Times New Roman"/>
          <w:i/>
          <w:iCs/>
        </w:rPr>
      </w:pPr>
    </w:p>
    <w:p w14:paraId="2D746A61" w14:textId="2E9D06BA" w:rsidR="00E15CC9" w:rsidRDefault="0002628A" w:rsidP="00107E1C">
      <w:pPr>
        <w:pStyle w:val="Default"/>
        <w:rPr>
          <w:rFonts w:ascii="Times New Roman" w:hAnsi="Times New Roman" w:cs="Times New Roman"/>
          <w:i/>
          <w:iCs/>
        </w:rPr>
      </w:pPr>
      <w:r w:rsidRPr="0002628A">
        <w:rPr>
          <w:rFonts w:ascii="Times New Roman" w:hAnsi="Times New Roman" w:cs="Times New Roman"/>
          <w:i/>
          <w:iCs/>
        </w:rPr>
        <w:t xml:space="preserve">Figure 1. </w:t>
      </w:r>
      <w:r>
        <w:rPr>
          <w:rFonts w:ascii="Times New Roman" w:hAnsi="Times New Roman" w:cs="Times New Roman"/>
          <w:i/>
          <w:iCs/>
        </w:rPr>
        <w:t>Diagram of links between agricultural shocks and conflict</w:t>
      </w:r>
    </w:p>
    <w:p w14:paraId="11BD01BF" w14:textId="77777777" w:rsidR="0002628A" w:rsidRPr="0002628A" w:rsidRDefault="0002628A" w:rsidP="00107E1C">
      <w:pPr>
        <w:pStyle w:val="Default"/>
        <w:rPr>
          <w:rFonts w:ascii="Times New Roman" w:hAnsi="Times New Roman" w:cs="Times New Roman"/>
          <w:i/>
          <w:iCs/>
        </w:rPr>
      </w:pPr>
    </w:p>
    <w:p w14:paraId="0D1C64FE" w14:textId="77777777" w:rsidR="009526B4" w:rsidRPr="00CC1FA0" w:rsidRDefault="009526B4" w:rsidP="00107E1C">
      <w:pPr>
        <w:rPr>
          <w:rFonts w:ascii="Times New Roman" w:hAnsi="Times New Roman" w:cs="Times New Roman"/>
          <w:b/>
          <w:bCs/>
        </w:rPr>
      </w:pPr>
      <w:r w:rsidRPr="00CC1FA0">
        <w:rPr>
          <w:rFonts w:ascii="Times New Roman" w:hAnsi="Times New Roman" w:cs="Times New Roman"/>
          <w:b/>
          <w:bCs/>
        </w:rPr>
        <w:t>Methodology</w:t>
      </w:r>
    </w:p>
    <w:p w14:paraId="6C58C09D" w14:textId="056E0590" w:rsidR="00ED2BF0" w:rsidRDefault="00ED2BF0" w:rsidP="00E61950">
      <w:pPr>
        <w:jc w:val="both"/>
        <w:rPr>
          <w:rFonts w:ascii="Times New Roman" w:hAnsi="Times New Roman" w:cs="Times New Roman"/>
        </w:rPr>
      </w:pPr>
      <w:r>
        <w:rPr>
          <w:rFonts w:ascii="Times New Roman" w:eastAsia="Times New Roman" w:hAnsi="Times New Roman" w:cs="Times New Roman"/>
        </w:rPr>
        <w:t xml:space="preserve">Using the approach above, </w:t>
      </w:r>
      <w:r w:rsidRPr="005004B0">
        <w:rPr>
          <w:rFonts w:ascii="Times New Roman" w:hAnsi="Times New Roman" w:cs="Times New Roman"/>
        </w:rPr>
        <w:t>we</w:t>
      </w:r>
      <w:r>
        <w:rPr>
          <w:rFonts w:ascii="Times New Roman" w:hAnsi="Times New Roman" w:cs="Times New Roman"/>
        </w:rPr>
        <w:t xml:space="preserve"> build an early warning model that can take indicators of agricultural shocks – changing </w:t>
      </w:r>
      <w:r w:rsidR="00894BA6">
        <w:rPr>
          <w:rFonts w:ascii="Times New Roman" w:hAnsi="Times New Roman" w:cs="Times New Roman"/>
        </w:rPr>
        <w:t xml:space="preserve">local and international commodity </w:t>
      </w:r>
      <w:r>
        <w:rPr>
          <w:rFonts w:ascii="Times New Roman" w:hAnsi="Times New Roman" w:cs="Times New Roman"/>
        </w:rPr>
        <w:t xml:space="preserve">prices, changes in agricultural yields, and disruptions to global or local food supply chains </w:t>
      </w:r>
      <w:r w:rsidR="00894BA6">
        <w:rPr>
          <w:rFonts w:ascii="Times New Roman" w:hAnsi="Times New Roman" w:cs="Times New Roman"/>
        </w:rPr>
        <w:t>–</w:t>
      </w:r>
      <w:r>
        <w:rPr>
          <w:rFonts w:ascii="Times New Roman" w:hAnsi="Times New Roman" w:cs="Times New Roman"/>
        </w:rPr>
        <w:t xml:space="preserve"> </w:t>
      </w:r>
      <w:r w:rsidR="00894BA6">
        <w:rPr>
          <w:rFonts w:ascii="Times New Roman" w:hAnsi="Times New Roman" w:cs="Times New Roman"/>
        </w:rPr>
        <w:t xml:space="preserve">and establish, through plausible causal pathways, links to onset, intensity, and geographic locations of different types of conflict by different types of actors. </w:t>
      </w:r>
      <w:r w:rsidR="00107E1C">
        <w:rPr>
          <w:rFonts w:ascii="Times New Roman" w:hAnsi="Times New Roman" w:cs="Times New Roman"/>
        </w:rPr>
        <w:t>We then use past data from two strategic regions – Southeast Asia and the South Pacific – to provide a proof of concept for the model, fitting past data, and forecasting future conflict based on food insecurity.</w:t>
      </w:r>
    </w:p>
    <w:p w14:paraId="3B18BDCE" w14:textId="77777777" w:rsidR="00ED2BF0" w:rsidRDefault="00ED2BF0" w:rsidP="00107E1C">
      <w:pPr>
        <w:jc w:val="both"/>
        <w:rPr>
          <w:rFonts w:ascii="Times New Roman" w:hAnsi="Times New Roman" w:cs="Times New Roman"/>
        </w:rPr>
      </w:pPr>
    </w:p>
    <w:p w14:paraId="4AC91FAD" w14:textId="08C9FD0C" w:rsidR="009526B4" w:rsidRPr="00CC1FA0" w:rsidRDefault="00C25B4A" w:rsidP="00107E1C">
      <w:pPr>
        <w:rPr>
          <w:rFonts w:ascii="Times New Roman" w:hAnsi="Times New Roman" w:cs="Times New Roman"/>
          <w:i/>
          <w:iCs/>
        </w:rPr>
      </w:pPr>
      <w:r>
        <w:rPr>
          <w:rFonts w:ascii="Times New Roman" w:hAnsi="Times New Roman" w:cs="Times New Roman"/>
          <w:i/>
          <w:iCs/>
        </w:rPr>
        <w:t>Data</w:t>
      </w:r>
    </w:p>
    <w:p w14:paraId="42B1B188" w14:textId="7A062390" w:rsidR="00EC6FE0" w:rsidRPr="002A65C5" w:rsidRDefault="001E1A01" w:rsidP="00C25B4A">
      <w:pPr>
        <w:jc w:val="both"/>
        <w:rPr>
          <w:rFonts w:ascii="Times New Roman" w:hAnsi="Times New Roman" w:cs="Times New Roman"/>
        </w:rPr>
      </w:pPr>
      <w:r w:rsidRPr="002A65C5">
        <w:rPr>
          <w:rFonts w:ascii="Times New Roman" w:hAnsi="Times New Roman" w:cs="Times New Roman"/>
        </w:rPr>
        <w:t xml:space="preserve">This project will combine </w:t>
      </w:r>
      <w:r w:rsidR="00553E46" w:rsidRPr="002A65C5">
        <w:rPr>
          <w:rFonts w:ascii="Times New Roman" w:hAnsi="Times New Roman" w:cs="Times New Roman"/>
        </w:rPr>
        <w:t xml:space="preserve">spatially granular data on conflict </w:t>
      </w:r>
      <w:r w:rsidRPr="002A65C5">
        <w:rPr>
          <w:rFonts w:ascii="Times New Roman" w:hAnsi="Times New Roman" w:cs="Times New Roman"/>
        </w:rPr>
        <w:t xml:space="preserve">with </w:t>
      </w:r>
      <w:r w:rsidR="00DC66D9" w:rsidRPr="002A65C5">
        <w:rPr>
          <w:rFonts w:ascii="Times New Roman" w:hAnsi="Times New Roman" w:cs="Times New Roman"/>
        </w:rPr>
        <w:t xml:space="preserve">high frequency </w:t>
      </w:r>
      <w:r w:rsidRPr="002A65C5">
        <w:rPr>
          <w:rFonts w:ascii="Times New Roman" w:hAnsi="Times New Roman" w:cs="Times New Roman"/>
        </w:rPr>
        <w:t>data on food prices and production seasons across different countries to investigate potential agricultural roots of conflict.</w:t>
      </w:r>
      <w:r w:rsidR="00C25B4A">
        <w:rPr>
          <w:rFonts w:ascii="Times New Roman" w:hAnsi="Times New Roman" w:cs="Times New Roman"/>
        </w:rPr>
        <w:t xml:space="preserve"> </w:t>
      </w:r>
      <w:r w:rsidR="001D76DF">
        <w:rPr>
          <w:rFonts w:ascii="Times New Roman" w:hAnsi="Times New Roman" w:cs="Times New Roman"/>
        </w:rPr>
        <w:t xml:space="preserve">IEP, as a matter of its operations, keep a regularly maintained database of conflict and related indicators at the national, subnational and granular gridded levels. This includes two primary sources of high frequency conflict data. The first is the </w:t>
      </w:r>
      <w:proofErr w:type="gramStart"/>
      <w:r w:rsidR="001D76DF">
        <w:rPr>
          <w:rFonts w:ascii="Times New Roman" w:hAnsi="Times New Roman" w:cs="Times New Roman"/>
        </w:rPr>
        <w:t>well regarded</w:t>
      </w:r>
      <w:proofErr w:type="gramEnd"/>
      <w:r w:rsidR="006A112F" w:rsidRPr="002A65C5">
        <w:rPr>
          <w:rFonts w:ascii="Times New Roman" w:hAnsi="Times New Roman" w:cs="Times New Roman"/>
        </w:rPr>
        <w:t xml:space="preserve"> Armed Conflict Location &amp; Event Data (ACLED) compiled by Raleigh et al. (2010). This dataset is highly granular in the sense that: (i) it features any reported conflict regardless of whether the altercation resulted in any casualty; (ii) it groups incidents into six categories, which include battles, strategic developments, and explosions/remote violence that feature two parties, typically the state or state-affiliated militias and the rebels, that dispute the control of a territory, it also includes violence against civilians perpetrated </w:t>
      </w:r>
      <w:r w:rsidR="006A112F" w:rsidRPr="002A65C5">
        <w:rPr>
          <w:rFonts w:ascii="Times New Roman" w:hAnsi="Times New Roman" w:cs="Times New Roman"/>
        </w:rPr>
        <w:lastRenderedPageBreak/>
        <w:t>by any of the paramilitary groups, as well as protests and riots that feature different manifestations of public disorder of some sort.</w:t>
      </w:r>
      <w:r w:rsidR="001D76DF">
        <w:rPr>
          <w:rFonts w:ascii="Times New Roman" w:hAnsi="Times New Roman" w:cs="Times New Roman"/>
        </w:rPr>
        <w:t xml:space="preserve"> IEP’s database also receives daily updates of events that are classified as terrorist activity across the globe. This dataset is from Dragonfly, a UK based organisation, and classifies attacks by weapons used, targets and motivation. IEP also has all of the UNCP datasets. These suites of sources allow for cross referencing for quality control of input data.</w:t>
      </w:r>
    </w:p>
    <w:p w14:paraId="0189534E" w14:textId="77777777" w:rsidR="0047773E" w:rsidRDefault="0047773E" w:rsidP="0047773E">
      <w:pPr>
        <w:jc w:val="both"/>
        <w:rPr>
          <w:rFonts w:ascii="Times New Roman" w:hAnsi="Times New Roman" w:cs="Times New Roman"/>
        </w:rPr>
      </w:pPr>
    </w:p>
    <w:p w14:paraId="41857601" w14:textId="6C25CF29" w:rsidR="00886A2C" w:rsidRPr="002A65C5" w:rsidRDefault="00E82548" w:rsidP="00E61950">
      <w:pPr>
        <w:jc w:val="both"/>
        <w:rPr>
          <w:rFonts w:ascii="Times New Roman" w:hAnsi="Times New Roman" w:cs="Times New Roman"/>
        </w:rPr>
      </w:pPr>
      <w:r w:rsidRPr="002A65C5">
        <w:rPr>
          <w:rFonts w:ascii="Times New Roman" w:hAnsi="Times New Roman" w:cs="Times New Roman"/>
        </w:rPr>
        <w:t xml:space="preserve">We </w:t>
      </w:r>
      <w:r w:rsidR="00DF6B8D" w:rsidRPr="002A65C5">
        <w:rPr>
          <w:rFonts w:ascii="Times New Roman" w:hAnsi="Times New Roman" w:cs="Times New Roman"/>
        </w:rPr>
        <w:t xml:space="preserve">will </w:t>
      </w:r>
      <w:r w:rsidRPr="002A65C5">
        <w:rPr>
          <w:rFonts w:ascii="Times New Roman" w:hAnsi="Times New Roman" w:cs="Times New Roman"/>
        </w:rPr>
        <w:t xml:space="preserve">collect data on food prices from multiple sources. International prices are available via the International Monetary Fund’s </w:t>
      </w:r>
      <w:r w:rsidR="00C42BD3" w:rsidRPr="002A65C5">
        <w:rPr>
          <w:rFonts w:ascii="Times New Roman" w:hAnsi="Times New Roman" w:cs="Times New Roman"/>
        </w:rPr>
        <w:t xml:space="preserve">Primary </w:t>
      </w:r>
      <w:r w:rsidR="009A0EDF" w:rsidRPr="002A65C5">
        <w:rPr>
          <w:rFonts w:ascii="Times New Roman" w:hAnsi="Times New Roman" w:cs="Times New Roman"/>
        </w:rPr>
        <w:t xml:space="preserve">Commodity Prices portal, and the World Bank’s ‘Pink Sheet’ </w:t>
      </w:r>
      <w:r w:rsidR="00C42BD3" w:rsidRPr="002A65C5">
        <w:rPr>
          <w:rFonts w:ascii="Times New Roman" w:hAnsi="Times New Roman" w:cs="Times New Roman"/>
        </w:rPr>
        <w:t>portal</w:t>
      </w:r>
      <w:r w:rsidR="009A0EDF" w:rsidRPr="002A65C5">
        <w:rPr>
          <w:rFonts w:ascii="Times New Roman" w:hAnsi="Times New Roman" w:cs="Times New Roman"/>
        </w:rPr>
        <w:t xml:space="preserve">. Additionally, </w:t>
      </w:r>
      <w:r w:rsidR="007202BA" w:rsidRPr="002A65C5">
        <w:rPr>
          <w:rFonts w:ascii="Times New Roman" w:hAnsi="Times New Roman" w:cs="Times New Roman"/>
        </w:rPr>
        <w:t>city or region-level prices are available</w:t>
      </w:r>
      <w:r w:rsidR="008D132A" w:rsidRPr="002A65C5">
        <w:rPr>
          <w:rFonts w:ascii="Times New Roman" w:hAnsi="Times New Roman" w:cs="Times New Roman"/>
        </w:rPr>
        <w:t xml:space="preserve"> through Global Information and Early Warning System </w:t>
      </w:r>
      <w:r w:rsidR="0076140C" w:rsidRPr="002A65C5">
        <w:rPr>
          <w:rFonts w:ascii="Times New Roman" w:hAnsi="Times New Roman" w:cs="Times New Roman"/>
        </w:rPr>
        <w:t xml:space="preserve">of the Food and Agriculture Organization </w:t>
      </w:r>
      <w:r w:rsidR="00FB5A0B" w:rsidRPr="002A65C5">
        <w:rPr>
          <w:rFonts w:ascii="Times New Roman" w:hAnsi="Times New Roman" w:cs="Times New Roman"/>
        </w:rPr>
        <w:t>of the United Nations</w:t>
      </w:r>
      <w:r w:rsidR="00C42BD3" w:rsidRPr="002A65C5">
        <w:rPr>
          <w:rFonts w:ascii="Times New Roman" w:hAnsi="Times New Roman" w:cs="Times New Roman"/>
        </w:rPr>
        <w:t>,</w:t>
      </w:r>
      <w:r w:rsidR="0076140C" w:rsidRPr="002A65C5">
        <w:rPr>
          <w:rFonts w:ascii="Times New Roman" w:hAnsi="Times New Roman" w:cs="Times New Roman"/>
        </w:rPr>
        <w:t xml:space="preserve"> </w:t>
      </w:r>
      <w:r w:rsidR="002E1C61" w:rsidRPr="002A65C5">
        <w:rPr>
          <w:rFonts w:ascii="Times New Roman" w:hAnsi="Times New Roman" w:cs="Times New Roman"/>
        </w:rPr>
        <w:t xml:space="preserve">and </w:t>
      </w:r>
      <w:r w:rsidR="00BA5365" w:rsidRPr="002A65C5">
        <w:rPr>
          <w:rFonts w:ascii="Times New Roman" w:hAnsi="Times New Roman" w:cs="Times New Roman"/>
        </w:rPr>
        <w:t xml:space="preserve">the World Food Programme of the United Nations. </w:t>
      </w:r>
    </w:p>
    <w:p w14:paraId="39D39CB1" w14:textId="77777777" w:rsidR="0047773E" w:rsidRDefault="0047773E" w:rsidP="0047773E">
      <w:pPr>
        <w:jc w:val="both"/>
        <w:rPr>
          <w:rFonts w:ascii="Times New Roman" w:hAnsi="Times New Roman" w:cs="Times New Roman"/>
        </w:rPr>
      </w:pPr>
    </w:p>
    <w:p w14:paraId="2E4D5103" w14:textId="5411616E" w:rsidR="00D85178" w:rsidRPr="002A65C5" w:rsidRDefault="00651BE4" w:rsidP="00E61950">
      <w:pPr>
        <w:jc w:val="both"/>
        <w:rPr>
          <w:rFonts w:ascii="Times New Roman" w:hAnsi="Times New Roman" w:cs="Times New Roman"/>
        </w:rPr>
      </w:pPr>
      <w:r w:rsidRPr="002A65C5">
        <w:rPr>
          <w:rFonts w:ascii="Times New Roman" w:hAnsi="Times New Roman" w:cs="Times New Roman"/>
        </w:rPr>
        <w:t xml:space="preserve">We </w:t>
      </w:r>
      <w:r w:rsidR="00BC4529" w:rsidRPr="002A65C5">
        <w:rPr>
          <w:rFonts w:ascii="Times New Roman" w:hAnsi="Times New Roman" w:cs="Times New Roman"/>
        </w:rPr>
        <w:t xml:space="preserve">will </w:t>
      </w:r>
      <w:r w:rsidRPr="002A65C5">
        <w:rPr>
          <w:rFonts w:ascii="Times New Roman" w:hAnsi="Times New Roman" w:cs="Times New Roman"/>
        </w:rPr>
        <w:t xml:space="preserve">source the data on cereal grain production and harvest months from Sacks et al. (2010) and </w:t>
      </w:r>
      <w:proofErr w:type="spellStart"/>
      <w:r w:rsidRPr="002A65C5">
        <w:rPr>
          <w:rFonts w:ascii="Times New Roman" w:hAnsi="Times New Roman" w:cs="Times New Roman"/>
        </w:rPr>
        <w:t>Monfreda</w:t>
      </w:r>
      <w:proofErr w:type="spellEnd"/>
      <w:r w:rsidRPr="002A65C5">
        <w:rPr>
          <w:rFonts w:ascii="Times New Roman" w:hAnsi="Times New Roman" w:cs="Times New Roman"/>
        </w:rPr>
        <w:t xml:space="preserve"> et al. (2008). </w:t>
      </w:r>
      <w:r w:rsidR="000B752D">
        <w:rPr>
          <w:rFonts w:ascii="Times New Roman" w:hAnsi="Times New Roman" w:cs="Times New Roman"/>
        </w:rPr>
        <w:t>IEP also stores gridded data on crop yield of rice, maize, soybean and wheat from 1981 to 2016 (</w:t>
      </w:r>
      <w:proofErr w:type="spellStart"/>
      <w:r w:rsidR="000B752D" w:rsidRPr="000B752D">
        <w:rPr>
          <w:rFonts w:ascii="Times New Roman" w:hAnsi="Times New Roman" w:cs="Times New Roman"/>
        </w:rPr>
        <w:t>Iizumi</w:t>
      </w:r>
      <w:proofErr w:type="spellEnd"/>
      <w:r w:rsidR="00F74830">
        <w:rPr>
          <w:rFonts w:ascii="Times New Roman" w:hAnsi="Times New Roman" w:cs="Times New Roman"/>
        </w:rPr>
        <w:t xml:space="preserve"> and Sakai</w:t>
      </w:r>
      <w:r w:rsidR="000B752D" w:rsidRPr="000B752D">
        <w:rPr>
          <w:rFonts w:ascii="Times New Roman" w:hAnsi="Times New Roman" w:cs="Times New Roman"/>
        </w:rPr>
        <w:t xml:space="preserve">, </w:t>
      </w:r>
      <w:r w:rsidR="000B752D">
        <w:rPr>
          <w:rFonts w:ascii="Times New Roman" w:hAnsi="Times New Roman" w:cs="Times New Roman"/>
        </w:rPr>
        <w:t xml:space="preserve">2020). </w:t>
      </w:r>
      <w:r w:rsidRPr="002A65C5">
        <w:rPr>
          <w:rFonts w:ascii="Times New Roman" w:hAnsi="Times New Roman" w:cs="Times New Roman"/>
        </w:rPr>
        <w:t>We consider two key cereal grains produced across Southeast Asia</w:t>
      </w:r>
      <w:r w:rsidR="00125B30" w:rsidRPr="002A65C5">
        <w:rPr>
          <w:rFonts w:ascii="Times New Roman" w:hAnsi="Times New Roman" w:cs="Times New Roman"/>
        </w:rPr>
        <w:t xml:space="preserve"> and the South Pacific</w:t>
      </w:r>
      <w:r w:rsidRPr="002A65C5">
        <w:rPr>
          <w:rFonts w:ascii="Times New Roman" w:hAnsi="Times New Roman" w:cs="Times New Roman"/>
        </w:rPr>
        <w:t>: rice and maize. While rice is, by far, the most dominant cereal—both in terms of production as well as consumption—in a select few locations, maize is the more cultivated crop.</w:t>
      </w:r>
    </w:p>
    <w:p w14:paraId="099EDC1C" w14:textId="77777777" w:rsidR="0047773E" w:rsidRDefault="0047773E" w:rsidP="0047773E">
      <w:pPr>
        <w:jc w:val="both"/>
        <w:rPr>
          <w:rFonts w:ascii="Times New Roman" w:hAnsi="Times New Roman" w:cs="Times New Roman"/>
        </w:rPr>
      </w:pPr>
    </w:p>
    <w:p w14:paraId="07CD2929" w14:textId="61DA2A8A" w:rsidR="00F654BD" w:rsidRDefault="000B752D" w:rsidP="00E61950">
      <w:pPr>
        <w:jc w:val="both"/>
        <w:rPr>
          <w:rFonts w:ascii="Times New Roman" w:hAnsi="Times New Roman" w:cs="Times New Roman"/>
        </w:rPr>
      </w:pPr>
      <w:r>
        <w:rPr>
          <w:rFonts w:ascii="Times New Roman" w:hAnsi="Times New Roman" w:cs="Times New Roman"/>
        </w:rPr>
        <w:t xml:space="preserve">IEP sources and stores </w:t>
      </w:r>
      <w:r w:rsidR="00BC4529" w:rsidRPr="002A65C5">
        <w:rPr>
          <w:rFonts w:ascii="Times New Roman" w:hAnsi="Times New Roman" w:cs="Times New Roman"/>
        </w:rPr>
        <w:t xml:space="preserve">high-frequency </w:t>
      </w:r>
      <w:r w:rsidR="00BA4BB5" w:rsidRPr="002A65C5">
        <w:rPr>
          <w:rFonts w:ascii="Times New Roman" w:hAnsi="Times New Roman" w:cs="Times New Roman"/>
        </w:rPr>
        <w:t>weather</w:t>
      </w:r>
      <w:r w:rsidR="008A3CC6" w:rsidRPr="002A65C5">
        <w:rPr>
          <w:rFonts w:ascii="Times New Roman" w:hAnsi="Times New Roman" w:cs="Times New Roman"/>
        </w:rPr>
        <w:t xml:space="preserve"> </w:t>
      </w:r>
      <w:r w:rsidR="00BA4BB5" w:rsidRPr="002A65C5">
        <w:rPr>
          <w:rFonts w:ascii="Times New Roman" w:hAnsi="Times New Roman" w:cs="Times New Roman"/>
        </w:rPr>
        <w:t>data from the Copernicus Project (</w:t>
      </w:r>
      <w:proofErr w:type="spellStart"/>
      <w:r w:rsidR="00BA4BB5" w:rsidRPr="002A65C5">
        <w:rPr>
          <w:rFonts w:ascii="Times New Roman" w:hAnsi="Times New Roman" w:cs="Times New Roman"/>
        </w:rPr>
        <w:t>Hersbach</w:t>
      </w:r>
      <w:proofErr w:type="spellEnd"/>
      <w:r w:rsidR="00BA4BB5" w:rsidRPr="002A65C5">
        <w:rPr>
          <w:rFonts w:ascii="Times New Roman" w:hAnsi="Times New Roman" w:cs="Times New Roman"/>
        </w:rPr>
        <w:t xml:space="preserve"> et al., 2018). </w:t>
      </w:r>
      <w:r w:rsidR="005C10B0" w:rsidRPr="002A65C5">
        <w:rPr>
          <w:rFonts w:ascii="Times New Roman" w:hAnsi="Times New Roman" w:cs="Times New Roman"/>
        </w:rPr>
        <w:t xml:space="preserve">Of </w:t>
      </w:r>
      <w:r w:rsidR="006B7252" w:rsidRPr="002A65C5">
        <w:rPr>
          <w:rFonts w:ascii="Times New Roman" w:hAnsi="Times New Roman" w:cs="Times New Roman"/>
        </w:rPr>
        <w:t>relevance</w:t>
      </w:r>
      <w:r w:rsidR="005C10B0" w:rsidRPr="002A65C5">
        <w:rPr>
          <w:rFonts w:ascii="Times New Roman" w:hAnsi="Times New Roman" w:cs="Times New Roman"/>
        </w:rPr>
        <w:t xml:space="preserve"> to our project are the </w:t>
      </w:r>
      <w:r w:rsidR="008A3CC6" w:rsidRPr="002A65C5">
        <w:rPr>
          <w:rFonts w:ascii="Times New Roman" w:hAnsi="Times New Roman" w:cs="Times New Roman"/>
        </w:rPr>
        <w:t>ERA5 reanalysis data on gridded daily 2 meters-above-surface air temperatures and monthly averaged total precipitation</w:t>
      </w:r>
      <w:r w:rsidR="00297664" w:rsidRPr="002A65C5">
        <w:rPr>
          <w:rFonts w:ascii="Times New Roman" w:hAnsi="Times New Roman" w:cs="Times New Roman"/>
        </w:rPr>
        <w:t xml:space="preserve">, collected </w:t>
      </w:r>
      <w:r w:rsidR="002977A6" w:rsidRPr="002A65C5">
        <w:rPr>
          <w:rFonts w:ascii="Times New Roman" w:hAnsi="Times New Roman" w:cs="Times New Roman"/>
        </w:rPr>
        <w:t xml:space="preserve">across multiple years </w:t>
      </w:r>
      <w:r w:rsidR="00297664" w:rsidRPr="002A65C5">
        <w:rPr>
          <w:rFonts w:ascii="Times New Roman" w:hAnsi="Times New Roman" w:cs="Times New Roman"/>
        </w:rPr>
        <w:t>for the period spanning the crop growing season</w:t>
      </w:r>
      <w:r w:rsidR="00D313C1" w:rsidRPr="002A65C5">
        <w:rPr>
          <w:rFonts w:ascii="Times New Roman" w:hAnsi="Times New Roman" w:cs="Times New Roman"/>
        </w:rPr>
        <w:t xml:space="preserve">. </w:t>
      </w:r>
      <w:r w:rsidR="00CB1EE6" w:rsidRPr="002A65C5">
        <w:rPr>
          <w:rFonts w:ascii="Times New Roman" w:hAnsi="Times New Roman" w:cs="Times New Roman"/>
        </w:rPr>
        <w:t>In addition, we will consider changes in</w:t>
      </w:r>
      <w:r w:rsidR="00840EB5" w:rsidRPr="002A65C5">
        <w:rPr>
          <w:rFonts w:ascii="Times New Roman" w:hAnsi="Times New Roman" w:cs="Times New Roman"/>
        </w:rPr>
        <w:t xml:space="preserve"> large-scale medium-frequency climate events, such as El Nino Southern Oscillation, that </w:t>
      </w:r>
      <w:r w:rsidR="008D07FE" w:rsidRPr="002A65C5">
        <w:rPr>
          <w:rFonts w:ascii="Times New Roman" w:hAnsi="Times New Roman" w:cs="Times New Roman"/>
        </w:rPr>
        <w:t xml:space="preserve">greatly </w:t>
      </w:r>
      <w:r w:rsidR="00840EB5" w:rsidRPr="002A65C5">
        <w:rPr>
          <w:rFonts w:ascii="Times New Roman" w:hAnsi="Times New Roman" w:cs="Times New Roman"/>
        </w:rPr>
        <w:t xml:space="preserve">impacts </w:t>
      </w:r>
      <w:r w:rsidR="008D07FE" w:rsidRPr="002A65C5">
        <w:rPr>
          <w:rFonts w:ascii="Times New Roman" w:hAnsi="Times New Roman" w:cs="Times New Roman"/>
        </w:rPr>
        <w:t xml:space="preserve">weather patterns in </w:t>
      </w:r>
      <w:r w:rsidR="00840EB5" w:rsidRPr="002A65C5">
        <w:rPr>
          <w:rFonts w:ascii="Times New Roman" w:hAnsi="Times New Roman" w:cs="Times New Roman"/>
        </w:rPr>
        <w:t>the</w:t>
      </w:r>
      <w:r w:rsidR="008D07FE" w:rsidRPr="002A65C5">
        <w:rPr>
          <w:rFonts w:ascii="Times New Roman" w:hAnsi="Times New Roman" w:cs="Times New Roman"/>
        </w:rPr>
        <w:t xml:space="preserve"> Southeast Asia and the South Pacific</w:t>
      </w:r>
      <w:r w:rsidR="00446ED9" w:rsidRPr="002A65C5">
        <w:rPr>
          <w:rFonts w:ascii="Times New Roman" w:hAnsi="Times New Roman" w:cs="Times New Roman"/>
        </w:rPr>
        <w:t xml:space="preserve">. We will obtain these data from </w:t>
      </w:r>
      <w:r w:rsidR="007D3F25" w:rsidRPr="002A65C5">
        <w:rPr>
          <w:rFonts w:ascii="Times New Roman" w:hAnsi="Times New Roman" w:cs="Times New Roman"/>
        </w:rPr>
        <w:t>the online portal of the National Oceanic and Atmospheric Administration.</w:t>
      </w:r>
      <w:r w:rsidR="007D3F25">
        <w:rPr>
          <w:rFonts w:ascii="Times New Roman" w:hAnsi="Times New Roman" w:cs="Times New Roman"/>
        </w:rPr>
        <w:t xml:space="preserve"> </w:t>
      </w:r>
      <w:r w:rsidR="008D07FE">
        <w:rPr>
          <w:rFonts w:ascii="Times New Roman" w:hAnsi="Times New Roman" w:cs="Times New Roman"/>
        </w:rPr>
        <w:t xml:space="preserve"> </w:t>
      </w:r>
    </w:p>
    <w:p w14:paraId="40926B95" w14:textId="77777777" w:rsidR="0047773E" w:rsidRDefault="0047773E" w:rsidP="0047773E">
      <w:pPr>
        <w:jc w:val="both"/>
        <w:rPr>
          <w:rFonts w:ascii="Times New Roman" w:hAnsi="Times New Roman" w:cs="Times New Roman"/>
        </w:rPr>
      </w:pPr>
    </w:p>
    <w:p w14:paraId="17E6666B" w14:textId="6F0F7F45" w:rsidR="000B752D" w:rsidRDefault="000B752D" w:rsidP="00E61950">
      <w:pPr>
        <w:jc w:val="both"/>
        <w:rPr>
          <w:rFonts w:ascii="Times New Roman" w:hAnsi="Times New Roman" w:cs="Times New Roman"/>
        </w:rPr>
      </w:pPr>
      <w:r>
        <w:rPr>
          <w:rFonts w:ascii="Times New Roman" w:hAnsi="Times New Roman" w:cs="Times New Roman"/>
        </w:rPr>
        <w:t xml:space="preserve">To provide a broader context to the analysis, IEP also has subnational data on societal resilience data on health, wealth, education and inequality at the subnational level. IEP also maintains a large database of national level indicators on socio-economic and political indicators. These overarching variables provide a globally comparable ground set of underlying social drivers and shocks </w:t>
      </w:r>
      <w:r w:rsidR="006C0CC1">
        <w:rPr>
          <w:rFonts w:ascii="Times New Roman" w:hAnsi="Times New Roman" w:cs="Times New Roman"/>
        </w:rPr>
        <w:t>that can contribute to conflict</w:t>
      </w:r>
      <w:r>
        <w:rPr>
          <w:rFonts w:ascii="Times New Roman" w:hAnsi="Times New Roman" w:cs="Times New Roman"/>
        </w:rPr>
        <w:t xml:space="preserve"> </w:t>
      </w:r>
      <w:r w:rsidR="006C0CC1">
        <w:rPr>
          <w:rFonts w:ascii="Times New Roman" w:hAnsi="Times New Roman" w:cs="Times New Roman"/>
        </w:rPr>
        <w:t>(IEP 2022).</w:t>
      </w:r>
    </w:p>
    <w:p w14:paraId="1D03B9AB" w14:textId="77777777" w:rsidR="00F654BD" w:rsidRPr="00F654BD" w:rsidRDefault="00F654BD" w:rsidP="00107E1C">
      <w:pPr>
        <w:rPr>
          <w:rFonts w:ascii="Times New Roman" w:hAnsi="Times New Roman" w:cs="Times New Roman"/>
        </w:rPr>
      </w:pPr>
    </w:p>
    <w:p w14:paraId="19472787" w14:textId="08673AA7" w:rsidR="00782375" w:rsidRPr="008451E5" w:rsidRDefault="009526B4" w:rsidP="00782375">
      <w:pPr>
        <w:rPr>
          <w:rFonts w:ascii="Times New Roman" w:hAnsi="Times New Roman" w:cs="Times New Roman"/>
          <w:i/>
          <w:iCs/>
        </w:rPr>
      </w:pPr>
      <w:r w:rsidRPr="00CC1FA0">
        <w:rPr>
          <w:rFonts w:ascii="Times New Roman" w:hAnsi="Times New Roman" w:cs="Times New Roman"/>
          <w:i/>
          <w:iCs/>
        </w:rPr>
        <w:t>Research plan</w:t>
      </w:r>
    </w:p>
    <w:p w14:paraId="48FD03CC" w14:textId="1AEC56BE" w:rsidR="00E15CC9" w:rsidRPr="002A65C5" w:rsidRDefault="00E15CC9" w:rsidP="005646EB">
      <w:pPr>
        <w:pStyle w:val="ListParagraph"/>
        <w:numPr>
          <w:ilvl w:val="0"/>
          <w:numId w:val="10"/>
        </w:numPr>
        <w:jc w:val="both"/>
        <w:rPr>
          <w:u w:val="single"/>
        </w:rPr>
      </w:pPr>
      <w:r w:rsidRPr="002A65C5">
        <w:rPr>
          <w:u w:val="single"/>
        </w:rPr>
        <w:t xml:space="preserve">Development of </w:t>
      </w:r>
      <w:r w:rsidR="00CC1FA0" w:rsidRPr="002A65C5">
        <w:rPr>
          <w:u w:val="single"/>
        </w:rPr>
        <w:t xml:space="preserve">early warning tool connecting agricultural shocks and conflict </w:t>
      </w:r>
      <w:r w:rsidRPr="002A65C5">
        <w:rPr>
          <w:u w:val="single"/>
        </w:rPr>
        <w:t>(Year 1)</w:t>
      </w:r>
    </w:p>
    <w:p w14:paraId="2B2BED71" w14:textId="0884178D" w:rsidR="006D4BCF" w:rsidRPr="005646EB" w:rsidRDefault="00CC1FA0" w:rsidP="005646EB">
      <w:pPr>
        <w:jc w:val="both"/>
        <w:rPr>
          <w:rFonts w:ascii="Times New Roman" w:hAnsi="Times New Roman" w:cs="Times New Roman"/>
          <w:highlight w:val="yellow"/>
        </w:rPr>
      </w:pPr>
      <w:r w:rsidRPr="002A65C5">
        <w:rPr>
          <w:rFonts w:ascii="Times New Roman" w:hAnsi="Times New Roman" w:cs="Times New Roman"/>
        </w:rPr>
        <w:t xml:space="preserve">The early warning tool will be developed and honed by the </w:t>
      </w:r>
      <w:r w:rsidR="001E1A01" w:rsidRPr="002A65C5">
        <w:rPr>
          <w:rFonts w:ascii="Times New Roman" w:hAnsi="Times New Roman" w:cs="Times New Roman"/>
        </w:rPr>
        <w:t xml:space="preserve">project’s </w:t>
      </w:r>
      <w:r w:rsidRPr="002A65C5">
        <w:rPr>
          <w:rFonts w:ascii="Times New Roman" w:hAnsi="Times New Roman" w:cs="Times New Roman"/>
        </w:rPr>
        <w:t>multi-disciplinary team in agricultural economics and political science to clarify the mechanisms connecting agricultural shocks and conflict</w:t>
      </w:r>
      <w:r w:rsidR="00F654BD" w:rsidRPr="002A65C5">
        <w:rPr>
          <w:rFonts w:ascii="Times New Roman" w:hAnsi="Times New Roman" w:cs="Times New Roman"/>
        </w:rPr>
        <w:t>.</w:t>
      </w:r>
      <w:r w:rsidR="005646EB">
        <w:rPr>
          <w:rFonts w:ascii="Times New Roman" w:hAnsi="Times New Roman" w:cs="Times New Roman"/>
        </w:rPr>
        <w:t xml:space="preserve"> </w:t>
      </w:r>
      <w:r w:rsidR="006D4BCF" w:rsidRPr="001B3B88">
        <w:rPr>
          <w:rFonts w:ascii="Times New Roman" w:hAnsi="Times New Roman" w:cs="Times New Roman"/>
        </w:rPr>
        <w:t xml:space="preserve">We will model the effect of agricultural output shocks, both directly, and with prices and market integration as intervening variables, </w:t>
      </w:r>
      <w:r w:rsidR="006D4BCF">
        <w:rPr>
          <w:rFonts w:ascii="Times New Roman" w:hAnsi="Times New Roman" w:cs="Times New Roman"/>
        </w:rPr>
        <w:t>on conflict, which will be the primary outcome of interest</w:t>
      </w:r>
      <w:r w:rsidR="007B2387">
        <w:rPr>
          <w:rFonts w:ascii="Times New Roman" w:hAnsi="Times New Roman" w:cs="Times New Roman"/>
        </w:rPr>
        <w:t>, and bring in models of conflict’s effects on agricultural output and supply chains</w:t>
      </w:r>
      <w:r w:rsidR="006D4BCF">
        <w:rPr>
          <w:rFonts w:ascii="Times New Roman" w:hAnsi="Times New Roman" w:cs="Times New Roman"/>
        </w:rPr>
        <w:t>. We are specifically interested in (1) conflict intensity (as measured by number of incidents or number of casualties), (2) locations and shifts in conflict within and between countries, (3) type of conflict (for example, attacks on civilians, riots or protests, armed clashes</w:t>
      </w:r>
      <w:r w:rsidR="006C0CC1">
        <w:rPr>
          <w:rFonts w:ascii="Times New Roman" w:hAnsi="Times New Roman" w:cs="Times New Roman"/>
        </w:rPr>
        <w:t>, terrorism</w:t>
      </w:r>
      <w:r w:rsidR="006D4BCF">
        <w:rPr>
          <w:rFonts w:ascii="Times New Roman" w:hAnsi="Times New Roman" w:cs="Times New Roman"/>
        </w:rPr>
        <w:t xml:space="preserve">), and (4) identity of conflict actors, to include state forces, rebel forces, political militias, and identity militias (Raleigh </w:t>
      </w:r>
      <w:r w:rsidR="007162D4">
        <w:rPr>
          <w:rFonts w:ascii="Times New Roman" w:hAnsi="Times New Roman" w:cs="Times New Roman"/>
        </w:rPr>
        <w:t xml:space="preserve">et al, </w:t>
      </w:r>
      <w:r w:rsidR="006D4BCF">
        <w:rPr>
          <w:rFonts w:ascii="Times New Roman" w:hAnsi="Times New Roman" w:cs="Times New Roman"/>
        </w:rPr>
        <w:t>2010).</w:t>
      </w:r>
    </w:p>
    <w:p w14:paraId="665EEB9C" w14:textId="77777777" w:rsidR="00BE38CF" w:rsidRDefault="00BE38CF" w:rsidP="00BE38CF">
      <w:pPr>
        <w:rPr>
          <w:rFonts w:ascii="Times New Roman" w:hAnsi="Times New Roman" w:cs="Times New Roman"/>
          <w:highlight w:val="yellow"/>
        </w:rPr>
      </w:pPr>
    </w:p>
    <w:p w14:paraId="41B98BD1" w14:textId="1612223B" w:rsidR="006E55BC" w:rsidRPr="00037909" w:rsidRDefault="001105E1" w:rsidP="007162D4">
      <w:pPr>
        <w:jc w:val="both"/>
        <w:rPr>
          <w:rFonts w:ascii="Times New Roman" w:hAnsi="Times New Roman" w:cs="Times New Roman"/>
        </w:rPr>
      </w:pPr>
      <w:r w:rsidRPr="00037909">
        <w:rPr>
          <w:rFonts w:ascii="Times New Roman" w:hAnsi="Times New Roman" w:cs="Times New Roman"/>
          <w:u w:val="single"/>
        </w:rPr>
        <w:t>Agricultural shocks as the root cause of conflict.</w:t>
      </w:r>
      <w:r w:rsidRPr="00037909">
        <w:rPr>
          <w:rFonts w:ascii="Times New Roman" w:hAnsi="Times New Roman" w:cs="Times New Roman"/>
        </w:rPr>
        <w:t xml:space="preserve"> </w:t>
      </w:r>
      <w:r w:rsidR="00F917C8" w:rsidRPr="00037909">
        <w:rPr>
          <w:rFonts w:ascii="Times New Roman" w:hAnsi="Times New Roman" w:cs="Times New Roman"/>
        </w:rPr>
        <w:t xml:space="preserve">We will employ </w:t>
      </w:r>
      <w:r w:rsidR="000A4AE3" w:rsidRPr="00037909">
        <w:rPr>
          <w:rFonts w:ascii="Times New Roman" w:hAnsi="Times New Roman" w:cs="Times New Roman"/>
        </w:rPr>
        <w:t>state of the art</w:t>
      </w:r>
      <w:r w:rsidR="00880F49" w:rsidRPr="00037909">
        <w:rPr>
          <w:rFonts w:ascii="Times New Roman" w:hAnsi="Times New Roman" w:cs="Times New Roman"/>
        </w:rPr>
        <w:t xml:space="preserve"> causal inference method</w:t>
      </w:r>
      <w:r w:rsidR="000A4AE3" w:rsidRPr="00037909">
        <w:rPr>
          <w:rFonts w:ascii="Times New Roman" w:hAnsi="Times New Roman" w:cs="Times New Roman"/>
        </w:rPr>
        <w:t>s</w:t>
      </w:r>
      <w:r w:rsidR="00880F49" w:rsidRPr="00037909">
        <w:rPr>
          <w:rFonts w:ascii="Times New Roman" w:hAnsi="Times New Roman" w:cs="Times New Roman"/>
        </w:rPr>
        <w:t xml:space="preserve"> to examine the relationship between agricultural shocks and conflict. </w:t>
      </w:r>
      <w:r w:rsidR="006A67D7" w:rsidRPr="00037909">
        <w:rPr>
          <w:rFonts w:ascii="Times New Roman" w:hAnsi="Times New Roman" w:cs="Times New Roman"/>
        </w:rPr>
        <w:t xml:space="preserve">We define agricultural shock as an exogenous change in </w:t>
      </w:r>
      <w:r w:rsidR="00012711" w:rsidRPr="00037909">
        <w:rPr>
          <w:rFonts w:ascii="Times New Roman" w:hAnsi="Times New Roman" w:cs="Times New Roman"/>
        </w:rPr>
        <w:t xml:space="preserve">agricultural output (e.g., </w:t>
      </w:r>
      <w:r w:rsidR="00CE74AD" w:rsidRPr="00037909">
        <w:rPr>
          <w:rFonts w:ascii="Times New Roman" w:hAnsi="Times New Roman" w:cs="Times New Roman"/>
        </w:rPr>
        <w:t xml:space="preserve">drop in production due to </w:t>
      </w:r>
      <w:r w:rsidR="000B0769" w:rsidRPr="00037909">
        <w:rPr>
          <w:rFonts w:ascii="Times New Roman" w:hAnsi="Times New Roman" w:cs="Times New Roman"/>
        </w:rPr>
        <w:t>unfavorable weather conditions</w:t>
      </w:r>
      <w:r w:rsidR="00012711" w:rsidRPr="00037909">
        <w:rPr>
          <w:rFonts w:ascii="Times New Roman" w:hAnsi="Times New Roman" w:cs="Times New Roman"/>
        </w:rPr>
        <w:t xml:space="preserve">) or in value of agricultural output (e.g., </w:t>
      </w:r>
      <w:r w:rsidR="00C963A2" w:rsidRPr="00037909">
        <w:rPr>
          <w:rFonts w:ascii="Times New Roman" w:hAnsi="Times New Roman" w:cs="Times New Roman"/>
        </w:rPr>
        <w:t>increase in revenues fr</w:t>
      </w:r>
      <w:r w:rsidR="00C97182" w:rsidRPr="00037909">
        <w:rPr>
          <w:rFonts w:ascii="Times New Roman" w:hAnsi="Times New Roman" w:cs="Times New Roman"/>
        </w:rPr>
        <w:t>om selling agricultural surplus due to rising international prices</w:t>
      </w:r>
      <w:r w:rsidR="00F07FF3" w:rsidRPr="00037909">
        <w:rPr>
          <w:rFonts w:ascii="Times New Roman" w:hAnsi="Times New Roman" w:cs="Times New Roman"/>
        </w:rPr>
        <w:t xml:space="preserve">). </w:t>
      </w:r>
      <w:r w:rsidR="00855A29" w:rsidRPr="00037909">
        <w:rPr>
          <w:rFonts w:ascii="Times New Roman" w:hAnsi="Times New Roman" w:cs="Times New Roman"/>
        </w:rPr>
        <w:t>The use of exogenous factors, in this setting, is crucial as a</w:t>
      </w:r>
      <w:r w:rsidR="00156665" w:rsidRPr="00037909">
        <w:rPr>
          <w:rFonts w:ascii="Times New Roman" w:hAnsi="Times New Roman" w:cs="Times New Roman"/>
        </w:rPr>
        <w:t xml:space="preserve"> c</w:t>
      </w:r>
      <w:r w:rsidR="005314BB" w:rsidRPr="00037909">
        <w:rPr>
          <w:rFonts w:ascii="Times New Roman" w:hAnsi="Times New Roman" w:cs="Times New Roman"/>
        </w:rPr>
        <w:t xml:space="preserve">hange in </w:t>
      </w:r>
      <w:r w:rsidR="00F13F32" w:rsidRPr="00037909">
        <w:rPr>
          <w:rFonts w:ascii="Times New Roman" w:hAnsi="Times New Roman" w:cs="Times New Roman"/>
        </w:rPr>
        <w:t>agricultural output</w:t>
      </w:r>
      <w:r w:rsidR="00855A29" w:rsidRPr="00037909">
        <w:rPr>
          <w:rFonts w:ascii="Times New Roman" w:hAnsi="Times New Roman" w:cs="Times New Roman"/>
        </w:rPr>
        <w:t xml:space="preserve">, in and of itself, may very well be endogenous to conflict. </w:t>
      </w:r>
      <w:r w:rsidR="00966C0B" w:rsidRPr="00037909">
        <w:rPr>
          <w:rFonts w:ascii="Times New Roman" w:hAnsi="Times New Roman" w:cs="Times New Roman"/>
        </w:rPr>
        <w:t>Most prominently, r</w:t>
      </w:r>
      <w:r w:rsidR="004C0C9A" w:rsidRPr="00037909">
        <w:rPr>
          <w:rFonts w:ascii="Times New Roman" w:hAnsi="Times New Roman" w:cs="Times New Roman"/>
        </w:rPr>
        <w:t xml:space="preserve">everse causality is </w:t>
      </w:r>
      <w:r w:rsidR="00966C0B" w:rsidRPr="00037909">
        <w:rPr>
          <w:rFonts w:ascii="Times New Roman" w:hAnsi="Times New Roman" w:cs="Times New Roman"/>
        </w:rPr>
        <w:t xml:space="preserve">very </w:t>
      </w:r>
      <w:r w:rsidR="004C0C9A" w:rsidRPr="00037909">
        <w:rPr>
          <w:rFonts w:ascii="Times New Roman" w:hAnsi="Times New Roman" w:cs="Times New Roman"/>
        </w:rPr>
        <w:t xml:space="preserve">likely in the income-conflict nexus. For instance, </w:t>
      </w:r>
      <w:r w:rsidR="00721D72" w:rsidRPr="00037909">
        <w:rPr>
          <w:rFonts w:ascii="Times New Roman" w:hAnsi="Times New Roman" w:cs="Times New Roman"/>
        </w:rPr>
        <w:t xml:space="preserve">there may be negative relationship between agricultural production and conflict either because </w:t>
      </w:r>
      <w:r w:rsidR="007310F8" w:rsidRPr="00037909">
        <w:rPr>
          <w:rFonts w:ascii="Times New Roman" w:hAnsi="Times New Roman" w:cs="Times New Roman"/>
        </w:rPr>
        <w:t>when the “farming” doesn’t pay</w:t>
      </w:r>
      <w:r w:rsidR="006F5AE3" w:rsidRPr="00037909">
        <w:rPr>
          <w:rFonts w:ascii="Times New Roman" w:hAnsi="Times New Roman" w:cs="Times New Roman"/>
        </w:rPr>
        <w:t>,</w:t>
      </w:r>
      <w:r w:rsidR="007310F8" w:rsidRPr="00037909">
        <w:rPr>
          <w:rFonts w:ascii="Times New Roman" w:hAnsi="Times New Roman" w:cs="Times New Roman"/>
        </w:rPr>
        <w:t xml:space="preserve"> </w:t>
      </w:r>
      <w:r w:rsidR="002B7E6B" w:rsidRPr="00037909">
        <w:rPr>
          <w:rFonts w:ascii="Times New Roman" w:hAnsi="Times New Roman" w:cs="Times New Roman"/>
        </w:rPr>
        <w:t>a subset of population</w:t>
      </w:r>
      <w:r w:rsidR="007310F8" w:rsidRPr="00037909">
        <w:rPr>
          <w:rFonts w:ascii="Times New Roman" w:hAnsi="Times New Roman" w:cs="Times New Roman"/>
        </w:rPr>
        <w:t xml:space="preserve"> </w:t>
      </w:r>
      <w:r w:rsidR="00BE612F" w:rsidRPr="00037909">
        <w:rPr>
          <w:rFonts w:ascii="Times New Roman" w:hAnsi="Times New Roman" w:cs="Times New Roman"/>
        </w:rPr>
        <w:t>opt</w:t>
      </w:r>
      <w:r w:rsidR="002B7E6B" w:rsidRPr="00037909">
        <w:rPr>
          <w:rFonts w:ascii="Times New Roman" w:hAnsi="Times New Roman" w:cs="Times New Roman"/>
        </w:rPr>
        <w:t>s</w:t>
      </w:r>
      <w:r w:rsidR="00BE612F" w:rsidRPr="00037909">
        <w:rPr>
          <w:rFonts w:ascii="Times New Roman" w:hAnsi="Times New Roman" w:cs="Times New Roman"/>
        </w:rPr>
        <w:t xml:space="preserve"> for “fighting” as the next best alternative (</w:t>
      </w:r>
      <w:r w:rsidR="00B12BDF" w:rsidRPr="00037909">
        <w:rPr>
          <w:rFonts w:ascii="Times New Roman" w:hAnsi="Times New Roman" w:cs="Times New Roman"/>
        </w:rPr>
        <w:t xml:space="preserve">the so-called </w:t>
      </w:r>
      <w:r w:rsidR="00BE612F" w:rsidRPr="00037909">
        <w:rPr>
          <w:rFonts w:ascii="Times New Roman" w:hAnsi="Times New Roman" w:cs="Times New Roman"/>
        </w:rPr>
        <w:t>opportunity cost mechanism</w:t>
      </w:r>
      <w:r w:rsidR="00C528CE" w:rsidRPr="00037909">
        <w:rPr>
          <w:rFonts w:ascii="Times New Roman" w:hAnsi="Times New Roman" w:cs="Times New Roman"/>
        </w:rPr>
        <w:t xml:space="preserve">), or because when conflict happens the normal production processes </w:t>
      </w:r>
      <w:r w:rsidR="00991322" w:rsidRPr="00037909">
        <w:rPr>
          <w:rFonts w:ascii="Times New Roman" w:hAnsi="Times New Roman" w:cs="Times New Roman"/>
        </w:rPr>
        <w:t xml:space="preserve">and distribution channels </w:t>
      </w:r>
      <w:r w:rsidR="00C528CE" w:rsidRPr="00037909">
        <w:rPr>
          <w:rFonts w:ascii="Times New Roman" w:hAnsi="Times New Roman" w:cs="Times New Roman"/>
        </w:rPr>
        <w:t xml:space="preserve">are disrupted, leading to less agricultural </w:t>
      </w:r>
      <w:r w:rsidR="00E5088F" w:rsidRPr="00037909">
        <w:rPr>
          <w:rFonts w:ascii="Times New Roman" w:hAnsi="Times New Roman" w:cs="Times New Roman"/>
        </w:rPr>
        <w:t>goods on the market</w:t>
      </w:r>
      <w:r w:rsidR="00B12BDF" w:rsidRPr="00037909">
        <w:rPr>
          <w:rFonts w:ascii="Times New Roman" w:hAnsi="Times New Roman" w:cs="Times New Roman"/>
        </w:rPr>
        <w:t xml:space="preserve"> (which we allude to below)</w:t>
      </w:r>
      <w:r w:rsidR="00C528CE" w:rsidRPr="00037909">
        <w:rPr>
          <w:rFonts w:ascii="Times New Roman" w:hAnsi="Times New Roman" w:cs="Times New Roman"/>
        </w:rPr>
        <w:t>.</w:t>
      </w:r>
      <w:r w:rsidR="00FC166F" w:rsidRPr="00037909">
        <w:rPr>
          <w:rFonts w:ascii="Times New Roman" w:hAnsi="Times New Roman" w:cs="Times New Roman"/>
        </w:rPr>
        <w:t xml:space="preserve"> </w:t>
      </w:r>
      <w:r w:rsidR="006E55BC" w:rsidRPr="00037909">
        <w:rPr>
          <w:rFonts w:ascii="Times New Roman" w:hAnsi="Times New Roman" w:cs="Times New Roman"/>
        </w:rPr>
        <w:t xml:space="preserve">Both directions </w:t>
      </w:r>
      <w:r w:rsidR="00F236F4" w:rsidRPr="00037909">
        <w:rPr>
          <w:rFonts w:ascii="Times New Roman" w:hAnsi="Times New Roman" w:cs="Times New Roman"/>
        </w:rPr>
        <w:t xml:space="preserve">of the causal mechanism are of interest to this project. </w:t>
      </w:r>
    </w:p>
    <w:p w14:paraId="0007391A" w14:textId="77777777" w:rsidR="0047773E" w:rsidRDefault="0047773E" w:rsidP="0047773E">
      <w:pPr>
        <w:jc w:val="both"/>
        <w:rPr>
          <w:rFonts w:ascii="Times New Roman" w:hAnsi="Times New Roman" w:cs="Times New Roman"/>
        </w:rPr>
      </w:pPr>
    </w:p>
    <w:p w14:paraId="064C2E6E" w14:textId="735431CB" w:rsidR="00C93494" w:rsidRPr="00037909" w:rsidRDefault="001B6FE1" w:rsidP="00E61950">
      <w:pPr>
        <w:jc w:val="both"/>
        <w:rPr>
          <w:rFonts w:ascii="Times New Roman" w:hAnsi="Times New Roman" w:cs="Times New Roman"/>
        </w:rPr>
      </w:pPr>
      <w:r w:rsidRPr="00037909">
        <w:rPr>
          <w:rFonts w:ascii="Times New Roman" w:hAnsi="Times New Roman" w:cs="Times New Roman"/>
        </w:rPr>
        <w:t>In measuring the effect of agriculture on conflict</w:t>
      </w:r>
      <w:r w:rsidR="00466F5E" w:rsidRPr="00037909">
        <w:rPr>
          <w:rFonts w:ascii="Times New Roman" w:hAnsi="Times New Roman" w:cs="Times New Roman"/>
        </w:rPr>
        <w:t>, we will use</w:t>
      </w:r>
      <w:r w:rsidR="00773898" w:rsidRPr="00037909">
        <w:rPr>
          <w:rFonts w:ascii="Times New Roman" w:hAnsi="Times New Roman" w:cs="Times New Roman"/>
        </w:rPr>
        <w:t xml:space="preserve"> </w:t>
      </w:r>
      <w:r w:rsidR="00005C15" w:rsidRPr="00037909">
        <w:rPr>
          <w:rFonts w:ascii="Times New Roman" w:hAnsi="Times New Roman" w:cs="Times New Roman"/>
        </w:rPr>
        <w:t xml:space="preserve">changes in </w:t>
      </w:r>
      <w:r w:rsidR="00773898" w:rsidRPr="00037909">
        <w:rPr>
          <w:rFonts w:ascii="Times New Roman" w:hAnsi="Times New Roman" w:cs="Times New Roman"/>
        </w:rPr>
        <w:t>local weather</w:t>
      </w:r>
      <w:r w:rsidR="00CD7909" w:rsidRPr="00037909">
        <w:rPr>
          <w:rFonts w:ascii="Times New Roman" w:hAnsi="Times New Roman" w:cs="Times New Roman"/>
        </w:rPr>
        <w:t xml:space="preserve"> and </w:t>
      </w:r>
      <w:r w:rsidR="00005C15" w:rsidRPr="00037909">
        <w:rPr>
          <w:rFonts w:ascii="Times New Roman" w:hAnsi="Times New Roman" w:cs="Times New Roman"/>
        </w:rPr>
        <w:t xml:space="preserve">in </w:t>
      </w:r>
      <w:r w:rsidR="00CD7909" w:rsidRPr="00037909">
        <w:rPr>
          <w:rFonts w:ascii="Times New Roman" w:hAnsi="Times New Roman" w:cs="Times New Roman"/>
        </w:rPr>
        <w:t>the international commodity prices</w:t>
      </w:r>
      <w:r w:rsidR="00FD70CA" w:rsidRPr="00037909">
        <w:rPr>
          <w:rFonts w:ascii="Times New Roman" w:hAnsi="Times New Roman" w:cs="Times New Roman"/>
        </w:rPr>
        <w:t xml:space="preserve"> as instrumental variables, to </w:t>
      </w:r>
      <w:r w:rsidR="00DC6719" w:rsidRPr="00037909">
        <w:rPr>
          <w:rFonts w:ascii="Times New Roman" w:hAnsi="Times New Roman" w:cs="Times New Roman"/>
        </w:rPr>
        <w:t>identify the effect of agricultural output (or value) on conflict</w:t>
      </w:r>
      <w:r w:rsidR="00CD7909" w:rsidRPr="00037909">
        <w:rPr>
          <w:rFonts w:ascii="Times New Roman" w:hAnsi="Times New Roman" w:cs="Times New Roman"/>
        </w:rPr>
        <w:t>.</w:t>
      </w:r>
      <w:r w:rsidR="00DC6719" w:rsidRPr="00037909">
        <w:rPr>
          <w:rFonts w:ascii="Times New Roman" w:hAnsi="Times New Roman" w:cs="Times New Roman"/>
        </w:rPr>
        <w:t xml:space="preserve"> Specifically, the modeling framework, in general terms, will be as follows:</w:t>
      </w:r>
      <w:r w:rsidR="00CD7909" w:rsidRPr="00037909">
        <w:rPr>
          <w:rFonts w:ascii="Times New Roman" w:hAnsi="Times New Roman" w:cs="Times New Roman"/>
        </w:rPr>
        <w:t xml:space="preserve"> </w:t>
      </w:r>
    </w:p>
    <w:p w14:paraId="524529B4" w14:textId="2345186F" w:rsidR="00DC6719" w:rsidRPr="00037909" w:rsidRDefault="00507B54" w:rsidP="007162D4">
      <w:pPr>
        <w:ind w:firstLine="720"/>
        <w:jc w:val="both"/>
        <w:rPr>
          <w:rFonts w:ascii="Times New Roman" w:hAnsi="Times New Roman" w:cs="Times New Roman"/>
        </w:rPr>
      </w:pPr>
      <m:oMath>
        <m:r>
          <w:rPr>
            <w:rFonts w:ascii="Cambria Math" w:hAnsi="Cambria Math" w:cs="Times New Roman"/>
          </w:rPr>
          <m:t>conflic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it</m:t>
            </m:r>
          </m:sub>
        </m:sSub>
        <m:r>
          <w:rPr>
            <w:rFonts w:ascii="Cambria Math" w:hAnsi="Cambria Math" w:cs="Times New Roman"/>
          </w:rPr>
          <m:t>=βagricultur</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it</m:t>
            </m:r>
          </m:sub>
          <m:sup>
            <m:r>
              <w:rPr>
                <w:rFonts w:ascii="Cambria Math" w:hAnsi="Cambria Math" w:cs="Times New Roman"/>
              </w:rPr>
              <m:t>*</m:t>
            </m:r>
          </m:sup>
        </m:sSubSup>
        <m:r>
          <w:rPr>
            <w:rFonts w:ascii="Cambria Math" w:hAnsi="Cambria Math" w:cs="Times New Roman"/>
          </w:rPr>
          <m:t>+control</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4436EC" w:rsidRPr="00037909">
        <w:rPr>
          <w:rFonts w:ascii="Times New Roman" w:hAnsi="Times New Roman" w:cs="Times New Roman"/>
        </w:rPr>
        <w:t xml:space="preserve"> (second stage)</w:t>
      </w:r>
      <w:r w:rsidR="00E466E3" w:rsidRPr="00037909">
        <w:rPr>
          <w:rFonts w:ascii="Times New Roman" w:hAnsi="Times New Roman" w:cs="Times New Roman"/>
        </w:rPr>
        <w:t>, where</w:t>
      </w:r>
    </w:p>
    <w:p w14:paraId="7CD8A808" w14:textId="6E6E805A" w:rsidR="004436EC" w:rsidRPr="00037909" w:rsidRDefault="004436EC" w:rsidP="007162D4">
      <w:pPr>
        <w:ind w:firstLine="720"/>
        <w:jc w:val="both"/>
        <w:rPr>
          <w:rFonts w:ascii="Times New Roman" w:hAnsi="Times New Roman" w:cs="Times New Roman"/>
        </w:rPr>
      </w:pPr>
      <m:oMath>
        <m:r>
          <w:rPr>
            <w:rFonts w:ascii="Cambria Math" w:hAnsi="Cambria Math" w:cs="Times New Roman"/>
          </w:rPr>
          <w:lastRenderedPageBreak/>
          <m:t>agricultur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it</m:t>
            </m:r>
          </m:sub>
        </m:sSub>
        <m:r>
          <w:rPr>
            <w:rFonts w:ascii="Cambria Math" w:hAnsi="Cambria Math" w:cs="Times New Roman"/>
          </w:rPr>
          <m:t>=γshoc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it</m:t>
            </m:r>
          </m:sub>
        </m:sSub>
      </m:oMath>
      <w:r w:rsidR="0071781D" w:rsidRPr="00037909">
        <w:rPr>
          <w:rFonts w:ascii="Times New Roman" w:hAnsi="Times New Roman" w:cs="Times New Roman"/>
        </w:rPr>
        <w:t xml:space="preserve"> (first stage)</w:t>
      </w:r>
      <w:r w:rsidR="00E466E3" w:rsidRPr="00037909">
        <w:rPr>
          <w:rFonts w:ascii="Times New Roman" w:hAnsi="Times New Roman" w:cs="Times New Roman"/>
        </w:rPr>
        <w:t>.</w:t>
      </w:r>
    </w:p>
    <w:p w14:paraId="65DCDDFF" w14:textId="0161D37C" w:rsidR="00B47FCD" w:rsidRDefault="00E466E3" w:rsidP="007162D4">
      <w:pPr>
        <w:jc w:val="both"/>
        <w:rPr>
          <w:rFonts w:ascii="Times New Roman" w:hAnsi="Times New Roman" w:cs="Times New Roman"/>
        </w:rPr>
      </w:pPr>
      <w:r w:rsidRPr="00037909">
        <w:rPr>
          <w:rFonts w:ascii="Times New Roman" w:hAnsi="Times New Roman" w:cs="Times New Roman"/>
        </w:rPr>
        <w:t>Here,</w:t>
      </w:r>
      <w:r w:rsidR="00970A70" w:rsidRPr="00037909">
        <w:rPr>
          <w:rFonts w:ascii="Times New Roman" w:hAnsi="Times New Roman" w:cs="Times New Roman"/>
        </w:rPr>
        <w:t xml:space="preserve"> the parameter of interest is </w:t>
      </w:r>
      <m:oMath>
        <m:r>
          <w:rPr>
            <w:rFonts w:ascii="Cambria Math" w:hAnsi="Cambria Math" w:cs="Times New Roman"/>
          </w:rPr>
          <m:t>β</m:t>
        </m:r>
      </m:oMath>
      <w:r w:rsidR="00970A70" w:rsidRPr="00037909">
        <w:rPr>
          <w:rFonts w:ascii="Times New Roman" w:hAnsi="Times New Roman" w:cs="Times New Roman"/>
        </w:rPr>
        <w:t>, which we identify by</w:t>
      </w:r>
      <w:r w:rsidR="003E64B7" w:rsidRPr="00037909">
        <w:rPr>
          <w:rFonts w:ascii="Times New Roman" w:hAnsi="Times New Roman" w:cs="Times New Roman"/>
        </w:rPr>
        <w:t xml:space="preserve"> instrumenting the potentially endogenous</w:t>
      </w:r>
      <w:r w:rsidR="003E64B7">
        <w:rPr>
          <w:rFonts w:ascii="Times New Roman" w:hAnsi="Times New Roman" w:cs="Times New Roman"/>
        </w:rPr>
        <w:t xml:space="preserve"> agricultural output </w:t>
      </w:r>
      <w:r w:rsidR="009A1EDC">
        <w:rPr>
          <w:rFonts w:ascii="Times New Roman" w:hAnsi="Times New Roman" w:cs="Times New Roman"/>
        </w:rPr>
        <w:t>(</w:t>
      </w:r>
      <w:r w:rsidR="003E64B7">
        <w:rPr>
          <w:rFonts w:ascii="Times New Roman" w:hAnsi="Times New Roman" w:cs="Times New Roman"/>
        </w:rPr>
        <w:t>or agricultural value</w:t>
      </w:r>
      <w:r w:rsidR="009A1EDC">
        <w:rPr>
          <w:rFonts w:ascii="Times New Roman" w:hAnsi="Times New Roman" w:cs="Times New Roman"/>
        </w:rPr>
        <w:t>)</w:t>
      </w:r>
      <w:r w:rsidR="006043D0">
        <w:rPr>
          <w:rFonts w:ascii="Times New Roman" w:hAnsi="Times New Roman" w:cs="Times New Roman"/>
        </w:rPr>
        <w:t xml:space="preserve">, labeled </w:t>
      </w:r>
      <w:r w:rsidR="009A1EDC">
        <w:rPr>
          <w:rFonts w:ascii="Times New Roman" w:hAnsi="Times New Roman" w:cs="Times New Roman"/>
        </w:rPr>
        <w:t>‘</w:t>
      </w:r>
      <w:r w:rsidR="006043D0">
        <w:rPr>
          <w:rFonts w:ascii="Times New Roman" w:hAnsi="Times New Roman" w:cs="Times New Roman"/>
        </w:rPr>
        <w:t>agriculture</w:t>
      </w:r>
      <w:r w:rsidR="009A1EDC">
        <w:rPr>
          <w:rFonts w:ascii="Times New Roman" w:hAnsi="Times New Roman" w:cs="Times New Roman"/>
        </w:rPr>
        <w:t>’ in these equations</w:t>
      </w:r>
      <w:r w:rsidR="006043D0">
        <w:rPr>
          <w:rFonts w:ascii="Times New Roman" w:hAnsi="Times New Roman" w:cs="Times New Roman"/>
        </w:rPr>
        <w:t>, with local weather or international price</w:t>
      </w:r>
      <w:r w:rsidR="009A1EDC">
        <w:rPr>
          <w:rFonts w:ascii="Times New Roman" w:hAnsi="Times New Roman" w:cs="Times New Roman"/>
        </w:rPr>
        <w:t>s.</w:t>
      </w:r>
      <w:r w:rsidR="00977256">
        <w:rPr>
          <w:rFonts w:ascii="Times New Roman" w:hAnsi="Times New Roman" w:cs="Times New Roman"/>
        </w:rPr>
        <w:t xml:space="preserve">, labeled ‘shock’ in these equations. </w:t>
      </w:r>
      <w:r w:rsidR="00D1541B">
        <w:rPr>
          <w:rFonts w:ascii="Times New Roman" w:hAnsi="Times New Roman" w:cs="Times New Roman"/>
        </w:rPr>
        <w:t xml:space="preserve">Control variables will include location and time fixed effects as well as any </w:t>
      </w:r>
      <w:r w:rsidR="00AA286C">
        <w:rPr>
          <w:rFonts w:ascii="Times New Roman" w:hAnsi="Times New Roman" w:cs="Times New Roman"/>
        </w:rPr>
        <w:t>relevant covariates (e.g., size of the po</w:t>
      </w:r>
      <w:r w:rsidR="00F40492">
        <w:rPr>
          <w:rFonts w:ascii="Times New Roman" w:hAnsi="Times New Roman" w:cs="Times New Roman"/>
        </w:rPr>
        <w:t>pulation in the region).</w:t>
      </w:r>
      <w:r w:rsidR="009A1EDC">
        <w:rPr>
          <w:rFonts w:ascii="Times New Roman" w:hAnsi="Times New Roman" w:cs="Times New Roman"/>
        </w:rPr>
        <w:t xml:space="preserve"> </w:t>
      </w:r>
    </w:p>
    <w:p w14:paraId="04145E23" w14:textId="77777777" w:rsidR="0047773E" w:rsidRDefault="0047773E" w:rsidP="0047773E">
      <w:pPr>
        <w:jc w:val="both"/>
        <w:rPr>
          <w:rFonts w:ascii="Times New Roman" w:hAnsi="Times New Roman" w:cs="Times New Roman"/>
        </w:rPr>
      </w:pPr>
    </w:p>
    <w:p w14:paraId="20FAFD9D" w14:textId="6A20B6DE" w:rsidR="00EF110E" w:rsidRDefault="00EF110E" w:rsidP="00E61950">
      <w:pPr>
        <w:jc w:val="both"/>
        <w:rPr>
          <w:rFonts w:ascii="Times New Roman" w:hAnsi="Times New Roman" w:cs="Times New Roman"/>
        </w:rPr>
      </w:pPr>
      <w:r>
        <w:rPr>
          <w:rFonts w:ascii="Times New Roman" w:hAnsi="Times New Roman" w:cs="Times New Roman"/>
        </w:rPr>
        <w:t xml:space="preserve">The foregoing framework can be augmented in several directions. One direction is in linking the seasonal pattern of agricultural employment and agricultural output on intra-year patterns of conflict. Examining such patterns, referred to as the seasonality of conflict, is a relatively recent development in the literature on economic roots of conflict, partly due to the increasingly available granular data on conflict. The benefits of examining the seasonal patterns of conflict, in relation to agricultural shocks, are two-fold. First, this allows for a more accurate estimation of the relationship between agricultural shocks and conflict. Second, to the extent that the harvest season is pre-determined, </w:t>
      </w:r>
      <w:r w:rsidR="00F618CD">
        <w:rPr>
          <w:rFonts w:ascii="Times New Roman" w:hAnsi="Times New Roman" w:cs="Times New Roman"/>
        </w:rPr>
        <w:t>albeit with minor variations of exact dates from one year to another, it allows for the designing of a model that can be easily applied for predicting the temporal changes in violence, thus serving as an important component of the early warning system.</w:t>
      </w:r>
    </w:p>
    <w:p w14:paraId="65493F43" w14:textId="70AF7182" w:rsidR="00CC1FA0" w:rsidRDefault="00CC1FA0" w:rsidP="00107E1C">
      <w:pPr>
        <w:rPr>
          <w:rFonts w:ascii="Times New Roman" w:hAnsi="Times New Roman" w:cs="Times New Roman"/>
          <w:highlight w:val="yellow"/>
        </w:rPr>
      </w:pPr>
    </w:p>
    <w:p w14:paraId="67B65BCA" w14:textId="1F1AF884" w:rsidR="00502864" w:rsidRPr="00037BF8" w:rsidRDefault="000278C9" w:rsidP="007162D4">
      <w:pPr>
        <w:jc w:val="both"/>
        <w:rPr>
          <w:rFonts w:ascii="Times New Roman" w:hAnsi="Times New Roman" w:cs="Times New Roman"/>
        </w:rPr>
      </w:pPr>
      <w:r w:rsidRPr="000278C9">
        <w:rPr>
          <w:rFonts w:ascii="Times New Roman" w:hAnsi="Times New Roman" w:cs="Times New Roman"/>
          <w:u w:val="single"/>
        </w:rPr>
        <w:t>Conflict as the transaction cost in market integration.</w:t>
      </w:r>
      <w:r>
        <w:rPr>
          <w:rFonts w:ascii="Times New Roman" w:hAnsi="Times New Roman" w:cs="Times New Roman"/>
        </w:rPr>
        <w:t xml:space="preserve"> </w:t>
      </w:r>
      <w:r w:rsidR="00502864" w:rsidRPr="00037BF8">
        <w:rPr>
          <w:rFonts w:ascii="Times New Roman" w:hAnsi="Times New Roman" w:cs="Times New Roman"/>
        </w:rPr>
        <w:t xml:space="preserve">To measure the level of market integration </w:t>
      </w:r>
      <w:r w:rsidR="00502864">
        <w:rPr>
          <w:rFonts w:ascii="Times New Roman" w:hAnsi="Times New Roman" w:cs="Times New Roman"/>
        </w:rPr>
        <w:t xml:space="preserve">across markets within a country’s territory, and between countries, </w:t>
      </w:r>
      <w:r w:rsidR="00502864" w:rsidRPr="00037BF8">
        <w:rPr>
          <w:rFonts w:ascii="Times New Roman" w:hAnsi="Times New Roman" w:cs="Times New Roman"/>
        </w:rPr>
        <w:t xml:space="preserve">we </w:t>
      </w:r>
      <w:r w:rsidR="003A1A4E">
        <w:rPr>
          <w:rFonts w:ascii="Times New Roman" w:hAnsi="Times New Roman" w:cs="Times New Roman"/>
        </w:rPr>
        <w:t>will build</w:t>
      </w:r>
      <w:r w:rsidR="00502864" w:rsidRPr="00037BF8">
        <w:rPr>
          <w:rFonts w:ascii="Times New Roman" w:hAnsi="Times New Roman" w:cs="Times New Roman"/>
        </w:rPr>
        <w:t xml:space="preserve"> on the law of one price hypothesis in the spatial context. The basic principle of this hypothesis suggests that prices of the same commodity in two spatially separated markets will co-move if the commodity can be transported between the markets. Otherwise, price dynamics in the two markets are likely to be disentangled.</w:t>
      </w:r>
      <w:r w:rsidR="00502864">
        <w:rPr>
          <w:rFonts w:ascii="Times New Roman" w:hAnsi="Times New Roman" w:cs="Times New Roman"/>
        </w:rPr>
        <w:t xml:space="preserve"> </w:t>
      </w:r>
      <w:r w:rsidR="00502864" w:rsidRPr="00037BF8">
        <w:rPr>
          <w:rFonts w:ascii="Times New Roman" w:hAnsi="Times New Roman" w:cs="Times New Roman"/>
        </w:rPr>
        <w:t xml:space="preserve">Several factors can disrupt market integration, and therefore price transmission, between two markets. The “usual suspect,” </w:t>
      </w:r>
      <w:r w:rsidR="003A1A4E">
        <w:rPr>
          <w:rFonts w:ascii="Times New Roman" w:hAnsi="Times New Roman" w:cs="Times New Roman"/>
        </w:rPr>
        <w:t>for example</w:t>
      </w:r>
      <w:r w:rsidR="00502864" w:rsidRPr="00037BF8">
        <w:rPr>
          <w:rFonts w:ascii="Times New Roman" w:hAnsi="Times New Roman" w:cs="Times New Roman"/>
        </w:rPr>
        <w:t xml:space="preserve">, is the cost of transportation. </w:t>
      </w:r>
      <w:r w:rsidR="0025689B">
        <w:rPr>
          <w:rFonts w:ascii="Times New Roman" w:hAnsi="Times New Roman" w:cs="Times New Roman"/>
        </w:rPr>
        <w:t xml:space="preserve">But other factors can also contribute to </w:t>
      </w:r>
      <w:r w:rsidR="000F42E1">
        <w:rPr>
          <w:rFonts w:ascii="Times New Roman" w:hAnsi="Times New Roman" w:cs="Times New Roman"/>
        </w:rPr>
        <w:t>the transaction costs. One such factor may be conflict (e.g., Hastings et al., 2022)</w:t>
      </w:r>
      <w:r w:rsidR="002A7139">
        <w:rPr>
          <w:rFonts w:ascii="Times New Roman" w:hAnsi="Times New Roman" w:cs="Times New Roman"/>
        </w:rPr>
        <w:t xml:space="preserve">. </w:t>
      </w:r>
    </w:p>
    <w:p w14:paraId="0F34E9C1" w14:textId="77777777" w:rsidR="0047773E" w:rsidRDefault="0047773E" w:rsidP="0047773E">
      <w:pPr>
        <w:jc w:val="both"/>
        <w:rPr>
          <w:rFonts w:ascii="Times New Roman" w:hAnsi="Times New Roman" w:cs="Times New Roman"/>
        </w:rPr>
      </w:pPr>
    </w:p>
    <w:p w14:paraId="59EC4D8A" w14:textId="4EE70197" w:rsidR="00502864" w:rsidRPr="00037BF8" w:rsidRDefault="00502864" w:rsidP="00E61950">
      <w:pPr>
        <w:jc w:val="both"/>
        <w:rPr>
          <w:rFonts w:ascii="Times New Roman" w:hAnsi="Times New Roman" w:cs="Times New Roman"/>
        </w:rPr>
      </w:pPr>
      <w:r w:rsidRPr="00037BF8">
        <w:rPr>
          <w:rFonts w:ascii="Times New Roman" w:hAnsi="Times New Roman" w:cs="Times New Roman"/>
        </w:rPr>
        <w:t xml:space="preserve">To briefly illustrate the point, consider a pair of markets, denoted by </w:t>
      </w:r>
      <m:oMath>
        <m:r>
          <w:rPr>
            <w:rFonts w:ascii="Cambria Math" w:hAnsi="Cambria Math" w:cs="Times New Roman"/>
          </w:rPr>
          <m:t>i</m:t>
        </m:r>
      </m:oMath>
      <w:r w:rsidRPr="00037BF8">
        <w:rPr>
          <w:rFonts w:ascii="Times New Roman" w:hAnsi="Times New Roman" w:cs="Times New Roman"/>
        </w:rPr>
        <w:t xml:space="preserve"> and </w:t>
      </w:r>
      <m:oMath>
        <m:r>
          <w:rPr>
            <w:rFonts w:ascii="Cambria Math" w:hAnsi="Cambria Math" w:cs="Times New Roman"/>
          </w:rPr>
          <m:t>j</m:t>
        </m:r>
      </m:oMath>
      <w:r w:rsidRPr="00037BF8">
        <w:rPr>
          <w:rFonts w:ascii="Times New Roman" w:hAnsi="Times New Roman" w:cs="Times New Roman"/>
        </w:rPr>
        <w:t xml:space="preserve">. Let the prices in these markets in period </w:t>
      </w:r>
      <m:oMath>
        <m:r>
          <w:rPr>
            <w:rFonts w:ascii="Cambria Math" w:hAnsi="Cambria Math" w:cs="Times New Roman"/>
          </w:rPr>
          <m:t>t</m:t>
        </m:r>
      </m:oMath>
      <w:r w:rsidRPr="00037BF8">
        <w:rPr>
          <w:rFonts w:ascii="Times New Roman" w:hAnsi="Times New Roman" w:cs="Times New Roman"/>
        </w:rPr>
        <w:t xml:space="preserve"> be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it</m:t>
            </m:r>
          </m:sub>
        </m:sSub>
      </m:oMath>
      <w:r w:rsidRPr="00037BF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jt</m:t>
            </m:r>
          </m:sub>
        </m:sSub>
      </m:oMath>
      <w:r w:rsidRPr="00037BF8">
        <w:rPr>
          <w:rFonts w:ascii="Times New Roman" w:hAnsi="Times New Roman" w:cs="Times New Roman"/>
        </w:rPr>
        <w:t xml:space="preserve">, respectively. For </w:t>
      </w:r>
      <w:r w:rsidR="00951E27">
        <w:rPr>
          <w:rFonts w:ascii="Times New Roman" w:hAnsi="Times New Roman" w:cs="Times New Roman"/>
        </w:rPr>
        <w:t>simplicity</w:t>
      </w:r>
      <w:r w:rsidRPr="00037BF8">
        <w:rPr>
          <w:rFonts w:ascii="Times New Roman" w:hAnsi="Times New Roman" w:cs="Times New Roman"/>
        </w:rPr>
        <w:t xml:space="preserve">, suppose the transaction costs are paid in form of a barter. To that end, we can introduce the so-called “leakage” factor, </w:t>
      </w:r>
      <m:oMath>
        <m:r>
          <w:rPr>
            <w:rFonts w:ascii="Cambria Math" w:hAnsi="Cambria Math" w:cs="Times New Roman"/>
          </w:rPr>
          <m:t>θ</m:t>
        </m:r>
      </m:oMath>
      <w:r w:rsidRPr="00037BF8">
        <w:rPr>
          <w:rFonts w:ascii="Times New Roman" w:hAnsi="Times New Roman" w:cs="Times New Roman"/>
        </w:rPr>
        <w:t xml:space="preserve">, which is a share of the commodity that is lost during its transportation from </w:t>
      </w:r>
      <m:oMath>
        <m:r>
          <w:rPr>
            <w:rFonts w:ascii="Cambria Math" w:hAnsi="Cambria Math" w:cs="Times New Roman"/>
          </w:rPr>
          <m:t>i</m:t>
        </m:r>
      </m:oMath>
      <w:r w:rsidRPr="00037BF8">
        <w:rPr>
          <w:rFonts w:ascii="Times New Roman" w:hAnsi="Times New Roman" w:cs="Times New Roman"/>
        </w:rPr>
        <w:t xml:space="preserve"> to </w:t>
      </w:r>
      <m:oMath>
        <m:r>
          <w:rPr>
            <w:rFonts w:ascii="Cambria Math" w:hAnsi="Cambria Math" w:cs="Times New Roman"/>
          </w:rPr>
          <m:t>j</m:t>
        </m:r>
      </m:oMath>
      <w:r w:rsidRPr="00037BF8">
        <w:rPr>
          <w:rFonts w:ascii="Times New Roman" w:hAnsi="Times New Roman" w:cs="Times New Roman"/>
        </w:rPr>
        <w:t xml:space="preserve">. Thus, the further apart (typically geographically, but also politically, institutionally, etc.) are the two markets, the higher are the transactions costs, and the closer is </w:t>
      </w:r>
      <m:oMath>
        <m:r>
          <w:rPr>
            <w:rFonts w:ascii="Cambria Math" w:hAnsi="Cambria Math" w:cs="Times New Roman"/>
          </w:rPr>
          <m:t>θ</m:t>
        </m:r>
      </m:oMath>
      <w:r w:rsidRPr="00037BF8">
        <w:rPr>
          <w:rFonts w:ascii="Times New Roman" w:hAnsi="Times New Roman" w:cs="Times New Roman"/>
        </w:rPr>
        <w:t xml:space="preserve"> to one. </w:t>
      </w:r>
    </w:p>
    <w:p w14:paraId="30D33BFF" w14:textId="77777777" w:rsidR="0047773E" w:rsidRDefault="0047773E" w:rsidP="0047773E">
      <w:pPr>
        <w:jc w:val="both"/>
        <w:rPr>
          <w:rFonts w:ascii="Times New Roman" w:hAnsi="Times New Roman" w:cs="Times New Roman"/>
        </w:rPr>
      </w:pPr>
    </w:p>
    <w:p w14:paraId="59679C52" w14:textId="2438C466" w:rsidR="00502864" w:rsidRPr="00037BF8" w:rsidRDefault="00502864" w:rsidP="00E61950">
      <w:pPr>
        <w:jc w:val="both"/>
        <w:rPr>
          <w:rFonts w:ascii="Times New Roman" w:hAnsi="Times New Roman" w:cs="Times New Roman"/>
        </w:rPr>
      </w:pPr>
      <w:r w:rsidRPr="00037BF8">
        <w:rPr>
          <w:rFonts w:ascii="Times New Roman" w:hAnsi="Times New Roman" w:cs="Times New Roman"/>
        </w:rPr>
        <w:t xml:space="preserve">The concept of “leakage” is particularly well-suited for </w:t>
      </w:r>
      <w:r w:rsidR="00F22C85">
        <w:rPr>
          <w:rFonts w:ascii="Times New Roman" w:hAnsi="Times New Roman" w:cs="Times New Roman"/>
        </w:rPr>
        <w:t>locations where conflict or social unrest is not unusual</w:t>
      </w:r>
      <w:r w:rsidR="00426A09">
        <w:rPr>
          <w:rFonts w:ascii="Times New Roman" w:hAnsi="Times New Roman" w:cs="Times New Roman"/>
        </w:rPr>
        <w:t>.</w:t>
      </w:r>
      <w:r w:rsidRPr="00037BF8">
        <w:rPr>
          <w:rFonts w:ascii="Times New Roman" w:hAnsi="Times New Roman" w:cs="Times New Roman"/>
        </w:rPr>
        <w:t xml:space="preserve"> </w:t>
      </w:r>
      <w:r w:rsidR="00426A09">
        <w:rPr>
          <w:rFonts w:ascii="Times New Roman" w:hAnsi="Times New Roman" w:cs="Times New Roman"/>
        </w:rPr>
        <w:t>There,</w:t>
      </w:r>
      <w:r w:rsidRPr="00037BF8">
        <w:rPr>
          <w:rFonts w:ascii="Times New Roman" w:hAnsi="Times New Roman" w:cs="Times New Roman"/>
        </w:rPr>
        <w:t xml:space="preserve"> there </w:t>
      </w:r>
      <w:r w:rsidR="00426A09">
        <w:rPr>
          <w:rFonts w:ascii="Times New Roman" w:hAnsi="Times New Roman" w:cs="Times New Roman"/>
        </w:rPr>
        <w:t>may be</w:t>
      </w:r>
      <w:r w:rsidRPr="00037BF8">
        <w:rPr>
          <w:rFonts w:ascii="Times New Roman" w:hAnsi="Times New Roman" w:cs="Times New Roman"/>
        </w:rPr>
        <w:t xml:space="preserve"> a </w:t>
      </w:r>
      <w:r w:rsidR="00426A09">
        <w:rPr>
          <w:rFonts w:ascii="Times New Roman" w:hAnsi="Times New Roman" w:cs="Times New Roman"/>
        </w:rPr>
        <w:t xml:space="preserve">good </w:t>
      </w:r>
      <w:r w:rsidRPr="00037BF8">
        <w:rPr>
          <w:rFonts w:ascii="Times New Roman" w:hAnsi="Times New Roman" w:cs="Times New Roman"/>
        </w:rPr>
        <w:t xml:space="preserve">chance that </w:t>
      </w:r>
      <w:r w:rsidR="007F284C">
        <w:rPr>
          <w:rFonts w:ascii="Times New Roman" w:hAnsi="Times New Roman" w:cs="Times New Roman"/>
        </w:rPr>
        <w:t xml:space="preserve">either armed forces </w:t>
      </w:r>
      <w:r w:rsidR="00426A09">
        <w:rPr>
          <w:rFonts w:ascii="Times New Roman" w:hAnsi="Times New Roman" w:cs="Times New Roman"/>
        </w:rPr>
        <w:t xml:space="preserve">or rioters </w:t>
      </w:r>
      <w:r w:rsidRPr="00037BF8">
        <w:rPr>
          <w:rFonts w:ascii="Times New Roman" w:hAnsi="Times New Roman" w:cs="Times New Roman"/>
        </w:rPr>
        <w:t xml:space="preserve">seize some or all the cargo from an arbitrageur, leading to the partial or complete leakage. Regardless of the source of leakage, the per-unit profit of an arbitrageur from </w:t>
      </w:r>
      <m:oMath>
        <m:r>
          <w:rPr>
            <w:rFonts w:ascii="Cambria Math" w:hAnsi="Cambria Math" w:cs="Times New Roman"/>
          </w:rPr>
          <m:t>i</m:t>
        </m:r>
      </m:oMath>
      <w:r w:rsidRPr="00037BF8">
        <w:rPr>
          <w:rFonts w:ascii="Times New Roman" w:hAnsi="Times New Roman" w:cs="Times New Roman"/>
        </w:rPr>
        <w:t xml:space="preserve"> to </w:t>
      </w:r>
      <m:oMath>
        <m:r>
          <w:rPr>
            <w:rFonts w:ascii="Cambria Math" w:hAnsi="Cambria Math" w:cs="Times New Roman"/>
          </w:rPr>
          <m:t>j</m:t>
        </m:r>
      </m:oMath>
      <w:r w:rsidRPr="00037BF8">
        <w:rPr>
          <w:rFonts w:ascii="Times New Roman" w:hAnsi="Times New Roman" w:cs="Times New Roman"/>
        </w:rPr>
        <w:t xml:space="preserve"> is given by </w:t>
      </w:r>
      <m:oMath>
        <m:d>
          <m:dPr>
            <m:ctrlPr>
              <w:rPr>
                <w:rFonts w:ascii="Cambria Math" w:hAnsi="Cambria Math" w:cs="Times New Roman"/>
                <w:i/>
              </w:rPr>
            </m:ctrlPr>
          </m:dPr>
          <m:e>
            <m:r>
              <w:rPr>
                <w:rFonts w:ascii="Cambria Math" w:hAnsi="Cambria Math" w:cs="Times New Roman"/>
              </w:rPr>
              <m:t>1-θ</m:t>
            </m:r>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oMath>
      <w:r w:rsidRPr="00037BF8">
        <w:rPr>
          <w:rFonts w:ascii="Times New Roman" w:hAnsi="Times New Roman" w:cs="Times New Roman"/>
        </w:rPr>
        <w:t xml:space="preserve">. It follows that the no profitable arbitrage condition is given by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xml:space="preserve">. Similarly, the no profitable arbitrage condition from </w:t>
      </w:r>
      <m:oMath>
        <m:r>
          <w:rPr>
            <w:rFonts w:ascii="Cambria Math" w:hAnsi="Cambria Math" w:cs="Times New Roman"/>
          </w:rPr>
          <m:t>j</m:t>
        </m:r>
      </m:oMath>
      <w:r w:rsidRPr="00037BF8">
        <w:rPr>
          <w:rFonts w:ascii="Times New Roman" w:hAnsi="Times New Roman" w:cs="Times New Roman"/>
        </w:rPr>
        <w:t xml:space="preserve"> to </w:t>
      </w:r>
      <m:oMath>
        <m:r>
          <w:rPr>
            <w:rFonts w:ascii="Cambria Math" w:hAnsi="Cambria Math" w:cs="Times New Roman"/>
          </w:rPr>
          <m:t>i</m:t>
        </m:r>
      </m:oMath>
      <w:r w:rsidRPr="00037BF8">
        <w:rPr>
          <w:rFonts w:ascii="Times New Roman" w:hAnsi="Times New Roman" w:cs="Times New Roman"/>
        </w:rPr>
        <w:t xml:space="preserve"> is given by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den>
        </m:f>
        <m:r>
          <w:rPr>
            <w:rFonts w:ascii="Cambria Math" w:hAnsi="Cambria Math" w:cs="Times New Roman"/>
          </w:rPr>
          <m:t>≤1/</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xml:space="preserve">. In these arbitrage conditions, </w:t>
      </w:r>
      <m:oMath>
        <m:r>
          <w:rPr>
            <w:rFonts w:ascii="Cambria Math" w:hAnsi="Cambria Math" w:cs="Times New Roman"/>
          </w:rPr>
          <m:t>θ</m:t>
        </m:r>
      </m:oMath>
      <w:r w:rsidRPr="00037BF8">
        <w:rPr>
          <w:rFonts w:ascii="Times New Roman" w:hAnsi="Times New Roman" w:cs="Times New Roman"/>
        </w:rPr>
        <w:t xml:space="preserve"> captures all the transaction costs, including a normal economic return for all the work involved in the process. Combining the two inequalities, and taking natural logarithms gives the </w:t>
      </w:r>
      <w:r w:rsidR="002878A8">
        <w:rPr>
          <w:rFonts w:ascii="Times New Roman" w:hAnsi="Times New Roman" w:cs="Times New Roman"/>
        </w:rPr>
        <w:t xml:space="preserve">so-called </w:t>
      </w:r>
      <w:r w:rsidRPr="00037BF8">
        <w:rPr>
          <w:rFonts w:ascii="Times New Roman" w:hAnsi="Times New Roman" w:cs="Times New Roman"/>
        </w:rPr>
        <w:t>transactions costs band</w:t>
      </w:r>
      <w:r w:rsidR="002878A8">
        <w:rPr>
          <w:rFonts w:ascii="Times New Roman" w:hAnsi="Times New Roman" w:cs="Times New Roman"/>
        </w:rPr>
        <w:t>:</w:t>
      </w:r>
      <w:r w:rsidRPr="00037BF8">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e>
        </m:d>
      </m:oMath>
      <w:r w:rsidRPr="00037BF8">
        <w:rPr>
          <w:rFonts w:ascii="Times New Roman" w:hAnsi="Times New Roman" w:cs="Times New Roman"/>
        </w:rPr>
        <w:t xml:space="preserve">. Thus, if the log price differential, in absolute terms, is less than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it is not worth an effort and a risk for arbitrageurs to engage in trade; otherwise, the trade will happen, and we will observe adjustment in the prices.</w:t>
      </w:r>
      <w:r w:rsidR="000F5DD8">
        <w:rPr>
          <w:rFonts w:ascii="Times New Roman" w:hAnsi="Times New Roman" w:cs="Times New Roman"/>
        </w:rPr>
        <w:t xml:space="preserve"> </w:t>
      </w:r>
      <w:r w:rsidR="00982872">
        <w:rPr>
          <w:rFonts w:ascii="Times New Roman" w:hAnsi="Times New Roman" w:cs="Times New Roman"/>
        </w:rPr>
        <w:t xml:space="preserve">Put differently, using this modeling framework, we can identify </w:t>
      </w:r>
      <w:r w:rsidR="00E97D67">
        <w:rPr>
          <w:rFonts w:ascii="Times New Roman" w:hAnsi="Times New Roman" w:cs="Times New Roman"/>
        </w:rPr>
        <w:t>the levels of social unrest or conflict intensity that can become detrimental in normal functioning of markets.</w:t>
      </w:r>
      <w:r w:rsidR="006C0CC1">
        <w:rPr>
          <w:rFonts w:ascii="Times New Roman" w:hAnsi="Times New Roman" w:cs="Times New Roman"/>
        </w:rPr>
        <w:t xml:space="preserve"> The reverse causal loop can also be incorporated to capture the secondary effects of conflict affecting the food system.</w:t>
      </w:r>
    </w:p>
    <w:p w14:paraId="79FF1395" w14:textId="77777777" w:rsidR="001E78F2" w:rsidRPr="00910C1F" w:rsidRDefault="001E78F2" w:rsidP="00107E1C">
      <w:pPr>
        <w:rPr>
          <w:rFonts w:ascii="Times New Roman" w:hAnsi="Times New Roman" w:cs="Times New Roman"/>
          <w:highlight w:val="yellow"/>
        </w:rPr>
      </w:pPr>
    </w:p>
    <w:p w14:paraId="78F63FAF" w14:textId="3C424551" w:rsidR="00CC1FA0" w:rsidRPr="002A65C5" w:rsidRDefault="00CC1FA0" w:rsidP="00107E1C">
      <w:pPr>
        <w:rPr>
          <w:rFonts w:ascii="Times New Roman" w:hAnsi="Times New Roman" w:cs="Times New Roman"/>
          <w:u w:val="single"/>
        </w:rPr>
      </w:pPr>
      <w:r w:rsidRPr="002A65C5">
        <w:rPr>
          <w:rFonts w:ascii="Times New Roman" w:hAnsi="Times New Roman" w:cs="Times New Roman"/>
          <w:u w:val="single"/>
        </w:rPr>
        <w:t>2. Application of early warning tool to strategic regions (Year 2)</w:t>
      </w:r>
    </w:p>
    <w:p w14:paraId="0F4DEF65" w14:textId="4A6B4B13" w:rsidR="00C25B4A" w:rsidRPr="00894BA6" w:rsidRDefault="00C25B4A" w:rsidP="00C25B4A">
      <w:pPr>
        <w:jc w:val="both"/>
        <w:rPr>
          <w:rFonts w:ascii="Times New Roman" w:hAnsi="Times New Roman" w:cs="Times New Roman"/>
        </w:rPr>
      </w:pPr>
      <w:r>
        <w:rPr>
          <w:rFonts w:ascii="Times New Roman" w:hAnsi="Times New Roman" w:cs="Times New Roman"/>
        </w:rPr>
        <w:t xml:space="preserve">The two proof-of-concept regions for application of the early warning model – Southeast Asia and the South Pacific – were chosen for several reasons. First, they are two of the regions of greatest strategic interest to Australia, inasmuch as they form the ‘near abroad,’ with other powers competing for influence within the region, extensive trade, political, and military links between Australia and countries within those regions, and persistent challenges for Australian security. Second, and relatedly, both regions are prone to flare-ups in conflict that have drawn Australian government responses over the past several decades – for example, East Timor in the 1990s, and the Solomon Islands as recently as 2021. </w:t>
      </w:r>
    </w:p>
    <w:p w14:paraId="1110F924" w14:textId="77777777" w:rsidR="0047773E" w:rsidRDefault="0047773E" w:rsidP="0047773E">
      <w:pPr>
        <w:jc w:val="both"/>
        <w:rPr>
          <w:rFonts w:ascii="Times New Roman" w:hAnsi="Times New Roman" w:cs="Times New Roman"/>
        </w:rPr>
      </w:pPr>
    </w:p>
    <w:p w14:paraId="3BE5A80C" w14:textId="298FEA01" w:rsidR="00C25B4A" w:rsidRDefault="00C25B4A" w:rsidP="00E61950">
      <w:pPr>
        <w:jc w:val="both"/>
        <w:rPr>
          <w:rFonts w:ascii="Times New Roman" w:hAnsi="Times New Roman" w:cs="Times New Roman"/>
        </w:rPr>
      </w:pPr>
      <w:r>
        <w:rPr>
          <w:rFonts w:ascii="Times New Roman" w:hAnsi="Times New Roman" w:cs="Times New Roman"/>
        </w:rPr>
        <w:lastRenderedPageBreak/>
        <w:t xml:space="preserve">Third, each region provides different contexts for the causal between agricultural shocks and conflict. While they engage in substantial subsistence food production, countries in the South Pacific are dependent on fragile trade networks for sufficient food supplies. As such, food insecurity may be caused by disruption of trade, or collapses in agricultural yields. By contrast, unlike Africa, which is dependent on rainfall-fed agricultural production and relies on food imports, Southeast Asian countries are generally food exporters, with some of the most competitive economies in the world for agricultural exports (Mizik et al, 2021). Aside from climate events, food insecurity may arise from local conflicts that disrupt supplies or production, or conflict may arise from trade blockages or high food prices, even in food-producing regions. Both Southeast Asia and the South Pacific are also severely understudied relative to Africa in research on links between climate </w:t>
      </w:r>
      <w:r w:rsidRPr="00681F5A">
        <w:rPr>
          <w:rFonts w:ascii="Times New Roman" w:hAnsi="Times New Roman" w:cs="Times New Roman"/>
        </w:rPr>
        <w:t xml:space="preserve">and conflict (Adams </w:t>
      </w:r>
      <w:r>
        <w:rPr>
          <w:rFonts w:ascii="Times New Roman" w:hAnsi="Times New Roman" w:cs="Times New Roman"/>
        </w:rPr>
        <w:t>e</w:t>
      </w:r>
      <w:r w:rsidRPr="00681F5A">
        <w:rPr>
          <w:rFonts w:ascii="Times New Roman" w:hAnsi="Times New Roman" w:cs="Times New Roman"/>
        </w:rPr>
        <w:t>t al</w:t>
      </w:r>
      <w:r>
        <w:rPr>
          <w:rFonts w:ascii="Times New Roman" w:hAnsi="Times New Roman" w:cs="Times New Roman"/>
        </w:rPr>
        <w:t>,</w:t>
      </w:r>
      <w:r w:rsidRPr="00681F5A">
        <w:rPr>
          <w:rFonts w:ascii="Times New Roman" w:hAnsi="Times New Roman" w:cs="Times New Roman"/>
        </w:rPr>
        <w:t xml:space="preserve"> 2018), meaning</w:t>
      </w:r>
      <w:r>
        <w:rPr>
          <w:rFonts w:ascii="Times New Roman" w:hAnsi="Times New Roman" w:cs="Times New Roman"/>
        </w:rPr>
        <w:t xml:space="preserve"> that two of the most important regions for Australia are blind spots in our understanding of climate- or agricultural shock-conflict linkage. Taken together, these regions provide an ideal context for establishing proof-of-concept application using rich data.</w:t>
      </w:r>
    </w:p>
    <w:p w14:paraId="4C061A66" w14:textId="77777777" w:rsidR="0047773E" w:rsidRDefault="0047773E" w:rsidP="0047773E">
      <w:pPr>
        <w:pStyle w:val="Default"/>
        <w:jc w:val="both"/>
        <w:rPr>
          <w:rFonts w:ascii="Times New Roman" w:hAnsi="Times New Roman" w:cs="Times New Roman"/>
        </w:rPr>
      </w:pPr>
    </w:p>
    <w:p w14:paraId="2D7EF1ED" w14:textId="4A1CC032" w:rsidR="00CC1FA0" w:rsidRPr="001B3B88" w:rsidRDefault="00CC1FA0" w:rsidP="00E61950">
      <w:pPr>
        <w:pStyle w:val="Default"/>
        <w:jc w:val="both"/>
        <w:rPr>
          <w:rFonts w:ascii="Times New Roman" w:hAnsi="Times New Roman" w:cs="Times New Roman"/>
        </w:rPr>
      </w:pPr>
      <w:r w:rsidRPr="001B3B88">
        <w:rPr>
          <w:rFonts w:ascii="Times New Roman" w:hAnsi="Times New Roman" w:cs="Times New Roman"/>
        </w:rPr>
        <w:t xml:space="preserve">The tool will be applied to </w:t>
      </w:r>
      <w:r w:rsidR="00C25B4A">
        <w:rPr>
          <w:rFonts w:ascii="Times New Roman" w:hAnsi="Times New Roman" w:cs="Times New Roman"/>
        </w:rPr>
        <w:t>these areas,</w:t>
      </w:r>
      <w:r w:rsidRPr="001B3B88">
        <w:rPr>
          <w:rFonts w:ascii="Times New Roman" w:hAnsi="Times New Roman" w:cs="Times New Roman"/>
        </w:rPr>
        <w:t xml:space="preserve"> both as a proof of concept using past data, and to forecast food insecurity and conflict areas.</w:t>
      </w:r>
      <w:r w:rsidR="00C93494" w:rsidRPr="001B3B88">
        <w:rPr>
          <w:rFonts w:ascii="Times New Roman" w:hAnsi="Times New Roman" w:cs="Times New Roman"/>
        </w:rPr>
        <w:t xml:space="preserve"> </w:t>
      </w:r>
      <w:r w:rsidR="001E78F2">
        <w:rPr>
          <w:rFonts w:ascii="Times New Roman" w:hAnsi="Times New Roman" w:cs="Times New Roman"/>
        </w:rPr>
        <w:t xml:space="preserve">Although we will look at all countries in the regions, we </w:t>
      </w:r>
      <w:r w:rsidR="00C93494" w:rsidRPr="001B3B88">
        <w:rPr>
          <w:rFonts w:ascii="Times New Roman" w:hAnsi="Times New Roman" w:cs="Times New Roman"/>
        </w:rPr>
        <w:t xml:space="preserve">will focus especially on </w:t>
      </w:r>
      <w:r w:rsidR="0072355E">
        <w:rPr>
          <w:rFonts w:ascii="Times New Roman" w:hAnsi="Times New Roman" w:cs="Times New Roman"/>
        </w:rPr>
        <w:t>Cambodia and Philippines</w:t>
      </w:r>
      <w:r w:rsidR="00C93494" w:rsidRPr="001B3B88">
        <w:rPr>
          <w:rFonts w:ascii="Times New Roman" w:hAnsi="Times New Roman" w:cs="Times New Roman"/>
        </w:rPr>
        <w:t xml:space="preserve"> </w:t>
      </w:r>
      <w:r w:rsidR="00C93494" w:rsidRPr="006A4D22">
        <w:rPr>
          <w:rFonts w:ascii="Times New Roman" w:hAnsi="Times New Roman" w:cs="Times New Roman"/>
        </w:rPr>
        <w:t xml:space="preserve">and </w:t>
      </w:r>
      <w:r w:rsidR="001E78F2" w:rsidRPr="00E61950">
        <w:rPr>
          <w:rFonts w:ascii="Times New Roman" w:hAnsi="Times New Roman" w:cs="Times New Roman"/>
        </w:rPr>
        <w:t>Papua New Guinea and Fiji</w:t>
      </w:r>
      <w:r w:rsidR="00C93494" w:rsidRPr="00E61950">
        <w:rPr>
          <w:rFonts w:ascii="Times New Roman" w:hAnsi="Times New Roman" w:cs="Times New Roman"/>
        </w:rPr>
        <w:t>,</w:t>
      </w:r>
      <w:r w:rsidR="00C93494" w:rsidRPr="006A4D22">
        <w:rPr>
          <w:rFonts w:ascii="Times New Roman" w:hAnsi="Times New Roman" w:cs="Times New Roman"/>
        </w:rPr>
        <w:t xml:space="preserve"> given</w:t>
      </w:r>
      <w:r w:rsidR="00C93494" w:rsidRPr="001B3B88">
        <w:rPr>
          <w:rFonts w:ascii="Times New Roman" w:hAnsi="Times New Roman" w:cs="Times New Roman"/>
        </w:rPr>
        <w:t xml:space="preserve"> data availability and</w:t>
      </w:r>
      <w:r w:rsidR="001E78F2">
        <w:rPr>
          <w:rFonts w:ascii="Times New Roman" w:hAnsi="Times New Roman" w:cs="Times New Roman"/>
        </w:rPr>
        <w:t>/or</w:t>
      </w:r>
      <w:r w:rsidR="00C93494" w:rsidRPr="001B3B88">
        <w:rPr>
          <w:rFonts w:ascii="Times New Roman" w:hAnsi="Times New Roman" w:cs="Times New Roman"/>
        </w:rPr>
        <w:t xml:space="preserve"> strategic relevance. The models will be </w:t>
      </w:r>
      <w:r w:rsidR="001B3B88">
        <w:rPr>
          <w:rFonts w:ascii="Times New Roman" w:hAnsi="Times New Roman" w:cs="Times New Roman"/>
        </w:rPr>
        <w:t>run using</w:t>
      </w:r>
      <w:r w:rsidR="00C93494" w:rsidRPr="001B3B88">
        <w:rPr>
          <w:rFonts w:ascii="Times New Roman" w:hAnsi="Times New Roman" w:cs="Times New Roman"/>
        </w:rPr>
        <w:t xml:space="preserve"> </w:t>
      </w:r>
      <w:r w:rsidR="001B3B88">
        <w:rPr>
          <w:rFonts w:ascii="Times New Roman" w:hAnsi="Times New Roman" w:cs="Times New Roman"/>
        </w:rPr>
        <w:t xml:space="preserve">past </w:t>
      </w:r>
      <w:r w:rsidR="00C93494" w:rsidRPr="001B3B88">
        <w:rPr>
          <w:rFonts w:ascii="Times New Roman" w:hAnsi="Times New Roman" w:cs="Times New Roman"/>
        </w:rPr>
        <w:t>data for these countries</w:t>
      </w:r>
      <w:r w:rsidR="001B3B88">
        <w:rPr>
          <w:rFonts w:ascii="Times New Roman" w:hAnsi="Times New Roman" w:cs="Times New Roman"/>
        </w:rPr>
        <w:t xml:space="preserve">. We will then </w:t>
      </w:r>
      <w:r w:rsidR="00C93494" w:rsidRPr="001B3B88">
        <w:rPr>
          <w:rFonts w:ascii="Times New Roman" w:hAnsi="Times New Roman" w:cs="Times New Roman"/>
        </w:rPr>
        <w:t xml:space="preserve">conduct out-of-sample forecasting, and compare with data for fit. </w:t>
      </w:r>
      <w:r w:rsidR="0013174B">
        <w:rPr>
          <w:rFonts w:ascii="Times New Roman" w:hAnsi="Times New Roman" w:cs="Times New Roman"/>
        </w:rPr>
        <w:t>This will result not only in a proof-of-concept for the early warning tool, but also an understanding of what variables are relevant for predicting agricultural shock-related conflict</w:t>
      </w:r>
      <w:r w:rsidR="00527031">
        <w:rPr>
          <w:rFonts w:ascii="Times New Roman" w:hAnsi="Times New Roman" w:cs="Times New Roman"/>
        </w:rPr>
        <w:t xml:space="preserve">, </w:t>
      </w:r>
      <w:r w:rsidR="002A65C5">
        <w:rPr>
          <w:rFonts w:ascii="Times New Roman" w:hAnsi="Times New Roman" w:cs="Times New Roman"/>
        </w:rPr>
        <w:t>allowing us to iteratively improve the accuracy of the model. The case studies will also tell us which</w:t>
      </w:r>
      <w:r w:rsidR="00527031">
        <w:rPr>
          <w:rFonts w:ascii="Times New Roman" w:hAnsi="Times New Roman" w:cs="Times New Roman"/>
        </w:rPr>
        <w:t xml:space="preserve"> data would need to be collected in the future to build accurate indications of coming conflict and food insecurity.</w:t>
      </w:r>
    </w:p>
    <w:p w14:paraId="7529B6F7" w14:textId="77777777" w:rsidR="007855DE" w:rsidRPr="000B7582" w:rsidRDefault="007855DE" w:rsidP="000B7582">
      <w:pPr>
        <w:rPr>
          <w:highlight w:val="yellow"/>
        </w:rPr>
      </w:pPr>
    </w:p>
    <w:p w14:paraId="46F75604" w14:textId="3460A738" w:rsidR="00CC1FA0" w:rsidRPr="00681F5A" w:rsidRDefault="007855DE" w:rsidP="00107E1C">
      <w:pPr>
        <w:rPr>
          <w:rFonts w:ascii="Times New Roman" w:hAnsi="Times New Roman" w:cs="Times New Roman"/>
          <w:u w:val="single"/>
        </w:rPr>
      </w:pPr>
      <w:r w:rsidRPr="00681F5A">
        <w:rPr>
          <w:rFonts w:ascii="Times New Roman" w:hAnsi="Times New Roman" w:cs="Times New Roman"/>
          <w:u w:val="single"/>
        </w:rPr>
        <w:t>3</w:t>
      </w:r>
      <w:r w:rsidR="00CC1FA0" w:rsidRPr="00681F5A">
        <w:rPr>
          <w:rFonts w:ascii="Times New Roman" w:hAnsi="Times New Roman" w:cs="Times New Roman"/>
          <w:u w:val="single"/>
        </w:rPr>
        <w:t>.</w:t>
      </w:r>
      <w:r w:rsidR="0047773E">
        <w:rPr>
          <w:rFonts w:ascii="Times New Roman" w:hAnsi="Times New Roman" w:cs="Times New Roman"/>
          <w:u w:val="single"/>
        </w:rPr>
        <w:t xml:space="preserve"> </w:t>
      </w:r>
      <w:r w:rsidR="00CC1FA0" w:rsidRPr="00681F5A">
        <w:rPr>
          <w:rFonts w:ascii="Times New Roman" w:hAnsi="Times New Roman" w:cs="Times New Roman"/>
          <w:u w:val="single"/>
        </w:rPr>
        <w:t xml:space="preserve">Dissemination of results (Year </w:t>
      </w:r>
      <w:r w:rsidR="00D832F6">
        <w:rPr>
          <w:rFonts w:ascii="Times New Roman" w:hAnsi="Times New Roman" w:cs="Times New Roman"/>
          <w:u w:val="single"/>
        </w:rPr>
        <w:t>1</w:t>
      </w:r>
      <w:r w:rsidR="000B7582" w:rsidRPr="00681F5A">
        <w:rPr>
          <w:rFonts w:ascii="Times New Roman" w:hAnsi="Times New Roman" w:cs="Times New Roman"/>
          <w:u w:val="single"/>
        </w:rPr>
        <w:t>-</w:t>
      </w:r>
      <w:r w:rsidR="00CC1FA0" w:rsidRPr="00681F5A">
        <w:rPr>
          <w:rFonts w:ascii="Times New Roman" w:hAnsi="Times New Roman" w:cs="Times New Roman"/>
          <w:u w:val="single"/>
        </w:rPr>
        <w:t>3)</w:t>
      </w:r>
    </w:p>
    <w:p w14:paraId="1E0349D2" w14:textId="5321595E" w:rsidR="00CC1FA0" w:rsidRPr="00CC1FA0" w:rsidRDefault="00CC1FA0" w:rsidP="00107E1C">
      <w:pPr>
        <w:pStyle w:val="Default"/>
        <w:jc w:val="both"/>
        <w:rPr>
          <w:rFonts w:ascii="Times New Roman" w:hAnsi="Times New Roman" w:cs="Times New Roman"/>
        </w:rPr>
      </w:pPr>
      <w:r w:rsidRPr="00681F5A">
        <w:rPr>
          <w:rFonts w:ascii="Times New Roman" w:hAnsi="Times New Roman" w:cs="Times New Roman"/>
        </w:rPr>
        <w:t xml:space="preserve">Dissemination will involve (1) </w:t>
      </w:r>
      <w:r w:rsidR="00B36959">
        <w:rPr>
          <w:rFonts w:ascii="Times New Roman" w:hAnsi="Times New Roman" w:cs="Times New Roman"/>
        </w:rPr>
        <w:t>progress briefing</w:t>
      </w:r>
      <w:r w:rsidR="00D832F6">
        <w:rPr>
          <w:rFonts w:ascii="Times New Roman" w:hAnsi="Times New Roman" w:cs="Times New Roman"/>
        </w:rPr>
        <w:t>s</w:t>
      </w:r>
      <w:r w:rsidR="00B36959">
        <w:rPr>
          <w:rFonts w:ascii="Times New Roman" w:hAnsi="Times New Roman" w:cs="Times New Roman"/>
        </w:rPr>
        <w:t xml:space="preserve"> to stak</w:t>
      </w:r>
      <w:r w:rsidR="00C25B4A">
        <w:rPr>
          <w:rFonts w:ascii="Times New Roman" w:hAnsi="Times New Roman" w:cs="Times New Roman"/>
        </w:rPr>
        <w:t>e</w:t>
      </w:r>
      <w:r w:rsidR="00B36959">
        <w:rPr>
          <w:rFonts w:ascii="Times New Roman" w:hAnsi="Times New Roman" w:cs="Times New Roman"/>
        </w:rPr>
        <w:t xml:space="preserve">holders in Canberra in </w:t>
      </w:r>
      <w:r w:rsidR="00D832F6">
        <w:rPr>
          <w:rFonts w:ascii="Times New Roman" w:hAnsi="Times New Roman" w:cs="Times New Roman"/>
        </w:rPr>
        <w:t>all years</w:t>
      </w:r>
      <w:r w:rsidR="00B36959">
        <w:rPr>
          <w:rFonts w:ascii="Times New Roman" w:hAnsi="Times New Roman" w:cs="Times New Roman"/>
        </w:rPr>
        <w:t xml:space="preserve">, (2) </w:t>
      </w:r>
      <w:r w:rsidRPr="00681F5A">
        <w:rPr>
          <w:rFonts w:ascii="Times New Roman" w:hAnsi="Times New Roman" w:cs="Times New Roman"/>
        </w:rPr>
        <w:t>a</w:t>
      </w:r>
      <w:r w:rsidR="00175952">
        <w:rPr>
          <w:rFonts w:ascii="Times New Roman" w:hAnsi="Times New Roman" w:cs="Times New Roman"/>
        </w:rPr>
        <w:t xml:space="preserve"> user-friendly</w:t>
      </w:r>
      <w:r w:rsidRPr="00681F5A">
        <w:rPr>
          <w:rFonts w:ascii="Times New Roman" w:hAnsi="Times New Roman" w:cs="Times New Roman"/>
        </w:rPr>
        <w:t xml:space="preserve"> report </w:t>
      </w:r>
      <w:r w:rsidR="007E545B" w:rsidRPr="00681F5A">
        <w:rPr>
          <w:rFonts w:ascii="Times New Roman" w:hAnsi="Times New Roman" w:cs="Times New Roman"/>
        </w:rPr>
        <w:t>describing</w:t>
      </w:r>
      <w:r w:rsidR="00782375" w:rsidRPr="00681F5A">
        <w:rPr>
          <w:rFonts w:ascii="Times New Roman" w:hAnsi="Times New Roman" w:cs="Times New Roman"/>
        </w:rPr>
        <w:t xml:space="preserve"> the forecasting tool, and presenting </w:t>
      </w:r>
      <w:r w:rsidRPr="00681F5A">
        <w:rPr>
          <w:rFonts w:ascii="Times New Roman" w:hAnsi="Times New Roman" w:cs="Times New Roman"/>
        </w:rPr>
        <w:t>the results of the use of the forecasting tool for Southeast Asia and the South Pacific</w:t>
      </w:r>
      <w:r w:rsidR="00175952">
        <w:rPr>
          <w:rFonts w:ascii="Times New Roman" w:hAnsi="Times New Roman" w:cs="Times New Roman"/>
        </w:rPr>
        <w:t xml:space="preserve"> written for a non-technical audience</w:t>
      </w:r>
      <w:r w:rsidRPr="00681F5A">
        <w:rPr>
          <w:rFonts w:ascii="Times New Roman" w:hAnsi="Times New Roman" w:cs="Times New Roman"/>
        </w:rPr>
        <w:t xml:space="preserve">, </w:t>
      </w:r>
      <w:r w:rsidR="000B7582" w:rsidRPr="00681F5A">
        <w:rPr>
          <w:rFonts w:ascii="Times New Roman" w:hAnsi="Times New Roman" w:cs="Times New Roman"/>
        </w:rPr>
        <w:t>(</w:t>
      </w:r>
      <w:r w:rsidR="00B36959">
        <w:rPr>
          <w:rFonts w:ascii="Times New Roman" w:hAnsi="Times New Roman" w:cs="Times New Roman"/>
        </w:rPr>
        <w:t>3</w:t>
      </w:r>
      <w:r w:rsidR="000B7582" w:rsidRPr="00681F5A">
        <w:rPr>
          <w:rFonts w:ascii="Times New Roman" w:hAnsi="Times New Roman" w:cs="Times New Roman"/>
        </w:rPr>
        <w:t xml:space="preserve">) a dashboard tool which will </w:t>
      </w:r>
      <w:r w:rsidR="001B3B88" w:rsidRPr="00681F5A">
        <w:rPr>
          <w:rFonts w:ascii="Times New Roman" w:hAnsi="Times New Roman" w:cs="Times New Roman"/>
        </w:rPr>
        <w:t>allow analysts to input different parameters and will, using the underlying model, generate conflict predictions;</w:t>
      </w:r>
      <w:r w:rsidR="000B7582" w:rsidRPr="00681F5A">
        <w:rPr>
          <w:rFonts w:ascii="Times New Roman" w:hAnsi="Times New Roman" w:cs="Times New Roman"/>
        </w:rPr>
        <w:t xml:space="preserve"> </w:t>
      </w:r>
      <w:r w:rsidRPr="00681F5A">
        <w:rPr>
          <w:rFonts w:ascii="Times New Roman" w:hAnsi="Times New Roman" w:cs="Times New Roman"/>
        </w:rPr>
        <w:t>(</w:t>
      </w:r>
      <w:r w:rsidR="00B36959">
        <w:rPr>
          <w:rFonts w:ascii="Times New Roman" w:hAnsi="Times New Roman" w:cs="Times New Roman"/>
        </w:rPr>
        <w:t>4</w:t>
      </w:r>
      <w:r w:rsidRPr="00681F5A">
        <w:rPr>
          <w:rFonts w:ascii="Times New Roman" w:hAnsi="Times New Roman" w:cs="Times New Roman"/>
        </w:rPr>
        <w:t xml:space="preserve">) </w:t>
      </w:r>
      <w:r w:rsidR="00782375" w:rsidRPr="00681F5A">
        <w:rPr>
          <w:rFonts w:ascii="Times New Roman" w:hAnsi="Times New Roman" w:cs="Times New Roman"/>
        </w:rPr>
        <w:t xml:space="preserve">briefing and </w:t>
      </w:r>
      <w:r w:rsidRPr="00681F5A">
        <w:rPr>
          <w:rFonts w:ascii="Times New Roman" w:hAnsi="Times New Roman" w:cs="Times New Roman"/>
        </w:rPr>
        <w:t xml:space="preserve">demonstration of the </w:t>
      </w:r>
      <w:r w:rsidR="00782375" w:rsidRPr="00681F5A">
        <w:rPr>
          <w:rFonts w:ascii="Times New Roman" w:hAnsi="Times New Roman" w:cs="Times New Roman"/>
        </w:rPr>
        <w:t xml:space="preserve">dashboard </w:t>
      </w:r>
      <w:r w:rsidRPr="00681F5A">
        <w:rPr>
          <w:rFonts w:ascii="Times New Roman" w:hAnsi="Times New Roman" w:cs="Times New Roman"/>
        </w:rPr>
        <w:t>tool to the Government, and (</w:t>
      </w:r>
      <w:r w:rsidR="00B36959">
        <w:rPr>
          <w:rFonts w:ascii="Times New Roman" w:hAnsi="Times New Roman" w:cs="Times New Roman"/>
        </w:rPr>
        <w:t>5</w:t>
      </w:r>
      <w:r w:rsidRPr="00681F5A">
        <w:rPr>
          <w:rFonts w:ascii="Times New Roman" w:hAnsi="Times New Roman" w:cs="Times New Roman"/>
        </w:rPr>
        <w:t>) a training workshop for Government practitioners in how to use the tool to conduct their own intelligence assessments, and forecast conflicts related to agricultural shocks.</w:t>
      </w:r>
      <w:r w:rsidR="00C25B4A">
        <w:rPr>
          <w:rFonts w:ascii="Times New Roman" w:hAnsi="Times New Roman" w:cs="Times New Roman"/>
        </w:rPr>
        <w:t xml:space="preserve"> We will also conduct</w:t>
      </w:r>
      <w:r w:rsidR="00D832F6">
        <w:rPr>
          <w:rFonts w:ascii="Times New Roman" w:hAnsi="Times New Roman" w:cs="Times New Roman"/>
        </w:rPr>
        <w:t xml:space="preserve"> two</w:t>
      </w:r>
      <w:r w:rsidR="00C25B4A">
        <w:rPr>
          <w:rFonts w:ascii="Times New Roman" w:hAnsi="Times New Roman" w:cs="Times New Roman"/>
        </w:rPr>
        <w:t xml:space="preserve"> outreach and collaboration </w:t>
      </w:r>
      <w:r w:rsidR="001E78F2">
        <w:rPr>
          <w:rFonts w:ascii="Times New Roman" w:hAnsi="Times New Roman" w:cs="Times New Roman"/>
        </w:rPr>
        <w:t>workshop</w:t>
      </w:r>
      <w:r w:rsidR="00F72AA1">
        <w:rPr>
          <w:rFonts w:ascii="Times New Roman" w:hAnsi="Times New Roman" w:cs="Times New Roman"/>
        </w:rPr>
        <w:t xml:space="preserve">s </w:t>
      </w:r>
      <w:r w:rsidR="001E78F2">
        <w:rPr>
          <w:rFonts w:ascii="Times New Roman" w:hAnsi="Times New Roman" w:cs="Times New Roman"/>
        </w:rPr>
        <w:t>at the University of Sydney to train PhD students in the methods and approaches, to disseminate the results to interested organisations, and to build research capacity in Australia through the beginnings of a network of conflict researchers.</w:t>
      </w:r>
    </w:p>
    <w:p w14:paraId="6F37B079" w14:textId="77777777" w:rsidR="00CC1FA0" w:rsidRPr="00CC1FA0" w:rsidRDefault="00CC1FA0" w:rsidP="00107E1C">
      <w:pPr>
        <w:rPr>
          <w:rFonts w:ascii="Times New Roman" w:hAnsi="Times New Roman" w:cs="Times New Roman"/>
        </w:rPr>
      </w:pPr>
    </w:p>
    <w:p w14:paraId="6B77FD81" w14:textId="54FD71F4" w:rsidR="009526B4" w:rsidRPr="00CC1FA0" w:rsidRDefault="00F5084E" w:rsidP="00107E1C">
      <w:pPr>
        <w:rPr>
          <w:rFonts w:ascii="Times New Roman" w:hAnsi="Times New Roman" w:cs="Times New Roman"/>
          <w:b/>
          <w:bCs/>
        </w:rPr>
      </w:pPr>
      <w:r>
        <w:rPr>
          <w:rFonts w:ascii="Times New Roman" w:hAnsi="Times New Roman" w:cs="Times New Roman"/>
          <w:b/>
          <w:bCs/>
        </w:rPr>
        <w:t>Benefit</w:t>
      </w:r>
    </w:p>
    <w:p w14:paraId="06738BB9" w14:textId="78470279" w:rsidR="00EB3E33" w:rsidRPr="00CC1FA0" w:rsidRDefault="00EB3E33" w:rsidP="00E61950">
      <w:pPr>
        <w:jc w:val="both"/>
        <w:rPr>
          <w:rFonts w:ascii="Times New Roman" w:hAnsi="Times New Roman" w:cs="Times New Roman"/>
        </w:rPr>
      </w:pPr>
      <w:r w:rsidRPr="00CC1FA0">
        <w:rPr>
          <w:rFonts w:ascii="Times New Roman" w:hAnsi="Times New Roman" w:cs="Times New Roman"/>
        </w:rPr>
        <w:t xml:space="preserve">The project will build on the models used in previous work, and synthesize findings from climate science, agricultural economics, and conflict studies in political science. The analytical framework will use multiple causal mechanisms, including output shocks, income shocks, and supply chain disruptions, to create a robust set of pathways connecting agricultural shocks to conflict. Through careful econometric analysis of the increasingly dense data on conflict incidents, specifically in relation to war-related trade blockages, climate variation, crop harvesting season, and price shocks, that can vary from year to year and across locations, we can forecast the location, timing, and type of civil unrest, insurgent or terrorist conflict, or even interstate conflict. </w:t>
      </w:r>
      <w:r w:rsidR="00631461">
        <w:rPr>
          <w:rFonts w:ascii="Times New Roman" w:hAnsi="Times New Roman" w:cs="Times New Roman"/>
        </w:rPr>
        <w:t xml:space="preserve">Furthermore, to the benefit of the Australian intelligence community, we use proof-of-concept case studies for countries that are often ignored in the literature on climate and conflict, but are of strategic interest to Australia, namely Southeast Asia and the South Pacific. </w:t>
      </w:r>
    </w:p>
    <w:p w14:paraId="0E7CAB2B" w14:textId="77777777" w:rsidR="0047773E" w:rsidRDefault="0047773E" w:rsidP="0047773E">
      <w:pPr>
        <w:jc w:val="both"/>
        <w:rPr>
          <w:rFonts w:ascii="Times New Roman" w:hAnsi="Times New Roman" w:cs="Times New Roman"/>
        </w:rPr>
      </w:pPr>
    </w:p>
    <w:p w14:paraId="33122300" w14:textId="78026229" w:rsidR="00910C1F" w:rsidRDefault="00910C1F" w:rsidP="00E61950">
      <w:pPr>
        <w:jc w:val="both"/>
        <w:rPr>
          <w:rFonts w:ascii="Times New Roman" w:hAnsi="Times New Roman" w:cs="Times New Roman"/>
        </w:rPr>
      </w:pPr>
      <w:r>
        <w:rPr>
          <w:rFonts w:ascii="Times New Roman" w:hAnsi="Times New Roman" w:cs="Times New Roman"/>
        </w:rPr>
        <w:t>This project squarely addresses National Intelligence Challenge 8 – “Situation awareness and multi-source assessment challenges.” Through its investigation of the causal pathways between agricultural shocks and conflict, the project shows how political, strategic, and economic factors can influence the location, timing, intensity, and type of conflict in strategically important areas. The model also directly incorporates measurable, tractable indicators of climate events and agricultural shocks from multiple open sources into the causal mechanisms leading to conflict, allowing analysts to determine the immediate security implications of environmental change.</w:t>
      </w:r>
    </w:p>
    <w:p w14:paraId="79FE5118" w14:textId="02DE0709" w:rsidR="00910C1F" w:rsidRDefault="0047773E" w:rsidP="00E61950">
      <w:pPr>
        <w:jc w:val="both"/>
        <w:rPr>
          <w:rFonts w:ascii="Times New Roman" w:hAnsi="Times New Roman" w:cs="Times New Roman"/>
        </w:rPr>
      </w:pPr>
      <w:r>
        <w:rPr>
          <w:rFonts w:ascii="Times New Roman" w:hAnsi="Times New Roman" w:cs="Times New Roman"/>
        </w:rPr>
        <w:t>W</w:t>
      </w:r>
      <w:r w:rsidR="008C77CE" w:rsidRPr="00CC1FA0">
        <w:rPr>
          <w:rFonts w:ascii="Times New Roman" w:hAnsi="Times New Roman" w:cs="Times New Roman"/>
        </w:rPr>
        <w:t xml:space="preserve">hile policymakers have no control over extreme weather and have very little control over the world prices of key staples, they have levers to mitigate some of the consequences of these shocks. By quantifying and elucidating the links between agricultural markets and conflict, this research will create innovative mechanisms that will allow policy makers to optimize their decision making by (1) directing their resources when and where they are needed the most to avoid any conflict that directly impacts the livelihoods of people and can be costly, particularly </w:t>
      </w:r>
      <w:r w:rsidR="008C77CE" w:rsidRPr="00CC1FA0">
        <w:rPr>
          <w:rFonts w:ascii="Times New Roman" w:hAnsi="Times New Roman" w:cs="Times New Roman"/>
        </w:rPr>
        <w:lastRenderedPageBreak/>
        <w:t>if escalated to larger scale events; (2) mitigating agricultural shock and conflict-related supply chain and security issues likely to be faced by deployed Australian Government assets; (3) forecasting where and how conflicts are likely to lead to food insecurity, and knock-on conflicts, particularly in areas of strategic interest to Australia.</w:t>
      </w:r>
    </w:p>
    <w:p w14:paraId="617E3241" w14:textId="77777777" w:rsidR="00910C1F" w:rsidRPr="00CC1FA0" w:rsidRDefault="00910C1F" w:rsidP="00107E1C">
      <w:pPr>
        <w:pStyle w:val="Default"/>
        <w:rPr>
          <w:rFonts w:ascii="Times New Roman" w:hAnsi="Times New Roman" w:cs="Times New Roman"/>
          <w:i/>
          <w:iCs/>
        </w:rPr>
      </w:pPr>
    </w:p>
    <w:p w14:paraId="5FA02F2C" w14:textId="77777777" w:rsidR="00F5084E" w:rsidRPr="00CC1FA0" w:rsidRDefault="00F5084E" w:rsidP="00F5084E">
      <w:pPr>
        <w:autoSpaceDE w:val="0"/>
        <w:autoSpaceDN w:val="0"/>
        <w:adjustRightInd w:val="0"/>
        <w:jc w:val="both"/>
        <w:rPr>
          <w:rFonts w:ascii="Times New Roman" w:hAnsi="Times New Roman" w:cs="Times New Roman"/>
          <w:b/>
          <w:bCs/>
        </w:rPr>
      </w:pPr>
      <w:r w:rsidRPr="00CC1FA0">
        <w:rPr>
          <w:rFonts w:ascii="Times New Roman" w:hAnsi="Times New Roman" w:cs="Times New Roman"/>
          <w:b/>
          <w:bCs/>
        </w:rPr>
        <w:t>INVESTIGATORS/CAPABILITY</w:t>
      </w:r>
    </w:p>
    <w:p w14:paraId="1F3EA0C6" w14:textId="77777777" w:rsidR="00F5084E" w:rsidRDefault="00F5084E" w:rsidP="00F5084E">
      <w:pPr>
        <w:pStyle w:val="Lettercopy"/>
        <w:spacing w:line="240" w:lineRule="auto"/>
        <w:ind w:right="181"/>
        <w:rPr>
          <w:rFonts w:ascii="Times New Roman" w:hAnsi="Times New Roman"/>
          <w:szCs w:val="24"/>
        </w:rPr>
      </w:pPr>
      <w:r w:rsidRPr="001E1A01">
        <w:rPr>
          <w:rFonts w:ascii="Times New Roman" w:hAnsi="Times New Roman"/>
          <w:szCs w:val="24"/>
          <w:lang w:val="en-AU"/>
        </w:rPr>
        <w:t xml:space="preserve">The project team’s capabilities are designed to bring theoretical, area studies, and methodological expertise to bear to bring the project to a successful conclusion. </w:t>
      </w:r>
      <w:r w:rsidRPr="001E1A01">
        <w:rPr>
          <w:rFonts w:ascii="Times New Roman" w:hAnsi="Times New Roman"/>
          <w:szCs w:val="24"/>
        </w:rPr>
        <w:t xml:space="preserve">As an expert in agricultural economics and non-linear time series econometrics, </w:t>
      </w:r>
      <w:r w:rsidRPr="001E1A01">
        <w:rPr>
          <w:rFonts w:ascii="Times New Roman" w:hAnsi="Times New Roman"/>
          <w:szCs w:val="24"/>
          <w:u w:val="single"/>
        </w:rPr>
        <w:t xml:space="preserve">CI </w:t>
      </w:r>
      <w:proofErr w:type="spellStart"/>
      <w:r w:rsidRPr="001E1A01">
        <w:rPr>
          <w:rFonts w:ascii="Times New Roman" w:hAnsi="Times New Roman"/>
          <w:szCs w:val="24"/>
          <w:u w:val="single"/>
        </w:rPr>
        <w:t>Ubilava</w:t>
      </w:r>
      <w:proofErr w:type="spellEnd"/>
      <w:r w:rsidRPr="001E1A01">
        <w:rPr>
          <w:rFonts w:ascii="Times New Roman" w:hAnsi="Times New Roman"/>
          <w:szCs w:val="24"/>
        </w:rPr>
        <w:t xml:space="preserve"> has extensively studied regime dependencies in international commodity price behavior, and price co-integration within commodity groups. He will be particularly involved in econometric analysis of time series data.</w:t>
      </w:r>
    </w:p>
    <w:p w14:paraId="40AA9416" w14:textId="77777777" w:rsidR="00F5084E" w:rsidRDefault="00F5084E" w:rsidP="00F5084E">
      <w:pPr>
        <w:pStyle w:val="Lettercopy"/>
        <w:spacing w:line="240" w:lineRule="auto"/>
        <w:ind w:right="181"/>
        <w:rPr>
          <w:rFonts w:ascii="Times New Roman" w:hAnsi="Times New Roman"/>
          <w:szCs w:val="24"/>
        </w:rPr>
      </w:pPr>
    </w:p>
    <w:p w14:paraId="6AFFE6C2" w14:textId="77777777" w:rsidR="00F5084E" w:rsidRDefault="00F5084E" w:rsidP="00F5084E">
      <w:pPr>
        <w:pStyle w:val="Lettercopy"/>
        <w:spacing w:line="240" w:lineRule="auto"/>
        <w:ind w:right="181"/>
        <w:rPr>
          <w:rFonts w:ascii="Times New Roman" w:hAnsi="Times New Roman"/>
          <w:szCs w:val="24"/>
        </w:rPr>
      </w:pPr>
      <w:r w:rsidRPr="001E1A01">
        <w:rPr>
          <w:rFonts w:ascii="Times New Roman" w:hAnsi="Times New Roman"/>
          <w:szCs w:val="24"/>
        </w:rPr>
        <w:t xml:space="preserve">As an expert in East Asia and the Indian Ocean Region, weak and failed states, non-state actors, and informal markets, </w:t>
      </w:r>
      <w:r w:rsidRPr="001E1A01">
        <w:rPr>
          <w:rFonts w:ascii="Times New Roman" w:hAnsi="Times New Roman"/>
          <w:szCs w:val="24"/>
          <w:u w:val="single"/>
        </w:rPr>
        <w:t>CI Hastings</w:t>
      </w:r>
      <w:r w:rsidRPr="001E1A01">
        <w:rPr>
          <w:rFonts w:ascii="Times New Roman" w:hAnsi="Times New Roman"/>
          <w:szCs w:val="24"/>
        </w:rPr>
        <w:t xml:space="preserve"> has researched and published extensively on fragile and failed countries, including in Indonesia and the Philippines</w:t>
      </w:r>
      <w:r>
        <w:rPr>
          <w:rFonts w:ascii="Times New Roman" w:hAnsi="Times New Roman"/>
          <w:szCs w:val="24"/>
        </w:rPr>
        <w:t xml:space="preserve"> (among others)</w:t>
      </w:r>
      <w:r w:rsidRPr="001E1A01">
        <w:rPr>
          <w:rFonts w:ascii="Times New Roman" w:hAnsi="Times New Roman"/>
          <w:szCs w:val="24"/>
        </w:rPr>
        <w:t xml:space="preserve">. Hastings will be particularly involved in providing substantive knowledge of regional politics, understanding of conflict dynamics, and in developing the causal pathways between agricultural shocks and conflict. Hastings also has extensive experience in dealing with </w:t>
      </w:r>
      <w:proofErr w:type="gramStart"/>
      <w:r w:rsidRPr="001E1A01">
        <w:rPr>
          <w:rFonts w:ascii="Times New Roman" w:hAnsi="Times New Roman"/>
          <w:szCs w:val="24"/>
        </w:rPr>
        <w:t>governments, and</w:t>
      </w:r>
      <w:proofErr w:type="gramEnd"/>
      <w:r w:rsidRPr="001E1A01">
        <w:rPr>
          <w:rFonts w:ascii="Times New Roman" w:hAnsi="Times New Roman"/>
          <w:szCs w:val="24"/>
        </w:rPr>
        <w:t xml:space="preserve"> briefing and training practitioners and analysts in his research, and the frameworks he has developed.</w:t>
      </w:r>
    </w:p>
    <w:p w14:paraId="7644875A" w14:textId="77777777" w:rsidR="00F5084E" w:rsidRDefault="00F5084E" w:rsidP="00F5084E">
      <w:pPr>
        <w:pStyle w:val="Lettercopy"/>
        <w:spacing w:line="240" w:lineRule="auto"/>
        <w:ind w:right="181"/>
        <w:rPr>
          <w:rFonts w:ascii="Times New Roman" w:hAnsi="Times New Roman"/>
          <w:szCs w:val="24"/>
        </w:rPr>
      </w:pPr>
    </w:p>
    <w:p w14:paraId="3E0970AC" w14:textId="77777777" w:rsidR="00F5084E" w:rsidRDefault="00F5084E" w:rsidP="00F5084E">
      <w:pPr>
        <w:pStyle w:val="Lettercopy"/>
        <w:spacing w:line="240" w:lineRule="auto"/>
        <w:ind w:right="181"/>
        <w:rPr>
          <w:rFonts w:ascii="Times New Roman" w:hAnsi="Times New Roman"/>
          <w:szCs w:val="24"/>
        </w:rPr>
      </w:pPr>
      <w:r>
        <w:rPr>
          <w:rFonts w:ascii="Times New Roman" w:hAnsi="Times New Roman"/>
          <w:szCs w:val="24"/>
        </w:rPr>
        <w:t xml:space="preserve">Starting his career in 2001 as an analyst for Australian </w:t>
      </w:r>
      <w:proofErr w:type="spellStart"/>
      <w:r>
        <w:rPr>
          <w:rFonts w:ascii="Times New Roman" w:hAnsi="Times New Roman"/>
          <w:szCs w:val="24"/>
        </w:rPr>
        <w:t>Defence</w:t>
      </w:r>
      <w:proofErr w:type="spellEnd"/>
      <w:r>
        <w:rPr>
          <w:rFonts w:ascii="Times New Roman" w:hAnsi="Times New Roman"/>
          <w:szCs w:val="24"/>
        </w:rPr>
        <w:t xml:space="preserve">, </w:t>
      </w:r>
      <w:r w:rsidRPr="006811DD">
        <w:rPr>
          <w:rFonts w:ascii="Times New Roman" w:hAnsi="Times New Roman"/>
          <w:szCs w:val="24"/>
          <w:u w:val="single"/>
        </w:rPr>
        <w:t>PI Hammond</w:t>
      </w:r>
      <w:r>
        <w:rPr>
          <w:rFonts w:ascii="Times New Roman" w:hAnsi="Times New Roman"/>
          <w:szCs w:val="24"/>
        </w:rPr>
        <w:t xml:space="preserve"> has a PhD in environmental economics and for the past ten years has worked for the Institute for Economics and Peace (IEP), a not-for-profit Australian based think tank conducting quantitative research on peace and conflict globally. IEP is best known for its annual reports the Global Peace Index and the Global Terrorism Index, which compares 163 countries on the levels of violent conflict of varying forms. Since 2020, IEP has also published it Ecological Threat Report (ETR) which looks at the intersection of resources scarcity and violent conflict. Hammond has extensive experience working with governments, Civil Service </w:t>
      </w:r>
      <w:proofErr w:type="spellStart"/>
      <w:r>
        <w:rPr>
          <w:rFonts w:ascii="Times New Roman" w:hAnsi="Times New Roman"/>
          <w:szCs w:val="24"/>
        </w:rPr>
        <w:t>Organisations</w:t>
      </w:r>
      <w:proofErr w:type="spellEnd"/>
      <w:r>
        <w:rPr>
          <w:rFonts w:ascii="Times New Roman" w:hAnsi="Times New Roman"/>
          <w:szCs w:val="24"/>
        </w:rPr>
        <w:t xml:space="preserve">, and the major multi-laterals such as the United Nations and the World Bank. In his time at IEP, Hammond has overseen the production of a large database on resources scarcity, economics, politics and conflict, with granularity at the national, administrative unit, municipalities and city levels. Hammond has written and overseen all of IEP’s major </w:t>
      </w:r>
      <w:proofErr w:type="gramStart"/>
      <w:r>
        <w:rPr>
          <w:rFonts w:ascii="Times New Roman" w:hAnsi="Times New Roman"/>
          <w:szCs w:val="24"/>
        </w:rPr>
        <w:t>reports, and</w:t>
      </w:r>
      <w:proofErr w:type="gramEnd"/>
      <w:r>
        <w:rPr>
          <w:rFonts w:ascii="Times New Roman" w:hAnsi="Times New Roman"/>
          <w:szCs w:val="24"/>
        </w:rPr>
        <w:t xml:space="preserve"> published its research in academic journals.</w:t>
      </w:r>
    </w:p>
    <w:p w14:paraId="0B343C65" w14:textId="77777777" w:rsidR="00F5084E" w:rsidRDefault="00F5084E" w:rsidP="00F5084E">
      <w:pPr>
        <w:pStyle w:val="Lettercopy"/>
        <w:spacing w:line="240" w:lineRule="auto"/>
        <w:ind w:right="181"/>
        <w:rPr>
          <w:rFonts w:ascii="Times New Roman" w:hAnsi="Times New Roman"/>
          <w:szCs w:val="24"/>
        </w:rPr>
      </w:pPr>
    </w:p>
    <w:p w14:paraId="6DFDB439" w14:textId="77777777" w:rsidR="00F5084E" w:rsidRDefault="00F5084E" w:rsidP="00F5084E">
      <w:pPr>
        <w:pStyle w:val="Lettercopy"/>
        <w:spacing w:line="240" w:lineRule="auto"/>
        <w:ind w:right="181"/>
        <w:rPr>
          <w:rFonts w:ascii="Times New Roman" w:hAnsi="Times New Roman"/>
          <w:szCs w:val="24"/>
        </w:rPr>
      </w:pPr>
      <w:r w:rsidRPr="001E1A01">
        <w:rPr>
          <w:rFonts w:ascii="Times New Roman" w:hAnsi="Times New Roman"/>
          <w:szCs w:val="24"/>
        </w:rPr>
        <w:t xml:space="preserve">A </w:t>
      </w:r>
      <w:r w:rsidRPr="001E1A01">
        <w:rPr>
          <w:rFonts w:ascii="Times New Roman" w:hAnsi="Times New Roman"/>
          <w:szCs w:val="24"/>
          <w:u w:val="single"/>
        </w:rPr>
        <w:t>PhD student</w:t>
      </w:r>
      <w:r w:rsidRPr="001E1A01">
        <w:rPr>
          <w:rFonts w:ascii="Times New Roman" w:hAnsi="Times New Roman"/>
          <w:szCs w:val="24"/>
        </w:rPr>
        <w:t xml:space="preserve"> with an interest in</w:t>
      </w:r>
      <w:r>
        <w:rPr>
          <w:rFonts w:ascii="Times New Roman" w:hAnsi="Times New Roman"/>
          <w:szCs w:val="24"/>
        </w:rPr>
        <w:t xml:space="preserve"> forecasting models, econometrics, and conflict or agricultural economics will be part of the team, will be trained by CI Hastings and CI </w:t>
      </w:r>
      <w:proofErr w:type="spellStart"/>
      <w:r>
        <w:rPr>
          <w:rFonts w:ascii="Times New Roman" w:hAnsi="Times New Roman"/>
          <w:szCs w:val="24"/>
        </w:rPr>
        <w:t>Ubilava</w:t>
      </w:r>
      <w:proofErr w:type="spellEnd"/>
      <w:r>
        <w:rPr>
          <w:rFonts w:ascii="Times New Roman" w:hAnsi="Times New Roman"/>
          <w:szCs w:val="24"/>
        </w:rPr>
        <w:t xml:space="preserve">, thus building research capacity, and will assist the team in conducting the research and in preparing and </w:t>
      </w:r>
      <w:proofErr w:type="spellStart"/>
      <w:r>
        <w:rPr>
          <w:rFonts w:ascii="Times New Roman" w:hAnsi="Times New Roman"/>
          <w:szCs w:val="24"/>
        </w:rPr>
        <w:t>analysing</w:t>
      </w:r>
      <w:proofErr w:type="spellEnd"/>
      <w:r>
        <w:rPr>
          <w:rFonts w:ascii="Times New Roman" w:hAnsi="Times New Roman"/>
          <w:szCs w:val="24"/>
        </w:rPr>
        <w:t xml:space="preserve"> the data. </w:t>
      </w:r>
    </w:p>
    <w:p w14:paraId="38F7DE20" w14:textId="77777777" w:rsidR="00F5084E" w:rsidRDefault="00F5084E" w:rsidP="00F5084E">
      <w:pPr>
        <w:pStyle w:val="Lettercopy"/>
        <w:spacing w:line="240" w:lineRule="auto"/>
        <w:ind w:right="181"/>
        <w:rPr>
          <w:rFonts w:ascii="Times New Roman" w:hAnsi="Times New Roman"/>
          <w:szCs w:val="24"/>
        </w:rPr>
      </w:pPr>
    </w:p>
    <w:p w14:paraId="18114F5D" w14:textId="77777777" w:rsidR="00F5084E" w:rsidRDefault="00F5084E" w:rsidP="00F5084E">
      <w:pPr>
        <w:pStyle w:val="Lettercopy"/>
        <w:spacing w:line="240" w:lineRule="auto"/>
        <w:ind w:right="181"/>
        <w:rPr>
          <w:rFonts w:ascii="Times New Roman" w:hAnsi="Times New Roman"/>
          <w:szCs w:val="24"/>
        </w:rPr>
      </w:pPr>
      <w:r>
        <w:rPr>
          <w:rFonts w:ascii="Times New Roman" w:hAnsi="Times New Roman"/>
          <w:szCs w:val="24"/>
        </w:rPr>
        <w:t xml:space="preserve">A PhD-level </w:t>
      </w:r>
      <w:r w:rsidRPr="001E78F2">
        <w:rPr>
          <w:rFonts w:ascii="Times New Roman" w:hAnsi="Times New Roman"/>
          <w:szCs w:val="24"/>
          <w:u w:val="single"/>
        </w:rPr>
        <w:t>Research Assistant</w:t>
      </w:r>
      <w:r>
        <w:rPr>
          <w:rFonts w:ascii="Times New Roman" w:hAnsi="Times New Roman"/>
          <w:szCs w:val="24"/>
        </w:rPr>
        <w:t xml:space="preserve"> with knowledge of econometrics, computer programming, and conflict studies will assist with data collection, preparation, and visualization and dashboard tool development, as well as the dissemination products and training outreach workshops. Both the PhD student and the Research Assistant will contribute to the research outputs.</w:t>
      </w:r>
    </w:p>
    <w:p w14:paraId="6B1E5F2D" w14:textId="77777777" w:rsidR="00F5084E" w:rsidRDefault="00F5084E" w:rsidP="00F5084E">
      <w:pPr>
        <w:pStyle w:val="Lettercopy"/>
        <w:spacing w:line="240" w:lineRule="auto"/>
        <w:ind w:right="181"/>
        <w:rPr>
          <w:rFonts w:ascii="Times New Roman" w:hAnsi="Times New Roman"/>
          <w:szCs w:val="24"/>
        </w:rPr>
      </w:pPr>
    </w:p>
    <w:p w14:paraId="07362AA0" w14:textId="77777777" w:rsidR="00F5084E" w:rsidRPr="00E46F42" w:rsidRDefault="00F5084E" w:rsidP="00F5084E">
      <w:pPr>
        <w:pStyle w:val="Lettercopy"/>
        <w:spacing w:line="240" w:lineRule="auto"/>
        <w:ind w:right="181"/>
        <w:rPr>
          <w:rFonts w:ascii="Times New Roman" w:hAnsi="Times New Roman"/>
          <w:szCs w:val="24"/>
        </w:rPr>
      </w:pPr>
      <w:r w:rsidRPr="001E78F2">
        <w:rPr>
          <w:rFonts w:ascii="Times New Roman" w:hAnsi="Times New Roman"/>
          <w:szCs w:val="24"/>
        </w:rPr>
        <w:t>All</w:t>
      </w:r>
      <w:r w:rsidRPr="005004B0">
        <w:rPr>
          <w:rFonts w:ascii="Times New Roman" w:hAnsi="Times New Roman"/>
          <w:szCs w:val="24"/>
        </w:rPr>
        <w:t xml:space="preserve"> members of the team will be involved in writing up the results for publication</w:t>
      </w:r>
      <w:r w:rsidRPr="00DE00E3">
        <w:rPr>
          <w:rFonts w:ascii="Times New Roman" w:hAnsi="Times New Roman"/>
          <w:szCs w:val="24"/>
        </w:rPr>
        <w:t xml:space="preserve">. </w:t>
      </w:r>
      <w:r>
        <w:rPr>
          <w:rFonts w:ascii="Times New Roman" w:hAnsi="Times New Roman"/>
          <w:szCs w:val="24"/>
        </w:rPr>
        <w:t xml:space="preserve">The </w:t>
      </w:r>
      <w:r w:rsidRPr="00DE00E3">
        <w:rPr>
          <w:rFonts w:ascii="Times New Roman" w:hAnsi="Times New Roman"/>
          <w:szCs w:val="24"/>
        </w:rPr>
        <w:t xml:space="preserve">CIs </w:t>
      </w:r>
      <w:r>
        <w:rPr>
          <w:rFonts w:ascii="Times New Roman" w:hAnsi="Times New Roman"/>
          <w:szCs w:val="24"/>
        </w:rPr>
        <w:t xml:space="preserve">and PI </w:t>
      </w:r>
      <w:r w:rsidRPr="00DE00E3">
        <w:rPr>
          <w:rFonts w:ascii="Times New Roman" w:hAnsi="Times New Roman"/>
          <w:szCs w:val="24"/>
        </w:rPr>
        <w:t>are well-known and respected on the international level and have a proven capability to build collaborations both within Australia and internationally.</w:t>
      </w:r>
      <w:r>
        <w:rPr>
          <w:rFonts w:ascii="Times New Roman" w:hAnsi="Times New Roman"/>
          <w:szCs w:val="24"/>
        </w:rPr>
        <w:t xml:space="preserve"> The </w:t>
      </w:r>
      <w:r w:rsidRPr="00DE00E3">
        <w:rPr>
          <w:rFonts w:ascii="Times New Roman" w:hAnsi="Times New Roman"/>
          <w:szCs w:val="24"/>
        </w:rPr>
        <w:t xml:space="preserve">CIs </w:t>
      </w:r>
      <w:r>
        <w:rPr>
          <w:rFonts w:ascii="Times New Roman" w:hAnsi="Times New Roman"/>
          <w:szCs w:val="24"/>
        </w:rPr>
        <w:t>and PI</w:t>
      </w:r>
      <w:r w:rsidRPr="00DE00E3">
        <w:rPr>
          <w:rFonts w:ascii="Times New Roman" w:hAnsi="Times New Roman"/>
          <w:szCs w:val="24"/>
        </w:rPr>
        <w:t xml:space="preserve"> work with international co-authors across the globe, which has resulted in high-quality </w:t>
      </w:r>
      <w:proofErr w:type="gramStart"/>
      <w:r w:rsidRPr="00DE00E3">
        <w:rPr>
          <w:rFonts w:ascii="Times New Roman" w:hAnsi="Times New Roman"/>
          <w:szCs w:val="24"/>
        </w:rPr>
        <w:t>widely-cited</w:t>
      </w:r>
      <w:proofErr w:type="gramEnd"/>
      <w:r w:rsidRPr="00DE00E3">
        <w:rPr>
          <w:rFonts w:ascii="Times New Roman" w:hAnsi="Times New Roman"/>
          <w:szCs w:val="24"/>
        </w:rPr>
        <w:t xml:space="preserve"> publications. They regularly present at international conferences and serve as reviewers in top international journals.</w:t>
      </w:r>
    </w:p>
    <w:p w14:paraId="1557AD4D" w14:textId="77777777" w:rsidR="00F5084E" w:rsidRDefault="00F5084E" w:rsidP="00107E1C">
      <w:pPr>
        <w:pStyle w:val="Default"/>
        <w:rPr>
          <w:rFonts w:ascii="Times New Roman" w:hAnsi="Times New Roman" w:cs="Times New Roman"/>
          <w:b/>
          <w:bCs/>
        </w:rPr>
      </w:pPr>
    </w:p>
    <w:p w14:paraId="560FFEE3" w14:textId="37E989C9" w:rsidR="009526B4" w:rsidRPr="00CC1FA0" w:rsidRDefault="009526B4" w:rsidP="00107E1C">
      <w:pPr>
        <w:pStyle w:val="Default"/>
        <w:rPr>
          <w:rFonts w:ascii="Times New Roman" w:hAnsi="Times New Roman" w:cs="Times New Roman"/>
          <w:b/>
          <w:bCs/>
        </w:rPr>
      </w:pPr>
      <w:r w:rsidRPr="00CC1FA0">
        <w:rPr>
          <w:rFonts w:ascii="Times New Roman" w:hAnsi="Times New Roman" w:cs="Times New Roman"/>
          <w:b/>
          <w:bCs/>
        </w:rPr>
        <w:t>FEASIBILITY</w:t>
      </w:r>
      <w:r w:rsidR="00F5084E">
        <w:rPr>
          <w:rFonts w:ascii="Times New Roman" w:hAnsi="Times New Roman" w:cs="Times New Roman"/>
          <w:b/>
          <w:bCs/>
        </w:rPr>
        <w:t xml:space="preserve"> AND COMMITMENT</w:t>
      </w:r>
    </w:p>
    <w:p w14:paraId="028B4577" w14:textId="690D8D97" w:rsidR="001B3B88" w:rsidRDefault="00107E1C" w:rsidP="001E1A01">
      <w:pPr>
        <w:pStyle w:val="Default"/>
        <w:jc w:val="both"/>
        <w:rPr>
          <w:rFonts w:ascii="Times New Roman" w:hAnsi="Times New Roman" w:cs="Times New Roman"/>
        </w:rPr>
      </w:pPr>
      <w:r>
        <w:rPr>
          <w:rFonts w:ascii="Times New Roman" w:hAnsi="Times New Roman" w:cs="Times New Roman"/>
        </w:rPr>
        <w:t xml:space="preserve">The project is designed to be </w:t>
      </w:r>
      <w:r w:rsidR="001B3B88">
        <w:rPr>
          <w:rFonts w:ascii="Times New Roman" w:hAnsi="Times New Roman" w:cs="Times New Roman"/>
        </w:rPr>
        <w:t>resilient</w:t>
      </w:r>
      <w:r>
        <w:rPr>
          <w:rFonts w:ascii="Times New Roman" w:hAnsi="Times New Roman" w:cs="Times New Roman"/>
        </w:rPr>
        <w:t xml:space="preserve"> to potential disruptions that could threat</w:t>
      </w:r>
      <w:r w:rsidR="00323F29">
        <w:rPr>
          <w:rFonts w:ascii="Times New Roman" w:hAnsi="Times New Roman" w:cs="Times New Roman"/>
        </w:rPr>
        <w:t>en</w:t>
      </w:r>
      <w:r>
        <w:rPr>
          <w:rFonts w:ascii="Times New Roman" w:hAnsi="Times New Roman" w:cs="Times New Roman"/>
        </w:rPr>
        <w:t xml:space="preserve"> completion of the project. Conflict and agriculture are both </w:t>
      </w:r>
      <w:r w:rsidR="001E1A01">
        <w:rPr>
          <w:rFonts w:ascii="Times New Roman" w:hAnsi="Times New Roman" w:cs="Times New Roman"/>
        </w:rPr>
        <w:t>topic areas that are rich in data</w:t>
      </w:r>
      <w:r>
        <w:rPr>
          <w:rFonts w:ascii="Times New Roman" w:hAnsi="Times New Roman" w:cs="Times New Roman"/>
        </w:rPr>
        <w:t xml:space="preserve">, and the main challenge is </w:t>
      </w:r>
      <w:r w:rsidR="001E1A01">
        <w:rPr>
          <w:rFonts w:ascii="Times New Roman" w:hAnsi="Times New Roman" w:cs="Times New Roman"/>
        </w:rPr>
        <w:t xml:space="preserve">not to collect new data so much as </w:t>
      </w:r>
      <w:r>
        <w:rPr>
          <w:rFonts w:ascii="Times New Roman" w:hAnsi="Times New Roman" w:cs="Times New Roman"/>
        </w:rPr>
        <w:t>to determine which</w:t>
      </w:r>
      <w:r w:rsidR="001E1A01">
        <w:rPr>
          <w:rFonts w:ascii="Times New Roman" w:hAnsi="Times New Roman" w:cs="Times New Roman"/>
        </w:rPr>
        <w:t xml:space="preserve"> data sources are relevant in forecasting conflict and food insecurity. The CIs are well placed to take advantage of available data, and have expertise in working with agriculture and conflict data, and building models to explain conflict patterns associated with agricultural shocks.</w:t>
      </w:r>
      <w:r w:rsidR="001B3B88">
        <w:rPr>
          <w:rFonts w:ascii="Times New Roman" w:hAnsi="Times New Roman" w:cs="Times New Roman"/>
        </w:rPr>
        <w:t xml:space="preserve"> Feasibility of the project will be particularly assured because we will use open source data, which eases data collection and preparation. The models </w:t>
      </w:r>
      <w:r w:rsidR="003058BB">
        <w:rPr>
          <w:rFonts w:ascii="Times New Roman" w:hAnsi="Times New Roman" w:cs="Times New Roman"/>
        </w:rPr>
        <w:t xml:space="preserve">to be developed are </w:t>
      </w:r>
      <w:r w:rsidR="00AF6D72">
        <w:rPr>
          <w:rFonts w:ascii="Times New Roman" w:hAnsi="Times New Roman" w:cs="Times New Roman"/>
        </w:rPr>
        <w:t xml:space="preserve">straightforward to build and test, inasmuch as they are </w:t>
      </w:r>
      <w:r w:rsidR="003058BB">
        <w:rPr>
          <w:rFonts w:ascii="Times New Roman" w:hAnsi="Times New Roman" w:cs="Times New Roman"/>
        </w:rPr>
        <w:t xml:space="preserve">based on the CIs’ previous </w:t>
      </w:r>
      <w:r w:rsidR="00AF6D72">
        <w:rPr>
          <w:rFonts w:ascii="Times New Roman" w:hAnsi="Times New Roman" w:cs="Times New Roman"/>
        </w:rPr>
        <w:t xml:space="preserve">models based on conflict seasonality, and linking conflict and market integration </w:t>
      </w:r>
      <w:r w:rsidR="00C25B4A">
        <w:rPr>
          <w:rFonts w:ascii="Times New Roman" w:hAnsi="Times New Roman" w:cs="Times New Roman"/>
        </w:rPr>
        <w:t>(Hastings et al 2022)</w:t>
      </w:r>
      <w:r w:rsidR="00AF6D72">
        <w:rPr>
          <w:rFonts w:ascii="Times New Roman" w:hAnsi="Times New Roman" w:cs="Times New Roman"/>
        </w:rPr>
        <w:t xml:space="preserve">. </w:t>
      </w:r>
      <w:r w:rsidR="00175952">
        <w:rPr>
          <w:rFonts w:ascii="Times New Roman" w:hAnsi="Times New Roman" w:cs="Times New Roman"/>
        </w:rPr>
        <w:t xml:space="preserve">As IEP collects most of this data on a regular basis as part of their core operations, risks associated with data collection risks (i.e. data found to be not available, lack of understanding of the nuance of the data, unsustainable data </w:t>
      </w:r>
      <w:r w:rsidR="00175952">
        <w:rPr>
          <w:rFonts w:ascii="Times New Roman" w:hAnsi="Times New Roman" w:cs="Times New Roman"/>
        </w:rPr>
        <w:lastRenderedPageBreak/>
        <w:t>management process, etc) to this project are minimal.  M</w:t>
      </w:r>
      <w:r w:rsidR="001B3B88">
        <w:rPr>
          <w:rFonts w:ascii="Times New Roman" w:hAnsi="Times New Roman" w:cs="Times New Roman"/>
        </w:rPr>
        <w:t xml:space="preserve">anagement of the project will be based on close collaboration between the team members, who have previously collaborated on grants and resulting publications. </w:t>
      </w:r>
    </w:p>
    <w:p w14:paraId="7FA4A6B7" w14:textId="77777777" w:rsidR="00107E1C" w:rsidRDefault="00107E1C" w:rsidP="00107E1C">
      <w:pPr>
        <w:pStyle w:val="Default"/>
        <w:rPr>
          <w:rFonts w:ascii="Times New Roman" w:hAnsi="Times New Roman" w:cs="Times New Roman"/>
          <w:b/>
          <w:bCs/>
        </w:rPr>
      </w:pPr>
    </w:p>
    <w:p w14:paraId="4AB53143" w14:textId="3DFFA17D" w:rsidR="008C77CE" w:rsidRPr="00CC1FA0" w:rsidRDefault="008C77CE" w:rsidP="00107E1C">
      <w:pPr>
        <w:pStyle w:val="Default"/>
        <w:rPr>
          <w:rFonts w:ascii="Times New Roman" w:hAnsi="Times New Roman" w:cs="Times New Roman"/>
          <w:b/>
          <w:bCs/>
        </w:rPr>
      </w:pPr>
      <w:r w:rsidRPr="00CC1FA0">
        <w:rPr>
          <w:rFonts w:ascii="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6"/>
        <w:gridCol w:w="2864"/>
        <w:gridCol w:w="3861"/>
        <w:gridCol w:w="2405"/>
      </w:tblGrid>
      <w:tr w:rsidR="00F654BD" w:rsidRPr="005004B0" w14:paraId="19EE8050" w14:textId="77777777" w:rsidTr="00AF6D72">
        <w:trPr>
          <w:trHeight w:val="142"/>
        </w:trPr>
        <w:tc>
          <w:tcPr>
            <w:tcW w:w="760" w:type="pct"/>
          </w:tcPr>
          <w:p w14:paraId="76FAD18A" w14:textId="77777777" w:rsidR="00F654BD" w:rsidRPr="005004B0" w:rsidRDefault="00F654BD" w:rsidP="00107E1C">
            <w:pPr>
              <w:rPr>
                <w:rFonts w:ascii="Times New Roman" w:eastAsia="Times New Roman" w:hAnsi="Times New Roman" w:cs="Times New Roman"/>
                <w:b/>
                <w:bCs/>
              </w:rPr>
            </w:pPr>
          </w:p>
        </w:tc>
        <w:tc>
          <w:tcPr>
            <w:tcW w:w="1330" w:type="pct"/>
            <w:tcBorders>
              <w:top w:val="single" w:sz="4" w:space="0" w:color="auto"/>
              <w:bottom w:val="single" w:sz="4" w:space="0" w:color="auto"/>
            </w:tcBorders>
          </w:tcPr>
          <w:p w14:paraId="0F459040" w14:textId="560B77CA" w:rsidR="00F654BD" w:rsidRPr="005004B0" w:rsidRDefault="00FA463B" w:rsidP="00107E1C">
            <w:pPr>
              <w:rPr>
                <w:rFonts w:ascii="Times New Roman" w:eastAsia="Times New Roman" w:hAnsi="Times New Roman" w:cs="Times New Roman"/>
                <w:b/>
                <w:bCs/>
              </w:rPr>
            </w:pPr>
            <w:r>
              <w:rPr>
                <w:rFonts w:ascii="Times New Roman" w:eastAsia="Times New Roman" w:hAnsi="Times New Roman" w:cs="Times New Roman"/>
                <w:b/>
                <w:bCs/>
              </w:rPr>
              <w:t>Year 1</w:t>
            </w:r>
          </w:p>
        </w:tc>
        <w:tc>
          <w:tcPr>
            <w:tcW w:w="1793" w:type="pct"/>
            <w:tcBorders>
              <w:top w:val="single" w:sz="4" w:space="0" w:color="auto"/>
              <w:bottom w:val="single" w:sz="4" w:space="0" w:color="auto"/>
            </w:tcBorders>
          </w:tcPr>
          <w:p w14:paraId="7ABB9720" w14:textId="0373D8FF" w:rsidR="00F654BD" w:rsidRPr="005004B0" w:rsidRDefault="00FA463B" w:rsidP="00107E1C">
            <w:pPr>
              <w:rPr>
                <w:rFonts w:ascii="Times New Roman" w:eastAsia="Times New Roman" w:hAnsi="Times New Roman" w:cs="Times New Roman"/>
                <w:b/>
                <w:bCs/>
              </w:rPr>
            </w:pPr>
            <w:r>
              <w:rPr>
                <w:rFonts w:ascii="Times New Roman" w:eastAsia="Times New Roman" w:hAnsi="Times New Roman" w:cs="Times New Roman"/>
                <w:b/>
                <w:bCs/>
              </w:rPr>
              <w:t>Year 2</w:t>
            </w:r>
          </w:p>
        </w:tc>
        <w:tc>
          <w:tcPr>
            <w:tcW w:w="1117" w:type="pct"/>
            <w:tcBorders>
              <w:top w:val="single" w:sz="4" w:space="0" w:color="auto"/>
              <w:bottom w:val="single" w:sz="4" w:space="0" w:color="auto"/>
            </w:tcBorders>
          </w:tcPr>
          <w:p w14:paraId="09A1A974" w14:textId="17A4AC09" w:rsidR="00F654BD" w:rsidRPr="005004B0" w:rsidRDefault="00FA463B" w:rsidP="00107E1C">
            <w:pPr>
              <w:rPr>
                <w:rFonts w:ascii="Times New Roman" w:eastAsia="Times New Roman" w:hAnsi="Times New Roman" w:cs="Times New Roman"/>
                <w:b/>
                <w:bCs/>
              </w:rPr>
            </w:pPr>
            <w:r>
              <w:rPr>
                <w:rFonts w:ascii="Times New Roman" w:eastAsia="Times New Roman" w:hAnsi="Times New Roman" w:cs="Times New Roman"/>
                <w:b/>
                <w:bCs/>
              </w:rPr>
              <w:t>Year 3</w:t>
            </w:r>
          </w:p>
        </w:tc>
      </w:tr>
      <w:tr w:rsidR="00F654BD" w:rsidRPr="005004B0" w14:paraId="2148BD9E" w14:textId="77777777" w:rsidTr="00AF6D72">
        <w:trPr>
          <w:trHeight w:val="585"/>
        </w:trPr>
        <w:tc>
          <w:tcPr>
            <w:tcW w:w="760" w:type="pct"/>
            <w:tcBorders>
              <w:bottom w:val="single" w:sz="4" w:space="0" w:color="auto"/>
            </w:tcBorders>
          </w:tcPr>
          <w:p w14:paraId="6DBD473D" w14:textId="77777777" w:rsidR="00F654BD" w:rsidRPr="005004B0"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Research</w:t>
            </w:r>
          </w:p>
        </w:tc>
        <w:tc>
          <w:tcPr>
            <w:tcW w:w="1330" w:type="pct"/>
            <w:tcBorders>
              <w:top w:val="single" w:sz="4" w:space="0" w:color="auto"/>
              <w:bottom w:val="single" w:sz="4" w:space="0" w:color="auto"/>
            </w:tcBorders>
          </w:tcPr>
          <w:p w14:paraId="43F1CDEE" w14:textId="77777777" w:rsidR="002C2E5B"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 xml:space="preserve">- </w:t>
            </w:r>
            <w:r w:rsidR="002C2E5B">
              <w:rPr>
                <w:rFonts w:ascii="Times New Roman" w:eastAsia="Times New Roman" w:hAnsi="Times New Roman" w:cs="Times New Roman"/>
              </w:rPr>
              <w:t>Agricultural shock-conflict model development</w:t>
            </w:r>
          </w:p>
          <w:p w14:paraId="70EF2D26" w14:textId="7E415320" w:rsidR="0066696D" w:rsidRDefault="002C2E5B" w:rsidP="00107E1C">
            <w:pPr>
              <w:rPr>
                <w:rFonts w:ascii="Times New Roman" w:eastAsia="Times New Roman" w:hAnsi="Times New Roman" w:cs="Times New Roman"/>
              </w:rPr>
            </w:pPr>
            <w:r>
              <w:rPr>
                <w:rFonts w:ascii="Times New Roman" w:eastAsia="Times New Roman" w:hAnsi="Times New Roman" w:cs="Times New Roman"/>
              </w:rPr>
              <w:t xml:space="preserve">- </w:t>
            </w:r>
            <w:r w:rsidR="0066696D">
              <w:rPr>
                <w:rFonts w:ascii="Times New Roman" w:eastAsia="Times New Roman" w:hAnsi="Times New Roman" w:cs="Times New Roman"/>
              </w:rPr>
              <w:t>Variable specifications</w:t>
            </w:r>
          </w:p>
          <w:p w14:paraId="1A82E02D" w14:textId="755BD67E" w:rsidR="0066696D" w:rsidRPr="005004B0" w:rsidRDefault="0066696D" w:rsidP="00107E1C">
            <w:pPr>
              <w:rPr>
                <w:rFonts w:ascii="Times New Roman" w:eastAsia="Times New Roman" w:hAnsi="Times New Roman" w:cs="Times New Roman"/>
              </w:rPr>
            </w:pPr>
            <w:r>
              <w:rPr>
                <w:rFonts w:ascii="Times New Roman" w:eastAsia="Times New Roman" w:hAnsi="Times New Roman" w:cs="Times New Roman"/>
              </w:rPr>
              <w:t>- Data collection</w:t>
            </w:r>
            <w:r w:rsidR="00AF6D72">
              <w:rPr>
                <w:rFonts w:ascii="Times New Roman" w:eastAsia="Times New Roman" w:hAnsi="Times New Roman" w:cs="Times New Roman"/>
              </w:rPr>
              <w:t xml:space="preserve">, </w:t>
            </w:r>
            <w:r>
              <w:rPr>
                <w:rFonts w:ascii="Times New Roman" w:eastAsia="Times New Roman" w:hAnsi="Times New Roman" w:cs="Times New Roman"/>
              </w:rPr>
              <w:t>preparation</w:t>
            </w:r>
          </w:p>
        </w:tc>
        <w:tc>
          <w:tcPr>
            <w:tcW w:w="1793" w:type="pct"/>
            <w:tcBorders>
              <w:top w:val="single" w:sz="4" w:space="0" w:color="auto"/>
              <w:bottom w:val="single" w:sz="4" w:space="0" w:color="auto"/>
            </w:tcBorders>
          </w:tcPr>
          <w:p w14:paraId="6D84B9D1" w14:textId="77777777" w:rsidR="0066696D"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 xml:space="preserve">- </w:t>
            </w:r>
            <w:r w:rsidR="0066696D">
              <w:rPr>
                <w:rFonts w:ascii="Times New Roman" w:eastAsia="Times New Roman" w:hAnsi="Times New Roman" w:cs="Times New Roman"/>
              </w:rPr>
              <w:t>Dashboard tool development</w:t>
            </w:r>
          </w:p>
          <w:p w14:paraId="29DECB9B" w14:textId="0C926C3A" w:rsidR="00F654BD" w:rsidRPr="005004B0" w:rsidRDefault="0066696D" w:rsidP="00107E1C">
            <w:pPr>
              <w:rPr>
                <w:rFonts w:ascii="Times New Roman" w:eastAsia="Times New Roman" w:hAnsi="Times New Roman" w:cs="Times New Roman"/>
              </w:rPr>
            </w:pPr>
            <w:r>
              <w:rPr>
                <w:rFonts w:ascii="Times New Roman" w:eastAsia="Times New Roman" w:hAnsi="Times New Roman" w:cs="Times New Roman"/>
              </w:rPr>
              <w:t xml:space="preserve">- </w:t>
            </w:r>
            <w:r w:rsidR="00F654BD">
              <w:rPr>
                <w:rFonts w:ascii="Times New Roman" w:eastAsia="Times New Roman" w:hAnsi="Times New Roman" w:cs="Times New Roman"/>
              </w:rPr>
              <w:t>Application of tool to regions of strategic interest</w:t>
            </w:r>
          </w:p>
        </w:tc>
        <w:tc>
          <w:tcPr>
            <w:tcW w:w="1117" w:type="pct"/>
            <w:tcBorders>
              <w:top w:val="single" w:sz="4" w:space="0" w:color="auto"/>
              <w:bottom w:val="single" w:sz="4" w:space="0" w:color="auto"/>
            </w:tcBorders>
          </w:tcPr>
          <w:p w14:paraId="6335C80E" w14:textId="51589399" w:rsidR="00F654BD" w:rsidRPr="00092D2B" w:rsidRDefault="00F654BD" w:rsidP="00107E1C">
            <w:pPr>
              <w:rPr>
                <w:rFonts w:ascii="Times New Roman" w:eastAsia="Times New Roman" w:hAnsi="Times New Roman" w:cs="Times New Roman"/>
              </w:rPr>
            </w:pPr>
            <w:r w:rsidRPr="00092D2B">
              <w:rPr>
                <w:rFonts w:ascii="Times New Roman" w:eastAsia="Times New Roman" w:hAnsi="Times New Roman" w:cs="Times New Roman"/>
              </w:rPr>
              <w:t>- Write-up</w:t>
            </w:r>
          </w:p>
        </w:tc>
      </w:tr>
      <w:tr w:rsidR="00F654BD" w:rsidRPr="005004B0" w14:paraId="0E63F09D" w14:textId="77777777" w:rsidTr="00AF6D72">
        <w:trPr>
          <w:trHeight w:val="870"/>
        </w:trPr>
        <w:tc>
          <w:tcPr>
            <w:tcW w:w="760" w:type="pct"/>
            <w:tcBorders>
              <w:top w:val="single" w:sz="4" w:space="0" w:color="auto"/>
              <w:bottom w:val="single" w:sz="4" w:space="0" w:color="auto"/>
            </w:tcBorders>
          </w:tcPr>
          <w:p w14:paraId="7E9F2BE3" w14:textId="77777777" w:rsidR="00F654BD" w:rsidRPr="005004B0"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 xml:space="preserve">Publication and dissemination </w:t>
            </w:r>
          </w:p>
        </w:tc>
        <w:tc>
          <w:tcPr>
            <w:tcW w:w="1330" w:type="pct"/>
            <w:tcBorders>
              <w:top w:val="single" w:sz="4" w:space="0" w:color="auto"/>
              <w:bottom w:val="single" w:sz="4" w:space="0" w:color="auto"/>
            </w:tcBorders>
          </w:tcPr>
          <w:p w14:paraId="4BDAADC3" w14:textId="16A672F3" w:rsidR="00F6517B"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 Submit article #1 (Framework)</w:t>
            </w:r>
          </w:p>
          <w:p w14:paraId="0A949F36" w14:textId="7D4CE40B" w:rsidR="00D832F6" w:rsidRDefault="00D832F6" w:rsidP="00107E1C">
            <w:pPr>
              <w:rPr>
                <w:rFonts w:ascii="Times New Roman" w:eastAsia="Times New Roman" w:hAnsi="Times New Roman" w:cs="Times New Roman"/>
              </w:rPr>
            </w:pPr>
            <w:r>
              <w:rPr>
                <w:rFonts w:ascii="Times New Roman" w:eastAsia="Times New Roman" w:hAnsi="Times New Roman" w:cs="Times New Roman"/>
              </w:rPr>
              <w:t>- Conference presentations</w:t>
            </w:r>
          </w:p>
          <w:p w14:paraId="487058C3" w14:textId="66588327" w:rsidR="00D832F6" w:rsidRDefault="00D832F6" w:rsidP="00107E1C">
            <w:pPr>
              <w:rPr>
                <w:rFonts w:ascii="Times New Roman" w:eastAsia="Times New Roman" w:hAnsi="Times New Roman" w:cs="Times New Roman"/>
              </w:rPr>
            </w:pPr>
            <w:r>
              <w:rPr>
                <w:rFonts w:ascii="Times New Roman" w:eastAsia="Times New Roman" w:hAnsi="Times New Roman" w:cs="Times New Roman"/>
              </w:rPr>
              <w:t>- ONI conference/briefing in Canberra</w:t>
            </w:r>
          </w:p>
          <w:p w14:paraId="79FD781B" w14:textId="77777777" w:rsidR="00F654BD" w:rsidRPr="005004B0" w:rsidRDefault="00F654BD" w:rsidP="008451E5">
            <w:pPr>
              <w:rPr>
                <w:rFonts w:ascii="Times New Roman" w:eastAsia="Times New Roman" w:hAnsi="Times New Roman" w:cs="Times New Roman"/>
                <w:b/>
                <w:bCs/>
              </w:rPr>
            </w:pPr>
          </w:p>
        </w:tc>
        <w:tc>
          <w:tcPr>
            <w:tcW w:w="1793" w:type="pct"/>
            <w:tcBorders>
              <w:top w:val="single" w:sz="4" w:space="0" w:color="auto"/>
              <w:bottom w:val="single" w:sz="4" w:space="0" w:color="auto"/>
            </w:tcBorders>
          </w:tcPr>
          <w:p w14:paraId="0BF5A909" w14:textId="2EB7A6DF" w:rsidR="00F654BD" w:rsidRPr="005004B0"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 Submit articl</w:t>
            </w:r>
            <w:r>
              <w:rPr>
                <w:rFonts w:ascii="Times New Roman" w:eastAsia="Times New Roman" w:hAnsi="Times New Roman" w:cs="Times New Roman"/>
              </w:rPr>
              <w:t>es</w:t>
            </w:r>
            <w:r w:rsidRPr="005004B0">
              <w:rPr>
                <w:rFonts w:ascii="Times New Roman" w:eastAsia="Times New Roman" w:hAnsi="Times New Roman" w:cs="Times New Roman"/>
              </w:rPr>
              <w:t xml:space="preserve"> #2 (</w:t>
            </w:r>
            <w:r>
              <w:rPr>
                <w:rFonts w:ascii="Times New Roman" w:eastAsia="Times New Roman" w:hAnsi="Times New Roman" w:cs="Times New Roman"/>
              </w:rPr>
              <w:t>Southeast Asia</w:t>
            </w:r>
            <w:r w:rsidRPr="005004B0">
              <w:rPr>
                <w:rFonts w:ascii="Times New Roman" w:eastAsia="Times New Roman" w:hAnsi="Times New Roman" w:cs="Times New Roman"/>
              </w:rPr>
              <w:t>)</w:t>
            </w:r>
            <w:r>
              <w:rPr>
                <w:rFonts w:ascii="Times New Roman" w:eastAsia="Times New Roman" w:hAnsi="Times New Roman" w:cs="Times New Roman"/>
              </w:rPr>
              <w:t xml:space="preserve"> and #3 (South Pacific)</w:t>
            </w:r>
          </w:p>
          <w:p w14:paraId="6A62703F" w14:textId="467C7010" w:rsidR="00F654BD"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 xml:space="preserve">- </w:t>
            </w:r>
            <w:r w:rsidR="00C25B4A">
              <w:rPr>
                <w:rFonts w:ascii="Times New Roman" w:eastAsia="Times New Roman" w:hAnsi="Times New Roman" w:cs="Times New Roman"/>
              </w:rPr>
              <w:t>Conference presentation</w:t>
            </w:r>
            <w:r w:rsidR="00D832F6">
              <w:rPr>
                <w:rFonts w:ascii="Times New Roman" w:eastAsia="Times New Roman" w:hAnsi="Times New Roman" w:cs="Times New Roman"/>
              </w:rPr>
              <w:t>s</w:t>
            </w:r>
          </w:p>
          <w:p w14:paraId="4FC55C1D" w14:textId="68CDD10E" w:rsidR="00F6517B" w:rsidRDefault="00F6517B" w:rsidP="00107E1C">
            <w:pPr>
              <w:rPr>
                <w:rFonts w:ascii="Times New Roman" w:eastAsia="Times New Roman" w:hAnsi="Times New Roman" w:cs="Times New Roman"/>
              </w:rPr>
            </w:pPr>
            <w:r>
              <w:rPr>
                <w:rFonts w:ascii="Times New Roman" w:eastAsia="Times New Roman" w:hAnsi="Times New Roman" w:cs="Times New Roman"/>
              </w:rPr>
              <w:t>- Outreach and collaboration workshop</w:t>
            </w:r>
            <w:r w:rsidR="00AF6D72">
              <w:rPr>
                <w:rFonts w:ascii="Times New Roman" w:eastAsia="Times New Roman" w:hAnsi="Times New Roman" w:cs="Times New Roman"/>
              </w:rPr>
              <w:t xml:space="preserve"> (Sydney)</w:t>
            </w:r>
          </w:p>
          <w:p w14:paraId="5D7900A5" w14:textId="3E955756" w:rsidR="00F654BD" w:rsidRPr="005004B0" w:rsidRDefault="00F654BD" w:rsidP="00107E1C">
            <w:pPr>
              <w:rPr>
                <w:rFonts w:ascii="Times New Roman" w:eastAsia="Times New Roman" w:hAnsi="Times New Roman" w:cs="Times New Roman"/>
              </w:rPr>
            </w:pPr>
            <w:r>
              <w:rPr>
                <w:rFonts w:ascii="Times New Roman" w:eastAsia="Times New Roman" w:hAnsi="Times New Roman" w:cs="Times New Roman"/>
              </w:rPr>
              <w:t>- Briefing to Government (Canberra)</w:t>
            </w:r>
          </w:p>
        </w:tc>
        <w:tc>
          <w:tcPr>
            <w:tcW w:w="1117" w:type="pct"/>
            <w:tcBorders>
              <w:top w:val="single" w:sz="4" w:space="0" w:color="auto"/>
              <w:bottom w:val="single" w:sz="4" w:space="0" w:color="auto"/>
            </w:tcBorders>
          </w:tcPr>
          <w:p w14:paraId="456D6846" w14:textId="0091D661" w:rsidR="00F654BD" w:rsidRPr="005004B0"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 xml:space="preserve">- </w:t>
            </w:r>
            <w:r w:rsidR="00C25B4A">
              <w:rPr>
                <w:rFonts w:ascii="Times New Roman" w:eastAsia="Times New Roman" w:hAnsi="Times New Roman" w:cs="Times New Roman"/>
              </w:rPr>
              <w:t>Conference presentations</w:t>
            </w:r>
          </w:p>
          <w:p w14:paraId="11463141" w14:textId="52D3CA7F" w:rsidR="00F654BD" w:rsidRPr="005004B0"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Report distribution</w:t>
            </w:r>
          </w:p>
          <w:p w14:paraId="4CDC4CB3" w14:textId="6CAC5CA3" w:rsidR="00F654BD"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Tool demonstration</w:t>
            </w:r>
          </w:p>
          <w:p w14:paraId="2B6AC184" w14:textId="6285EA5A" w:rsidR="00D832F6" w:rsidRDefault="00D832F6" w:rsidP="00107E1C">
            <w:pPr>
              <w:rPr>
                <w:rFonts w:ascii="Times New Roman" w:eastAsia="Times New Roman" w:hAnsi="Times New Roman" w:cs="Times New Roman"/>
              </w:rPr>
            </w:pPr>
            <w:r>
              <w:rPr>
                <w:rFonts w:ascii="Times New Roman" w:eastAsia="Times New Roman" w:hAnsi="Times New Roman" w:cs="Times New Roman"/>
              </w:rPr>
              <w:t>- Outreach and collaboration workshop (Sydney)</w:t>
            </w:r>
          </w:p>
          <w:p w14:paraId="3A7750CF" w14:textId="2128A249" w:rsidR="00F654BD" w:rsidRPr="005004B0" w:rsidRDefault="00F654BD" w:rsidP="00107E1C">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Training workshop (Canberra)</w:t>
            </w:r>
          </w:p>
        </w:tc>
      </w:tr>
    </w:tbl>
    <w:p w14:paraId="01965131" w14:textId="7EB5737A" w:rsidR="009526B4" w:rsidRPr="00CC1FA0" w:rsidRDefault="009526B4" w:rsidP="00107E1C">
      <w:pPr>
        <w:pStyle w:val="Default"/>
        <w:jc w:val="both"/>
        <w:rPr>
          <w:rFonts w:ascii="Times New Roman" w:hAnsi="Times New Roman" w:cs="Times New Roman"/>
          <w:b/>
          <w:bCs/>
        </w:rPr>
      </w:pPr>
    </w:p>
    <w:p w14:paraId="5F18550D" w14:textId="0B19CD47" w:rsidR="00B5444D" w:rsidRDefault="00B5444D" w:rsidP="00107E1C">
      <w:pPr>
        <w:pStyle w:val="Default"/>
        <w:jc w:val="both"/>
        <w:rPr>
          <w:rFonts w:ascii="Times New Roman" w:hAnsi="Times New Roman" w:cs="Times New Roman"/>
          <w:b/>
          <w:bCs/>
        </w:rPr>
      </w:pPr>
      <w:r>
        <w:rPr>
          <w:rFonts w:ascii="Times New Roman" w:hAnsi="Times New Roman" w:cs="Times New Roman"/>
          <w:b/>
          <w:bCs/>
        </w:rPr>
        <w:t>COMMUNICATION OF RESULTS</w:t>
      </w:r>
    </w:p>
    <w:p w14:paraId="509C2079" w14:textId="77777777" w:rsidR="00B5444D" w:rsidRPr="005004B0" w:rsidRDefault="00B5444D" w:rsidP="00107E1C">
      <w:pPr>
        <w:jc w:val="both"/>
        <w:rPr>
          <w:rFonts w:ascii="Times New Roman" w:hAnsi="Times New Roman" w:cs="Times New Roman"/>
          <w:lang w:val="en-AU"/>
        </w:rPr>
      </w:pPr>
      <w:r w:rsidRPr="005004B0">
        <w:rPr>
          <w:rFonts w:ascii="Times New Roman" w:hAnsi="Times New Roman" w:cs="Times New Roman"/>
          <w:lang w:val="en-AU"/>
        </w:rPr>
        <w:t xml:space="preserve">We will disseminate the results of the project in order to maximize uptake by different stakeholder communities. </w:t>
      </w:r>
    </w:p>
    <w:p w14:paraId="1096AA09" w14:textId="10DE75A4" w:rsidR="00B5444D" w:rsidRPr="00AF6D72" w:rsidRDefault="00B5444D" w:rsidP="00AF6D72">
      <w:pPr>
        <w:pStyle w:val="ListParagraph"/>
        <w:numPr>
          <w:ilvl w:val="0"/>
          <w:numId w:val="11"/>
        </w:numPr>
        <w:jc w:val="both"/>
      </w:pPr>
      <w:r w:rsidRPr="00AF6D72">
        <w:t xml:space="preserve">For </w:t>
      </w:r>
      <w:r w:rsidRPr="00AF6D72">
        <w:rPr>
          <w:u w:val="single"/>
        </w:rPr>
        <w:t>academics</w:t>
      </w:r>
      <w:r w:rsidR="00AF6D72">
        <w:rPr>
          <w:u w:val="single"/>
        </w:rPr>
        <w:t xml:space="preserve"> and </w:t>
      </w:r>
      <w:r w:rsidR="008A11E9">
        <w:rPr>
          <w:u w:val="single"/>
        </w:rPr>
        <w:t>interested audiences</w:t>
      </w:r>
      <w:r w:rsidRPr="00AF6D72">
        <w:t xml:space="preserve">, we will publish </w:t>
      </w:r>
      <w:r w:rsidRPr="00AF6D72">
        <w:rPr>
          <w:b/>
          <w:bCs/>
        </w:rPr>
        <w:t xml:space="preserve">at least three articles </w:t>
      </w:r>
      <w:r w:rsidRPr="00AF6D72">
        <w:t>(one on the framework itself, one on Southeast Asia and one on the South Pacific)</w:t>
      </w:r>
      <w:r w:rsidRPr="00AF6D72">
        <w:rPr>
          <w:b/>
          <w:bCs/>
        </w:rPr>
        <w:t xml:space="preserve"> </w:t>
      </w:r>
      <w:r w:rsidRPr="00AF6D72">
        <w:t xml:space="preserve">in leading, high-impact political science, economics, and development journals such as </w:t>
      </w:r>
      <w:r w:rsidRPr="00AF6D72">
        <w:rPr>
          <w:i/>
          <w:iCs/>
        </w:rPr>
        <w:t>World Development</w:t>
      </w:r>
      <w:r w:rsidRPr="00AF6D72">
        <w:t xml:space="preserve">, </w:t>
      </w:r>
      <w:r w:rsidRPr="00AF6D72">
        <w:rPr>
          <w:i/>
          <w:iCs/>
        </w:rPr>
        <w:t>Food Policy</w:t>
      </w:r>
      <w:r w:rsidRPr="00AF6D72">
        <w:t xml:space="preserve">, </w:t>
      </w:r>
      <w:r w:rsidRPr="00AF6D72">
        <w:rPr>
          <w:i/>
          <w:iCs/>
        </w:rPr>
        <w:t>American Journal of Agricultural Economics, International Studies Quarterly</w:t>
      </w:r>
      <w:r w:rsidRPr="00AF6D72">
        <w:t xml:space="preserve">, and </w:t>
      </w:r>
      <w:r w:rsidRPr="00AF6D72">
        <w:rPr>
          <w:i/>
          <w:iCs/>
        </w:rPr>
        <w:t>Political Geography</w:t>
      </w:r>
      <w:r w:rsidRPr="00AF6D72">
        <w:t>. All have previously published our work.</w:t>
      </w:r>
      <w:r w:rsidR="008A11E9">
        <w:t xml:space="preserve"> We will also organise </w:t>
      </w:r>
      <w:r w:rsidR="00D832F6">
        <w:t>two</w:t>
      </w:r>
      <w:r w:rsidR="008A11E9">
        <w:t xml:space="preserve"> </w:t>
      </w:r>
      <w:r w:rsidR="008A11E9">
        <w:rPr>
          <w:b/>
          <w:bCs/>
        </w:rPr>
        <w:t>outreach and collaboration workshop</w:t>
      </w:r>
      <w:r w:rsidR="00D832F6">
        <w:rPr>
          <w:b/>
          <w:bCs/>
        </w:rPr>
        <w:t>s</w:t>
      </w:r>
      <w:r w:rsidR="008A11E9">
        <w:rPr>
          <w:b/>
          <w:bCs/>
        </w:rPr>
        <w:t xml:space="preserve"> </w:t>
      </w:r>
      <w:r w:rsidR="008A11E9">
        <w:t>to train PhD students and other researchers in the early warning model, and the methods, and to begin to build a network of researchers in Australia interested in agricultural shocks and conflict prediction.</w:t>
      </w:r>
    </w:p>
    <w:p w14:paraId="7F05DA35" w14:textId="1004124F" w:rsidR="00B5444D" w:rsidRPr="00AF6D72" w:rsidRDefault="00B5444D" w:rsidP="00AF6D72">
      <w:pPr>
        <w:pStyle w:val="ListParagraph"/>
        <w:numPr>
          <w:ilvl w:val="0"/>
          <w:numId w:val="11"/>
        </w:numPr>
        <w:jc w:val="both"/>
      </w:pPr>
      <w:r w:rsidRPr="00AF6D72">
        <w:t xml:space="preserve">For </w:t>
      </w:r>
      <w:r w:rsidRPr="00AF6D72">
        <w:rPr>
          <w:u w:val="single"/>
        </w:rPr>
        <w:t>the Australian government</w:t>
      </w:r>
      <w:r w:rsidRPr="00AF6D72">
        <w:t xml:space="preserve">, </w:t>
      </w:r>
      <w:r w:rsidR="00107E1C" w:rsidRPr="00AF6D72">
        <w:t xml:space="preserve">in addition to </w:t>
      </w:r>
      <w:r w:rsidR="00107E1C" w:rsidRPr="00AF6D72">
        <w:rPr>
          <w:b/>
          <w:bCs/>
        </w:rPr>
        <w:t>briefing</w:t>
      </w:r>
      <w:r w:rsidR="00107E1C" w:rsidRPr="00AF6D72">
        <w:t xml:space="preserve"> relevant stakeholders on interim results, we will produce a</w:t>
      </w:r>
      <w:r w:rsidR="00175952">
        <w:t xml:space="preserve"> </w:t>
      </w:r>
      <w:r w:rsidR="00175952" w:rsidRPr="00EB3E33">
        <w:rPr>
          <w:b/>
        </w:rPr>
        <w:t>user-friendly</w:t>
      </w:r>
      <w:r w:rsidR="00107E1C" w:rsidRPr="00AF6D72">
        <w:t xml:space="preserve"> </w:t>
      </w:r>
      <w:r w:rsidR="00175952">
        <w:rPr>
          <w:b/>
          <w:bCs/>
        </w:rPr>
        <w:t xml:space="preserve">and non-technical </w:t>
      </w:r>
      <w:r w:rsidR="00107E1C" w:rsidRPr="00AF6D72">
        <w:rPr>
          <w:b/>
          <w:bCs/>
        </w:rPr>
        <w:t xml:space="preserve">report </w:t>
      </w:r>
      <w:r w:rsidR="00107E1C" w:rsidRPr="00AF6D72">
        <w:t xml:space="preserve">describing the tool, and showing the results based on past data for Southeast Asia and the South Pacific, as well as discussing the conditions in which conflict is likely to take place in those regions. We will further deliver and demonstrate the </w:t>
      </w:r>
      <w:r w:rsidR="00107E1C" w:rsidRPr="00AF6D72">
        <w:rPr>
          <w:b/>
          <w:bCs/>
        </w:rPr>
        <w:t>early warning tool</w:t>
      </w:r>
      <w:r w:rsidR="00107E1C" w:rsidRPr="00AF6D72">
        <w:t xml:space="preserve">, and provide a </w:t>
      </w:r>
      <w:r w:rsidR="00107E1C" w:rsidRPr="00AF6D72">
        <w:rPr>
          <w:b/>
          <w:bCs/>
        </w:rPr>
        <w:t>training</w:t>
      </w:r>
      <w:r w:rsidR="00107E1C" w:rsidRPr="00AF6D72">
        <w:t xml:space="preserve"> </w:t>
      </w:r>
      <w:r w:rsidR="00107E1C" w:rsidRPr="00AF6D72">
        <w:rPr>
          <w:b/>
          <w:bCs/>
        </w:rPr>
        <w:t>workshop</w:t>
      </w:r>
      <w:r w:rsidR="00107E1C" w:rsidRPr="00AF6D72">
        <w:t xml:space="preserve"> for Australian intelligence analysts in its use with out-of-sample data.</w:t>
      </w:r>
    </w:p>
    <w:p w14:paraId="77E4E193" w14:textId="77777777" w:rsidR="00B5444D" w:rsidRDefault="00B5444D" w:rsidP="00107E1C">
      <w:pPr>
        <w:pStyle w:val="Default"/>
        <w:jc w:val="both"/>
        <w:rPr>
          <w:rFonts w:ascii="Times New Roman" w:hAnsi="Times New Roman" w:cs="Times New Roman"/>
          <w:b/>
          <w:bCs/>
        </w:rPr>
      </w:pPr>
    </w:p>
    <w:p w14:paraId="121C15BF" w14:textId="20030332" w:rsidR="009526B4" w:rsidRDefault="009526B4" w:rsidP="00107E1C">
      <w:pPr>
        <w:pStyle w:val="Default"/>
        <w:jc w:val="both"/>
        <w:rPr>
          <w:rFonts w:ascii="Times New Roman" w:hAnsi="Times New Roman" w:cs="Times New Roman"/>
          <w:b/>
          <w:bCs/>
        </w:rPr>
      </w:pPr>
      <w:r w:rsidRPr="00CC1FA0">
        <w:rPr>
          <w:rFonts w:ascii="Times New Roman" w:hAnsi="Times New Roman" w:cs="Times New Roman"/>
          <w:b/>
          <w:bCs/>
        </w:rPr>
        <w:t>REFERENCES</w:t>
      </w:r>
    </w:p>
    <w:p w14:paraId="2D9E32D4" w14:textId="186DEFE6" w:rsidR="00E32FC3" w:rsidRPr="00F72AA1" w:rsidRDefault="00E32FC3" w:rsidP="002A65C5">
      <w:pPr>
        <w:ind w:left="360" w:hanging="360"/>
        <w:rPr>
          <w:rFonts w:ascii="Times New Roman" w:eastAsia="Times New Roman" w:hAnsi="Times New Roman" w:cs="Times New Roman"/>
          <w:sz w:val="20"/>
          <w:szCs w:val="20"/>
        </w:rPr>
      </w:pPr>
      <w:r w:rsidRPr="00F72AA1">
        <w:rPr>
          <w:rFonts w:ascii="Times New Roman" w:eastAsia="Times New Roman" w:hAnsi="Times New Roman" w:cs="Times New Roman"/>
          <w:sz w:val="20"/>
          <w:szCs w:val="20"/>
        </w:rPr>
        <w:t xml:space="preserve">Adams, C., Ide, T., Barnett, J. and </w:t>
      </w:r>
      <w:proofErr w:type="spellStart"/>
      <w:r w:rsidRPr="00F72AA1">
        <w:rPr>
          <w:rFonts w:ascii="Times New Roman" w:eastAsia="Times New Roman" w:hAnsi="Times New Roman" w:cs="Times New Roman"/>
          <w:sz w:val="20"/>
          <w:szCs w:val="20"/>
        </w:rPr>
        <w:t>Detges</w:t>
      </w:r>
      <w:proofErr w:type="spellEnd"/>
      <w:r w:rsidRPr="00F72AA1">
        <w:rPr>
          <w:rFonts w:ascii="Times New Roman" w:eastAsia="Times New Roman" w:hAnsi="Times New Roman" w:cs="Times New Roman"/>
          <w:sz w:val="20"/>
          <w:szCs w:val="20"/>
        </w:rPr>
        <w:t>, A. (2018) Sampling bias in climate–conflict research. Nature Climate Change, 8 (3</w:t>
      </w:r>
      <w:proofErr w:type="gramStart"/>
      <w:r w:rsidRPr="00F72AA1">
        <w:rPr>
          <w:rFonts w:ascii="Times New Roman" w:eastAsia="Times New Roman" w:hAnsi="Times New Roman" w:cs="Times New Roman"/>
          <w:sz w:val="20"/>
          <w:szCs w:val="20"/>
        </w:rPr>
        <w:t>),  200</w:t>
      </w:r>
      <w:proofErr w:type="gramEnd"/>
      <w:r w:rsidRPr="00F72AA1">
        <w:rPr>
          <w:rFonts w:ascii="Times New Roman" w:eastAsia="Times New Roman" w:hAnsi="Times New Roman" w:cs="Times New Roman"/>
          <w:sz w:val="20"/>
          <w:szCs w:val="20"/>
        </w:rPr>
        <w:t>-203.</w:t>
      </w:r>
    </w:p>
    <w:p w14:paraId="3D61578B" w14:textId="7A764580" w:rsidR="00E32FC3" w:rsidRPr="00F72AA1" w:rsidRDefault="00E32FC3" w:rsidP="00E32FC3">
      <w:pPr>
        <w:ind w:left="360" w:hanging="360"/>
        <w:rPr>
          <w:rFonts w:ascii="Times New Roman" w:hAnsi="Times New Roman" w:cs="Times New Roman"/>
          <w:sz w:val="20"/>
          <w:szCs w:val="20"/>
        </w:rPr>
      </w:pPr>
      <w:proofErr w:type="spellStart"/>
      <w:r w:rsidRPr="00F72AA1">
        <w:rPr>
          <w:rFonts w:ascii="Times New Roman" w:hAnsi="Times New Roman" w:cs="Times New Roman"/>
          <w:sz w:val="20"/>
          <w:szCs w:val="20"/>
        </w:rPr>
        <w:t>Bazzi</w:t>
      </w:r>
      <w:proofErr w:type="spellEnd"/>
      <w:r w:rsidRPr="00F72AA1">
        <w:rPr>
          <w:rFonts w:ascii="Times New Roman" w:hAnsi="Times New Roman" w:cs="Times New Roman"/>
          <w:sz w:val="20"/>
          <w:szCs w:val="20"/>
        </w:rPr>
        <w:t xml:space="preserve">, S. and C. </w:t>
      </w:r>
      <w:proofErr w:type="spellStart"/>
      <w:r w:rsidRPr="00F72AA1">
        <w:rPr>
          <w:rFonts w:ascii="Times New Roman" w:hAnsi="Times New Roman" w:cs="Times New Roman"/>
          <w:sz w:val="20"/>
          <w:szCs w:val="20"/>
        </w:rPr>
        <w:t>Blattman</w:t>
      </w:r>
      <w:proofErr w:type="spellEnd"/>
      <w:r w:rsidRPr="00F72AA1">
        <w:rPr>
          <w:rFonts w:ascii="Times New Roman" w:hAnsi="Times New Roman" w:cs="Times New Roman"/>
          <w:sz w:val="20"/>
          <w:szCs w:val="20"/>
        </w:rPr>
        <w:t xml:space="preserve"> (2014). Economic Shocks and Conflict: Evidence from Commodity Prices. </w:t>
      </w:r>
      <w:r w:rsidRPr="00F72AA1">
        <w:rPr>
          <w:rFonts w:ascii="Times New Roman" w:hAnsi="Times New Roman" w:cs="Times New Roman"/>
          <w:i/>
          <w:sz w:val="20"/>
          <w:szCs w:val="20"/>
        </w:rPr>
        <w:t>American Economic Journal: Macroeconomics 6</w:t>
      </w:r>
      <w:r w:rsidRPr="00F72AA1">
        <w:rPr>
          <w:rFonts w:ascii="Times New Roman" w:hAnsi="Times New Roman" w:cs="Times New Roman"/>
          <w:sz w:val="20"/>
          <w:szCs w:val="20"/>
        </w:rPr>
        <w:t>(4), 1–38.</w:t>
      </w:r>
    </w:p>
    <w:p w14:paraId="23D8A16D" w14:textId="77777777" w:rsidR="002A65C5" w:rsidRPr="00F72AA1" w:rsidRDefault="002A65C5" w:rsidP="002A65C5">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Bellemare, M. F. (2015). Rising Food Prices, Food Price Volatility, and Social Unrest. </w:t>
      </w:r>
      <w:r w:rsidRPr="00F72AA1">
        <w:rPr>
          <w:rFonts w:ascii="Times New Roman" w:hAnsi="Times New Roman" w:cs="Times New Roman"/>
          <w:i/>
          <w:sz w:val="20"/>
          <w:szCs w:val="20"/>
        </w:rPr>
        <w:t>American</w:t>
      </w:r>
      <w:r w:rsidRPr="00F72AA1">
        <w:rPr>
          <w:rFonts w:ascii="Times New Roman" w:hAnsi="Times New Roman" w:cs="Times New Roman"/>
          <w:sz w:val="20"/>
          <w:szCs w:val="20"/>
        </w:rPr>
        <w:t xml:space="preserve"> </w:t>
      </w:r>
      <w:r w:rsidRPr="00F72AA1">
        <w:rPr>
          <w:rFonts w:ascii="Times New Roman" w:hAnsi="Times New Roman" w:cs="Times New Roman"/>
          <w:i/>
          <w:sz w:val="20"/>
          <w:szCs w:val="20"/>
        </w:rPr>
        <w:t>Journal of Agricultural Economics 97</w:t>
      </w:r>
      <w:r w:rsidRPr="00F72AA1">
        <w:rPr>
          <w:rFonts w:ascii="Times New Roman" w:hAnsi="Times New Roman" w:cs="Times New Roman"/>
          <w:sz w:val="20"/>
          <w:szCs w:val="20"/>
        </w:rPr>
        <w:t>(1), 1–21.</w:t>
      </w:r>
    </w:p>
    <w:p w14:paraId="5A68527A" w14:textId="77777777"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Berman, N. and M. Couttenier (2015). External Shocks, Internal Shots: The Geography of Civil Conflicts. </w:t>
      </w:r>
      <w:r w:rsidRPr="00F72AA1">
        <w:rPr>
          <w:rFonts w:ascii="Times New Roman" w:hAnsi="Times New Roman" w:cs="Times New Roman"/>
          <w:i/>
          <w:sz w:val="20"/>
          <w:szCs w:val="20"/>
        </w:rPr>
        <w:t>The Review of Economics and Statistics 97</w:t>
      </w:r>
      <w:r w:rsidRPr="00F72AA1">
        <w:rPr>
          <w:rFonts w:ascii="Times New Roman" w:hAnsi="Times New Roman" w:cs="Times New Roman"/>
          <w:sz w:val="20"/>
          <w:szCs w:val="20"/>
        </w:rPr>
        <w:t>(4), 758–776.</w:t>
      </w:r>
    </w:p>
    <w:p w14:paraId="6F30EA22" w14:textId="77777777"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Berman, N., M. Couttenier, D. </w:t>
      </w:r>
      <w:proofErr w:type="spellStart"/>
      <w:r w:rsidRPr="00F72AA1">
        <w:rPr>
          <w:rFonts w:ascii="Times New Roman" w:hAnsi="Times New Roman" w:cs="Times New Roman"/>
          <w:sz w:val="20"/>
          <w:szCs w:val="20"/>
        </w:rPr>
        <w:t>Rohner</w:t>
      </w:r>
      <w:proofErr w:type="spellEnd"/>
      <w:r w:rsidRPr="00F72AA1">
        <w:rPr>
          <w:rFonts w:ascii="Times New Roman" w:hAnsi="Times New Roman" w:cs="Times New Roman"/>
          <w:sz w:val="20"/>
          <w:szCs w:val="20"/>
        </w:rPr>
        <w:t xml:space="preserve">, and M. </w:t>
      </w:r>
      <w:proofErr w:type="spellStart"/>
      <w:r w:rsidRPr="00F72AA1">
        <w:rPr>
          <w:rFonts w:ascii="Times New Roman" w:hAnsi="Times New Roman" w:cs="Times New Roman"/>
          <w:sz w:val="20"/>
          <w:szCs w:val="20"/>
        </w:rPr>
        <w:t>Thoenig</w:t>
      </w:r>
      <w:proofErr w:type="spellEnd"/>
      <w:r w:rsidRPr="00F72AA1">
        <w:rPr>
          <w:rFonts w:ascii="Times New Roman" w:hAnsi="Times New Roman" w:cs="Times New Roman"/>
          <w:sz w:val="20"/>
          <w:szCs w:val="20"/>
        </w:rPr>
        <w:t xml:space="preserve"> (2017). This Mine is Mine! How Minerals Fuel Conflicts in Africa. </w:t>
      </w:r>
      <w:r w:rsidRPr="00F72AA1">
        <w:rPr>
          <w:rFonts w:ascii="Times New Roman" w:hAnsi="Times New Roman" w:cs="Times New Roman"/>
          <w:i/>
          <w:sz w:val="20"/>
          <w:szCs w:val="20"/>
        </w:rPr>
        <w:t>American Economic Review 107</w:t>
      </w:r>
      <w:r w:rsidRPr="00F72AA1">
        <w:rPr>
          <w:rFonts w:ascii="Times New Roman" w:hAnsi="Times New Roman" w:cs="Times New Roman"/>
          <w:sz w:val="20"/>
          <w:szCs w:val="20"/>
        </w:rPr>
        <w:t>(6), 1564–1610.</w:t>
      </w:r>
    </w:p>
    <w:p w14:paraId="4293160F" w14:textId="77777777"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Blair, G., D. Christensen, and A. </w:t>
      </w:r>
      <w:proofErr w:type="spellStart"/>
      <w:r w:rsidRPr="00F72AA1">
        <w:rPr>
          <w:rFonts w:ascii="Times New Roman" w:hAnsi="Times New Roman" w:cs="Times New Roman"/>
          <w:sz w:val="20"/>
          <w:szCs w:val="20"/>
        </w:rPr>
        <w:t>Rudkin</w:t>
      </w:r>
      <w:proofErr w:type="spellEnd"/>
      <w:r w:rsidRPr="00F72AA1">
        <w:rPr>
          <w:rFonts w:ascii="Times New Roman" w:hAnsi="Times New Roman" w:cs="Times New Roman"/>
          <w:sz w:val="20"/>
          <w:szCs w:val="20"/>
        </w:rPr>
        <w:t xml:space="preserve"> (2021). Do Commodity Price Shocks Cause Armed Conflict? A Meta-Analysis of Natural Experiments. </w:t>
      </w:r>
      <w:r w:rsidRPr="00F72AA1">
        <w:rPr>
          <w:rFonts w:ascii="Times New Roman" w:hAnsi="Times New Roman" w:cs="Times New Roman"/>
          <w:i/>
          <w:sz w:val="20"/>
          <w:szCs w:val="20"/>
        </w:rPr>
        <w:t>American Political Science Review</w:t>
      </w:r>
      <w:r w:rsidRPr="00F72AA1">
        <w:rPr>
          <w:rFonts w:ascii="Times New Roman" w:hAnsi="Times New Roman" w:cs="Times New Roman"/>
          <w:sz w:val="20"/>
          <w:szCs w:val="20"/>
        </w:rPr>
        <w:t>, 1–8.</w:t>
      </w:r>
    </w:p>
    <w:p w14:paraId="1FC21318" w14:textId="77777777" w:rsidR="00E32FC3" w:rsidRPr="00F72AA1" w:rsidRDefault="00E32FC3" w:rsidP="00E32FC3">
      <w:pPr>
        <w:ind w:left="360" w:hanging="360"/>
        <w:rPr>
          <w:rFonts w:ascii="Times New Roman" w:hAnsi="Times New Roman" w:cs="Times New Roman"/>
          <w:sz w:val="20"/>
          <w:szCs w:val="20"/>
        </w:rPr>
      </w:pPr>
      <w:proofErr w:type="spellStart"/>
      <w:r w:rsidRPr="00F72AA1">
        <w:rPr>
          <w:rFonts w:ascii="Times New Roman" w:hAnsi="Times New Roman" w:cs="Times New Roman"/>
          <w:sz w:val="20"/>
          <w:szCs w:val="20"/>
        </w:rPr>
        <w:t>Brückner</w:t>
      </w:r>
      <w:proofErr w:type="spellEnd"/>
      <w:r w:rsidRPr="00F72AA1">
        <w:rPr>
          <w:rFonts w:ascii="Times New Roman" w:hAnsi="Times New Roman" w:cs="Times New Roman"/>
          <w:sz w:val="20"/>
          <w:szCs w:val="20"/>
        </w:rPr>
        <w:t xml:space="preserve">, M. and A. Ciccone (2010). International Commodity Prices, Growth and the Outbreak of Civil War in Sub-Saharan Africa. </w:t>
      </w:r>
      <w:r w:rsidRPr="00F72AA1">
        <w:rPr>
          <w:rFonts w:ascii="Times New Roman" w:hAnsi="Times New Roman" w:cs="Times New Roman"/>
          <w:i/>
          <w:sz w:val="20"/>
          <w:szCs w:val="20"/>
        </w:rPr>
        <w:t>Economic Journal 120</w:t>
      </w:r>
      <w:r w:rsidRPr="00F72AA1">
        <w:rPr>
          <w:rFonts w:ascii="Times New Roman" w:hAnsi="Times New Roman" w:cs="Times New Roman"/>
          <w:sz w:val="20"/>
          <w:szCs w:val="20"/>
        </w:rPr>
        <w:t>(544), 519–534.</w:t>
      </w:r>
    </w:p>
    <w:p w14:paraId="73634ACB" w14:textId="77777777" w:rsidR="00E32FC3" w:rsidRPr="00F72AA1" w:rsidRDefault="00E32FC3" w:rsidP="00E32FC3">
      <w:pPr>
        <w:ind w:left="360" w:hanging="360"/>
        <w:rPr>
          <w:rFonts w:ascii="Times New Roman" w:hAnsi="Times New Roman" w:cs="Times New Roman"/>
          <w:sz w:val="20"/>
          <w:szCs w:val="20"/>
        </w:rPr>
      </w:pPr>
      <w:proofErr w:type="spellStart"/>
      <w:r w:rsidRPr="00F72AA1">
        <w:rPr>
          <w:rFonts w:ascii="Times New Roman" w:hAnsi="Times New Roman" w:cs="Times New Roman"/>
          <w:sz w:val="20"/>
          <w:szCs w:val="20"/>
        </w:rPr>
        <w:t>Buhaug</w:t>
      </w:r>
      <w:proofErr w:type="spellEnd"/>
      <w:r w:rsidRPr="00F72AA1">
        <w:rPr>
          <w:rFonts w:ascii="Times New Roman" w:hAnsi="Times New Roman" w:cs="Times New Roman"/>
          <w:sz w:val="20"/>
          <w:szCs w:val="20"/>
        </w:rPr>
        <w:t xml:space="preserve">, H., T. A. </w:t>
      </w:r>
      <w:proofErr w:type="spellStart"/>
      <w:r w:rsidRPr="00F72AA1">
        <w:rPr>
          <w:rFonts w:ascii="Times New Roman" w:hAnsi="Times New Roman" w:cs="Times New Roman"/>
          <w:sz w:val="20"/>
          <w:szCs w:val="20"/>
        </w:rPr>
        <w:t>Benjaminsen</w:t>
      </w:r>
      <w:proofErr w:type="spellEnd"/>
      <w:r w:rsidRPr="00F72AA1">
        <w:rPr>
          <w:rFonts w:ascii="Times New Roman" w:hAnsi="Times New Roman" w:cs="Times New Roman"/>
          <w:sz w:val="20"/>
          <w:szCs w:val="20"/>
        </w:rPr>
        <w:t xml:space="preserve">, E. </w:t>
      </w:r>
      <w:proofErr w:type="spellStart"/>
      <w:r w:rsidRPr="00F72AA1">
        <w:rPr>
          <w:rFonts w:ascii="Times New Roman" w:hAnsi="Times New Roman" w:cs="Times New Roman"/>
          <w:sz w:val="20"/>
          <w:szCs w:val="20"/>
        </w:rPr>
        <w:t>Sjaastad</w:t>
      </w:r>
      <w:proofErr w:type="spellEnd"/>
      <w:r w:rsidRPr="00F72AA1">
        <w:rPr>
          <w:rFonts w:ascii="Times New Roman" w:hAnsi="Times New Roman" w:cs="Times New Roman"/>
          <w:sz w:val="20"/>
          <w:szCs w:val="20"/>
        </w:rPr>
        <w:t xml:space="preserve">, and O. M. Theisen (2015). Climate Variability, Food Production Shocks, and Violent Conflict in Sub-Saharan Africa. </w:t>
      </w:r>
      <w:r w:rsidRPr="00F72AA1">
        <w:rPr>
          <w:rFonts w:ascii="Times New Roman" w:hAnsi="Times New Roman" w:cs="Times New Roman"/>
          <w:i/>
          <w:sz w:val="20"/>
          <w:szCs w:val="20"/>
        </w:rPr>
        <w:t>Environmental Research Letters 10</w:t>
      </w:r>
      <w:r w:rsidRPr="00F72AA1">
        <w:rPr>
          <w:rFonts w:ascii="Times New Roman" w:hAnsi="Times New Roman" w:cs="Times New Roman"/>
          <w:sz w:val="20"/>
          <w:szCs w:val="20"/>
        </w:rPr>
        <w:t>(12), 125015.</w:t>
      </w:r>
    </w:p>
    <w:p w14:paraId="43394E19" w14:textId="77777777" w:rsidR="00E32FC3" w:rsidRPr="00F72AA1" w:rsidRDefault="00E32FC3" w:rsidP="00E32FC3">
      <w:pPr>
        <w:pStyle w:val="EndNoteBibliography"/>
        <w:spacing w:after="0"/>
        <w:ind w:left="360" w:hanging="360"/>
        <w:jc w:val="left"/>
        <w:rPr>
          <w:rFonts w:ascii="Times New Roman" w:hAnsi="Times New Roman" w:cs="Times New Roman"/>
          <w:noProof/>
          <w:sz w:val="20"/>
          <w:szCs w:val="20"/>
        </w:rPr>
      </w:pPr>
      <w:r w:rsidRPr="00F72AA1">
        <w:rPr>
          <w:rFonts w:ascii="Times New Roman" w:hAnsi="Times New Roman" w:cs="Times New Roman"/>
          <w:noProof/>
          <w:sz w:val="20"/>
          <w:szCs w:val="20"/>
        </w:rPr>
        <w:t xml:space="preserve">Choi, H. J., &amp; Raleigh, C. (2021). The Geography of Regime Support and Political Violence. </w:t>
      </w:r>
      <w:r w:rsidRPr="00F72AA1">
        <w:rPr>
          <w:rFonts w:ascii="Times New Roman" w:hAnsi="Times New Roman" w:cs="Times New Roman"/>
          <w:i/>
          <w:noProof/>
          <w:sz w:val="20"/>
          <w:szCs w:val="20"/>
        </w:rPr>
        <w:t>Democratization</w:t>
      </w:r>
      <w:r w:rsidRPr="00F72AA1">
        <w:rPr>
          <w:rFonts w:ascii="Times New Roman" w:hAnsi="Times New Roman" w:cs="Times New Roman"/>
          <w:noProof/>
          <w:sz w:val="20"/>
          <w:szCs w:val="20"/>
        </w:rPr>
        <w:t xml:space="preserve">, 1-20. </w:t>
      </w:r>
    </w:p>
    <w:p w14:paraId="0875F4C5" w14:textId="77777777"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Collier, P. and A. </w:t>
      </w:r>
      <w:proofErr w:type="spellStart"/>
      <w:r w:rsidRPr="00F72AA1">
        <w:rPr>
          <w:rFonts w:ascii="Times New Roman" w:hAnsi="Times New Roman" w:cs="Times New Roman"/>
          <w:sz w:val="20"/>
          <w:szCs w:val="20"/>
        </w:rPr>
        <w:t>Hoeffler</w:t>
      </w:r>
      <w:proofErr w:type="spellEnd"/>
      <w:r w:rsidRPr="00F72AA1">
        <w:rPr>
          <w:rFonts w:ascii="Times New Roman" w:hAnsi="Times New Roman" w:cs="Times New Roman"/>
          <w:sz w:val="20"/>
          <w:szCs w:val="20"/>
        </w:rPr>
        <w:t xml:space="preserve"> (1998). On Economic Causes of Civil War. </w:t>
      </w:r>
      <w:r w:rsidRPr="00F72AA1">
        <w:rPr>
          <w:rFonts w:ascii="Times New Roman" w:hAnsi="Times New Roman" w:cs="Times New Roman"/>
          <w:i/>
          <w:sz w:val="20"/>
          <w:szCs w:val="20"/>
        </w:rPr>
        <w:t>Oxford Economic Papers 50</w:t>
      </w:r>
      <w:r w:rsidRPr="00F72AA1">
        <w:rPr>
          <w:rFonts w:ascii="Times New Roman" w:hAnsi="Times New Roman" w:cs="Times New Roman"/>
          <w:sz w:val="20"/>
          <w:szCs w:val="20"/>
        </w:rPr>
        <w:t>(4), 563–573.</w:t>
      </w:r>
    </w:p>
    <w:p w14:paraId="303BDB52" w14:textId="77777777" w:rsidR="00E32FC3" w:rsidRPr="00F72AA1" w:rsidRDefault="00E32FC3" w:rsidP="00E32FC3">
      <w:pPr>
        <w:ind w:left="360" w:hanging="360"/>
        <w:rPr>
          <w:rFonts w:ascii="Times New Roman" w:hAnsi="Times New Roman" w:cs="Times New Roman"/>
          <w:sz w:val="20"/>
          <w:szCs w:val="20"/>
        </w:rPr>
      </w:pPr>
      <w:proofErr w:type="spellStart"/>
      <w:r w:rsidRPr="00F72AA1">
        <w:rPr>
          <w:rFonts w:ascii="Times New Roman" w:hAnsi="Times New Roman" w:cs="Times New Roman"/>
          <w:sz w:val="20"/>
          <w:szCs w:val="20"/>
        </w:rPr>
        <w:t>Crost</w:t>
      </w:r>
      <w:proofErr w:type="spellEnd"/>
      <w:r w:rsidRPr="00F72AA1">
        <w:rPr>
          <w:rFonts w:ascii="Times New Roman" w:hAnsi="Times New Roman" w:cs="Times New Roman"/>
          <w:sz w:val="20"/>
          <w:szCs w:val="20"/>
        </w:rPr>
        <w:t xml:space="preserve">, B. and J. H. </w:t>
      </w:r>
      <w:proofErr w:type="spellStart"/>
      <w:r w:rsidRPr="00F72AA1">
        <w:rPr>
          <w:rFonts w:ascii="Times New Roman" w:hAnsi="Times New Roman" w:cs="Times New Roman"/>
          <w:sz w:val="20"/>
          <w:szCs w:val="20"/>
        </w:rPr>
        <w:t>Felter</w:t>
      </w:r>
      <w:proofErr w:type="spellEnd"/>
      <w:r w:rsidRPr="00F72AA1">
        <w:rPr>
          <w:rFonts w:ascii="Times New Roman" w:hAnsi="Times New Roman" w:cs="Times New Roman"/>
          <w:sz w:val="20"/>
          <w:szCs w:val="20"/>
        </w:rPr>
        <w:t xml:space="preserve"> (2020). Export Crops and Civil Conflict. </w:t>
      </w:r>
      <w:r w:rsidRPr="00F72AA1">
        <w:rPr>
          <w:rFonts w:ascii="Times New Roman" w:hAnsi="Times New Roman" w:cs="Times New Roman"/>
          <w:i/>
          <w:sz w:val="20"/>
          <w:szCs w:val="20"/>
        </w:rPr>
        <w:t>Journal of the European Economic Association 18</w:t>
      </w:r>
      <w:r w:rsidRPr="00F72AA1">
        <w:rPr>
          <w:rFonts w:ascii="Times New Roman" w:hAnsi="Times New Roman" w:cs="Times New Roman"/>
          <w:sz w:val="20"/>
          <w:szCs w:val="20"/>
        </w:rPr>
        <w:t>, 1484–1520.</w:t>
      </w:r>
    </w:p>
    <w:p w14:paraId="0359A3A5" w14:textId="77777777"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Dube, O. and J. F. Vargas (2013). Commodity Price Shocks and Civil Conflict: Evidence from Colombia. </w:t>
      </w:r>
      <w:r w:rsidRPr="00F72AA1">
        <w:rPr>
          <w:rFonts w:ascii="Times New Roman" w:hAnsi="Times New Roman" w:cs="Times New Roman"/>
          <w:i/>
          <w:sz w:val="20"/>
          <w:szCs w:val="20"/>
        </w:rPr>
        <w:t>Review of Economic Studies 80</w:t>
      </w:r>
      <w:r w:rsidRPr="00F72AA1">
        <w:rPr>
          <w:rFonts w:ascii="Times New Roman" w:hAnsi="Times New Roman" w:cs="Times New Roman"/>
          <w:sz w:val="20"/>
          <w:szCs w:val="20"/>
        </w:rPr>
        <w:t>(4), 1384–1421.</w:t>
      </w:r>
    </w:p>
    <w:p w14:paraId="20E7B607" w14:textId="77777777" w:rsidR="00E32FC3" w:rsidRPr="00F72AA1" w:rsidRDefault="00E32FC3" w:rsidP="00E32FC3">
      <w:pPr>
        <w:ind w:left="360" w:hanging="360"/>
        <w:rPr>
          <w:rFonts w:ascii="Times New Roman" w:hAnsi="Times New Roman" w:cs="Times New Roman"/>
          <w:sz w:val="20"/>
          <w:szCs w:val="20"/>
        </w:rPr>
      </w:pPr>
      <w:proofErr w:type="spellStart"/>
      <w:r w:rsidRPr="00F72AA1">
        <w:rPr>
          <w:rFonts w:ascii="Times New Roman" w:hAnsi="Times New Roman" w:cs="Times New Roman"/>
          <w:sz w:val="20"/>
          <w:szCs w:val="20"/>
        </w:rPr>
        <w:t>Fjelde</w:t>
      </w:r>
      <w:proofErr w:type="spellEnd"/>
      <w:r w:rsidRPr="00F72AA1">
        <w:rPr>
          <w:rFonts w:ascii="Times New Roman" w:hAnsi="Times New Roman" w:cs="Times New Roman"/>
          <w:sz w:val="20"/>
          <w:szCs w:val="20"/>
        </w:rPr>
        <w:t xml:space="preserve">, H. (2015). Farming or Fighting? Agricultural Price Shocks and Civil War in Africa. </w:t>
      </w:r>
      <w:r w:rsidRPr="00F72AA1">
        <w:rPr>
          <w:rFonts w:ascii="Times New Roman" w:hAnsi="Times New Roman" w:cs="Times New Roman"/>
          <w:i/>
          <w:sz w:val="20"/>
          <w:szCs w:val="20"/>
        </w:rPr>
        <w:t>World Development 67</w:t>
      </w:r>
      <w:r w:rsidRPr="00F72AA1">
        <w:rPr>
          <w:rFonts w:ascii="Times New Roman" w:hAnsi="Times New Roman" w:cs="Times New Roman"/>
          <w:sz w:val="20"/>
          <w:szCs w:val="20"/>
        </w:rPr>
        <w:t>, 525–534.</w:t>
      </w:r>
    </w:p>
    <w:p w14:paraId="743EF026" w14:textId="77777777"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lastRenderedPageBreak/>
        <w:t xml:space="preserve">Harari, M. and E. L. Ferrara (2018). Conflict, Climate, and Cells: A Disaggregated Analysis. </w:t>
      </w:r>
      <w:r w:rsidRPr="00F72AA1">
        <w:rPr>
          <w:rFonts w:ascii="Times New Roman" w:hAnsi="Times New Roman" w:cs="Times New Roman"/>
          <w:i/>
          <w:sz w:val="20"/>
          <w:szCs w:val="20"/>
        </w:rPr>
        <w:t>The Review of Economics and Statistics 100</w:t>
      </w:r>
      <w:r w:rsidRPr="00F72AA1">
        <w:rPr>
          <w:rFonts w:ascii="Times New Roman" w:hAnsi="Times New Roman" w:cs="Times New Roman"/>
          <w:sz w:val="20"/>
          <w:szCs w:val="20"/>
        </w:rPr>
        <w:t>(4), 594–608.</w:t>
      </w:r>
    </w:p>
    <w:p w14:paraId="5322BFAB" w14:textId="6BB2333A" w:rsidR="00F74830" w:rsidRPr="00F72AA1" w:rsidRDefault="00E32FC3" w:rsidP="00E32FC3">
      <w:pPr>
        <w:pStyle w:val="EndNoteBibliography"/>
        <w:spacing w:after="0"/>
        <w:ind w:left="360" w:hanging="360"/>
        <w:jc w:val="left"/>
        <w:rPr>
          <w:rFonts w:ascii="Times New Roman" w:hAnsi="Times New Roman" w:cs="Times New Roman"/>
          <w:noProof/>
          <w:sz w:val="20"/>
          <w:szCs w:val="20"/>
        </w:rPr>
      </w:pPr>
      <w:r w:rsidRPr="00F72AA1">
        <w:rPr>
          <w:rFonts w:ascii="Times New Roman" w:hAnsi="Times New Roman" w:cs="Times New Roman"/>
          <w:noProof/>
          <w:sz w:val="20"/>
          <w:szCs w:val="20"/>
        </w:rPr>
        <w:t xml:space="preserve">Hastings, J. V., Phillips, S. G., Ubilava, D., and A. Vasnev (2022) Price Transmission in Conflict-Affected States: Evidence from Cereal Markets of Somalia. </w:t>
      </w:r>
      <w:r w:rsidRPr="00F72AA1">
        <w:rPr>
          <w:rFonts w:ascii="Times New Roman" w:hAnsi="Times New Roman" w:cs="Times New Roman"/>
          <w:i/>
          <w:iCs/>
          <w:noProof/>
          <w:sz w:val="20"/>
          <w:szCs w:val="20"/>
        </w:rPr>
        <w:t>Journal of African Economies (in press)</w:t>
      </w:r>
      <w:r w:rsidRPr="00F72AA1">
        <w:rPr>
          <w:rFonts w:ascii="Times New Roman" w:hAnsi="Times New Roman" w:cs="Times New Roman"/>
          <w:noProof/>
          <w:sz w:val="20"/>
          <w:szCs w:val="20"/>
        </w:rPr>
        <w:t>.</w:t>
      </w:r>
    </w:p>
    <w:p w14:paraId="79A899F9" w14:textId="2E6436DA" w:rsidR="00F74830" w:rsidRPr="00F72AA1" w:rsidRDefault="00E32FC3" w:rsidP="00E61950">
      <w:pPr>
        <w:pStyle w:val="Default"/>
        <w:ind w:left="426" w:hanging="426"/>
        <w:jc w:val="both"/>
        <w:rPr>
          <w:rFonts w:ascii="Times New Roman" w:hAnsi="Times New Roman" w:cs="Times New Roman"/>
          <w:sz w:val="20"/>
          <w:szCs w:val="20"/>
        </w:rPr>
      </w:pPr>
      <w:r w:rsidRPr="00F72AA1">
        <w:rPr>
          <w:rFonts w:ascii="Times New Roman" w:hAnsi="Times New Roman" w:cs="Times New Roman"/>
          <w:noProof/>
          <w:sz w:val="20"/>
          <w:szCs w:val="20"/>
        </w:rPr>
        <w:t xml:space="preserve">Hersbach, H., Bell, B., Berrisford, P., Biavati, G., Horányi, A., Muñoz Sabater, J., Nicolas, J., Peubey, C., Radu, R., Rozum, I., Schepers, D., Simmons, A., Soci, C., Dee, D., Thépaut, J-N. (2018): ERA5 Hourly Data on Single Levels from 1979 to Present. </w:t>
      </w:r>
      <w:r w:rsidRPr="00F72AA1">
        <w:rPr>
          <w:rFonts w:ascii="Times New Roman" w:hAnsi="Times New Roman" w:cs="Times New Roman"/>
          <w:i/>
          <w:iCs/>
          <w:noProof/>
          <w:sz w:val="20"/>
          <w:szCs w:val="20"/>
        </w:rPr>
        <w:t>Copernicus Climate Change Service (C3S) Climate Data Store (CDS)</w:t>
      </w:r>
      <w:r w:rsidRPr="00F72AA1">
        <w:rPr>
          <w:rFonts w:ascii="Times New Roman" w:hAnsi="Times New Roman" w:cs="Times New Roman"/>
          <w:noProof/>
          <w:sz w:val="20"/>
          <w:szCs w:val="20"/>
        </w:rPr>
        <w:t xml:space="preserve">. </w:t>
      </w:r>
    </w:p>
    <w:p w14:paraId="440156D4" w14:textId="56E3E0B3" w:rsidR="00F74830" w:rsidRPr="00F72AA1" w:rsidRDefault="00F74830" w:rsidP="00E61950">
      <w:pPr>
        <w:pStyle w:val="Default"/>
        <w:ind w:left="426" w:hanging="426"/>
        <w:jc w:val="both"/>
        <w:rPr>
          <w:rFonts w:ascii="Times New Roman" w:hAnsi="Times New Roman" w:cs="Times New Roman"/>
          <w:sz w:val="20"/>
          <w:szCs w:val="20"/>
          <w:lang w:val="en-GB"/>
        </w:rPr>
      </w:pPr>
      <w:r w:rsidRPr="00F72AA1">
        <w:rPr>
          <w:rFonts w:ascii="Times New Roman" w:hAnsi="Times New Roman" w:cs="Times New Roman"/>
          <w:sz w:val="20"/>
          <w:szCs w:val="20"/>
        </w:rPr>
        <w:t xml:space="preserve">Institute for Economics &amp; Peace. Global Peace Index 2022: Measuring Peace in a Complex World, Sydney, June 2022. </w:t>
      </w:r>
    </w:p>
    <w:p w14:paraId="24F472A4" w14:textId="72FFC015" w:rsidR="00F74830" w:rsidRPr="00F72AA1" w:rsidRDefault="00F74830" w:rsidP="00F74830">
      <w:pPr>
        <w:pStyle w:val="Default"/>
        <w:ind w:left="426" w:hanging="426"/>
        <w:jc w:val="both"/>
        <w:rPr>
          <w:rFonts w:ascii="Times New Roman" w:hAnsi="Times New Roman" w:cs="Times New Roman"/>
          <w:sz w:val="20"/>
          <w:szCs w:val="20"/>
          <w:lang w:val="en-GB"/>
        </w:rPr>
      </w:pPr>
      <w:r w:rsidRPr="00F72AA1">
        <w:rPr>
          <w:rFonts w:ascii="Times New Roman" w:hAnsi="Times New Roman" w:cs="Times New Roman"/>
          <w:sz w:val="20"/>
          <w:szCs w:val="20"/>
          <w:lang w:val="en-GB"/>
        </w:rPr>
        <w:t>Institute for Economics &amp; Peace. Positive Peace Report 2022: Analysing the factors that build, predict and sustain peace, Sydney, January 2022.</w:t>
      </w:r>
    </w:p>
    <w:p w14:paraId="03727ED3" w14:textId="302FF879" w:rsidR="00F74830" w:rsidRPr="00F72AA1" w:rsidRDefault="00F74830" w:rsidP="00E61950">
      <w:pPr>
        <w:pStyle w:val="Default"/>
        <w:ind w:left="426" w:hanging="426"/>
        <w:jc w:val="both"/>
        <w:rPr>
          <w:rFonts w:ascii="Times New Roman" w:hAnsi="Times New Roman" w:cs="Times New Roman"/>
          <w:sz w:val="20"/>
          <w:szCs w:val="20"/>
          <w:lang w:val="en-GB"/>
        </w:rPr>
      </w:pPr>
      <w:r w:rsidRPr="00F72AA1">
        <w:rPr>
          <w:rFonts w:ascii="Times New Roman" w:hAnsi="Times New Roman" w:cs="Times New Roman"/>
          <w:sz w:val="20"/>
          <w:szCs w:val="20"/>
          <w:lang w:val="en-GB"/>
        </w:rPr>
        <w:t>Institute for Economics &amp; Peace. Ecological Threat Report 2022: Analysing Ecological Threats, Resilience &amp; Peace, Sydney, October 2022.</w:t>
      </w:r>
    </w:p>
    <w:p w14:paraId="1DF8CF71" w14:textId="3CCDA98C" w:rsidR="00F74830" w:rsidRPr="00F72AA1" w:rsidRDefault="00F74830" w:rsidP="00E61950">
      <w:pPr>
        <w:pStyle w:val="Default"/>
        <w:jc w:val="both"/>
        <w:rPr>
          <w:rFonts w:ascii="Times New Roman" w:hAnsi="Times New Roman" w:cs="Times New Roman"/>
          <w:b/>
          <w:bCs/>
          <w:sz w:val="20"/>
          <w:szCs w:val="20"/>
        </w:rPr>
      </w:pPr>
      <w:proofErr w:type="spellStart"/>
      <w:r w:rsidRPr="00F72AA1">
        <w:rPr>
          <w:rFonts w:ascii="Times New Roman" w:hAnsi="Times New Roman" w:cs="Times New Roman"/>
          <w:sz w:val="20"/>
          <w:szCs w:val="20"/>
          <w:lang w:val="en-GB"/>
        </w:rPr>
        <w:t>Iizumi</w:t>
      </w:r>
      <w:proofErr w:type="spellEnd"/>
      <w:r w:rsidRPr="00F72AA1">
        <w:rPr>
          <w:rFonts w:ascii="Times New Roman" w:hAnsi="Times New Roman" w:cs="Times New Roman"/>
          <w:sz w:val="20"/>
          <w:szCs w:val="20"/>
          <w:lang w:val="en-GB"/>
        </w:rPr>
        <w:t xml:space="preserve"> T, Sakai T. The global dataset of historical yields for major crops 1981-2016. Sci Data. 2020 Mar 20;7(1):97.</w:t>
      </w:r>
    </w:p>
    <w:p w14:paraId="111E4AC5" w14:textId="77777777"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Koren, O. (2018). Food Abundance and Violent Conflict in Africa. </w:t>
      </w:r>
      <w:r w:rsidRPr="00F72AA1">
        <w:rPr>
          <w:rFonts w:ascii="Times New Roman" w:hAnsi="Times New Roman" w:cs="Times New Roman"/>
          <w:i/>
          <w:sz w:val="20"/>
          <w:szCs w:val="20"/>
        </w:rPr>
        <w:t>American Journal of Agricultural Economics 100</w:t>
      </w:r>
      <w:r w:rsidRPr="00F72AA1">
        <w:rPr>
          <w:rFonts w:ascii="Times New Roman" w:hAnsi="Times New Roman" w:cs="Times New Roman"/>
          <w:sz w:val="20"/>
          <w:szCs w:val="20"/>
        </w:rPr>
        <w:t>(4), 981–1006.</w:t>
      </w:r>
    </w:p>
    <w:p w14:paraId="52272B14" w14:textId="77777777"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Koren, O. and B. E. </w:t>
      </w:r>
      <w:proofErr w:type="spellStart"/>
      <w:r w:rsidRPr="00F72AA1">
        <w:rPr>
          <w:rFonts w:ascii="Times New Roman" w:hAnsi="Times New Roman" w:cs="Times New Roman"/>
          <w:sz w:val="20"/>
          <w:szCs w:val="20"/>
        </w:rPr>
        <w:t>Bagozzi</w:t>
      </w:r>
      <w:proofErr w:type="spellEnd"/>
      <w:r w:rsidRPr="00F72AA1">
        <w:rPr>
          <w:rFonts w:ascii="Times New Roman" w:hAnsi="Times New Roman" w:cs="Times New Roman"/>
          <w:sz w:val="20"/>
          <w:szCs w:val="20"/>
        </w:rPr>
        <w:t xml:space="preserve"> (2017). Living Off the Land: The Connection Between Cropland, Food Security, and Violence Against Civilians. </w:t>
      </w:r>
      <w:r w:rsidRPr="00F72AA1">
        <w:rPr>
          <w:rFonts w:ascii="Times New Roman" w:hAnsi="Times New Roman" w:cs="Times New Roman"/>
          <w:i/>
          <w:sz w:val="20"/>
          <w:szCs w:val="20"/>
        </w:rPr>
        <w:t>Journal of Peace Research 54</w:t>
      </w:r>
      <w:r w:rsidRPr="00F72AA1">
        <w:rPr>
          <w:rFonts w:ascii="Times New Roman" w:hAnsi="Times New Roman" w:cs="Times New Roman"/>
          <w:sz w:val="20"/>
          <w:szCs w:val="20"/>
        </w:rPr>
        <w:t>(3), 351–364.</w:t>
      </w:r>
    </w:p>
    <w:p w14:paraId="43AC81FF" w14:textId="77777777" w:rsidR="00E32FC3" w:rsidRPr="00F72AA1" w:rsidRDefault="00E32FC3" w:rsidP="00E32FC3">
      <w:pPr>
        <w:ind w:left="360" w:right="-15" w:hanging="360"/>
        <w:rPr>
          <w:rFonts w:ascii="Times New Roman" w:hAnsi="Times New Roman" w:cs="Times New Roman"/>
          <w:sz w:val="20"/>
          <w:szCs w:val="20"/>
        </w:rPr>
      </w:pPr>
      <w:proofErr w:type="spellStart"/>
      <w:r w:rsidRPr="00F72AA1">
        <w:rPr>
          <w:rFonts w:ascii="Times New Roman" w:hAnsi="Times New Roman" w:cs="Times New Roman"/>
          <w:sz w:val="20"/>
          <w:szCs w:val="20"/>
        </w:rPr>
        <w:t>Maystadt</w:t>
      </w:r>
      <w:proofErr w:type="spellEnd"/>
      <w:r w:rsidRPr="00F72AA1">
        <w:rPr>
          <w:rFonts w:ascii="Times New Roman" w:hAnsi="Times New Roman" w:cs="Times New Roman"/>
          <w:sz w:val="20"/>
          <w:szCs w:val="20"/>
        </w:rPr>
        <w:t xml:space="preserve">, J.-F. and O. Ecker (2014). Extreme Weather and Civil War: Does Drought Fuel Conflict in Somalia Through Livestock Price Shocks? </w:t>
      </w:r>
      <w:r w:rsidRPr="00F72AA1">
        <w:rPr>
          <w:rFonts w:ascii="Times New Roman" w:hAnsi="Times New Roman" w:cs="Times New Roman"/>
          <w:i/>
          <w:sz w:val="20"/>
          <w:szCs w:val="20"/>
        </w:rPr>
        <w:t>American Journal of Agricultural Economics 96</w:t>
      </w:r>
      <w:r w:rsidRPr="00F72AA1">
        <w:rPr>
          <w:rFonts w:ascii="Times New Roman" w:hAnsi="Times New Roman" w:cs="Times New Roman"/>
          <w:sz w:val="20"/>
          <w:szCs w:val="20"/>
        </w:rPr>
        <w:t>(4), 1157–1182.</w:t>
      </w:r>
    </w:p>
    <w:p w14:paraId="4C03E469" w14:textId="77777777"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McGuirk, E. and M. Burke (2020). The Economics Origins of Conflict in Africa. </w:t>
      </w:r>
      <w:r w:rsidRPr="00F72AA1">
        <w:rPr>
          <w:rFonts w:ascii="Times New Roman" w:hAnsi="Times New Roman" w:cs="Times New Roman"/>
          <w:i/>
          <w:sz w:val="20"/>
          <w:szCs w:val="20"/>
        </w:rPr>
        <w:t>Journal of Political Economy 128</w:t>
      </w:r>
      <w:r w:rsidRPr="00F72AA1">
        <w:rPr>
          <w:rFonts w:ascii="Times New Roman" w:hAnsi="Times New Roman" w:cs="Times New Roman"/>
          <w:sz w:val="20"/>
          <w:szCs w:val="20"/>
        </w:rPr>
        <w:t>, 3940–3997.</w:t>
      </w:r>
    </w:p>
    <w:p w14:paraId="7EF81C51" w14:textId="77777777" w:rsidR="002A65C5" w:rsidRPr="00F72AA1" w:rsidRDefault="00E32FC3" w:rsidP="002A65C5">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Miguel, E., S. </w:t>
      </w:r>
      <w:proofErr w:type="spellStart"/>
      <w:r w:rsidRPr="00F72AA1">
        <w:rPr>
          <w:rFonts w:ascii="Times New Roman" w:hAnsi="Times New Roman" w:cs="Times New Roman"/>
          <w:sz w:val="20"/>
          <w:szCs w:val="20"/>
        </w:rPr>
        <w:t>Satyanath</w:t>
      </w:r>
      <w:proofErr w:type="spellEnd"/>
      <w:r w:rsidRPr="00F72AA1">
        <w:rPr>
          <w:rFonts w:ascii="Times New Roman" w:hAnsi="Times New Roman" w:cs="Times New Roman"/>
          <w:sz w:val="20"/>
          <w:szCs w:val="20"/>
        </w:rPr>
        <w:t xml:space="preserve">, and E. </w:t>
      </w:r>
      <w:proofErr w:type="spellStart"/>
      <w:r w:rsidRPr="00F72AA1">
        <w:rPr>
          <w:rFonts w:ascii="Times New Roman" w:hAnsi="Times New Roman" w:cs="Times New Roman"/>
          <w:sz w:val="20"/>
          <w:szCs w:val="20"/>
        </w:rPr>
        <w:t>Sergenti</w:t>
      </w:r>
      <w:proofErr w:type="spellEnd"/>
      <w:r w:rsidRPr="00F72AA1">
        <w:rPr>
          <w:rFonts w:ascii="Times New Roman" w:hAnsi="Times New Roman" w:cs="Times New Roman"/>
          <w:sz w:val="20"/>
          <w:szCs w:val="20"/>
        </w:rPr>
        <w:t xml:space="preserve"> (2004). Economic Shocks and Civil Conflict: An Instrumental Variables Approach. </w:t>
      </w:r>
      <w:r w:rsidRPr="00F72AA1">
        <w:rPr>
          <w:rFonts w:ascii="Times New Roman" w:hAnsi="Times New Roman" w:cs="Times New Roman"/>
          <w:i/>
          <w:sz w:val="20"/>
          <w:szCs w:val="20"/>
        </w:rPr>
        <w:t>Journal of Political Economy 112</w:t>
      </w:r>
      <w:r w:rsidRPr="00F72AA1">
        <w:rPr>
          <w:rFonts w:ascii="Times New Roman" w:hAnsi="Times New Roman" w:cs="Times New Roman"/>
          <w:sz w:val="20"/>
          <w:szCs w:val="20"/>
        </w:rPr>
        <w:t>(4), 725–753.</w:t>
      </w:r>
    </w:p>
    <w:p w14:paraId="55E6AE80" w14:textId="77777777" w:rsidR="00E05384" w:rsidRPr="00F72AA1" w:rsidRDefault="002A65C5" w:rsidP="00E05384">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Mizik, T., </w:t>
      </w:r>
      <w:proofErr w:type="spellStart"/>
      <w:r w:rsidRPr="00F72AA1">
        <w:rPr>
          <w:rFonts w:ascii="Times New Roman" w:hAnsi="Times New Roman" w:cs="Times New Roman"/>
          <w:sz w:val="20"/>
          <w:szCs w:val="20"/>
        </w:rPr>
        <w:t>Szerletics</w:t>
      </w:r>
      <w:proofErr w:type="spellEnd"/>
      <w:r w:rsidRPr="00F72AA1">
        <w:rPr>
          <w:rFonts w:ascii="Times New Roman" w:hAnsi="Times New Roman" w:cs="Times New Roman"/>
          <w:sz w:val="20"/>
          <w:szCs w:val="20"/>
        </w:rPr>
        <w:t xml:space="preserve">, A., and </w:t>
      </w:r>
      <w:proofErr w:type="spellStart"/>
      <w:r w:rsidRPr="00F72AA1">
        <w:rPr>
          <w:rFonts w:ascii="Times New Roman" w:hAnsi="Times New Roman" w:cs="Times New Roman"/>
          <w:sz w:val="20"/>
          <w:szCs w:val="20"/>
        </w:rPr>
        <w:t>Jambor</w:t>
      </w:r>
      <w:proofErr w:type="spellEnd"/>
      <w:r w:rsidRPr="00F72AA1">
        <w:rPr>
          <w:rFonts w:ascii="Times New Roman" w:hAnsi="Times New Roman" w:cs="Times New Roman"/>
          <w:sz w:val="20"/>
          <w:szCs w:val="20"/>
        </w:rPr>
        <w:t>, A., 2020. Agri-Food Export Competitive of the ASEAN Countries</w:t>
      </w:r>
      <w:r w:rsidRPr="00F72AA1">
        <w:rPr>
          <w:rFonts w:ascii="Times New Roman" w:hAnsi="Times New Roman" w:cs="Times New Roman"/>
          <w:i/>
          <w:iCs/>
          <w:sz w:val="20"/>
          <w:szCs w:val="20"/>
        </w:rPr>
        <w:t>, Sustainability</w:t>
      </w:r>
      <w:r w:rsidRPr="00F72AA1">
        <w:rPr>
          <w:rFonts w:ascii="Times New Roman" w:hAnsi="Times New Roman" w:cs="Times New Roman"/>
          <w:sz w:val="20"/>
          <w:szCs w:val="20"/>
        </w:rPr>
        <w:t>, 12(23), 1-15.</w:t>
      </w:r>
    </w:p>
    <w:p w14:paraId="24F26736" w14:textId="5D59B7A2" w:rsidR="00E05384" w:rsidRPr="00F72AA1" w:rsidRDefault="00E05384" w:rsidP="00E05384">
      <w:pPr>
        <w:ind w:left="360" w:hanging="360"/>
        <w:rPr>
          <w:rFonts w:ascii="Times New Roman" w:hAnsi="Times New Roman" w:cs="Times New Roman"/>
          <w:sz w:val="20"/>
          <w:szCs w:val="20"/>
        </w:rPr>
      </w:pPr>
      <w:proofErr w:type="spellStart"/>
      <w:r w:rsidRPr="00F72AA1">
        <w:rPr>
          <w:rFonts w:ascii="Times New Roman" w:eastAsia="Times New Roman" w:hAnsi="Times New Roman" w:cs="Times New Roman"/>
          <w:color w:val="222222"/>
          <w:sz w:val="20"/>
          <w:szCs w:val="20"/>
          <w:shd w:val="clear" w:color="auto" w:fill="FFFFFF"/>
        </w:rPr>
        <w:t>Monfreda</w:t>
      </w:r>
      <w:proofErr w:type="spellEnd"/>
      <w:r w:rsidRPr="00F72AA1">
        <w:rPr>
          <w:rFonts w:ascii="Times New Roman" w:eastAsia="Times New Roman" w:hAnsi="Times New Roman" w:cs="Times New Roman"/>
          <w:color w:val="222222"/>
          <w:sz w:val="20"/>
          <w:szCs w:val="20"/>
          <w:shd w:val="clear" w:color="auto" w:fill="FFFFFF"/>
        </w:rPr>
        <w:t xml:space="preserve">, C., </w:t>
      </w:r>
      <w:proofErr w:type="spellStart"/>
      <w:r w:rsidRPr="00F72AA1">
        <w:rPr>
          <w:rFonts w:ascii="Times New Roman" w:eastAsia="Times New Roman" w:hAnsi="Times New Roman" w:cs="Times New Roman"/>
          <w:color w:val="222222"/>
          <w:sz w:val="20"/>
          <w:szCs w:val="20"/>
          <w:shd w:val="clear" w:color="auto" w:fill="FFFFFF"/>
        </w:rPr>
        <w:t>Ramankutty</w:t>
      </w:r>
      <w:proofErr w:type="spellEnd"/>
      <w:r w:rsidRPr="00F72AA1">
        <w:rPr>
          <w:rFonts w:ascii="Times New Roman" w:eastAsia="Times New Roman" w:hAnsi="Times New Roman" w:cs="Times New Roman"/>
          <w:color w:val="222222"/>
          <w:sz w:val="20"/>
          <w:szCs w:val="20"/>
          <w:shd w:val="clear" w:color="auto" w:fill="FFFFFF"/>
        </w:rPr>
        <w:t>, N., &amp; Foley, J. A. (2008). Farming the planet: 2. Geographic distribution of crop areas, yields, physiological types, and net primary production in the year 2000. </w:t>
      </w:r>
      <w:r w:rsidRPr="00F72AA1">
        <w:rPr>
          <w:rFonts w:ascii="Times New Roman" w:eastAsia="Times New Roman" w:hAnsi="Times New Roman" w:cs="Times New Roman"/>
          <w:i/>
          <w:iCs/>
          <w:color w:val="222222"/>
          <w:sz w:val="20"/>
          <w:szCs w:val="20"/>
          <w:shd w:val="clear" w:color="auto" w:fill="FFFFFF"/>
        </w:rPr>
        <w:t>Global biogeochemical cycles</w:t>
      </w:r>
      <w:r w:rsidRPr="00F72AA1">
        <w:rPr>
          <w:rFonts w:ascii="Times New Roman" w:eastAsia="Times New Roman" w:hAnsi="Times New Roman" w:cs="Times New Roman"/>
          <w:color w:val="222222"/>
          <w:sz w:val="20"/>
          <w:szCs w:val="20"/>
          <w:shd w:val="clear" w:color="auto" w:fill="FFFFFF"/>
        </w:rPr>
        <w:t>, </w:t>
      </w:r>
      <w:r w:rsidRPr="00F72AA1">
        <w:rPr>
          <w:rFonts w:ascii="Times New Roman" w:eastAsia="Times New Roman" w:hAnsi="Times New Roman" w:cs="Times New Roman"/>
          <w:i/>
          <w:iCs/>
          <w:color w:val="222222"/>
          <w:sz w:val="20"/>
          <w:szCs w:val="20"/>
          <w:shd w:val="clear" w:color="auto" w:fill="FFFFFF"/>
        </w:rPr>
        <w:t>22</w:t>
      </w:r>
      <w:r w:rsidRPr="00F72AA1">
        <w:rPr>
          <w:rFonts w:ascii="Times New Roman" w:eastAsia="Times New Roman" w:hAnsi="Times New Roman" w:cs="Times New Roman"/>
          <w:color w:val="222222"/>
          <w:sz w:val="20"/>
          <w:szCs w:val="20"/>
          <w:shd w:val="clear" w:color="auto" w:fill="FFFFFF"/>
        </w:rPr>
        <w:t>(1).</w:t>
      </w:r>
    </w:p>
    <w:p w14:paraId="5BFB06E4" w14:textId="3F20DA6F"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Raleigh, C., A. </w:t>
      </w:r>
      <w:proofErr w:type="spellStart"/>
      <w:r w:rsidRPr="00F72AA1">
        <w:rPr>
          <w:rFonts w:ascii="Times New Roman" w:hAnsi="Times New Roman" w:cs="Times New Roman"/>
          <w:sz w:val="20"/>
          <w:szCs w:val="20"/>
        </w:rPr>
        <w:t>Linke</w:t>
      </w:r>
      <w:proofErr w:type="spellEnd"/>
      <w:r w:rsidRPr="00F72AA1">
        <w:rPr>
          <w:rFonts w:ascii="Times New Roman" w:hAnsi="Times New Roman" w:cs="Times New Roman"/>
          <w:sz w:val="20"/>
          <w:szCs w:val="20"/>
        </w:rPr>
        <w:t xml:space="preserve">, H. </w:t>
      </w:r>
      <w:proofErr w:type="spellStart"/>
      <w:r w:rsidRPr="00F72AA1">
        <w:rPr>
          <w:rFonts w:ascii="Times New Roman" w:hAnsi="Times New Roman" w:cs="Times New Roman"/>
          <w:sz w:val="20"/>
          <w:szCs w:val="20"/>
        </w:rPr>
        <w:t>Hegre</w:t>
      </w:r>
      <w:proofErr w:type="spellEnd"/>
      <w:r w:rsidRPr="00F72AA1">
        <w:rPr>
          <w:rFonts w:ascii="Times New Roman" w:hAnsi="Times New Roman" w:cs="Times New Roman"/>
          <w:sz w:val="20"/>
          <w:szCs w:val="20"/>
        </w:rPr>
        <w:t xml:space="preserve">, and J. Karlsen (2010). Introducing ACLED: An Armed Conflict Location and Event Dataset: Special Data Feature. </w:t>
      </w:r>
      <w:r w:rsidRPr="00F72AA1">
        <w:rPr>
          <w:rFonts w:ascii="Times New Roman" w:hAnsi="Times New Roman" w:cs="Times New Roman"/>
          <w:i/>
          <w:sz w:val="20"/>
          <w:szCs w:val="20"/>
        </w:rPr>
        <w:t>Journal of Peace Research 47</w:t>
      </w:r>
      <w:r w:rsidRPr="00F72AA1">
        <w:rPr>
          <w:rFonts w:ascii="Times New Roman" w:hAnsi="Times New Roman" w:cs="Times New Roman"/>
          <w:sz w:val="20"/>
          <w:szCs w:val="20"/>
        </w:rPr>
        <w:t>(5), 651–660.</w:t>
      </w:r>
    </w:p>
    <w:p w14:paraId="48444673" w14:textId="77777777" w:rsidR="00E32FC3" w:rsidRPr="00F72AA1" w:rsidRDefault="00E32FC3" w:rsidP="00E32FC3">
      <w:pPr>
        <w:pStyle w:val="EndNoteBibliography"/>
        <w:spacing w:after="0"/>
        <w:ind w:left="360" w:hanging="360"/>
        <w:jc w:val="left"/>
        <w:rPr>
          <w:rFonts w:ascii="Times New Roman" w:hAnsi="Times New Roman" w:cs="Times New Roman"/>
          <w:noProof/>
          <w:sz w:val="20"/>
          <w:szCs w:val="20"/>
        </w:rPr>
      </w:pPr>
      <w:r w:rsidRPr="00F72AA1">
        <w:rPr>
          <w:rFonts w:ascii="Times New Roman" w:hAnsi="Times New Roman" w:cs="Times New Roman"/>
          <w:noProof/>
          <w:sz w:val="20"/>
          <w:szCs w:val="20"/>
        </w:rPr>
        <w:t xml:space="preserve">Raleigh, C. (2012). Violence Against Civilians: A Disaggregated Analysis. </w:t>
      </w:r>
      <w:r w:rsidRPr="00F72AA1">
        <w:rPr>
          <w:rFonts w:ascii="Times New Roman" w:hAnsi="Times New Roman" w:cs="Times New Roman"/>
          <w:i/>
          <w:noProof/>
          <w:sz w:val="20"/>
          <w:szCs w:val="20"/>
        </w:rPr>
        <w:t>International Interactions, 38</w:t>
      </w:r>
      <w:r w:rsidRPr="00F72AA1">
        <w:rPr>
          <w:rFonts w:ascii="Times New Roman" w:hAnsi="Times New Roman" w:cs="Times New Roman"/>
          <w:noProof/>
          <w:sz w:val="20"/>
          <w:szCs w:val="20"/>
        </w:rPr>
        <w:t xml:space="preserve">(4), 462-481. </w:t>
      </w:r>
    </w:p>
    <w:p w14:paraId="7E4F79A6" w14:textId="77777777" w:rsidR="00E32FC3" w:rsidRPr="00F72AA1" w:rsidRDefault="00E32FC3" w:rsidP="00E32FC3">
      <w:pPr>
        <w:pStyle w:val="EndNoteBibliography"/>
        <w:spacing w:after="0"/>
        <w:ind w:left="360" w:hanging="360"/>
        <w:jc w:val="left"/>
        <w:rPr>
          <w:rFonts w:ascii="Times New Roman" w:hAnsi="Times New Roman" w:cs="Times New Roman"/>
          <w:noProof/>
          <w:sz w:val="20"/>
          <w:szCs w:val="20"/>
        </w:rPr>
      </w:pPr>
      <w:r w:rsidRPr="00F72AA1">
        <w:rPr>
          <w:rFonts w:ascii="Times New Roman" w:hAnsi="Times New Roman" w:cs="Times New Roman"/>
          <w:noProof/>
          <w:sz w:val="20"/>
          <w:szCs w:val="20"/>
        </w:rPr>
        <w:t xml:space="preserve">Raleigh, C. (2014). Political Hierarchies and Landscapes of Conflict Across Africa. </w:t>
      </w:r>
      <w:r w:rsidRPr="00F72AA1">
        <w:rPr>
          <w:rFonts w:ascii="Times New Roman" w:hAnsi="Times New Roman" w:cs="Times New Roman"/>
          <w:i/>
          <w:noProof/>
          <w:sz w:val="20"/>
          <w:szCs w:val="20"/>
        </w:rPr>
        <w:t>Political Geography, 42</w:t>
      </w:r>
      <w:r w:rsidRPr="00F72AA1">
        <w:rPr>
          <w:rFonts w:ascii="Times New Roman" w:hAnsi="Times New Roman" w:cs="Times New Roman"/>
          <w:noProof/>
          <w:sz w:val="20"/>
          <w:szCs w:val="20"/>
        </w:rPr>
        <w:t xml:space="preserve">, 92-103. </w:t>
      </w:r>
    </w:p>
    <w:p w14:paraId="6514F911" w14:textId="77777777" w:rsidR="00E05384" w:rsidRPr="00F72AA1" w:rsidRDefault="00E05384" w:rsidP="00E05384">
      <w:pPr>
        <w:pStyle w:val="EndNoteBibliography"/>
        <w:spacing w:after="0"/>
        <w:ind w:left="360" w:hanging="360"/>
        <w:jc w:val="left"/>
        <w:rPr>
          <w:rFonts w:ascii="Times New Roman" w:hAnsi="Times New Roman" w:cs="Times New Roman"/>
          <w:noProof/>
          <w:sz w:val="20"/>
          <w:szCs w:val="20"/>
        </w:rPr>
      </w:pPr>
      <w:r w:rsidRPr="00F72AA1">
        <w:rPr>
          <w:rFonts w:ascii="Times New Roman" w:hAnsi="Times New Roman" w:cs="Times New Roman"/>
          <w:noProof/>
          <w:sz w:val="20"/>
          <w:szCs w:val="20"/>
        </w:rPr>
        <w:t xml:space="preserve">Raleigh, C., Choi, H. J., &amp; Kniveton, D. (2015). The Devil Is In the Details: An Investigation of the Relationships Between Conflict, Food Price and Climate Across Africa. </w:t>
      </w:r>
      <w:r w:rsidRPr="00F72AA1">
        <w:rPr>
          <w:rFonts w:ascii="Times New Roman" w:hAnsi="Times New Roman" w:cs="Times New Roman"/>
          <w:i/>
          <w:noProof/>
          <w:sz w:val="20"/>
          <w:szCs w:val="20"/>
        </w:rPr>
        <w:t>Global Environmental Change, 32</w:t>
      </w:r>
      <w:r w:rsidRPr="00F72AA1">
        <w:rPr>
          <w:rFonts w:ascii="Times New Roman" w:hAnsi="Times New Roman" w:cs="Times New Roman"/>
          <w:noProof/>
          <w:sz w:val="20"/>
          <w:szCs w:val="20"/>
        </w:rPr>
        <w:t xml:space="preserve">, 187-199. </w:t>
      </w:r>
    </w:p>
    <w:p w14:paraId="70A3F3AA" w14:textId="77777777" w:rsidR="00E05384" w:rsidRPr="00F72AA1" w:rsidRDefault="00E05384" w:rsidP="00E05384">
      <w:pPr>
        <w:pStyle w:val="EndNoteBibliography"/>
        <w:spacing w:after="0"/>
        <w:ind w:left="360" w:hanging="360"/>
        <w:jc w:val="left"/>
        <w:rPr>
          <w:rFonts w:ascii="Times New Roman" w:hAnsi="Times New Roman" w:cs="Times New Roman"/>
          <w:noProof/>
          <w:sz w:val="20"/>
          <w:szCs w:val="20"/>
        </w:rPr>
      </w:pPr>
      <w:r w:rsidRPr="00F72AA1">
        <w:rPr>
          <w:rFonts w:ascii="Times New Roman" w:hAnsi="Times New Roman" w:cs="Times New Roman"/>
          <w:noProof/>
          <w:sz w:val="20"/>
          <w:szCs w:val="20"/>
        </w:rPr>
        <w:t xml:space="preserve">Raleigh, C., &amp; Kishi, R. (2020). Hired Guns: Using Pro-Government Militias for Political Competition. </w:t>
      </w:r>
      <w:r w:rsidRPr="00F72AA1">
        <w:rPr>
          <w:rFonts w:ascii="Times New Roman" w:hAnsi="Times New Roman" w:cs="Times New Roman"/>
          <w:i/>
          <w:noProof/>
          <w:sz w:val="20"/>
          <w:szCs w:val="20"/>
        </w:rPr>
        <w:t>Terrorism and Political Violence, 32</w:t>
      </w:r>
      <w:r w:rsidRPr="00F72AA1">
        <w:rPr>
          <w:rFonts w:ascii="Times New Roman" w:hAnsi="Times New Roman" w:cs="Times New Roman"/>
          <w:noProof/>
          <w:sz w:val="20"/>
          <w:szCs w:val="20"/>
        </w:rPr>
        <w:t xml:space="preserve">(3), 582-603. </w:t>
      </w:r>
    </w:p>
    <w:p w14:paraId="49FAC745" w14:textId="77777777" w:rsidR="00E32FC3" w:rsidRPr="00F72AA1" w:rsidRDefault="00E32FC3" w:rsidP="00E32FC3">
      <w:pPr>
        <w:ind w:left="360" w:hanging="360"/>
        <w:rPr>
          <w:rFonts w:ascii="Times New Roman" w:hAnsi="Times New Roman" w:cs="Times New Roman"/>
          <w:sz w:val="20"/>
          <w:szCs w:val="20"/>
        </w:rPr>
      </w:pPr>
      <w:r w:rsidRPr="00F72AA1">
        <w:rPr>
          <w:rFonts w:ascii="Times New Roman" w:hAnsi="Times New Roman" w:cs="Times New Roman"/>
          <w:sz w:val="20"/>
          <w:szCs w:val="20"/>
        </w:rPr>
        <w:t xml:space="preserve">Sacks, W. J., D. </w:t>
      </w:r>
      <w:proofErr w:type="spellStart"/>
      <w:r w:rsidRPr="00F72AA1">
        <w:rPr>
          <w:rFonts w:ascii="Times New Roman" w:hAnsi="Times New Roman" w:cs="Times New Roman"/>
          <w:sz w:val="20"/>
          <w:szCs w:val="20"/>
        </w:rPr>
        <w:t>Deryng</w:t>
      </w:r>
      <w:proofErr w:type="spellEnd"/>
      <w:r w:rsidRPr="00F72AA1">
        <w:rPr>
          <w:rFonts w:ascii="Times New Roman" w:hAnsi="Times New Roman" w:cs="Times New Roman"/>
          <w:sz w:val="20"/>
          <w:szCs w:val="20"/>
        </w:rPr>
        <w:t xml:space="preserve">, J. A. Foley, and N. </w:t>
      </w:r>
      <w:proofErr w:type="spellStart"/>
      <w:r w:rsidRPr="00F72AA1">
        <w:rPr>
          <w:rFonts w:ascii="Times New Roman" w:hAnsi="Times New Roman" w:cs="Times New Roman"/>
          <w:sz w:val="20"/>
          <w:szCs w:val="20"/>
        </w:rPr>
        <w:t>Ramankutty</w:t>
      </w:r>
      <w:proofErr w:type="spellEnd"/>
      <w:r w:rsidRPr="00F72AA1">
        <w:rPr>
          <w:rFonts w:ascii="Times New Roman" w:hAnsi="Times New Roman" w:cs="Times New Roman"/>
          <w:sz w:val="20"/>
          <w:szCs w:val="20"/>
        </w:rPr>
        <w:t xml:space="preserve"> (2010). Crop Planting Dates: An Analysis of Global Patterns. </w:t>
      </w:r>
      <w:r w:rsidRPr="00F72AA1">
        <w:rPr>
          <w:rFonts w:ascii="Times New Roman" w:hAnsi="Times New Roman" w:cs="Times New Roman"/>
          <w:i/>
          <w:sz w:val="20"/>
          <w:szCs w:val="20"/>
        </w:rPr>
        <w:t>Global Ecology and Biogeography 19</w:t>
      </w:r>
      <w:r w:rsidRPr="00F72AA1">
        <w:rPr>
          <w:rFonts w:ascii="Times New Roman" w:hAnsi="Times New Roman" w:cs="Times New Roman"/>
          <w:sz w:val="20"/>
          <w:szCs w:val="20"/>
        </w:rPr>
        <w:t>(5), 607–620.</w:t>
      </w:r>
    </w:p>
    <w:p w14:paraId="07D434C2" w14:textId="77777777" w:rsidR="002A65C5" w:rsidRPr="00F72AA1" w:rsidRDefault="002A65C5" w:rsidP="00E32FC3">
      <w:pPr>
        <w:pStyle w:val="EndNoteBibliography"/>
        <w:spacing w:after="0"/>
        <w:ind w:left="360" w:hanging="360"/>
        <w:jc w:val="left"/>
        <w:rPr>
          <w:rFonts w:ascii="Times New Roman" w:hAnsi="Times New Roman" w:cs="Times New Roman"/>
          <w:color w:val="auto"/>
          <w:sz w:val="20"/>
          <w:szCs w:val="20"/>
        </w:rPr>
      </w:pPr>
      <w:r w:rsidRPr="00F72AA1">
        <w:rPr>
          <w:rFonts w:ascii="Times New Roman" w:hAnsi="Times New Roman" w:cs="Times New Roman"/>
          <w:color w:val="auto"/>
          <w:sz w:val="20"/>
          <w:szCs w:val="20"/>
        </w:rPr>
        <w:t xml:space="preserve">Smith, T. G. (2014). Feeding Unrest: Disentangling the Causal Relationship between Food Price Shocks and </w:t>
      </w:r>
      <w:proofErr w:type="spellStart"/>
      <w:r w:rsidRPr="00F72AA1">
        <w:rPr>
          <w:rFonts w:ascii="Times New Roman" w:hAnsi="Times New Roman" w:cs="Times New Roman"/>
          <w:color w:val="auto"/>
          <w:sz w:val="20"/>
          <w:szCs w:val="20"/>
        </w:rPr>
        <w:t>Sociopolitical</w:t>
      </w:r>
      <w:proofErr w:type="spellEnd"/>
      <w:r w:rsidRPr="00F72AA1">
        <w:rPr>
          <w:rFonts w:ascii="Times New Roman" w:hAnsi="Times New Roman" w:cs="Times New Roman"/>
          <w:color w:val="auto"/>
          <w:sz w:val="20"/>
          <w:szCs w:val="20"/>
        </w:rPr>
        <w:t xml:space="preserve"> Conflict in Urban Africa. </w:t>
      </w:r>
      <w:r w:rsidRPr="00F72AA1">
        <w:rPr>
          <w:rFonts w:ascii="Times New Roman" w:hAnsi="Times New Roman" w:cs="Times New Roman"/>
          <w:i/>
          <w:color w:val="auto"/>
          <w:sz w:val="20"/>
          <w:szCs w:val="20"/>
        </w:rPr>
        <w:t>Journal of Peace Research 51</w:t>
      </w:r>
      <w:r w:rsidRPr="00F72AA1">
        <w:rPr>
          <w:rFonts w:ascii="Times New Roman" w:hAnsi="Times New Roman" w:cs="Times New Roman"/>
          <w:color w:val="auto"/>
          <w:sz w:val="20"/>
          <w:szCs w:val="20"/>
        </w:rPr>
        <w:t>(6), 679–695</w:t>
      </w:r>
    </w:p>
    <w:p w14:paraId="34BB868C" w14:textId="0ED12063" w:rsidR="00E32FC3" w:rsidRPr="00F72AA1" w:rsidRDefault="00E32FC3" w:rsidP="00E32FC3">
      <w:pPr>
        <w:pStyle w:val="EndNoteBibliography"/>
        <w:spacing w:after="0"/>
        <w:ind w:left="360" w:hanging="360"/>
        <w:jc w:val="left"/>
        <w:rPr>
          <w:rFonts w:ascii="Times New Roman" w:hAnsi="Times New Roman" w:cs="Times New Roman"/>
          <w:noProof/>
          <w:sz w:val="20"/>
          <w:szCs w:val="20"/>
        </w:rPr>
      </w:pPr>
      <w:r w:rsidRPr="00F72AA1">
        <w:rPr>
          <w:rFonts w:ascii="Times New Roman" w:hAnsi="Times New Roman" w:cs="Times New Roman"/>
          <w:noProof/>
          <w:sz w:val="20"/>
          <w:szCs w:val="20"/>
        </w:rPr>
        <w:t xml:space="preserve">Vestby, J. (2019). Climate Variability and Individual Motivations for Participating in Political Violence. </w:t>
      </w:r>
      <w:r w:rsidRPr="00F72AA1">
        <w:rPr>
          <w:rFonts w:ascii="Times New Roman" w:hAnsi="Times New Roman" w:cs="Times New Roman"/>
          <w:i/>
          <w:noProof/>
          <w:sz w:val="20"/>
          <w:szCs w:val="20"/>
        </w:rPr>
        <w:t>Global Environmental Change, 56</w:t>
      </w:r>
      <w:r w:rsidRPr="00F72AA1">
        <w:rPr>
          <w:rFonts w:ascii="Times New Roman" w:hAnsi="Times New Roman" w:cs="Times New Roman"/>
          <w:noProof/>
          <w:sz w:val="20"/>
          <w:szCs w:val="20"/>
        </w:rPr>
        <w:t xml:space="preserve">, 114-123. </w:t>
      </w:r>
    </w:p>
    <w:p w14:paraId="19257297" w14:textId="77777777" w:rsidR="00E32FC3" w:rsidRPr="00F72AA1" w:rsidRDefault="00E32FC3" w:rsidP="00E32FC3">
      <w:pPr>
        <w:pStyle w:val="EndNoteBibliography"/>
        <w:spacing w:after="0"/>
        <w:ind w:left="360" w:hanging="360"/>
        <w:jc w:val="left"/>
        <w:rPr>
          <w:rFonts w:ascii="Times New Roman" w:hAnsi="Times New Roman" w:cs="Times New Roman"/>
          <w:noProof/>
          <w:sz w:val="20"/>
          <w:szCs w:val="20"/>
        </w:rPr>
      </w:pPr>
      <w:r w:rsidRPr="00F72AA1">
        <w:rPr>
          <w:rFonts w:ascii="Times New Roman" w:hAnsi="Times New Roman" w:cs="Times New Roman"/>
          <w:noProof/>
          <w:sz w:val="20"/>
          <w:szCs w:val="20"/>
        </w:rPr>
        <w:t xml:space="preserve">von Uexkull, N., &amp; Buhaug, H. (2021). Security Implications of Climate Change: A Decade of Scientific Progress. </w:t>
      </w:r>
      <w:r w:rsidRPr="00F72AA1">
        <w:rPr>
          <w:rFonts w:ascii="Times New Roman" w:hAnsi="Times New Roman" w:cs="Times New Roman"/>
          <w:i/>
          <w:noProof/>
          <w:sz w:val="20"/>
          <w:szCs w:val="20"/>
        </w:rPr>
        <w:t>Journal of Peace Research, 58</w:t>
      </w:r>
      <w:r w:rsidRPr="00F72AA1">
        <w:rPr>
          <w:rFonts w:ascii="Times New Roman" w:hAnsi="Times New Roman" w:cs="Times New Roman"/>
          <w:noProof/>
          <w:sz w:val="20"/>
          <w:szCs w:val="20"/>
        </w:rPr>
        <w:t xml:space="preserve">(1), 3-17. </w:t>
      </w:r>
    </w:p>
    <w:p w14:paraId="4CA9DA81" w14:textId="77777777" w:rsidR="00E32FC3" w:rsidRPr="00F72AA1" w:rsidRDefault="00E32FC3" w:rsidP="00E32FC3">
      <w:pPr>
        <w:pStyle w:val="EndNoteBibliography"/>
        <w:spacing w:after="0"/>
        <w:ind w:left="360" w:hanging="360"/>
        <w:jc w:val="left"/>
        <w:rPr>
          <w:rFonts w:ascii="Times New Roman" w:hAnsi="Times New Roman" w:cs="Times New Roman"/>
          <w:noProof/>
          <w:sz w:val="20"/>
          <w:szCs w:val="20"/>
        </w:rPr>
      </w:pPr>
      <w:r w:rsidRPr="00F72AA1">
        <w:rPr>
          <w:rFonts w:ascii="Times New Roman" w:hAnsi="Times New Roman" w:cs="Times New Roman"/>
          <w:noProof/>
          <w:sz w:val="20"/>
          <w:szCs w:val="20"/>
        </w:rPr>
        <w:t xml:space="preserve">Wischnath, G., &amp; Buhaug, H. (2014). Rice or Riots: On Food Production and Conflict Severity Across India. </w:t>
      </w:r>
      <w:r w:rsidRPr="00F72AA1">
        <w:rPr>
          <w:rFonts w:ascii="Times New Roman" w:hAnsi="Times New Roman" w:cs="Times New Roman"/>
          <w:i/>
          <w:noProof/>
          <w:sz w:val="20"/>
          <w:szCs w:val="20"/>
        </w:rPr>
        <w:t>Political Geography, 43</w:t>
      </w:r>
      <w:r w:rsidRPr="00F72AA1">
        <w:rPr>
          <w:rFonts w:ascii="Times New Roman" w:hAnsi="Times New Roman" w:cs="Times New Roman"/>
          <w:noProof/>
          <w:sz w:val="20"/>
          <w:szCs w:val="20"/>
        </w:rPr>
        <w:t xml:space="preserve">, 6-15. </w:t>
      </w:r>
    </w:p>
    <w:p w14:paraId="22777FC3" w14:textId="5DE9CED7" w:rsidR="00E32FC3" w:rsidRPr="00F72AA1" w:rsidRDefault="00E32FC3" w:rsidP="00107E1C">
      <w:pPr>
        <w:pStyle w:val="Default"/>
        <w:jc w:val="both"/>
        <w:rPr>
          <w:rFonts w:ascii="Times New Roman" w:hAnsi="Times New Roman" w:cs="Times New Roman"/>
          <w:b/>
          <w:bCs/>
          <w:sz w:val="20"/>
          <w:szCs w:val="20"/>
        </w:rPr>
      </w:pPr>
    </w:p>
    <w:p w14:paraId="48F95BF7" w14:textId="77777777" w:rsidR="0084382B" w:rsidRPr="00F72AA1" w:rsidRDefault="0084382B" w:rsidP="00843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GB"/>
        </w:rPr>
      </w:pPr>
    </w:p>
    <w:p w14:paraId="4FEEDAF5" w14:textId="1952D248" w:rsidR="0084382B" w:rsidRPr="00F72AA1" w:rsidRDefault="0084382B" w:rsidP="0084382B">
      <w:pPr>
        <w:pStyle w:val="Default"/>
        <w:jc w:val="both"/>
        <w:rPr>
          <w:rFonts w:ascii="Times New Roman" w:hAnsi="Times New Roman" w:cs="Times New Roman"/>
          <w:sz w:val="20"/>
          <w:szCs w:val="20"/>
          <w:lang w:val="en-GB"/>
        </w:rPr>
      </w:pPr>
    </w:p>
    <w:p w14:paraId="1959CF81" w14:textId="31B32BF8" w:rsidR="0084382B" w:rsidRPr="00F72AA1" w:rsidRDefault="0084382B" w:rsidP="00E61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lang w:val="en-GB"/>
        </w:rPr>
      </w:pPr>
    </w:p>
    <w:p w14:paraId="1A10972B" w14:textId="303DEACC" w:rsidR="0084382B" w:rsidRPr="00F72AA1" w:rsidRDefault="0084382B" w:rsidP="0084382B">
      <w:pPr>
        <w:pStyle w:val="Default"/>
        <w:jc w:val="both"/>
        <w:rPr>
          <w:rFonts w:ascii="Times New Roman" w:hAnsi="Times New Roman" w:cs="Times New Roman"/>
          <w:b/>
          <w:bCs/>
          <w:sz w:val="20"/>
          <w:szCs w:val="20"/>
          <w:lang w:val="en-GB"/>
        </w:rPr>
      </w:pPr>
    </w:p>
    <w:p w14:paraId="526551B3" w14:textId="41AAA388" w:rsidR="0084382B" w:rsidRPr="00E61950" w:rsidRDefault="0084382B" w:rsidP="00F74830">
      <w:pPr>
        <w:pStyle w:val="Default"/>
        <w:jc w:val="both"/>
        <w:rPr>
          <w:rFonts w:ascii="Times New Roman" w:hAnsi="Times New Roman" w:cs="Times New Roman"/>
          <w:b/>
          <w:bCs/>
          <w:sz w:val="20"/>
          <w:szCs w:val="20"/>
        </w:rPr>
      </w:pPr>
    </w:p>
    <w:sectPr w:rsidR="0084382B" w:rsidRPr="00E61950" w:rsidSect="00F72AA1">
      <w:pgSz w:w="11900" w:h="16820"/>
      <w:pgMar w:top="567" w:right="567" w:bottom="72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D13A0BB"/>
    <w:multiLevelType w:val="hybridMultilevel"/>
    <w:tmpl w:val="CFF6B4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ABF2F5F"/>
    <w:multiLevelType w:val="hybridMultilevel"/>
    <w:tmpl w:val="4ADADF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1F2DB6"/>
    <w:multiLevelType w:val="hybridMultilevel"/>
    <w:tmpl w:val="4030DCCE"/>
    <w:lvl w:ilvl="0" w:tplc="1E74A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27115A"/>
    <w:multiLevelType w:val="hybridMultilevel"/>
    <w:tmpl w:val="C3D0AE4E"/>
    <w:lvl w:ilvl="0" w:tplc="9BE2DCAA">
      <w:start w:val="1"/>
      <w:numFmt w:val="bullet"/>
      <w:lvlText w:val="•"/>
      <w:lvlJc w:val="left"/>
      <w:pPr>
        <w:tabs>
          <w:tab w:val="num" w:pos="720"/>
        </w:tabs>
        <w:ind w:left="720" w:hanging="360"/>
      </w:pPr>
      <w:rPr>
        <w:rFonts w:ascii="Arial" w:hAnsi="Arial" w:hint="default"/>
      </w:rPr>
    </w:lvl>
    <w:lvl w:ilvl="1" w:tplc="1FBA69B8" w:tentative="1">
      <w:start w:val="1"/>
      <w:numFmt w:val="bullet"/>
      <w:lvlText w:val="•"/>
      <w:lvlJc w:val="left"/>
      <w:pPr>
        <w:tabs>
          <w:tab w:val="num" w:pos="1440"/>
        </w:tabs>
        <w:ind w:left="1440" w:hanging="360"/>
      </w:pPr>
      <w:rPr>
        <w:rFonts w:ascii="Arial" w:hAnsi="Arial" w:hint="default"/>
      </w:rPr>
    </w:lvl>
    <w:lvl w:ilvl="2" w:tplc="33584796" w:tentative="1">
      <w:start w:val="1"/>
      <w:numFmt w:val="bullet"/>
      <w:lvlText w:val="•"/>
      <w:lvlJc w:val="left"/>
      <w:pPr>
        <w:tabs>
          <w:tab w:val="num" w:pos="2160"/>
        </w:tabs>
        <w:ind w:left="2160" w:hanging="360"/>
      </w:pPr>
      <w:rPr>
        <w:rFonts w:ascii="Arial" w:hAnsi="Arial" w:hint="default"/>
      </w:rPr>
    </w:lvl>
    <w:lvl w:ilvl="3" w:tplc="9CFACA76" w:tentative="1">
      <w:start w:val="1"/>
      <w:numFmt w:val="bullet"/>
      <w:lvlText w:val="•"/>
      <w:lvlJc w:val="left"/>
      <w:pPr>
        <w:tabs>
          <w:tab w:val="num" w:pos="2880"/>
        </w:tabs>
        <w:ind w:left="2880" w:hanging="360"/>
      </w:pPr>
      <w:rPr>
        <w:rFonts w:ascii="Arial" w:hAnsi="Arial" w:hint="default"/>
      </w:rPr>
    </w:lvl>
    <w:lvl w:ilvl="4" w:tplc="BA7A5382" w:tentative="1">
      <w:start w:val="1"/>
      <w:numFmt w:val="bullet"/>
      <w:lvlText w:val="•"/>
      <w:lvlJc w:val="left"/>
      <w:pPr>
        <w:tabs>
          <w:tab w:val="num" w:pos="3600"/>
        </w:tabs>
        <w:ind w:left="3600" w:hanging="360"/>
      </w:pPr>
      <w:rPr>
        <w:rFonts w:ascii="Arial" w:hAnsi="Arial" w:hint="default"/>
      </w:rPr>
    </w:lvl>
    <w:lvl w:ilvl="5" w:tplc="0944F016" w:tentative="1">
      <w:start w:val="1"/>
      <w:numFmt w:val="bullet"/>
      <w:lvlText w:val="•"/>
      <w:lvlJc w:val="left"/>
      <w:pPr>
        <w:tabs>
          <w:tab w:val="num" w:pos="4320"/>
        </w:tabs>
        <w:ind w:left="4320" w:hanging="360"/>
      </w:pPr>
      <w:rPr>
        <w:rFonts w:ascii="Arial" w:hAnsi="Arial" w:hint="default"/>
      </w:rPr>
    </w:lvl>
    <w:lvl w:ilvl="6" w:tplc="2A50BEC2" w:tentative="1">
      <w:start w:val="1"/>
      <w:numFmt w:val="bullet"/>
      <w:lvlText w:val="•"/>
      <w:lvlJc w:val="left"/>
      <w:pPr>
        <w:tabs>
          <w:tab w:val="num" w:pos="5040"/>
        </w:tabs>
        <w:ind w:left="5040" w:hanging="360"/>
      </w:pPr>
      <w:rPr>
        <w:rFonts w:ascii="Arial" w:hAnsi="Arial" w:hint="default"/>
      </w:rPr>
    </w:lvl>
    <w:lvl w:ilvl="7" w:tplc="ABE2B0DC" w:tentative="1">
      <w:start w:val="1"/>
      <w:numFmt w:val="bullet"/>
      <w:lvlText w:val="•"/>
      <w:lvlJc w:val="left"/>
      <w:pPr>
        <w:tabs>
          <w:tab w:val="num" w:pos="5760"/>
        </w:tabs>
        <w:ind w:left="5760" w:hanging="360"/>
      </w:pPr>
      <w:rPr>
        <w:rFonts w:ascii="Arial" w:hAnsi="Arial" w:hint="default"/>
      </w:rPr>
    </w:lvl>
    <w:lvl w:ilvl="8" w:tplc="5F2803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EC2BCE"/>
    <w:multiLevelType w:val="hybridMultilevel"/>
    <w:tmpl w:val="7E04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B72CB"/>
    <w:multiLevelType w:val="hybridMultilevel"/>
    <w:tmpl w:val="632CF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BE3AFC"/>
    <w:multiLevelType w:val="hybridMultilevel"/>
    <w:tmpl w:val="28D28362"/>
    <w:lvl w:ilvl="0" w:tplc="B2D891E2">
      <w:start w:val="1"/>
      <w:numFmt w:val="bullet"/>
      <w:lvlText w:val="•"/>
      <w:lvlJc w:val="left"/>
      <w:pPr>
        <w:tabs>
          <w:tab w:val="num" w:pos="720"/>
        </w:tabs>
        <w:ind w:left="720" w:hanging="360"/>
      </w:pPr>
      <w:rPr>
        <w:rFonts w:ascii="Arial" w:hAnsi="Arial" w:hint="default"/>
      </w:rPr>
    </w:lvl>
    <w:lvl w:ilvl="1" w:tplc="14E87EE2" w:tentative="1">
      <w:start w:val="1"/>
      <w:numFmt w:val="bullet"/>
      <w:lvlText w:val="•"/>
      <w:lvlJc w:val="left"/>
      <w:pPr>
        <w:tabs>
          <w:tab w:val="num" w:pos="1440"/>
        </w:tabs>
        <w:ind w:left="1440" w:hanging="360"/>
      </w:pPr>
      <w:rPr>
        <w:rFonts w:ascii="Arial" w:hAnsi="Arial" w:hint="default"/>
      </w:rPr>
    </w:lvl>
    <w:lvl w:ilvl="2" w:tplc="2E70F048" w:tentative="1">
      <w:start w:val="1"/>
      <w:numFmt w:val="bullet"/>
      <w:lvlText w:val="•"/>
      <w:lvlJc w:val="left"/>
      <w:pPr>
        <w:tabs>
          <w:tab w:val="num" w:pos="2160"/>
        </w:tabs>
        <w:ind w:left="2160" w:hanging="360"/>
      </w:pPr>
      <w:rPr>
        <w:rFonts w:ascii="Arial" w:hAnsi="Arial" w:hint="default"/>
      </w:rPr>
    </w:lvl>
    <w:lvl w:ilvl="3" w:tplc="AA76F652" w:tentative="1">
      <w:start w:val="1"/>
      <w:numFmt w:val="bullet"/>
      <w:lvlText w:val="•"/>
      <w:lvlJc w:val="left"/>
      <w:pPr>
        <w:tabs>
          <w:tab w:val="num" w:pos="2880"/>
        </w:tabs>
        <w:ind w:left="2880" w:hanging="360"/>
      </w:pPr>
      <w:rPr>
        <w:rFonts w:ascii="Arial" w:hAnsi="Arial" w:hint="default"/>
      </w:rPr>
    </w:lvl>
    <w:lvl w:ilvl="4" w:tplc="5582F142" w:tentative="1">
      <w:start w:val="1"/>
      <w:numFmt w:val="bullet"/>
      <w:lvlText w:val="•"/>
      <w:lvlJc w:val="left"/>
      <w:pPr>
        <w:tabs>
          <w:tab w:val="num" w:pos="3600"/>
        </w:tabs>
        <w:ind w:left="3600" w:hanging="360"/>
      </w:pPr>
      <w:rPr>
        <w:rFonts w:ascii="Arial" w:hAnsi="Arial" w:hint="default"/>
      </w:rPr>
    </w:lvl>
    <w:lvl w:ilvl="5" w:tplc="24BED3C2" w:tentative="1">
      <w:start w:val="1"/>
      <w:numFmt w:val="bullet"/>
      <w:lvlText w:val="•"/>
      <w:lvlJc w:val="left"/>
      <w:pPr>
        <w:tabs>
          <w:tab w:val="num" w:pos="4320"/>
        </w:tabs>
        <w:ind w:left="4320" w:hanging="360"/>
      </w:pPr>
      <w:rPr>
        <w:rFonts w:ascii="Arial" w:hAnsi="Arial" w:hint="default"/>
      </w:rPr>
    </w:lvl>
    <w:lvl w:ilvl="6" w:tplc="4DE80DFE" w:tentative="1">
      <w:start w:val="1"/>
      <w:numFmt w:val="bullet"/>
      <w:lvlText w:val="•"/>
      <w:lvlJc w:val="left"/>
      <w:pPr>
        <w:tabs>
          <w:tab w:val="num" w:pos="5040"/>
        </w:tabs>
        <w:ind w:left="5040" w:hanging="360"/>
      </w:pPr>
      <w:rPr>
        <w:rFonts w:ascii="Arial" w:hAnsi="Arial" w:hint="default"/>
      </w:rPr>
    </w:lvl>
    <w:lvl w:ilvl="7" w:tplc="2392E5CE" w:tentative="1">
      <w:start w:val="1"/>
      <w:numFmt w:val="bullet"/>
      <w:lvlText w:val="•"/>
      <w:lvlJc w:val="left"/>
      <w:pPr>
        <w:tabs>
          <w:tab w:val="num" w:pos="5760"/>
        </w:tabs>
        <w:ind w:left="5760" w:hanging="360"/>
      </w:pPr>
      <w:rPr>
        <w:rFonts w:ascii="Arial" w:hAnsi="Arial" w:hint="default"/>
      </w:rPr>
    </w:lvl>
    <w:lvl w:ilvl="8" w:tplc="B2CE15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AF253D"/>
    <w:multiLevelType w:val="hybridMultilevel"/>
    <w:tmpl w:val="A04E71A8"/>
    <w:lvl w:ilvl="0" w:tplc="9F18DE46">
      <w:start w:val="1"/>
      <w:numFmt w:val="bullet"/>
      <w:lvlText w:val="•"/>
      <w:lvlJc w:val="left"/>
      <w:pPr>
        <w:tabs>
          <w:tab w:val="num" w:pos="720"/>
        </w:tabs>
        <w:ind w:left="720" w:hanging="360"/>
      </w:pPr>
      <w:rPr>
        <w:rFonts w:ascii="Arial" w:hAnsi="Arial" w:hint="default"/>
      </w:rPr>
    </w:lvl>
    <w:lvl w:ilvl="1" w:tplc="D1368D9A">
      <w:start w:val="1"/>
      <w:numFmt w:val="bullet"/>
      <w:lvlText w:val="•"/>
      <w:lvlJc w:val="left"/>
      <w:pPr>
        <w:tabs>
          <w:tab w:val="num" w:pos="1440"/>
        </w:tabs>
        <w:ind w:left="1440" w:hanging="360"/>
      </w:pPr>
      <w:rPr>
        <w:rFonts w:ascii="Arial" w:hAnsi="Arial" w:hint="default"/>
      </w:rPr>
    </w:lvl>
    <w:lvl w:ilvl="2" w:tplc="B128CDAC" w:tentative="1">
      <w:start w:val="1"/>
      <w:numFmt w:val="bullet"/>
      <w:lvlText w:val="•"/>
      <w:lvlJc w:val="left"/>
      <w:pPr>
        <w:tabs>
          <w:tab w:val="num" w:pos="2160"/>
        </w:tabs>
        <w:ind w:left="2160" w:hanging="360"/>
      </w:pPr>
      <w:rPr>
        <w:rFonts w:ascii="Arial" w:hAnsi="Arial" w:hint="default"/>
      </w:rPr>
    </w:lvl>
    <w:lvl w:ilvl="3" w:tplc="D1DC9B7E" w:tentative="1">
      <w:start w:val="1"/>
      <w:numFmt w:val="bullet"/>
      <w:lvlText w:val="•"/>
      <w:lvlJc w:val="left"/>
      <w:pPr>
        <w:tabs>
          <w:tab w:val="num" w:pos="2880"/>
        </w:tabs>
        <w:ind w:left="2880" w:hanging="360"/>
      </w:pPr>
      <w:rPr>
        <w:rFonts w:ascii="Arial" w:hAnsi="Arial" w:hint="default"/>
      </w:rPr>
    </w:lvl>
    <w:lvl w:ilvl="4" w:tplc="A9662550" w:tentative="1">
      <w:start w:val="1"/>
      <w:numFmt w:val="bullet"/>
      <w:lvlText w:val="•"/>
      <w:lvlJc w:val="left"/>
      <w:pPr>
        <w:tabs>
          <w:tab w:val="num" w:pos="3600"/>
        </w:tabs>
        <w:ind w:left="3600" w:hanging="360"/>
      </w:pPr>
      <w:rPr>
        <w:rFonts w:ascii="Arial" w:hAnsi="Arial" w:hint="default"/>
      </w:rPr>
    </w:lvl>
    <w:lvl w:ilvl="5" w:tplc="EAE4AD68" w:tentative="1">
      <w:start w:val="1"/>
      <w:numFmt w:val="bullet"/>
      <w:lvlText w:val="•"/>
      <w:lvlJc w:val="left"/>
      <w:pPr>
        <w:tabs>
          <w:tab w:val="num" w:pos="4320"/>
        </w:tabs>
        <w:ind w:left="4320" w:hanging="360"/>
      </w:pPr>
      <w:rPr>
        <w:rFonts w:ascii="Arial" w:hAnsi="Arial" w:hint="default"/>
      </w:rPr>
    </w:lvl>
    <w:lvl w:ilvl="6" w:tplc="E8246494" w:tentative="1">
      <w:start w:val="1"/>
      <w:numFmt w:val="bullet"/>
      <w:lvlText w:val="•"/>
      <w:lvlJc w:val="left"/>
      <w:pPr>
        <w:tabs>
          <w:tab w:val="num" w:pos="5040"/>
        </w:tabs>
        <w:ind w:left="5040" w:hanging="360"/>
      </w:pPr>
      <w:rPr>
        <w:rFonts w:ascii="Arial" w:hAnsi="Arial" w:hint="default"/>
      </w:rPr>
    </w:lvl>
    <w:lvl w:ilvl="7" w:tplc="E6864E08" w:tentative="1">
      <w:start w:val="1"/>
      <w:numFmt w:val="bullet"/>
      <w:lvlText w:val="•"/>
      <w:lvlJc w:val="left"/>
      <w:pPr>
        <w:tabs>
          <w:tab w:val="num" w:pos="5760"/>
        </w:tabs>
        <w:ind w:left="5760" w:hanging="360"/>
      </w:pPr>
      <w:rPr>
        <w:rFonts w:ascii="Arial" w:hAnsi="Arial" w:hint="default"/>
      </w:rPr>
    </w:lvl>
    <w:lvl w:ilvl="8" w:tplc="FEC453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7A0EB2"/>
    <w:multiLevelType w:val="hybridMultilevel"/>
    <w:tmpl w:val="E438FC64"/>
    <w:lvl w:ilvl="0" w:tplc="27C41758">
      <w:start w:val="1"/>
      <w:numFmt w:val="bullet"/>
      <w:lvlText w:val="•"/>
      <w:lvlJc w:val="left"/>
      <w:pPr>
        <w:tabs>
          <w:tab w:val="num" w:pos="720"/>
        </w:tabs>
        <w:ind w:left="720" w:hanging="360"/>
      </w:pPr>
      <w:rPr>
        <w:rFonts w:ascii="Arial" w:hAnsi="Arial" w:hint="default"/>
      </w:rPr>
    </w:lvl>
    <w:lvl w:ilvl="1" w:tplc="1268A03E">
      <w:start w:val="1"/>
      <w:numFmt w:val="bullet"/>
      <w:lvlText w:val="•"/>
      <w:lvlJc w:val="left"/>
      <w:pPr>
        <w:tabs>
          <w:tab w:val="num" w:pos="1440"/>
        </w:tabs>
        <w:ind w:left="1440" w:hanging="360"/>
      </w:pPr>
      <w:rPr>
        <w:rFonts w:ascii="Arial" w:hAnsi="Arial" w:hint="default"/>
      </w:rPr>
    </w:lvl>
    <w:lvl w:ilvl="2" w:tplc="D87489B8" w:tentative="1">
      <w:start w:val="1"/>
      <w:numFmt w:val="bullet"/>
      <w:lvlText w:val="•"/>
      <w:lvlJc w:val="left"/>
      <w:pPr>
        <w:tabs>
          <w:tab w:val="num" w:pos="2160"/>
        </w:tabs>
        <w:ind w:left="2160" w:hanging="360"/>
      </w:pPr>
      <w:rPr>
        <w:rFonts w:ascii="Arial" w:hAnsi="Arial" w:hint="default"/>
      </w:rPr>
    </w:lvl>
    <w:lvl w:ilvl="3" w:tplc="CABE96EE" w:tentative="1">
      <w:start w:val="1"/>
      <w:numFmt w:val="bullet"/>
      <w:lvlText w:val="•"/>
      <w:lvlJc w:val="left"/>
      <w:pPr>
        <w:tabs>
          <w:tab w:val="num" w:pos="2880"/>
        </w:tabs>
        <w:ind w:left="2880" w:hanging="360"/>
      </w:pPr>
      <w:rPr>
        <w:rFonts w:ascii="Arial" w:hAnsi="Arial" w:hint="default"/>
      </w:rPr>
    </w:lvl>
    <w:lvl w:ilvl="4" w:tplc="CA84BB28" w:tentative="1">
      <w:start w:val="1"/>
      <w:numFmt w:val="bullet"/>
      <w:lvlText w:val="•"/>
      <w:lvlJc w:val="left"/>
      <w:pPr>
        <w:tabs>
          <w:tab w:val="num" w:pos="3600"/>
        </w:tabs>
        <w:ind w:left="3600" w:hanging="360"/>
      </w:pPr>
      <w:rPr>
        <w:rFonts w:ascii="Arial" w:hAnsi="Arial" w:hint="default"/>
      </w:rPr>
    </w:lvl>
    <w:lvl w:ilvl="5" w:tplc="712054C8" w:tentative="1">
      <w:start w:val="1"/>
      <w:numFmt w:val="bullet"/>
      <w:lvlText w:val="•"/>
      <w:lvlJc w:val="left"/>
      <w:pPr>
        <w:tabs>
          <w:tab w:val="num" w:pos="4320"/>
        </w:tabs>
        <w:ind w:left="4320" w:hanging="360"/>
      </w:pPr>
      <w:rPr>
        <w:rFonts w:ascii="Arial" w:hAnsi="Arial" w:hint="default"/>
      </w:rPr>
    </w:lvl>
    <w:lvl w:ilvl="6" w:tplc="F6FA8D94" w:tentative="1">
      <w:start w:val="1"/>
      <w:numFmt w:val="bullet"/>
      <w:lvlText w:val="•"/>
      <w:lvlJc w:val="left"/>
      <w:pPr>
        <w:tabs>
          <w:tab w:val="num" w:pos="5040"/>
        </w:tabs>
        <w:ind w:left="5040" w:hanging="360"/>
      </w:pPr>
      <w:rPr>
        <w:rFonts w:ascii="Arial" w:hAnsi="Arial" w:hint="default"/>
      </w:rPr>
    </w:lvl>
    <w:lvl w:ilvl="7" w:tplc="EC122404" w:tentative="1">
      <w:start w:val="1"/>
      <w:numFmt w:val="bullet"/>
      <w:lvlText w:val="•"/>
      <w:lvlJc w:val="left"/>
      <w:pPr>
        <w:tabs>
          <w:tab w:val="num" w:pos="5760"/>
        </w:tabs>
        <w:ind w:left="5760" w:hanging="360"/>
      </w:pPr>
      <w:rPr>
        <w:rFonts w:ascii="Arial" w:hAnsi="Arial" w:hint="default"/>
      </w:rPr>
    </w:lvl>
    <w:lvl w:ilvl="8" w:tplc="3878E5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BB1F6B"/>
    <w:multiLevelType w:val="hybridMultilevel"/>
    <w:tmpl w:val="2DAC947C"/>
    <w:lvl w:ilvl="0" w:tplc="854C4D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252E7F"/>
    <w:multiLevelType w:val="hybridMultilevel"/>
    <w:tmpl w:val="EDB834F4"/>
    <w:lvl w:ilvl="0" w:tplc="C472DC4A">
      <w:start w:val="1"/>
      <w:numFmt w:val="bullet"/>
      <w:lvlText w:val="•"/>
      <w:lvlJc w:val="left"/>
      <w:pPr>
        <w:tabs>
          <w:tab w:val="num" w:pos="720"/>
        </w:tabs>
        <w:ind w:left="720" w:hanging="360"/>
      </w:pPr>
      <w:rPr>
        <w:rFonts w:ascii="Arial" w:hAnsi="Arial" w:hint="default"/>
      </w:rPr>
    </w:lvl>
    <w:lvl w:ilvl="1" w:tplc="85CA316A" w:tentative="1">
      <w:start w:val="1"/>
      <w:numFmt w:val="bullet"/>
      <w:lvlText w:val="•"/>
      <w:lvlJc w:val="left"/>
      <w:pPr>
        <w:tabs>
          <w:tab w:val="num" w:pos="1440"/>
        </w:tabs>
        <w:ind w:left="1440" w:hanging="360"/>
      </w:pPr>
      <w:rPr>
        <w:rFonts w:ascii="Arial" w:hAnsi="Arial" w:hint="default"/>
      </w:rPr>
    </w:lvl>
    <w:lvl w:ilvl="2" w:tplc="257E9F4A" w:tentative="1">
      <w:start w:val="1"/>
      <w:numFmt w:val="bullet"/>
      <w:lvlText w:val="•"/>
      <w:lvlJc w:val="left"/>
      <w:pPr>
        <w:tabs>
          <w:tab w:val="num" w:pos="2160"/>
        </w:tabs>
        <w:ind w:left="2160" w:hanging="360"/>
      </w:pPr>
      <w:rPr>
        <w:rFonts w:ascii="Arial" w:hAnsi="Arial" w:hint="default"/>
      </w:rPr>
    </w:lvl>
    <w:lvl w:ilvl="3" w:tplc="8494ACF8" w:tentative="1">
      <w:start w:val="1"/>
      <w:numFmt w:val="bullet"/>
      <w:lvlText w:val="•"/>
      <w:lvlJc w:val="left"/>
      <w:pPr>
        <w:tabs>
          <w:tab w:val="num" w:pos="2880"/>
        </w:tabs>
        <w:ind w:left="2880" w:hanging="360"/>
      </w:pPr>
      <w:rPr>
        <w:rFonts w:ascii="Arial" w:hAnsi="Arial" w:hint="default"/>
      </w:rPr>
    </w:lvl>
    <w:lvl w:ilvl="4" w:tplc="54965254" w:tentative="1">
      <w:start w:val="1"/>
      <w:numFmt w:val="bullet"/>
      <w:lvlText w:val="•"/>
      <w:lvlJc w:val="left"/>
      <w:pPr>
        <w:tabs>
          <w:tab w:val="num" w:pos="3600"/>
        </w:tabs>
        <w:ind w:left="3600" w:hanging="360"/>
      </w:pPr>
      <w:rPr>
        <w:rFonts w:ascii="Arial" w:hAnsi="Arial" w:hint="default"/>
      </w:rPr>
    </w:lvl>
    <w:lvl w:ilvl="5" w:tplc="CEB23C30" w:tentative="1">
      <w:start w:val="1"/>
      <w:numFmt w:val="bullet"/>
      <w:lvlText w:val="•"/>
      <w:lvlJc w:val="left"/>
      <w:pPr>
        <w:tabs>
          <w:tab w:val="num" w:pos="4320"/>
        </w:tabs>
        <w:ind w:left="4320" w:hanging="360"/>
      </w:pPr>
      <w:rPr>
        <w:rFonts w:ascii="Arial" w:hAnsi="Arial" w:hint="default"/>
      </w:rPr>
    </w:lvl>
    <w:lvl w:ilvl="6" w:tplc="60924FDE" w:tentative="1">
      <w:start w:val="1"/>
      <w:numFmt w:val="bullet"/>
      <w:lvlText w:val="•"/>
      <w:lvlJc w:val="left"/>
      <w:pPr>
        <w:tabs>
          <w:tab w:val="num" w:pos="5040"/>
        </w:tabs>
        <w:ind w:left="5040" w:hanging="360"/>
      </w:pPr>
      <w:rPr>
        <w:rFonts w:ascii="Arial" w:hAnsi="Arial" w:hint="default"/>
      </w:rPr>
    </w:lvl>
    <w:lvl w:ilvl="7" w:tplc="6F546D02" w:tentative="1">
      <w:start w:val="1"/>
      <w:numFmt w:val="bullet"/>
      <w:lvlText w:val="•"/>
      <w:lvlJc w:val="left"/>
      <w:pPr>
        <w:tabs>
          <w:tab w:val="num" w:pos="5760"/>
        </w:tabs>
        <w:ind w:left="5760" w:hanging="360"/>
      </w:pPr>
      <w:rPr>
        <w:rFonts w:ascii="Arial" w:hAnsi="Arial" w:hint="default"/>
      </w:rPr>
    </w:lvl>
    <w:lvl w:ilvl="8" w:tplc="41968B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E05087"/>
    <w:multiLevelType w:val="hybridMultilevel"/>
    <w:tmpl w:val="06FC6F3E"/>
    <w:lvl w:ilvl="0" w:tplc="2CBC6EAC">
      <w:start w:val="1"/>
      <w:numFmt w:val="bullet"/>
      <w:lvlText w:val="•"/>
      <w:lvlJc w:val="left"/>
      <w:pPr>
        <w:tabs>
          <w:tab w:val="num" w:pos="720"/>
        </w:tabs>
        <w:ind w:left="720" w:hanging="360"/>
      </w:pPr>
      <w:rPr>
        <w:rFonts w:ascii="Arial" w:hAnsi="Arial" w:hint="default"/>
      </w:rPr>
    </w:lvl>
    <w:lvl w:ilvl="1" w:tplc="55DE8294" w:tentative="1">
      <w:start w:val="1"/>
      <w:numFmt w:val="bullet"/>
      <w:lvlText w:val="•"/>
      <w:lvlJc w:val="left"/>
      <w:pPr>
        <w:tabs>
          <w:tab w:val="num" w:pos="1440"/>
        </w:tabs>
        <w:ind w:left="1440" w:hanging="360"/>
      </w:pPr>
      <w:rPr>
        <w:rFonts w:ascii="Arial" w:hAnsi="Arial" w:hint="default"/>
      </w:rPr>
    </w:lvl>
    <w:lvl w:ilvl="2" w:tplc="00E6C5B0" w:tentative="1">
      <w:start w:val="1"/>
      <w:numFmt w:val="bullet"/>
      <w:lvlText w:val="•"/>
      <w:lvlJc w:val="left"/>
      <w:pPr>
        <w:tabs>
          <w:tab w:val="num" w:pos="2160"/>
        </w:tabs>
        <w:ind w:left="2160" w:hanging="360"/>
      </w:pPr>
      <w:rPr>
        <w:rFonts w:ascii="Arial" w:hAnsi="Arial" w:hint="default"/>
      </w:rPr>
    </w:lvl>
    <w:lvl w:ilvl="3" w:tplc="A2345254" w:tentative="1">
      <w:start w:val="1"/>
      <w:numFmt w:val="bullet"/>
      <w:lvlText w:val="•"/>
      <w:lvlJc w:val="left"/>
      <w:pPr>
        <w:tabs>
          <w:tab w:val="num" w:pos="2880"/>
        </w:tabs>
        <w:ind w:left="2880" w:hanging="360"/>
      </w:pPr>
      <w:rPr>
        <w:rFonts w:ascii="Arial" w:hAnsi="Arial" w:hint="default"/>
      </w:rPr>
    </w:lvl>
    <w:lvl w:ilvl="4" w:tplc="C902F348" w:tentative="1">
      <w:start w:val="1"/>
      <w:numFmt w:val="bullet"/>
      <w:lvlText w:val="•"/>
      <w:lvlJc w:val="left"/>
      <w:pPr>
        <w:tabs>
          <w:tab w:val="num" w:pos="3600"/>
        </w:tabs>
        <w:ind w:left="3600" w:hanging="360"/>
      </w:pPr>
      <w:rPr>
        <w:rFonts w:ascii="Arial" w:hAnsi="Arial" w:hint="default"/>
      </w:rPr>
    </w:lvl>
    <w:lvl w:ilvl="5" w:tplc="C5E47264" w:tentative="1">
      <w:start w:val="1"/>
      <w:numFmt w:val="bullet"/>
      <w:lvlText w:val="•"/>
      <w:lvlJc w:val="left"/>
      <w:pPr>
        <w:tabs>
          <w:tab w:val="num" w:pos="4320"/>
        </w:tabs>
        <w:ind w:left="4320" w:hanging="360"/>
      </w:pPr>
      <w:rPr>
        <w:rFonts w:ascii="Arial" w:hAnsi="Arial" w:hint="default"/>
      </w:rPr>
    </w:lvl>
    <w:lvl w:ilvl="6" w:tplc="E488DABA" w:tentative="1">
      <w:start w:val="1"/>
      <w:numFmt w:val="bullet"/>
      <w:lvlText w:val="•"/>
      <w:lvlJc w:val="left"/>
      <w:pPr>
        <w:tabs>
          <w:tab w:val="num" w:pos="5040"/>
        </w:tabs>
        <w:ind w:left="5040" w:hanging="360"/>
      </w:pPr>
      <w:rPr>
        <w:rFonts w:ascii="Arial" w:hAnsi="Arial" w:hint="default"/>
      </w:rPr>
    </w:lvl>
    <w:lvl w:ilvl="7" w:tplc="BCAA6C04" w:tentative="1">
      <w:start w:val="1"/>
      <w:numFmt w:val="bullet"/>
      <w:lvlText w:val="•"/>
      <w:lvlJc w:val="left"/>
      <w:pPr>
        <w:tabs>
          <w:tab w:val="num" w:pos="5760"/>
        </w:tabs>
        <w:ind w:left="5760" w:hanging="360"/>
      </w:pPr>
      <w:rPr>
        <w:rFonts w:ascii="Arial" w:hAnsi="Arial" w:hint="default"/>
      </w:rPr>
    </w:lvl>
    <w:lvl w:ilvl="8" w:tplc="368882C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412265"/>
    <w:multiLevelType w:val="hybridMultilevel"/>
    <w:tmpl w:val="7EE20BBA"/>
    <w:lvl w:ilvl="0" w:tplc="24A8B408">
      <w:start w:val="1"/>
      <w:numFmt w:val="bullet"/>
      <w:lvlText w:val="•"/>
      <w:lvlJc w:val="left"/>
      <w:pPr>
        <w:tabs>
          <w:tab w:val="num" w:pos="720"/>
        </w:tabs>
        <w:ind w:left="720" w:hanging="360"/>
      </w:pPr>
      <w:rPr>
        <w:rFonts w:ascii="Arial" w:hAnsi="Arial" w:hint="default"/>
      </w:rPr>
    </w:lvl>
    <w:lvl w:ilvl="1" w:tplc="483EFBA2" w:tentative="1">
      <w:start w:val="1"/>
      <w:numFmt w:val="bullet"/>
      <w:lvlText w:val="•"/>
      <w:lvlJc w:val="left"/>
      <w:pPr>
        <w:tabs>
          <w:tab w:val="num" w:pos="1440"/>
        </w:tabs>
        <w:ind w:left="1440" w:hanging="360"/>
      </w:pPr>
      <w:rPr>
        <w:rFonts w:ascii="Arial" w:hAnsi="Arial" w:hint="default"/>
      </w:rPr>
    </w:lvl>
    <w:lvl w:ilvl="2" w:tplc="1700C164" w:tentative="1">
      <w:start w:val="1"/>
      <w:numFmt w:val="bullet"/>
      <w:lvlText w:val="•"/>
      <w:lvlJc w:val="left"/>
      <w:pPr>
        <w:tabs>
          <w:tab w:val="num" w:pos="2160"/>
        </w:tabs>
        <w:ind w:left="2160" w:hanging="360"/>
      </w:pPr>
      <w:rPr>
        <w:rFonts w:ascii="Arial" w:hAnsi="Arial" w:hint="default"/>
      </w:rPr>
    </w:lvl>
    <w:lvl w:ilvl="3" w:tplc="AAA4D352" w:tentative="1">
      <w:start w:val="1"/>
      <w:numFmt w:val="bullet"/>
      <w:lvlText w:val="•"/>
      <w:lvlJc w:val="left"/>
      <w:pPr>
        <w:tabs>
          <w:tab w:val="num" w:pos="2880"/>
        </w:tabs>
        <w:ind w:left="2880" w:hanging="360"/>
      </w:pPr>
      <w:rPr>
        <w:rFonts w:ascii="Arial" w:hAnsi="Arial" w:hint="default"/>
      </w:rPr>
    </w:lvl>
    <w:lvl w:ilvl="4" w:tplc="90D2662C" w:tentative="1">
      <w:start w:val="1"/>
      <w:numFmt w:val="bullet"/>
      <w:lvlText w:val="•"/>
      <w:lvlJc w:val="left"/>
      <w:pPr>
        <w:tabs>
          <w:tab w:val="num" w:pos="3600"/>
        </w:tabs>
        <w:ind w:left="3600" w:hanging="360"/>
      </w:pPr>
      <w:rPr>
        <w:rFonts w:ascii="Arial" w:hAnsi="Arial" w:hint="default"/>
      </w:rPr>
    </w:lvl>
    <w:lvl w:ilvl="5" w:tplc="0CA0BE06" w:tentative="1">
      <w:start w:val="1"/>
      <w:numFmt w:val="bullet"/>
      <w:lvlText w:val="•"/>
      <w:lvlJc w:val="left"/>
      <w:pPr>
        <w:tabs>
          <w:tab w:val="num" w:pos="4320"/>
        </w:tabs>
        <w:ind w:left="4320" w:hanging="360"/>
      </w:pPr>
      <w:rPr>
        <w:rFonts w:ascii="Arial" w:hAnsi="Arial" w:hint="default"/>
      </w:rPr>
    </w:lvl>
    <w:lvl w:ilvl="6" w:tplc="5C7C753C" w:tentative="1">
      <w:start w:val="1"/>
      <w:numFmt w:val="bullet"/>
      <w:lvlText w:val="•"/>
      <w:lvlJc w:val="left"/>
      <w:pPr>
        <w:tabs>
          <w:tab w:val="num" w:pos="5040"/>
        </w:tabs>
        <w:ind w:left="5040" w:hanging="360"/>
      </w:pPr>
      <w:rPr>
        <w:rFonts w:ascii="Arial" w:hAnsi="Arial" w:hint="default"/>
      </w:rPr>
    </w:lvl>
    <w:lvl w:ilvl="7" w:tplc="0F1E6918" w:tentative="1">
      <w:start w:val="1"/>
      <w:numFmt w:val="bullet"/>
      <w:lvlText w:val="•"/>
      <w:lvlJc w:val="left"/>
      <w:pPr>
        <w:tabs>
          <w:tab w:val="num" w:pos="5760"/>
        </w:tabs>
        <w:ind w:left="5760" w:hanging="360"/>
      </w:pPr>
      <w:rPr>
        <w:rFonts w:ascii="Arial" w:hAnsi="Arial" w:hint="default"/>
      </w:rPr>
    </w:lvl>
    <w:lvl w:ilvl="8" w:tplc="2BCA5C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062415"/>
    <w:multiLevelType w:val="hybridMultilevel"/>
    <w:tmpl w:val="DD66381E"/>
    <w:lvl w:ilvl="0" w:tplc="328C79FA">
      <w:start w:val="1"/>
      <w:numFmt w:val="bullet"/>
      <w:lvlText w:val="•"/>
      <w:lvlJc w:val="left"/>
      <w:pPr>
        <w:tabs>
          <w:tab w:val="num" w:pos="720"/>
        </w:tabs>
        <w:ind w:left="720" w:hanging="360"/>
      </w:pPr>
      <w:rPr>
        <w:rFonts w:ascii="Arial" w:hAnsi="Arial" w:hint="default"/>
      </w:rPr>
    </w:lvl>
    <w:lvl w:ilvl="1" w:tplc="DDE091F2" w:tentative="1">
      <w:start w:val="1"/>
      <w:numFmt w:val="bullet"/>
      <w:lvlText w:val="•"/>
      <w:lvlJc w:val="left"/>
      <w:pPr>
        <w:tabs>
          <w:tab w:val="num" w:pos="1440"/>
        </w:tabs>
        <w:ind w:left="1440" w:hanging="360"/>
      </w:pPr>
      <w:rPr>
        <w:rFonts w:ascii="Arial" w:hAnsi="Arial" w:hint="default"/>
      </w:rPr>
    </w:lvl>
    <w:lvl w:ilvl="2" w:tplc="802ED73C" w:tentative="1">
      <w:start w:val="1"/>
      <w:numFmt w:val="bullet"/>
      <w:lvlText w:val="•"/>
      <w:lvlJc w:val="left"/>
      <w:pPr>
        <w:tabs>
          <w:tab w:val="num" w:pos="2160"/>
        </w:tabs>
        <w:ind w:left="2160" w:hanging="360"/>
      </w:pPr>
      <w:rPr>
        <w:rFonts w:ascii="Arial" w:hAnsi="Arial" w:hint="default"/>
      </w:rPr>
    </w:lvl>
    <w:lvl w:ilvl="3" w:tplc="993C2652" w:tentative="1">
      <w:start w:val="1"/>
      <w:numFmt w:val="bullet"/>
      <w:lvlText w:val="•"/>
      <w:lvlJc w:val="left"/>
      <w:pPr>
        <w:tabs>
          <w:tab w:val="num" w:pos="2880"/>
        </w:tabs>
        <w:ind w:left="2880" w:hanging="360"/>
      </w:pPr>
      <w:rPr>
        <w:rFonts w:ascii="Arial" w:hAnsi="Arial" w:hint="default"/>
      </w:rPr>
    </w:lvl>
    <w:lvl w:ilvl="4" w:tplc="942AAB62" w:tentative="1">
      <w:start w:val="1"/>
      <w:numFmt w:val="bullet"/>
      <w:lvlText w:val="•"/>
      <w:lvlJc w:val="left"/>
      <w:pPr>
        <w:tabs>
          <w:tab w:val="num" w:pos="3600"/>
        </w:tabs>
        <w:ind w:left="3600" w:hanging="360"/>
      </w:pPr>
      <w:rPr>
        <w:rFonts w:ascii="Arial" w:hAnsi="Arial" w:hint="default"/>
      </w:rPr>
    </w:lvl>
    <w:lvl w:ilvl="5" w:tplc="6D68B06A" w:tentative="1">
      <w:start w:val="1"/>
      <w:numFmt w:val="bullet"/>
      <w:lvlText w:val="•"/>
      <w:lvlJc w:val="left"/>
      <w:pPr>
        <w:tabs>
          <w:tab w:val="num" w:pos="4320"/>
        </w:tabs>
        <w:ind w:left="4320" w:hanging="360"/>
      </w:pPr>
      <w:rPr>
        <w:rFonts w:ascii="Arial" w:hAnsi="Arial" w:hint="default"/>
      </w:rPr>
    </w:lvl>
    <w:lvl w:ilvl="6" w:tplc="6876E918" w:tentative="1">
      <w:start w:val="1"/>
      <w:numFmt w:val="bullet"/>
      <w:lvlText w:val="•"/>
      <w:lvlJc w:val="left"/>
      <w:pPr>
        <w:tabs>
          <w:tab w:val="num" w:pos="5040"/>
        </w:tabs>
        <w:ind w:left="5040" w:hanging="360"/>
      </w:pPr>
      <w:rPr>
        <w:rFonts w:ascii="Arial" w:hAnsi="Arial" w:hint="default"/>
      </w:rPr>
    </w:lvl>
    <w:lvl w:ilvl="7" w:tplc="057CA1FC" w:tentative="1">
      <w:start w:val="1"/>
      <w:numFmt w:val="bullet"/>
      <w:lvlText w:val="•"/>
      <w:lvlJc w:val="left"/>
      <w:pPr>
        <w:tabs>
          <w:tab w:val="num" w:pos="5760"/>
        </w:tabs>
        <w:ind w:left="5760" w:hanging="360"/>
      </w:pPr>
      <w:rPr>
        <w:rFonts w:ascii="Arial" w:hAnsi="Arial" w:hint="default"/>
      </w:rPr>
    </w:lvl>
    <w:lvl w:ilvl="8" w:tplc="BD90CF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B006EEC"/>
    <w:multiLevelType w:val="hybridMultilevel"/>
    <w:tmpl w:val="2EEA20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2"/>
  </w:num>
  <w:num w:numId="3">
    <w:abstractNumId w:val="10"/>
  </w:num>
  <w:num w:numId="4">
    <w:abstractNumId w:val="7"/>
  </w:num>
  <w:num w:numId="5">
    <w:abstractNumId w:val="9"/>
  </w:num>
  <w:num w:numId="6">
    <w:abstractNumId w:val="2"/>
  </w:num>
  <w:num w:numId="7">
    <w:abstractNumId w:val="4"/>
  </w:num>
  <w:num w:numId="8">
    <w:abstractNumId w:val="0"/>
  </w:num>
  <w:num w:numId="9">
    <w:abstractNumId w:val="1"/>
  </w:num>
  <w:num w:numId="10">
    <w:abstractNumId w:val="5"/>
  </w:num>
  <w:num w:numId="11">
    <w:abstractNumId w:val="14"/>
  </w:num>
  <w:num w:numId="12">
    <w:abstractNumId w:val="6"/>
  </w:num>
  <w:num w:numId="13">
    <w:abstractNumId w:val="13"/>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7CE"/>
    <w:rsid w:val="00005C15"/>
    <w:rsid w:val="00012711"/>
    <w:rsid w:val="000234B1"/>
    <w:rsid w:val="00025B87"/>
    <w:rsid w:val="0002628A"/>
    <w:rsid w:val="000278C9"/>
    <w:rsid w:val="00037909"/>
    <w:rsid w:val="000744EA"/>
    <w:rsid w:val="00082BC8"/>
    <w:rsid w:val="00093B6C"/>
    <w:rsid w:val="000A4AE3"/>
    <w:rsid w:val="000A7AA9"/>
    <w:rsid w:val="000B0769"/>
    <w:rsid w:val="000B630A"/>
    <w:rsid w:val="000B752D"/>
    <w:rsid w:val="000B7582"/>
    <w:rsid w:val="000C0D90"/>
    <w:rsid w:val="000C7868"/>
    <w:rsid w:val="000D4B92"/>
    <w:rsid w:val="000E02AA"/>
    <w:rsid w:val="000E0DCB"/>
    <w:rsid w:val="000F42E1"/>
    <w:rsid w:val="000F5DD8"/>
    <w:rsid w:val="00107E1C"/>
    <w:rsid w:val="001105E1"/>
    <w:rsid w:val="00125A1C"/>
    <w:rsid w:val="00125B30"/>
    <w:rsid w:val="0013174B"/>
    <w:rsid w:val="001328ED"/>
    <w:rsid w:val="0013342F"/>
    <w:rsid w:val="0014571D"/>
    <w:rsid w:val="00156665"/>
    <w:rsid w:val="00166DCE"/>
    <w:rsid w:val="00175952"/>
    <w:rsid w:val="00191BC8"/>
    <w:rsid w:val="001B3B88"/>
    <w:rsid w:val="001B6FE1"/>
    <w:rsid w:val="001D76DF"/>
    <w:rsid w:val="001E1A01"/>
    <w:rsid w:val="001E6398"/>
    <w:rsid w:val="001E78F2"/>
    <w:rsid w:val="001F780F"/>
    <w:rsid w:val="00210494"/>
    <w:rsid w:val="00247EA8"/>
    <w:rsid w:val="0025689B"/>
    <w:rsid w:val="0025789E"/>
    <w:rsid w:val="00271B3D"/>
    <w:rsid w:val="002878A8"/>
    <w:rsid w:val="002926D9"/>
    <w:rsid w:val="00297664"/>
    <w:rsid w:val="002977A6"/>
    <w:rsid w:val="002A65C5"/>
    <w:rsid w:val="002A69E5"/>
    <w:rsid w:val="002A7139"/>
    <w:rsid w:val="002B7E6B"/>
    <w:rsid w:val="002C2E5B"/>
    <w:rsid w:val="002D3538"/>
    <w:rsid w:val="002E1C61"/>
    <w:rsid w:val="002E57C1"/>
    <w:rsid w:val="003058BB"/>
    <w:rsid w:val="00306C64"/>
    <w:rsid w:val="00312AA5"/>
    <w:rsid w:val="00312EED"/>
    <w:rsid w:val="00322560"/>
    <w:rsid w:val="00323F29"/>
    <w:rsid w:val="003249A3"/>
    <w:rsid w:val="00330422"/>
    <w:rsid w:val="00333E51"/>
    <w:rsid w:val="003406EC"/>
    <w:rsid w:val="00350312"/>
    <w:rsid w:val="00351822"/>
    <w:rsid w:val="003534A2"/>
    <w:rsid w:val="00375CBD"/>
    <w:rsid w:val="00393233"/>
    <w:rsid w:val="003A1A4E"/>
    <w:rsid w:val="003C52E2"/>
    <w:rsid w:val="003C5E7E"/>
    <w:rsid w:val="003E64B7"/>
    <w:rsid w:val="003F0BD9"/>
    <w:rsid w:val="00426A09"/>
    <w:rsid w:val="00430735"/>
    <w:rsid w:val="004436EC"/>
    <w:rsid w:val="00446ED9"/>
    <w:rsid w:val="004640B0"/>
    <w:rsid w:val="00466F5E"/>
    <w:rsid w:val="0047773E"/>
    <w:rsid w:val="00493F8B"/>
    <w:rsid w:val="004C0C9A"/>
    <w:rsid w:val="004C16B0"/>
    <w:rsid w:val="005016D6"/>
    <w:rsid w:val="00502864"/>
    <w:rsid w:val="0050404C"/>
    <w:rsid w:val="00507B54"/>
    <w:rsid w:val="00516679"/>
    <w:rsid w:val="00527031"/>
    <w:rsid w:val="005314BB"/>
    <w:rsid w:val="0054195F"/>
    <w:rsid w:val="005533C7"/>
    <w:rsid w:val="00553E46"/>
    <w:rsid w:val="00554D19"/>
    <w:rsid w:val="005564C7"/>
    <w:rsid w:val="00561BDF"/>
    <w:rsid w:val="005622B0"/>
    <w:rsid w:val="005646EB"/>
    <w:rsid w:val="00571916"/>
    <w:rsid w:val="00583DEF"/>
    <w:rsid w:val="005A5387"/>
    <w:rsid w:val="005C10B0"/>
    <w:rsid w:val="005D4EFA"/>
    <w:rsid w:val="006043D0"/>
    <w:rsid w:val="006209A2"/>
    <w:rsid w:val="00631461"/>
    <w:rsid w:val="00640EA4"/>
    <w:rsid w:val="006423F5"/>
    <w:rsid w:val="00651BE4"/>
    <w:rsid w:val="00653CBA"/>
    <w:rsid w:val="0066696D"/>
    <w:rsid w:val="006750AE"/>
    <w:rsid w:val="006811DD"/>
    <w:rsid w:val="00681F5A"/>
    <w:rsid w:val="006A112F"/>
    <w:rsid w:val="006A4D22"/>
    <w:rsid w:val="006A67D7"/>
    <w:rsid w:val="006B7252"/>
    <w:rsid w:val="006C0CC1"/>
    <w:rsid w:val="006D124A"/>
    <w:rsid w:val="006D4BCF"/>
    <w:rsid w:val="006E55BC"/>
    <w:rsid w:val="006F5AE3"/>
    <w:rsid w:val="007162D4"/>
    <w:rsid w:val="0071781D"/>
    <w:rsid w:val="007202BA"/>
    <w:rsid w:val="00721D72"/>
    <w:rsid w:val="0072355E"/>
    <w:rsid w:val="007268EF"/>
    <w:rsid w:val="007310F8"/>
    <w:rsid w:val="0073719F"/>
    <w:rsid w:val="00737255"/>
    <w:rsid w:val="00744EC7"/>
    <w:rsid w:val="00756436"/>
    <w:rsid w:val="0076140C"/>
    <w:rsid w:val="00773898"/>
    <w:rsid w:val="00777585"/>
    <w:rsid w:val="00781889"/>
    <w:rsid w:val="00782375"/>
    <w:rsid w:val="007855DE"/>
    <w:rsid w:val="007B2387"/>
    <w:rsid w:val="007C2280"/>
    <w:rsid w:val="007D3F25"/>
    <w:rsid w:val="007E2C1E"/>
    <w:rsid w:val="007E545B"/>
    <w:rsid w:val="007F284C"/>
    <w:rsid w:val="00812C8C"/>
    <w:rsid w:val="0082605E"/>
    <w:rsid w:val="00840EB5"/>
    <w:rsid w:val="0084382B"/>
    <w:rsid w:val="008451E5"/>
    <w:rsid w:val="00855A29"/>
    <w:rsid w:val="00880F49"/>
    <w:rsid w:val="00883072"/>
    <w:rsid w:val="00886A2C"/>
    <w:rsid w:val="00892CA0"/>
    <w:rsid w:val="00894BA6"/>
    <w:rsid w:val="008A11E9"/>
    <w:rsid w:val="008A3CC6"/>
    <w:rsid w:val="008B4056"/>
    <w:rsid w:val="008C77CE"/>
    <w:rsid w:val="008D07FE"/>
    <w:rsid w:val="008D132A"/>
    <w:rsid w:val="008E10E9"/>
    <w:rsid w:val="008E666E"/>
    <w:rsid w:val="00910C1F"/>
    <w:rsid w:val="00917D1F"/>
    <w:rsid w:val="0093648C"/>
    <w:rsid w:val="00951E27"/>
    <w:rsid w:val="009526B4"/>
    <w:rsid w:val="00966C0B"/>
    <w:rsid w:val="00970A70"/>
    <w:rsid w:val="00976E63"/>
    <w:rsid w:val="00977256"/>
    <w:rsid w:val="009772D3"/>
    <w:rsid w:val="00982872"/>
    <w:rsid w:val="00991322"/>
    <w:rsid w:val="009A0EDF"/>
    <w:rsid w:val="009A1EDC"/>
    <w:rsid w:val="009A2A89"/>
    <w:rsid w:val="009C67A5"/>
    <w:rsid w:val="00A11863"/>
    <w:rsid w:val="00A56F1F"/>
    <w:rsid w:val="00A6109E"/>
    <w:rsid w:val="00A82773"/>
    <w:rsid w:val="00AA286C"/>
    <w:rsid w:val="00AE5AC6"/>
    <w:rsid w:val="00AF6D72"/>
    <w:rsid w:val="00B04A37"/>
    <w:rsid w:val="00B12BDF"/>
    <w:rsid w:val="00B36959"/>
    <w:rsid w:val="00B41F6B"/>
    <w:rsid w:val="00B440FB"/>
    <w:rsid w:val="00B47FCD"/>
    <w:rsid w:val="00B5444D"/>
    <w:rsid w:val="00BA4BB5"/>
    <w:rsid w:val="00BA5365"/>
    <w:rsid w:val="00BC4529"/>
    <w:rsid w:val="00BD0833"/>
    <w:rsid w:val="00BD75DC"/>
    <w:rsid w:val="00BE38CF"/>
    <w:rsid w:val="00BE612F"/>
    <w:rsid w:val="00BF6FCE"/>
    <w:rsid w:val="00C2589C"/>
    <w:rsid w:val="00C25B4A"/>
    <w:rsid w:val="00C355EA"/>
    <w:rsid w:val="00C35B3B"/>
    <w:rsid w:val="00C412CF"/>
    <w:rsid w:val="00C42BD3"/>
    <w:rsid w:val="00C46938"/>
    <w:rsid w:val="00C528CE"/>
    <w:rsid w:val="00C93494"/>
    <w:rsid w:val="00C963A2"/>
    <w:rsid w:val="00C97182"/>
    <w:rsid w:val="00C97ABF"/>
    <w:rsid w:val="00CA3AF6"/>
    <w:rsid w:val="00CB1EE6"/>
    <w:rsid w:val="00CC1FA0"/>
    <w:rsid w:val="00CD4604"/>
    <w:rsid w:val="00CD7909"/>
    <w:rsid w:val="00CE74AD"/>
    <w:rsid w:val="00D1541B"/>
    <w:rsid w:val="00D256E6"/>
    <w:rsid w:val="00D313C1"/>
    <w:rsid w:val="00D73235"/>
    <w:rsid w:val="00D80E42"/>
    <w:rsid w:val="00D832F6"/>
    <w:rsid w:val="00D85178"/>
    <w:rsid w:val="00D93E82"/>
    <w:rsid w:val="00D94FFC"/>
    <w:rsid w:val="00DB6F56"/>
    <w:rsid w:val="00DC0816"/>
    <w:rsid w:val="00DC22C0"/>
    <w:rsid w:val="00DC43B5"/>
    <w:rsid w:val="00DC66D9"/>
    <w:rsid w:val="00DC6719"/>
    <w:rsid w:val="00DC7B55"/>
    <w:rsid w:val="00DC7F3F"/>
    <w:rsid w:val="00DF0A8E"/>
    <w:rsid w:val="00DF6B8D"/>
    <w:rsid w:val="00E00DC7"/>
    <w:rsid w:val="00E05384"/>
    <w:rsid w:val="00E15CC9"/>
    <w:rsid w:val="00E302D8"/>
    <w:rsid w:val="00E32FC3"/>
    <w:rsid w:val="00E466E3"/>
    <w:rsid w:val="00E5088F"/>
    <w:rsid w:val="00E53E8B"/>
    <w:rsid w:val="00E56622"/>
    <w:rsid w:val="00E61950"/>
    <w:rsid w:val="00E82548"/>
    <w:rsid w:val="00E86513"/>
    <w:rsid w:val="00E86D9C"/>
    <w:rsid w:val="00E97D67"/>
    <w:rsid w:val="00EB3E33"/>
    <w:rsid w:val="00EC6FE0"/>
    <w:rsid w:val="00ED29A4"/>
    <w:rsid w:val="00ED2BF0"/>
    <w:rsid w:val="00ED2C35"/>
    <w:rsid w:val="00EF110E"/>
    <w:rsid w:val="00EF2467"/>
    <w:rsid w:val="00F07FF3"/>
    <w:rsid w:val="00F13F32"/>
    <w:rsid w:val="00F22C85"/>
    <w:rsid w:val="00F236F4"/>
    <w:rsid w:val="00F30833"/>
    <w:rsid w:val="00F40492"/>
    <w:rsid w:val="00F5084E"/>
    <w:rsid w:val="00F618CD"/>
    <w:rsid w:val="00F6517B"/>
    <w:rsid w:val="00F654BD"/>
    <w:rsid w:val="00F72AA1"/>
    <w:rsid w:val="00F74830"/>
    <w:rsid w:val="00F8034E"/>
    <w:rsid w:val="00F917C8"/>
    <w:rsid w:val="00F929A2"/>
    <w:rsid w:val="00F950D6"/>
    <w:rsid w:val="00FA1537"/>
    <w:rsid w:val="00FA463B"/>
    <w:rsid w:val="00FB5A0B"/>
    <w:rsid w:val="00FC166F"/>
    <w:rsid w:val="00FD70CA"/>
    <w:rsid w:val="00FF4250"/>
    <w:rsid w:val="00FF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962B"/>
  <w15:chartTrackingRefBased/>
  <w15:docId w15:val="{4F456BAF-D7DC-5C4D-B737-1B513DE0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77CE"/>
    <w:pPr>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8C77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77C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23F5"/>
    <w:rPr>
      <w:sz w:val="16"/>
      <w:szCs w:val="16"/>
    </w:rPr>
  </w:style>
  <w:style w:type="paragraph" w:styleId="CommentText">
    <w:name w:val="annotation text"/>
    <w:basedOn w:val="Normal"/>
    <w:link w:val="CommentTextChar"/>
    <w:uiPriority w:val="99"/>
    <w:unhideWhenUsed/>
    <w:rsid w:val="006423F5"/>
    <w:rPr>
      <w:sz w:val="20"/>
      <w:szCs w:val="20"/>
    </w:rPr>
  </w:style>
  <w:style w:type="character" w:customStyle="1" w:styleId="CommentTextChar">
    <w:name w:val="Comment Text Char"/>
    <w:basedOn w:val="DefaultParagraphFont"/>
    <w:link w:val="CommentText"/>
    <w:uiPriority w:val="99"/>
    <w:rsid w:val="006423F5"/>
    <w:rPr>
      <w:sz w:val="20"/>
      <w:szCs w:val="20"/>
    </w:rPr>
  </w:style>
  <w:style w:type="paragraph" w:customStyle="1" w:styleId="Lettercopy">
    <w:name w:val="Letter copy"/>
    <w:basedOn w:val="Normal"/>
    <w:rsid w:val="00F8034E"/>
    <w:pPr>
      <w:spacing w:line="280" w:lineRule="atLeast"/>
      <w:ind w:right="1418"/>
      <w:jc w:val="both"/>
    </w:pPr>
    <w:rPr>
      <w:rFonts w:ascii="Times" w:eastAsia="MS Mincho" w:hAnsi="Times" w:cs="Times New Roman"/>
      <w:szCs w:val="20"/>
      <w:lang w:eastAsia="en-US"/>
    </w:rPr>
  </w:style>
  <w:style w:type="paragraph" w:styleId="ListParagraph">
    <w:name w:val="List Paragraph"/>
    <w:basedOn w:val="Normal"/>
    <w:uiPriority w:val="34"/>
    <w:qFormat/>
    <w:rsid w:val="00E15CC9"/>
    <w:pPr>
      <w:ind w:left="720"/>
      <w:contextualSpacing/>
    </w:pPr>
    <w:rPr>
      <w:rFonts w:ascii="Times New Roman" w:hAnsi="Times New Roman" w:cs="Times New Roman"/>
      <w:lang w:val="en-AU" w:eastAsia="en-GB"/>
    </w:rPr>
  </w:style>
  <w:style w:type="table" w:styleId="TableGrid">
    <w:name w:val="Table Grid"/>
    <w:basedOn w:val="TableNormal"/>
    <w:uiPriority w:val="39"/>
    <w:rsid w:val="00F65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A7AA9"/>
  </w:style>
  <w:style w:type="paragraph" w:styleId="CommentSubject">
    <w:name w:val="annotation subject"/>
    <w:basedOn w:val="CommentText"/>
    <w:next w:val="CommentText"/>
    <w:link w:val="CommentSubjectChar"/>
    <w:uiPriority w:val="99"/>
    <w:semiHidden/>
    <w:unhideWhenUsed/>
    <w:rsid w:val="001E1A01"/>
    <w:rPr>
      <w:b/>
      <w:bCs/>
    </w:rPr>
  </w:style>
  <w:style w:type="character" w:customStyle="1" w:styleId="CommentSubjectChar">
    <w:name w:val="Comment Subject Char"/>
    <w:basedOn w:val="CommentTextChar"/>
    <w:link w:val="CommentSubject"/>
    <w:uiPriority w:val="99"/>
    <w:semiHidden/>
    <w:rsid w:val="001E1A01"/>
    <w:rPr>
      <w:b/>
      <w:bCs/>
      <w:sz w:val="20"/>
      <w:szCs w:val="20"/>
    </w:rPr>
  </w:style>
  <w:style w:type="character" w:styleId="PlaceholderText">
    <w:name w:val="Placeholder Text"/>
    <w:basedOn w:val="DefaultParagraphFont"/>
    <w:uiPriority w:val="99"/>
    <w:semiHidden/>
    <w:rsid w:val="00DC6719"/>
    <w:rPr>
      <w:color w:val="808080"/>
    </w:rPr>
  </w:style>
  <w:style w:type="paragraph" w:customStyle="1" w:styleId="EndNoteBibliography">
    <w:name w:val="EndNote Bibliography"/>
    <w:basedOn w:val="Normal"/>
    <w:link w:val="EndNoteBibliographyChar"/>
    <w:rsid w:val="00E32FC3"/>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E32FC3"/>
    <w:rPr>
      <w:rFonts w:ascii="Calibri" w:eastAsia="Calibri" w:hAnsi="Calibri" w:cs="Calibri"/>
      <w:color w:val="000000"/>
      <w:sz w:val="22"/>
      <w:szCs w:val="22"/>
      <w:lang w:val="en-AU" w:eastAsia="en-AU"/>
    </w:rPr>
  </w:style>
  <w:style w:type="paragraph" w:styleId="Revision">
    <w:name w:val="Revision"/>
    <w:hidden/>
    <w:uiPriority w:val="99"/>
    <w:semiHidden/>
    <w:rsid w:val="000D4B92"/>
  </w:style>
  <w:style w:type="character" w:styleId="Hyperlink">
    <w:name w:val="Hyperlink"/>
    <w:basedOn w:val="DefaultParagraphFont"/>
    <w:uiPriority w:val="99"/>
    <w:unhideWhenUsed/>
    <w:rsid w:val="00F74830"/>
    <w:rPr>
      <w:color w:val="0563C1" w:themeColor="hyperlink"/>
      <w:u w:val="single"/>
    </w:rPr>
  </w:style>
  <w:style w:type="character" w:styleId="UnresolvedMention">
    <w:name w:val="Unresolved Mention"/>
    <w:basedOn w:val="DefaultParagraphFont"/>
    <w:uiPriority w:val="99"/>
    <w:semiHidden/>
    <w:unhideWhenUsed/>
    <w:rsid w:val="00F74830"/>
    <w:rPr>
      <w:color w:val="605E5C"/>
      <w:shd w:val="clear" w:color="auto" w:fill="E1DFDD"/>
    </w:rPr>
  </w:style>
  <w:style w:type="character" w:styleId="FollowedHyperlink">
    <w:name w:val="FollowedHyperlink"/>
    <w:basedOn w:val="DefaultParagraphFont"/>
    <w:uiPriority w:val="99"/>
    <w:semiHidden/>
    <w:unhideWhenUsed/>
    <w:rsid w:val="00F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290342">
      <w:bodyDiv w:val="1"/>
      <w:marLeft w:val="0"/>
      <w:marRight w:val="0"/>
      <w:marTop w:val="0"/>
      <w:marBottom w:val="0"/>
      <w:divBdr>
        <w:top w:val="none" w:sz="0" w:space="0" w:color="auto"/>
        <w:left w:val="none" w:sz="0" w:space="0" w:color="auto"/>
        <w:bottom w:val="none" w:sz="0" w:space="0" w:color="auto"/>
        <w:right w:val="none" w:sz="0" w:space="0" w:color="auto"/>
      </w:divBdr>
    </w:div>
    <w:div w:id="14237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5E15D-3B70-9144-961D-E47A8B9B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7055</Words>
  <Characters>40216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Justin Hastings</cp:lastModifiedBy>
  <cp:revision>3</cp:revision>
  <cp:lastPrinted>2022-10-31T07:56:00Z</cp:lastPrinted>
  <dcterms:created xsi:type="dcterms:W3CDTF">2022-10-31T07:56:00Z</dcterms:created>
  <dcterms:modified xsi:type="dcterms:W3CDTF">2022-10-31T07:56:00Z</dcterms:modified>
</cp:coreProperties>
</file>