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2315" w14:textId="7FFC9857" w:rsidR="00394B51" w:rsidRPr="00791C6B" w:rsidRDefault="00394B51" w:rsidP="00394B51">
      <w:pPr>
        <w:pStyle w:val="breadcrumb-item"/>
        <w:shd w:val="clear" w:color="auto" w:fill="FFFFFF"/>
        <w:rPr>
          <w:b/>
          <w:bCs/>
          <w:color w:val="535353"/>
        </w:rPr>
      </w:pPr>
      <w:r w:rsidRPr="00791C6B">
        <w:rPr>
          <w:b/>
          <w:bCs/>
        </w:rPr>
        <w:t xml:space="preserve">E2 - Justification of funding requested from the ARC </w:t>
      </w:r>
      <w:r w:rsidR="009C674E">
        <w:rPr>
          <w:rFonts w:ascii="Helvetica" w:hAnsi="Helvetica"/>
          <w:color w:val="333333"/>
          <w:sz w:val="21"/>
          <w:szCs w:val="21"/>
          <w:shd w:val="clear" w:color="auto" w:fill="FFFFFF"/>
        </w:rPr>
        <w:t>DP240101563</w:t>
      </w:r>
    </w:p>
    <w:tbl>
      <w:tblPr>
        <w:tblStyle w:val="TableGrid"/>
        <w:tblW w:w="9016" w:type="dxa"/>
        <w:tblInd w:w="6" w:type="dxa"/>
        <w:tblCellMar>
          <w:top w:w="11" w:type="dxa"/>
          <w:left w:w="107" w:type="dxa"/>
          <w:right w:w="67" w:type="dxa"/>
        </w:tblCellMar>
        <w:tblLook w:val="04A0" w:firstRow="1" w:lastRow="0" w:firstColumn="1" w:lastColumn="0" w:noHBand="0" w:noVBand="1"/>
      </w:tblPr>
      <w:tblGrid>
        <w:gridCol w:w="2354"/>
        <w:gridCol w:w="1493"/>
        <w:gridCol w:w="5169"/>
      </w:tblGrid>
      <w:tr w:rsidR="00394B51" w:rsidRPr="00791C6B" w14:paraId="393819F4" w14:textId="77777777" w:rsidTr="00287D69">
        <w:trPr>
          <w:trHeight w:val="454"/>
        </w:trPr>
        <w:tc>
          <w:tcPr>
            <w:tcW w:w="2404" w:type="dxa"/>
            <w:tcBorders>
              <w:top w:val="single" w:sz="4" w:space="0" w:color="000000"/>
              <w:left w:val="single" w:sz="4" w:space="0" w:color="000000"/>
              <w:bottom w:val="single" w:sz="4" w:space="0" w:color="000000"/>
              <w:right w:val="single" w:sz="4" w:space="0" w:color="000000"/>
            </w:tcBorders>
          </w:tcPr>
          <w:p w14:paraId="7E829246" w14:textId="77777777" w:rsidR="00394B51" w:rsidRPr="00791C6B" w:rsidRDefault="00394B51" w:rsidP="001219A4">
            <w:pPr>
              <w:spacing w:after="0"/>
              <w:rPr>
                <w:sz w:val="24"/>
                <w:szCs w:val="24"/>
              </w:rPr>
            </w:pPr>
            <w:r w:rsidRPr="00791C6B">
              <w:rPr>
                <w:sz w:val="24"/>
                <w:szCs w:val="24"/>
              </w:rPr>
              <w:t xml:space="preserve">Cost Description </w:t>
            </w:r>
          </w:p>
        </w:tc>
        <w:tc>
          <w:tcPr>
            <w:tcW w:w="1277" w:type="dxa"/>
            <w:tcBorders>
              <w:top w:val="single" w:sz="4" w:space="0" w:color="000000"/>
              <w:left w:val="single" w:sz="4" w:space="0" w:color="000000"/>
              <w:bottom w:val="single" w:sz="4" w:space="0" w:color="000000"/>
              <w:right w:val="single" w:sz="4" w:space="0" w:color="000000"/>
            </w:tcBorders>
          </w:tcPr>
          <w:p w14:paraId="723289BA" w14:textId="77777777" w:rsidR="00394B51" w:rsidRPr="00791C6B" w:rsidRDefault="00394B51" w:rsidP="001219A4">
            <w:pPr>
              <w:spacing w:after="0"/>
              <w:ind w:left="1"/>
              <w:rPr>
                <w:sz w:val="24"/>
                <w:szCs w:val="24"/>
              </w:rPr>
            </w:pPr>
            <w:r w:rsidRPr="00791C6B">
              <w:rPr>
                <w:sz w:val="24"/>
                <w:szCs w:val="24"/>
              </w:rPr>
              <w:t xml:space="preserve">Total Cost </w:t>
            </w:r>
          </w:p>
        </w:tc>
        <w:tc>
          <w:tcPr>
            <w:tcW w:w="5335" w:type="dxa"/>
            <w:tcBorders>
              <w:top w:val="single" w:sz="4" w:space="0" w:color="000000"/>
              <w:left w:val="single" w:sz="4" w:space="0" w:color="000000"/>
              <w:bottom w:val="single" w:sz="4" w:space="0" w:color="000000"/>
              <w:right w:val="single" w:sz="4" w:space="0" w:color="000000"/>
            </w:tcBorders>
          </w:tcPr>
          <w:p w14:paraId="17DA9FFB" w14:textId="77777777" w:rsidR="00394B51" w:rsidRPr="00791C6B" w:rsidRDefault="00394B51" w:rsidP="001219A4">
            <w:pPr>
              <w:spacing w:after="0"/>
              <w:ind w:left="1"/>
              <w:rPr>
                <w:sz w:val="24"/>
                <w:szCs w:val="24"/>
              </w:rPr>
            </w:pPr>
            <w:r w:rsidRPr="00791C6B">
              <w:rPr>
                <w:sz w:val="24"/>
                <w:szCs w:val="24"/>
              </w:rPr>
              <w:t xml:space="preserve">Justification </w:t>
            </w:r>
          </w:p>
        </w:tc>
      </w:tr>
      <w:tr w:rsidR="00394B51" w:rsidRPr="00791C6B" w14:paraId="50918061" w14:textId="77777777" w:rsidTr="00287D69">
        <w:trPr>
          <w:trHeight w:val="454"/>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13BBF7B8" w14:textId="77777777" w:rsidR="00394B51" w:rsidRDefault="00394B51" w:rsidP="001219A4">
            <w:pPr>
              <w:spacing w:after="0"/>
              <w:rPr>
                <w:sz w:val="24"/>
                <w:szCs w:val="24"/>
              </w:rPr>
            </w:pPr>
            <w:r w:rsidRPr="00791C6B">
              <w:rPr>
                <w:sz w:val="24"/>
                <w:szCs w:val="24"/>
              </w:rPr>
              <w:t xml:space="preserve">Personnel </w:t>
            </w:r>
          </w:p>
          <w:p w14:paraId="38488134" w14:textId="6D87F481" w:rsidR="00287D69" w:rsidRPr="00791C6B" w:rsidRDefault="00287D69" w:rsidP="001219A4">
            <w:pPr>
              <w:spacing w:after="0"/>
              <w:rPr>
                <w:sz w:val="24"/>
                <w:szCs w:val="24"/>
              </w:rPr>
            </w:pPr>
          </w:p>
        </w:tc>
      </w:tr>
      <w:tr w:rsidR="00394B51" w:rsidRPr="00791C6B" w14:paraId="62866990" w14:textId="77777777" w:rsidTr="00287D69">
        <w:trPr>
          <w:trHeight w:val="737"/>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923EF8" w14:textId="683B5B58" w:rsidR="00394B51" w:rsidRPr="00287D69" w:rsidRDefault="00394B51" w:rsidP="001219A4">
            <w:pPr>
              <w:spacing w:after="0"/>
              <w:rPr>
                <w:b w:val="0"/>
                <w:bCs/>
                <w:i/>
                <w:iCs/>
                <w:sz w:val="24"/>
                <w:szCs w:val="24"/>
              </w:rPr>
            </w:pPr>
            <w:r w:rsidRPr="00287D69">
              <w:rPr>
                <w:b w:val="0"/>
                <w:bCs/>
                <w:i/>
                <w:iCs/>
                <w:sz w:val="24"/>
                <w:szCs w:val="24"/>
              </w:rPr>
              <w:t>All Personnel salaries have been costed at applicable University of Sydney academic and professional staff rates and include 30% oncosts</w:t>
            </w:r>
          </w:p>
        </w:tc>
      </w:tr>
      <w:tr w:rsidR="00394B51" w:rsidRPr="00791C6B" w14:paraId="703C64F9" w14:textId="77777777" w:rsidTr="000F3049">
        <w:trPr>
          <w:trHeight w:val="1747"/>
        </w:trPr>
        <w:tc>
          <w:tcPr>
            <w:tcW w:w="2404" w:type="dxa"/>
            <w:tcBorders>
              <w:top w:val="single" w:sz="4" w:space="0" w:color="000000"/>
              <w:left w:val="single" w:sz="4" w:space="0" w:color="000000"/>
              <w:bottom w:val="single" w:sz="4" w:space="0" w:color="000000"/>
              <w:right w:val="single" w:sz="4" w:space="0" w:color="000000"/>
            </w:tcBorders>
          </w:tcPr>
          <w:p w14:paraId="621B14BB" w14:textId="11C52ED2" w:rsidR="00394B51" w:rsidRPr="00791C6B" w:rsidRDefault="00394B51" w:rsidP="001219A4">
            <w:pPr>
              <w:spacing w:after="0"/>
              <w:rPr>
                <w:b w:val="0"/>
                <w:bCs/>
                <w:sz w:val="24"/>
                <w:szCs w:val="24"/>
              </w:rPr>
            </w:pPr>
            <w:r w:rsidRPr="00791C6B">
              <w:rPr>
                <w:b w:val="0"/>
                <w:bCs/>
                <w:color w:val="333333"/>
                <w:sz w:val="24"/>
                <w:szCs w:val="24"/>
                <w:shd w:val="clear" w:color="auto" w:fill="FFFFFF"/>
              </w:rPr>
              <w:t>HDR (Higher Degree by Research stipend)</w:t>
            </w:r>
          </w:p>
        </w:tc>
        <w:tc>
          <w:tcPr>
            <w:tcW w:w="1277" w:type="dxa"/>
            <w:tcBorders>
              <w:top w:val="single" w:sz="4" w:space="0" w:color="000000"/>
              <w:left w:val="single" w:sz="4" w:space="0" w:color="000000"/>
              <w:bottom w:val="single" w:sz="4" w:space="0" w:color="000000"/>
              <w:right w:val="single" w:sz="4" w:space="0" w:color="000000"/>
            </w:tcBorders>
          </w:tcPr>
          <w:p w14:paraId="43F72C17" w14:textId="3FADF881" w:rsidR="00394B51" w:rsidRPr="00791C6B" w:rsidRDefault="00394B51" w:rsidP="001219A4">
            <w:pPr>
              <w:spacing w:after="0"/>
              <w:ind w:left="1"/>
              <w:rPr>
                <w:sz w:val="24"/>
                <w:szCs w:val="24"/>
              </w:rPr>
            </w:pPr>
            <w:r w:rsidRPr="00791C6B">
              <w:rPr>
                <w:b w:val="0"/>
                <w:sz w:val="24"/>
                <w:szCs w:val="24"/>
              </w:rPr>
              <w:t>$86,610</w:t>
            </w:r>
          </w:p>
        </w:tc>
        <w:tc>
          <w:tcPr>
            <w:tcW w:w="5335" w:type="dxa"/>
            <w:tcBorders>
              <w:top w:val="single" w:sz="4" w:space="0" w:color="000000"/>
              <w:left w:val="single" w:sz="4" w:space="0" w:color="000000"/>
              <w:bottom w:val="single" w:sz="4" w:space="0" w:color="000000"/>
              <w:right w:val="single" w:sz="4" w:space="0" w:color="000000"/>
            </w:tcBorders>
          </w:tcPr>
          <w:p w14:paraId="4ECCDD9F" w14:textId="77777777" w:rsidR="00EE3BBA" w:rsidRDefault="00394B51" w:rsidP="00EE3BBA">
            <w:pPr>
              <w:rPr>
                <w:b w:val="0"/>
                <w:bCs/>
                <w:color w:val="FF0000"/>
                <w:sz w:val="24"/>
                <w:szCs w:val="24"/>
              </w:rPr>
            </w:pPr>
            <w:r w:rsidRPr="00791C6B">
              <w:rPr>
                <w:b w:val="0"/>
                <w:bCs/>
                <w:sz w:val="24"/>
                <w:szCs w:val="24"/>
              </w:rPr>
              <w:t>Funding is requested for an HDR stipend –</w:t>
            </w:r>
            <w:r w:rsidR="001D4000">
              <w:rPr>
                <w:b w:val="0"/>
                <w:bCs/>
                <w:sz w:val="24"/>
                <w:szCs w:val="24"/>
              </w:rPr>
              <w:t xml:space="preserve"> this HDR appointment will help the student to develop skills and expertise in the interdisciplinary area of research connecting </w:t>
            </w:r>
            <w:r w:rsidR="00EE3BBA">
              <w:rPr>
                <w:b w:val="0"/>
                <w:bCs/>
                <w:sz w:val="24"/>
                <w:szCs w:val="24"/>
              </w:rPr>
              <w:t>political science, economics, and data analytics. Upon completion, the student is expected to have co-authored papers with the Project team, and be positioned to successfully apply for positions in governmental or nongovernmental sectors, including in academia.</w:t>
            </w:r>
          </w:p>
          <w:p w14:paraId="078ABB34" w14:textId="5E35BE28" w:rsidR="00394B51" w:rsidRPr="00791C6B" w:rsidRDefault="00394B51" w:rsidP="00EE3BBA">
            <w:pPr>
              <w:rPr>
                <w:sz w:val="24"/>
                <w:szCs w:val="24"/>
              </w:rPr>
            </w:pPr>
            <w:r w:rsidRPr="00791C6B">
              <w:rPr>
                <w:b w:val="0"/>
                <w:bCs/>
                <w:sz w:val="24"/>
                <w:szCs w:val="24"/>
              </w:rPr>
              <w:t>Year 1: $28,870; Year 2: $28,870; Year 3: $28,870</w:t>
            </w:r>
          </w:p>
        </w:tc>
      </w:tr>
      <w:tr w:rsidR="009C674E" w:rsidRPr="00791C6B" w14:paraId="289BB07F" w14:textId="77777777" w:rsidTr="000F3049">
        <w:trPr>
          <w:trHeight w:val="1747"/>
        </w:trPr>
        <w:tc>
          <w:tcPr>
            <w:tcW w:w="2404" w:type="dxa"/>
            <w:tcBorders>
              <w:top w:val="single" w:sz="4" w:space="0" w:color="000000"/>
              <w:left w:val="single" w:sz="4" w:space="0" w:color="000000"/>
              <w:bottom w:val="single" w:sz="4" w:space="0" w:color="000000"/>
              <w:right w:val="single" w:sz="4" w:space="0" w:color="000000"/>
            </w:tcBorders>
          </w:tcPr>
          <w:p w14:paraId="7E8511F5" w14:textId="783A0D4F" w:rsidR="009C674E" w:rsidRPr="00791C6B" w:rsidRDefault="009C674E" w:rsidP="001219A4">
            <w:pPr>
              <w:spacing w:after="0"/>
              <w:rPr>
                <w:b w:val="0"/>
                <w:bCs/>
                <w:color w:val="333333"/>
                <w:sz w:val="24"/>
                <w:szCs w:val="24"/>
                <w:shd w:val="clear" w:color="auto" w:fill="FFFFFF"/>
              </w:rPr>
            </w:pPr>
            <w:r>
              <w:rPr>
                <w:b w:val="0"/>
                <w:bCs/>
                <w:color w:val="333333"/>
                <w:sz w:val="24"/>
                <w:szCs w:val="24"/>
                <w:shd w:val="clear" w:color="auto" w:fill="FFFFFF"/>
              </w:rPr>
              <w:t>Research Assistants x 3 @ HEO 6/1</w:t>
            </w:r>
          </w:p>
        </w:tc>
        <w:tc>
          <w:tcPr>
            <w:tcW w:w="1277" w:type="dxa"/>
            <w:tcBorders>
              <w:top w:val="single" w:sz="4" w:space="0" w:color="000000"/>
              <w:left w:val="single" w:sz="4" w:space="0" w:color="000000"/>
              <w:bottom w:val="single" w:sz="4" w:space="0" w:color="000000"/>
              <w:right w:val="single" w:sz="4" w:space="0" w:color="000000"/>
            </w:tcBorders>
          </w:tcPr>
          <w:p w14:paraId="520ED1B3" w14:textId="0EC2528C" w:rsidR="009C674E" w:rsidRPr="00791C6B" w:rsidRDefault="009C674E" w:rsidP="001219A4">
            <w:pPr>
              <w:spacing w:after="0"/>
              <w:ind w:left="1"/>
              <w:rPr>
                <w:b w:val="0"/>
                <w:sz w:val="24"/>
                <w:szCs w:val="24"/>
              </w:rPr>
            </w:pPr>
            <w:commentRangeStart w:id="0"/>
            <w:r w:rsidRPr="001D4000">
              <w:rPr>
                <w:b w:val="0"/>
                <w:color w:val="FF0000"/>
                <w:sz w:val="24"/>
                <w:szCs w:val="24"/>
              </w:rPr>
              <w:t>$461,345</w:t>
            </w:r>
            <w:commentRangeEnd w:id="0"/>
            <w:r w:rsidR="00CD5EEA">
              <w:rPr>
                <w:rStyle w:val="CommentReference"/>
              </w:rPr>
              <w:commentReference w:id="0"/>
            </w:r>
            <w:r w:rsidRPr="001D4000">
              <w:rPr>
                <w:b w:val="0"/>
                <w:color w:val="FF0000"/>
                <w:sz w:val="24"/>
                <w:szCs w:val="24"/>
              </w:rPr>
              <w:t xml:space="preserve"> </w:t>
            </w:r>
          </w:p>
        </w:tc>
        <w:tc>
          <w:tcPr>
            <w:tcW w:w="5335" w:type="dxa"/>
            <w:tcBorders>
              <w:top w:val="single" w:sz="4" w:space="0" w:color="000000"/>
              <w:left w:val="single" w:sz="4" w:space="0" w:color="000000"/>
              <w:bottom w:val="single" w:sz="4" w:space="0" w:color="000000"/>
              <w:right w:val="single" w:sz="4" w:space="0" w:color="000000"/>
            </w:tcBorders>
          </w:tcPr>
          <w:p w14:paraId="5F7C0AB0" w14:textId="5ECF8CC5" w:rsidR="009C674E" w:rsidRPr="001D4000" w:rsidRDefault="009C674E" w:rsidP="001219A4">
            <w:pPr>
              <w:rPr>
                <w:b w:val="0"/>
                <w:bCs/>
                <w:color w:val="auto"/>
                <w:sz w:val="24"/>
                <w:szCs w:val="24"/>
              </w:rPr>
            </w:pPr>
            <w:r>
              <w:rPr>
                <w:b w:val="0"/>
                <w:bCs/>
                <w:sz w:val="24"/>
                <w:szCs w:val="24"/>
              </w:rPr>
              <w:t>Funds are requested for 3 Research Assistants</w:t>
            </w:r>
            <w:r w:rsidR="001D4000">
              <w:rPr>
                <w:b w:val="0"/>
                <w:bCs/>
                <w:sz w:val="24"/>
                <w:szCs w:val="24"/>
              </w:rPr>
              <w:t xml:space="preserve"> (RAs)</w:t>
            </w:r>
            <w:r>
              <w:rPr>
                <w:b w:val="0"/>
                <w:bCs/>
                <w:sz w:val="24"/>
                <w:szCs w:val="24"/>
              </w:rPr>
              <w:t xml:space="preserve"> over the life of project</w:t>
            </w:r>
            <w:r w:rsidR="001D4000">
              <w:rPr>
                <w:b w:val="0"/>
                <w:bCs/>
                <w:color w:val="auto"/>
                <w:sz w:val="24"/>
                <w:szCs w:val="24"/>
              </w:rPr>
              <w:t>. In Year 1, the RA will be employed to assist with data collection and analysis, and conducting programming work to translate geographically granular data into format applicable to the research needs of the Project. In Year 2, the RA will be employed to help with literature review and data analysis. In Year 3, the RA will be employed to set up the online platform for early warning of food crises and famines based on price and conflict data.</w:t>
            </w:r>
          </w:p>
          <w:p w14:paraId="2EB1AABE" w14:textId="427F3D96" w:rsidR="009C674E" w:rsidRDefault="009C674E" w:rsidP="001219A4">
            <w:pPr>
              <w:rPr>
                <w:b w:val="0"/>
                <w:bCs/>
                <w:sz w:val="24"/>
                <w:szCs w:val="24"/>
              </w:rPr>
            </w:pPr>
            <w:r>
              <w:rPr>
                <w:b w:val="0"/>
                <w:bCs/>
                <w:sz w:val="24"/>
                <w:szCs w:val="24"/>
              </w:rPr>
              <w:t xml:space="preserve">The RAs will each be employed for one day a week @ FTE 0.2 </w:t>
            </w:r>
            <w:r w:rsidR="001D4000" w:rsidRPr="001D4000">
              <w:rPr>
                <w:b w:val="0"/>
                <w:bCs/>
                <w:color w:val="FF0000"/>
                <w:sz w:val="24"/>
                <w:szCs w:val="24"/>
              </w:rPr>
              <w:t>for 20 weeks</w:t>
            </w:r>
            <w:r w:rsidR="001D4000" w:rsidRPr="00CD5EEA">
              <w:rPr>
                <w:b w:val="0"/>
                <w:bCs/>
                <w:color w:val="FF0000"/>
                <w:sz w:val="24"/>
                <w:szCs w:val="24"/>
              </w:rPr>
              <w:t xml:space="preserve"> </w:t>
            </w:r>
            <w:r w:rsidRPr="00CD5EEA">
              <w:rPr>
                <w:b w:val="0"/>
                <w:bCs/>
                <w:color w:val="FF0000"/>
                <w:sz w:val="24"/>
                <w:szCs w:val="24"/>
              </w:rPr>
              <w:t xml:space="preserve">in </w:t>
            </w:r>
            <w:r w:rsidR="00CD5EEA" w:rsidRPr="00CD5EEA">
              <w:rPr>
                <w:b w:val="0"/>
                <w:bCs/>
                <w:color w:val="FF0000"/>
                <w:sz w:val="24"/>
                <w:szCs w:val="24"/>
              </w:rPr>
              <w:t>Y</w:t>
            </w:r>
            <w:r w:rsidRPr="00CD5EEA">
              <w:rPr>
                <w:b w:val="0"/>
                <w:bCs/>
                <w:color w:val="FF0000"/>
                <w:sz w:val="24"/>
                <w:szCs w:val="24"/>
              </w:rPr>
              <w:t xml:space="preserve">ear </w:t>
            </w:r>
            <w:r w:rsidR="00CD5EEA" w:rsidRPr="00CD5EEA">
              <w:rPr>
                <w:b w:val="0"/>
                <w:bCs/>
                <w:color w:val="FF0000"/>
                <w:sz w:val="24"/>
                <w:szCs w:val="24"/>
              </w:rPr>
              <w:t xml:space="preserve">1 and 3 </w:t>
            </w:r>
            <w:r w:rsidRPr="00CD5EEA">
              <w:rPr>
                <w:b w:val="0"/>
                <w:bCs/>
                <w:color w:val="FF0000"/>
                <w:sz w:val="24"/>
                <w:szCs w:val="24"/>
              </w:rPr>
              <w:t xml:space="preserve">of the </w:t>
            </w:r>
            <w:proofErr w:type="gramStart"/>
            <w:r w:rsidRPr="00CD5EEA">
              <w:rPr>
                <w:b w:val="0"/>
                <w:bCs/>
                <w:color w:val="FF0000"/>
                <w:sz w:val="24"/>
                <w:szCs w:val="24"/>
              </w:rPr>
              <w:t>project</w:t>
            </w:r>
            <w:proofErr w:type="gramEnd"/>
            <w:r w:rsidR="00CD5EEA" w:rsidRPr="00CD5EEA">
              <w:rPr>
                <w:b w:val="0"/>
                <w:bCs/>
                <w:color w:val="FF0000"/>
                <w:sz w:val="24"/>
                <w:szCs w:val="24"/>
              </w:rPr>
              <w:t>, and for 10 weeks in Year 2 of the project</w:t>
            </w:r>
            <w:r>
              <w:rPr>
                <w:b w:val="0"/>
                <w:bCs/>
                <w:sz w:val="24"/>
                <w:szCs w:val="24"/>
              </w:rPr>
              <w:t>.</w:t>
            </w:r>
          </w:p>
          <w:p w14:paraId="1D8F96DF" w14:textId="1B4AA665" w:rsidR="009C674E" w:rsidRPr="00791C6B" w:rsidRDefault="009C674E" w:rsidP="001219A4">
            <w:pPr>
              <w:rPr>
                <w:b w:val="0"/>
                <w:bCs/>
                <w:sz w:val="24"/>
                <w:szCs w:val="24"/>
              </w:rPr>
            </w:pPr>
            <w:r w:rsidRPr="001D4000">
              <w:rPr>
                <w:b w:val="0"/>
                <w:bCs/>
                <w:color w:val="FF0000"/>
                <w:sz w:val="24"/>
                <w:szCs w:val="24"/>
              </w:rPr>
              <w:t>Year 1: $150,598; Year 2: $153,760; Year 3: $156,989</w:t>
            </w:r>
          </w:p>
        </w:tc>
      </w:tr>
      <w:tr w:rsidR="009F17DB" w:rsidRPr="00791C6B" w14:paraId="4530F600" w14:textId="77777777" w:rsidTr="00287D69">
        <w:trPr>
          <w:trHeight w:val="454"/>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393849" w14:textId="5DAA096C" w:rsidR="009F17DB" w:rsidRPr="009F17DB" w:rsidRDefault="009F17DB" w:rsidP="001219A4">
            <w:pPr>
              <w:rPr>
                <w:sz w:val="24"/>
                <w:szCs w:val="24"/>
              </w:rPr>
            </w:pPr>
            <w:r w:rsidRPr="009F17DB">
              <w:rPr>
                <w:sz w:val="24"/>
                <w:szCs w:val="24"/>
              </w:rPr>
              <w:t>Teaching Relief</w:t>
            </w:r>
          </w:p>
        </w:tc>
      </w:tr>
      <w:tr w:rsidR="009F17DB" w:rsidRPr="00791C6B" w14:paraId="4D78EB00" w14:textId="77777777" w:rsidTr="000F3049">
        <w:trPr>
          <w:trHeight w:val="1747"/>
        </w:trPr>
        <w:tc>
          <w:tcPr>
            <w:tcW w:w="2404" w:type="dxa"/>
            <w:tcBorders>
              <w:top w:val="single" w:sz="4" w:space="0" w:color="000000"/>
              <w:left w:val="single" w:sz="4" w:space="0" w:color="000000"/>
              <w:bottom w:val="single" w:sz="4" w:space="0" w:color="000000"/>
              <w:right w:val="single" w:sz="4" w:space="0" w:color="000000"/>
            </w:tcBorders>
          </w:tcPr>
          <w:p w14:paraId="664368CC" w14:textId="7F2CB078" w:rsidR="009F17DB" w:rsidRDefault="009F17DB" w:rsidP="001219A4">
            <w:pPr>
              <w:spacing w:after="0"/>
              <w:rPr>
                <w:b w:val="0"/>
                <w:bCs/>
                <w:color w:val="333333"/>
                <w:sz w:val="24"/>
                <w:szCs w:val="24"/>
                <w:shd w:val="clear" w:color="auto" w:fill="FFFFFF"/>
              </w:rPr>
            </w:pPr>
            <w:commentRangeStart w:id="1"/>
            <w:r>
              <w:rPr>
                <w:b w:val="0"/>
                <w:bCs/>
                <w:color w:val="333333"/>
                <w:sz w:val="24"/>
                <w:szCs w:val="24"/>
                <w:shd w:val="clear" w:color="auto" w:fill="FFFFFF"/>
              </w:rPr>
              <w:t xml:space="preserve">Teaching </w:t>
            </w:r>
            <w:commentRangeEnd w:id="1"/>
            <w:r w:rsidR="00433DA2">
              <w:rPr>
                <w:rStyle w:val="CommentReference"/>
              </w:rPr>
              <w:commentReference w:id="1"/>
            </w:r>
            <w:r>
              <w:rPr>
                <w:b w:val="0"/>
                <w:bCs/>
                <w:color w:val="333333"/>
                <w:sz w:val="24"/>
                <w:szCs w:val="24"/>
                <w:shd w:val="clear" w:color="auto" w:fill="FFFFFF"/>
              </w:rPr>
              <w:t>Relief for CI Ubilava and Hastings</w:t>
            </w:r>
          </w:p>
        </w:tc>
        <w:tc>
          <w:tcPr>
            <w:tcW w:w="1277" w:type="dxa"/>
            <w:tcBorders>
              <w:top w:val="single" w:sz="4" w:space="0" w:color="000000"/>
              <w:left w:val="single" w:sz="4" w:space="0" w:color="000000"/>
              <w:bottom w:val="single" w:sz="4" w:space="0" w:color="000000"/>
              <w:right w:val="single" w:sz="4" w:space="0" w:color="000000"/>
            </w:tcBorders>
          </w:tcPr>
          <w:p w14:paraId="4318421C" w14:textId="4608D372" w:rsidR="009F17DB" w:rsidRDefault="00287D69" w:rsidP="001219A4">
            <w:pPr>
              <w:spacing w:after="0"/>
              <w:ind w:left="1"/>
              <w:rPr>
                <w:b w:val="0"/>
                <w:sz w:val="24"/>
                <w:szCs w:val="24"/>
              </w:rPr>
            </w:pPr>
            <w:r>
              <w:rPr>
                <w:b w:val="0"/>
                <w:sz w:val="24"/>
                <w:szCs w:val="24"/>
              </w:rPr>
              <w:t>$62,500</w:t>
            </w:r>
          </w:p>
        </w:tc>
        <w:tc>
          <w:tcPr>
            <w:tcW w:w="5335" w:type="dxa"/>
            <w:tcBorders>
              <w:top w:val="single" w:sz="4" w:space="0" w:color="000000"/>
              <w:left w:val="single" w:sz="4" w:space="0" w:color="000000"/>
              <w:bottom w:val="single" w:sz="4" w:space="0" w:color="000000"/>
              <w:right w:val="single" w:sz="4" w:space="0" w:color="000000"/>
            </w:tcBorders>
          </w:tcPr>
          <w:p w14:paraId="2E2E9D4B" w14:textId="77777777" w:rsidR="00433DA2" w:rsidRDefault="00287D69" w:rsidP="001219A4">
            <w:pPr>
              <w:rPr>
                <w:b w:val="0"/>
                <w:bCs/>
                <w:color w:val="FF0000"/>
                <w:sz w:val="24"/>
                <w:szCs w:val="24"/>
              </w:rPr>
            </w:pPr>
            <w:r>
              <w:rPr>
                <w:b w:val="0"/>
                <w:bCs/>
                <w:sz w:val="24"/>
                <w:szCs w:val="24"/>
              </w:rPr>
              <w:t xml:space="preserve">Teaching relief has been requested by CIs Ubilava and Hastings. </w:t>
            </w:r>
            <w:r w:rsidR="00433DA2" w:rsidRPr="00433DA2">
              <w:rPr>
                <w:b w:val="0"/>
                <w:bCs/>
                <w:color w:val="auto"/>
                <w:sz w:val="24"/>
                <w:szCs w:val="24"/>
              </w:rPr>
              <w:t xml:space="preserve">The </w:t>
            </w:r>
            <w:r w:rsidR="00433DA2" w:rsidRPr="00433DA2">
              <w:rPr>
                <w:b w:val="0"/>
                <w:bCs/>
                <w:color w:val="auto"/>
                <w:sz w:val="24"/>
                <w:szCs w:val="24"/>
              </w:rPr>
              <w:t>teaching relief will allow Ubilava the time to take the lead in overseeing each stage of the project, including managing the RAs, as well as doing the data work and econometric analysis.</w:t>
            </w:r>
            <w:r w:rsidR="00433DA2" w:rsidRPr="00433DA2">
              <w:rPr>
                <w:b w:val="0"/>
                <w:bCs/>
                <w:color w:val="auto"/>
                <w:sz w:val="24"/>
                <w:szCs w:val="24"/>
              </w:rPr>
              <w:t xml:space="preserve"> The </w:t>
            </w:r>
            <w:r w:rsidR="00433DA2" w:rsidRPr="00433DA2">
              <w:rPr>
                <w:b w:val="0"/>
                <w:bCs/>
                <w:color w:val="auto"/>
                <w:sz w:val="24"/>
                <w:szCs w:val="24"/>
              </w:rPr>
              <w:t xml:space="preserve">teaching relief will allow Hastings the time to take the lead in developing a conceptual </w:t>
            </w:r>
            <w:r w:rsidR="00433DA2" w:rsidRPr="00433DA2">
              <w:rPr>
                <w:b w:val="0"/>
                <w:bCs/>
                <w:color w:val="auto"/>
                <w:sz w:val="24"/>
                <w:szCs w:val="24"/>
              </w:rPr>
              <w:lastRenderedPageBreak/>
              <w:t>framework across papers of the project and pulling together the policy brief for stakeholders, arranging the dissemination trips, and presenting the papers at conferences during the crucial year 2 of the project.</w:t>
            </w:r>
          </w:p>
          <w:p w14:paraId="4FC7CAC1" w14:textId="51DD345C" w:rsidR="00287D69" w:rsidRDefault="00287D69" w:rsidP="001219A4">
            <w:pPr>
              <w:rPr>
                <w:b w:val="0"/>
                <w:bCs/>
                <w:sz w:val="24"/>
                <w:szCs w:val="24"/>
              </w:rPr>
            </w:pPr>
            <w:r>
              <w:rPr>
                <w:b w:val="0"/>
                <w:bCs/>
                <w:sz w:val="24"/>
                <w:szCs w:val="24"/>
              </w:rPr>
              <w:t>CI Ubilava has requested 25% teaching relief in each year of the project; CI Hastings has requested 50% teaching relief</w:t>
            </w:r>
            <w:r w:rsidR="00CD5EEA">
              <w:rPr>
                <w:b w:val="0"/>
                <w:bCs/>
                <w:sz w:val="24"/>
                <w:szCs w:val="24"/>
              </w:rPr>
              <w:t xml:space="preserve"> in Year 2 of the project</w:t>
            </w:r>
            <w:r>
              <w:rPr>
                <w:b w:val="0"/>
                <w:bCs/>
                <w:sz w:val="24"/>
                <w:szCs w:val="24"/>
              </w:rPr>
              <w:t xml:space="preserve">. </w:t>
            </w:r>
          </w:p>
          <w:p w14:paraId="14AD0A82" w14:textId="0E374325" w:rsidR="009F17DB" w:rsidRDefault="009F17DB" w:rsidP="001219A4">
            <w:pPr>
              <w:rPr>
                <w:b w:val="0"/>
                <w:bCs/>
                <w:sz w:val="24"/>
                <w:szCs w:val="24"/>
              </w:rPr>
            </w:pPr>
            <w:r>
              <w:rPr>
                <w:b w:val="0"/>
                <w:bCs/>
                <w:sz w:val="24"/>
                <w:szCs w:val="24"/>
              </w:rPr>
              <w:t>Year 1: $12,500; Year 2: $</w:t>
            </w:r>
            <w:r w:rsidR="00287D69">
              <w:rPr>
                <w:b w:val="0"/>
                <w:bCs/>
                <w:sz w:val="24"/>
                <w:szCs w:val="24"/>
              </w:rPr>
              <w:t>37,500</w:t>
            </w:r>
            <w:r>
              <w:rPr>
                <w:b w:val="0"/>
                <w:bCs/>
                <w:sz w:val="24"/>
                <w:szCs w:val="24"/>
              </w:rPr>
              <w:t>; Year 3: $12,500</w:t>
            </w:r>
          </w:p>
        </w:tc>
      </w:tr>
      <w:tr w:rsidR="00394B51" w:rsidRPr="00791C6B" w14:paraId="42587E13" w14:textId="77777777" w:rsidTr="00287D69">
        <w:tblPrEx>
          <w:tblCellMar>
            <w:right w:w="20" w:type="dxa"/>
          </w:tblCellMar>
        </w:tblPrEx>
        <w:trPr>
          <w:trHeight w:val="454"/>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BFBFBF"/>
          </w:tcPr>
          <w:p w14:paraId="57FA8F4E" w14:textId="77777777" w:rsidR="00394B51" w:rsidRPr="00791C6B" w:rsidRDefault="00394B51" w:rsidP="001219A4">
            <w:pPr>
              <w:spacing w:after="160"/>
              <w:rPr>
                <w:sz w:val="24"/>
                <w:szCs w:val="24"/>
              </w:rPr>
            </w:pPr>
            <w:r w:rsidRPr="00791C6B">
              <w:rPr>
                <w:sz w:val="24"/>
                <w:szCs w:val="24"/>
              </w:rPr>
              <w:lastRenderedPageBreak/>
              <w:t>Travel</w:t>
            </w:r>
          </w:p>
        </w:tc>
      </w:tr>
      <w:tr w:rsidR="00791C6B" w:rsidRPr="00791C6B" w14:paraId="45A01120" w14:textId="77777777" w:rsidTr="00287D69">
        <w:tblPrEx>
          <w:tblCellMar>
            <w:right w:w="20" w:type="dxa"/>
          </w:tblCellMar>
        </w:tblPrEx>
        <w:trPr>
          <w:trHeight w:val="737"/>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96793DA" w14:textId="4E2717C4" w:rsidR="00791C6B" w:rsidRPr="00287D69" w:rsidRDefault="00791C6B" w:rsidP="001219A4">
            <w:pPr>
              <w:spacing w:after="160"/>
              <w:rPr>
                <w:b w:val="0"/>
                <w:bCs/>
                <w:i/>
                <w:iCs/>
                <w:sz w:val="24"/>
                <w:szCs w:val="24"/>
              </w:rPr>
            </w:pPr>
            <w:r w:rsidRPr="00287D69">
              <w:rPr>
                <w:b w:val="0"/>
                <w:bCs/>
                <w:i/>
                <w:iCs/>
                <w:sz w:val="24"/>
                <w:szCs w:val="24"/>
              </w:rPr>
              <w:t xml:space="preserve">All travel is costed at economy rates in line with </w:t>
            </w:r>
            <w:r w:rsidR="00006C84" w:rsidRPr="00287D69">
              <w:rPr>
                <w:b w:val="0"/>
                <w:bCs/>
                <w:i/>
                <w:iCs/>
                <w:sz w:val="24"/>
                <w:szCs w:val="24"/>
              </w:rPr>
              <w:t>university</w:t>
            </w:r>
            <w:r w:rsidRPr="00287D69">
              <w:rPr>
                <w:b w:val="0"/>
                <w:bCs/>
                <w:i/>
                <w:iCs/>
                <w:sz w:val="24"/>
                <w:szCs w:val="24"/>
              </w:rPr>
              <w:t xml:space="preserve"> travel policy, excludes GST and </w:t>
            </w:r>
            <w:r w:rsidR="00006C84" w:rsidRPr="00287D69">
              <w:rPr>
                <w:b w:val="0"/>
                <w:bCs/>
                <w:i/>
                <w:iCs/>
                <w:sz w:val="24"/>
                <w:szCs w:val="24"/>
              </w:rPr>
              <w:t>calculates regional domestic accommodation and all domestic and international living allowances at 70% of ATO rates.</w:t>
            </w:r>
          </w:p>
        </w:tc>
      </w:tr>
      <w:tr w:rsidR="00394B51" w:rsidRPr="00791C6B" w14:paraId="13A2C15B" w14:textId="77777777" w:rsidTr="001219A4">
        <w:tblPrEx>
          <w:tblCellMar>
            <w:right w:w="20" w:type="dxa"/>
          </w:tblCellMar>
        </w:tblPrEx>
        <w:trPr>
          <w:trHeight w:val="259"/>
        </w:trPr>
        <w:tc>
          <w:tcPr>
            <w:tcW w:w="2404" w:type="dxa"/>
            <w:tcBorders>
              <w:top w:val="single" w:sz="4" w:space="0" w:color="000000"/>
              <w:left w:val="single" w:sz="4" w:space="0" w:color="000000"/>
              <w:bottom w:val="single" w:sz="4" w:space="0" w:color="000000"/>
              <w:right w:val="single" w:sz="4" w:space="0" w:color="000000"/>
            </w:tcBorders>
            <w:shd w:val="clear" w:color="auto" w:fill="auto"/>
          </w:tcPr>
          <w:p w14:paraId="57E97777" w14:textId="0EF3E4FE" w:rsidR="00394B51" w:rsidRPr="007A76BE" w:rsidRDefault="00394B51" w:rsidP="001219A4">
            <w:pPr>
              <w:spacing w:after="0"/>
              <w:rPr>
                <w:b w:val="0"/>
                <w:bCs/>
                <w:sz w:val="24"/>
                <w:szCs w:val="24"/>
              </w:rPr>
            </w:pPr>
            <w:r w:rsidRPr="007A76BE">
              <w:rPr>
                <w:b w:val="0"/>
                <w:bCs/>
                <w:sz w:val="24"/>
                <w:szCs w:val="24"/>
              </w:rPr>
              <w:t>CI</w:t>
            </w:r>
            <w:r w:rsidR="000F3049" w:rsidRPr="007A76BE">
              <w:rPr>
                <w:b w:val="0"/>
                <w:bCs/>
                <w:sz w:val="24"/>
                <w:szCs w:val="24"/>
              </w:rPr>
              <w:t xml:space="preserve"> International Conference Travel</w:t>
            </w:r>
          </w:p>
        </w:tc>
        <w:tc>
          <w:tcPr>
            <w:tcW w:w="1277" w:type="dxa"/>
            <w:tcBorders>
              <w:top w:val="single" w:sz="4" w:space="0" w:color="000000"/>
              <w:left w:val="single" w:sz="4" w:space="0" w:color="000000"/>
              <w:bottom w:val="single" w:sz="4" w:space="0" w:color="000000"/>
              <w:right w:val="single" w:sz="4" w:space="0" w:color="000000"/>
            </w:tcBorders>
            <w:shd w:val="clear" w:color="auto" w:fill="auto"/>
          </w:tcPr>
          <w:p w14:paraId="329904E5" w14:textId="32E11DB3" w:rsidR="00394B51" w:rsidRPr="007A76BE" w:rsidRDefault="00394B51" w:rsidP="001219A4">
            <w:pPr>
              <w:spacing w:after="160"/>
              <w:rPr>
                <w:b w:val="0"/>
                <w:bCs/>
                <w:sz w:val="24"/>
                <w:szCs w:val="24"/>
              </w:rPr>
            </w:pPr>
            <w:r w:rsidRPr="007A76BE">
              <w:rPr>
                <w:b w:val="0"/>
                <w:bCs/>
                <w:sz w:val="24"/>
                <w:szCs w:val="24"/>
              </w:rPr>
              <w:t>$</w:t>
            </w:r>
            <w:r w:rsidR="000F3049" w:rsidRPr="007A76BE">
              <w:rPr>
                <w:b w:val="0"/>
                <w:bCs/>
                <w:sz w:val="24"/>
                <w:szCs w:val="24"/>
              </w:rPr>
              <w:t>49,758</w:t>
            </w:r>
          </w:p>
        </w:tc>
        <w:tc>
          <w:tcPr>
            <w:tcW w:w="5335" w:type="dxa"/>
            <w:tcBorders>
              <w:top w:val="single" w:sz="4" w:space="0" w:color="000000"/>
              <w:left w:val="single" w:sz="4" w:space="0" w:color="000000"/>
              <w:bottom w:val="single" w:sz="4" w:space="0" w:color="000000"/>
              <w:right w:val="single" w:sz="4" w:space="0" w:color="000000"/>
            </w:tcBorders>
            <w:shd w:val="clear" w:color="auto" w:fill="auto"/>
          </w:tcPr>
          <w:p w14:paraId="335D97EA" w14:textId="5CD66F3C" w:rsidR="00394B51" w:rsidRPr="007A76BE" w:rsidRDefault="000F3049" w:rsidP="001219A4">
            <w:pPr>
              <w:rPr>
                <w:b w:val="0"/>
                <w:bCs/>
                <w:sz w:val="24"/>
                <w:szCs w:val="24"/>
              </w:rPr>
            </w:pPr>
            <w:r w:rsidRPr="007A76BE">
              <w:rPr>
                <w:b w:val="0"/>
                <w:bCs/>
                <w:sz w:val="24"/>
                <w:szCs w:val="24"/>
              </w:rPr>
              <w:t xml:space="preserve">Funds are requested to cover CI </w:t>
            </w:r>
            <w:r w:rsidR="0070487A" w:rsidRPr="007A76BE">
              <w:rPr>
                <w:b w:val="0"/>
                <w:bCs/>
                <w:sz w:val="24"/>
                <w:szCs w:val="24"/>
              </w:rPr>
              <w:t>i</w:t>
            </w:r>
            <w:r w:rsidRPr="007A76BE">
              <w:rPr>
                <w:b w:val="0"/>
                <w:bCs/>
                <w:sz w:val="24"/>
                <w:szCs w:val="24"/>
              </w:rPr>
              <w:t xml:space="preserve">nternational conference </w:t>
            </w:r>
            <w:r w:rsidR="009C674E" w:rsidRPr="007A76BE">
              <w:rPr>
                <w:b w:val="0"/>
                <w:bCs/>
                <w:sz w:val="24"/>
                <w:szCs w:val="24"/>
              </w:rPr>
              <w:t xml:space="preserve">travel </w:t>
            </w:r>
            <w:r w:rsidRPr="007A76BE">
              <w:rPr>
                <w:b w:val="0"/>
                <w:bCs/>
                <w:sz w:val="24"/>
                <w:szCs w:val="24"/>
              </w:rPr>
              <w:t>in each year of the project</w:t>
            </w:r>
            <w:r w:rsidR="00394B51" w:rsidRPr="007A76BE">
              <w:rPr>
                <w:b w:val="0"/>
                <w:bCs/>
                <w:sz w:val="24"/>
                <w:szCs w:val="24"/>
              </w:rPr>
              <w:t>.</w:t>
            </w:r>
            <w:r w:rsidR="00EE3BBA">
              <w:rPr>
                <w:b w:val="0"/>
                <w:bCs/>
                <w:sz w:val="24"/>
                <w:szCs w:val="24"/>
              </w:rPr>
              <w:t xml:space="preserve"> The conference participation is crucial for successful completion of this Project, as it affords the opportunity to share the preliminary findings of the work and receive much necessary feedback, which will factor in further development of papers that would lead to peer-reviewed publications. Disseminating research in this way is an accepted and, indeed, anticipated avenue for raising awareness and impact of the research.</w:t>
            </w:r>
          </w:p>
          <w:p w14:paraId="216B06B3" w14:textId="5A4B4F40" w:rsidR="009E4629" w:rsidRPr="007A76BE" w:rsidRDefault="009C674E" w:rsidP="001219A4">
            <w:pPr>
              <w:rPr>
                <w:b w:val="0"/>
                <w:bCs/>
                <w:color w:val="auto"/>
                <w:sz w:val="24"/>
                <w:szCs w:val="24"/>
                <w:shd w:val="clear" w:color="auto" w:fill="FFFFFF"/>
              </w:rPr>
            </w:pPr>
            <w:r w:rsidRPr="007A76BE">
              <w:rPr>
                <w:b w:val="0"/>
                <w:bCs/>
                <w:color w:val="auto"/>
                <w:sz w:val="24"/>
                <w:szCs w:val="24"/>
              </w:rPr>
              <w:t>International Conference Travel is based on attendance at any of the following conferences</w:t>
            </w:r>
            <w:r w:rsidR="007A76BE">
              <w:rPr>
                <w:b w:val="0"/>
                <w:bCs/>
                <w:color w:val="auto"/>
                <w:sz w:val="24"/>
                <w:szCs w:val="24"/>
              </w:rPr>
              <w:t>:</w:t>
            </w:r>
            <w:r w:rsidRPr="007A76BE">
              <w:rPr>
                <w:b w:val="0"/>
                <w:bCs/>
                <w:color w:val="auto"/>
                <w:sz w:val="24"/>
                <w:szCs w:val="24"/>
              </w:rPr>
              <w:t xml:space="preserve"> International Studies Association (ISA), Royal Economic Society (RSE), </w:t>
            </w:r>
            <w:r w:rsidR="009E4629" w:rsidRPr="007A76BE">
              <w:rPr>
                <w:b w:val="0"/>
                <w:bCs/>
                <w:color w:val="auto"/>
                <w:sz w:val="24"/>
                <w:szCs w:val="24"/>
                <w:shd w:val="clear" w:color="auto" w:fill="FFFFFF"/>
              </w:rPr>
              <w:t>Centre for the Study of African Economies (CSAE) and ASSA. ISA and ASSA conferences are typically held in the USA an</w:t>
            </w:r>
            <w:r w:rsidR="007A76BE">
              <w:rPr>
                <w:b w:val="0"/>
                <w:bCs/>
                <w:color w:val="auto"/>
                <w:sz w:val="24"/>
                <w:szCs w:val="24"/>
                <w:shd w:val="clear" w:color="auto" w:fill="FFFFFF"/>
              </w:rPr>
              <w:t>d</w:t>
            </w:r>
            <w:r w:rsidR="009E4629" w:rsidRPr="007A76BE">
              <w:rPr>
                <w:b w:val="0"/>
                <w:bCs/>
                <w:color w:val="auto"/>
                <w:sz w:val="24"/>
                <w:szCs w:val="24"/>
                <w:shd w:val="clear" w:color="auto" w:fill="FFFFFF"/>
              </w:rPr>
              <w:t xml:space="preserve"> RSE/CSAE are held in the UK. </w:t>
            </w:r>
          </w:p>
          <w:p w14:paraId="016CACCE" w14:textId="79179730" w:rsidR="009E4629" w:rsidRPr="00287D69" w:rsidRDefault="009E4629" w:rsidP="001219A4">
            <w:pPr>
              <w:rPr>
                <w:b w:val="0"/>
                <w:bCs/>
                <w:color w:val="auto"/>
                <w:sz w:val="24"/>
                <w:szCs w:val="24"/>
                <w:shd w:val="clear" w:color="auto" w:fill="FFFFFF"/>
              </w:rPr>
            </w:pPr>
            <w:r w:rsidRPr="007A76BE">
              <w:rPr>
                <w:b w:val="0"/>
                <w:bCs/>
                <w:color w:val="auto"/>
                <w:sz w:val="24"/>
                <w:szCs w:val="24"/>
                <w:shd w:val="clear" w:color="auto" w:fill="FFFFFF"/>
              </w:rPr>
              <w:t xml:space="preserve">US travel is costed as return economy airfare ($4090), accommodation x 5 nights ($970), living allowance at 70% ATO rates for 5 days (840) and ground transport at $260. </w:t>
            </w:r>
            <w:r w:rsidR="007A76BE" w:rsidRPr="007A76BE">
              <w:rPr>
                <w:b w:val="0"/>
                <w:bCs/>
                <w:color w:val="auto"/>
                <w:sz w:val="24"/>
                <w:szCs w:val="24"/>
                <w:shd w:val="clear" w:color="auto" w:fill="FFFFFF"/>
              </w:rPr>
              <w:t>Total $6160</w:t>
            </w:r>
          </w:p>
          <w:p w14:paraId="2AF3C91D" w14:textId="4A854D00" w:rsidR="009E4629" w:rsidRPr="007A76BE" w:rsidRDefault="009E4629" w:rsidP="001219A4">
            <w:pPr>
              <w:rPr>
                <w:b w:val="0"/>
                <w:bCs/>
                <w:color w:val="auto"/>
                <w:sz w:val="24"/>
                <w:szCs w:val="24"/>
                <w:shd w:val="clear" w:color="auto" w:fill="FFFFFF"/>
              </w:rPr>
            </w:pPr>
            <w:r w:rsidRPr="007A76BE">
              <w:rPr>
                <w:b w:val="0"/>
                <w:bCs/>
                <w:color w:val="auto"/>
                <w:sz w:val="24"/>
                <w:szCs w:val="24"/>
                <w:shd w:val="clear" w:color="auto" w:fill="FFFFFF"/>
              </w:rPr>
              <w:t xml:space="preserve">UK travel is costed as return economy airfare $2642, accommodation x 5 nights $1054, living </w:t>
            </w:r>
            <w:r w:rsidR="007A76BE" w:rsidRPr="007A76BE">
              <w:rPr>
                <w:b w:val="0"/>
                <w:bCs/>
                <w:color w:val="auto"/>
                <w:sz w:val="24"/>
                <w:szCs w:val="24"/>
                <w:shd w:val="clear" w:color="auto" w:fill="FFFFFF"/>
              </w:rPr>
              <w:t>allowance</w:t>
            </w:r>
            <w:r w:rsidRPr="007A76BE">
              <w:rPr>
                <w:b w:val="0"/>
                <w:bCs/>
                <w:color w:val="auto"/>
                <w:sz w:val="24"/>
                <w:szCs w:val="24"/>
                <w:shd w:val="clear" w:color="auto" w:fill="FFFFFF"/>
              </w:rPr>
              <w:t xml:space="preserve"> at 70% of ATO rates x 5 days $840 and ground transport $220. </w:t>
            </w:r>
            <w:r w:rsidR="007A76BE" w:rsidRPr="007A76BE">
              <w:rPr>
                <w:b w:val="0"/>
                <w:bCs/>
                <w:color w:val="auto"/>
                <w:sz w:val="24"/>
                <w:szCs w:val="24"/>
                <w:shd w:val="clear" w:color="auto" w:fill="FFFFFF"/>
              </w:rPr>
              <w:t>Total = $4756</w:t>
            </w:r>
          </w:p>
          <w:p w14:paraId="1A4618BF" w14:textId="162C3BC5" w:rsidR="007A76BE" w:rsidRPr="007A76BE" w:rsidRDefault="007A76BE" w:rsidP="001219A4">
            <w:pPr>
              <w:rPr>
                <w:b w:val="0"/>
                <w:bCs/>
                <w:color w:val="auto"/>
                <w:sz w:val="24"/>
                <w:szCs w:val="24"/>
                <w:shd w:val="clear" w:color="auto" w:fill="FFFFFF"/>
              </w:rPr>
            </w:pPr>
            <w:r w:rsidRPr="007A76BE">
              <w:rPr>
                <w:b w:val="0"/>
                <w:bCs/>
                <w:color w:val="auto"/>
                <w:sz w:val="24"/>
                <w:szCs w:val="24"/>
                <w:shd w:val="clear" w:color="auto" w:fill="FFFFFF"/>
              </w:rPr>
              <w:t xml:space="preserve">Registration fees are included in requested funds for each US and UK conference and exchange rates </w:t>
            </w:r>
            <w:r w:rsidRPr="007A76BE">
              <w:rPr>
                <w:b w:val="0"/>
                <w:bCs/>
                <w:color w:val="auto"/>
                <w:sz w:val="24"/>
                <w:szCs w:val="24"/>
                <w:shd w:val="clear" w:color="auto" w:fill="FFFFFF"/>
              </w:rPr>
              <w:lastRenderedPageBreak/>
              <w:t>have been calculated on Oanda.com as of 7 Feb 2023.</w:t>
            </w:r>
          </w:p>
          <w:p w14:paraId="13CCC3AD" w14:textId="4F62FFD4" w:rsidR="009E4629" w:rsidRPr="007A76BE" w:rsidRDefault="007A76BE" w:rsidP="001219A4">
            <w:pPr>
              <w:rPr>
                <w:b w:val="0"/>
                <w:bCs/>
                <w:color w:val="auto"/>
                <w:sz w:val="24"/>
                <w:szCs w:val="24"/>
              </w:rPr>
            </w:pPr>
            <w:r w:rsidRPr="007A76BE">
              <w:rPr>
                <w:b w:val="0"/>
                <w:bCs/>
                <w:color w:val="auto"/>
                <w:sz w:val="24"/>
                <w:szCs w:val="24"/>
              </w:rPr>
              <w:t xml:space="preserve">Budgeting in each year has accounted for one or more CIs to attend a combination of US and UK conferences, depending on individual specialties. </w:t>
            </w:r>
            <w:r>
              <w:rPr>
                <w:b w:val="0"/>
                <w:bCs/>
                <w:color w:val="auto"/>
                <w:sz w:val="24"/>
                <w:szCs w:val="24"/>
              </w:rPr>
              <w:t>In Year 1 and 3, the School of Economics at the University of Sydney will contribute towards international conference travel.</w:t>
            </w:r>
          </w:p>
          <w:p w14:paraId="6D4F3B4C" w14:textId="2F6D7ED0" w:rsidR="00394B51" w:rsidRPr="007A76BE" w:rsidRDefault="00394B51" w:rsidP="001219A4">
            <w:pPr>
              <w:rPr>
                <w:b w:val="0"/>
                <w:bCs/>
                <w:sz w:val="24"/>
                <w:szCs w:val="24"/>
              </w:rPr>
            </w:pPr>
            <w:r w:rsidRPr="007A76BE">
              <w:rPr>
                <w:b w:val="0"/>
                <w:bCs/>
                <w:color w:val="auto"/>
                <w:sz w:val="24"/>
                <w:szCs w:val="24"/>
              </w:rPr>
              <w:t>Year 1: $</w:t>
            </w:r>
            <w:r w:rsidR="007A76BE" w:rsidRPr="007A76BE">
              <w:rPr>
                <w:b w:val="0"/>
                <w:bCs/>
                <w:color w:val="auto"/>
                <w:sz w:val="24"/>
                <w:szCs w:val="24"/>
              </w:rPr>
              <w:t>0</w:t>
            </w:r>
            <w:r w:rsidRPr="007A76BE">
              <w:rPr>
                <w:b w:val="0"/>
                <w:bCs/>
                <w:color w:val="auto"/>
                <w:sz w:val="24"/>
                <w:szCs w:val="24"/>
              </w:rPr>
              <w:t xml:space="preserve">; </w:t>
            </w:r>
            <w:r w:rsidR="000F3049" w:rsidRPr="007A76BE">
              <w:rPr>
                <w:b w:val="0"/>
                <w:bCs/>
                <w:color w:val="auto"/>
                <w:sz w:val="24"/>
                <w:szCs w:val="24"/>
              </w:rPr>
              <w:t>Year 2: $</w:t>
            </w:r>
            <w:r w:rsidR="007A76BE" w:rsidRPr="007A76BE">
              <w:rPr>
                <w:b w:val="0"/>
                <w:bCs/>
                <w:color w:val="auto"/>
                <w:sz w:val="24"/>
                <w:szCs w:val="24"/>
              </w:rPr>
              <w:t>30,000</w:t>
            </w:r>
            <w:r w:rsidR="000F3049" w:rsidRPr="007A76BE">
              <w:rPr>
                <w:b w:val="0"/>
                <w:bCs/>
                <w:color w:val="auto"/>
                <w:sz w:val="24"/>
                <w:szCs w:val="24"/>
              </w:rPr>
              <w:t xml:space="preserve">; Year 3: </w:t>
            </w:r>
            <w:r w:rsidR="007A76BE" w:rsidRPr="007A76BE">
              <w:rPr>
                <w:b w:val="0"/>
                <w:bCs/>
                <w:color w:val="auto"/>
                <w:sz w:val="24"/>
                <w:szCs w:val="24"/>
              </w:rPr>
              <w:t>$19,000</w:t>
            </w:r>
            <w:r w:rsidRPr="007A76BE">
              <w:rPr>
                <w:b w:val="0"/>
                <w:bCs/>
                <w:color w:val="auto"/>
                <w:sz w:val="24"/>
                <w:szCs w:val="24"/>
              </w:rPr>
              <w:t xml:space="preserve"> </w:t>
            </w:r>
          </w:p>
        </w:tc>
      </w:tr>
    </w:tbl>
    <w:p w14:paraId="23EAEABA" w14:textId="77777777" w:rsidR="007A254F" w:rsidRPr="00791C6B" w:rsidRDefault="007A254F">
      <w:pPr>
        <w:rPr>
          <w:sz w:val="24"/>
          <w:szCs w:val="24"/>
        </w:rPr>
      </w:pPr>
    </w:p>
    <w:sectPr w:rsidR="007A254F" w:rsidRPr="00791C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Ubilava" w:date="2023-02-07T21:41:00Z" w:initials="DU">
    <w:p w14:paraId="7F4F8081" w14:textId="77777777" w:rsidR="00CD5EEA" w:rsidRDefault="00CD5EEA" w:rsidP="00904940">
      <w:pPr>
        <w:pStyle w:val="CommentText"/>
      </w:pPr>
      <w:r>
        <w:rPr>
          <w:rStyle w:val="CommentReference"/>
        </w:rPr>
        <w:annotationRef/>
      </w:r>
      <w:r>
        <w:rPr>
          <w:bCs/>
        </w:rPr>
        <w:t xml:space="preserve">Vanessa, with apologies, I decided to change the RA hours (again). This number looked a bit too high to be able to justify the costs. I made amendments in the Justification. My sense is that the updated figure will be around 150K, giver or take. Basically, I have decided to go with 20 weeks in Y1, 10 weeks in Y2, and 20 weeks in Y3. Sorry, again, for the confussion. </w:t>
      </w:r>
    </w:p>
  </w:comment>
  <w:comment w:id="1" w:author="David Ubilava" w:date="2023-02-07T21:52:00Z" w:initials="DU">
    <w:p w14:paraId="61BF3886" w14:textId="77777777" w:rsidR="00433DA2" w:rsidRDefault="00433DA2" w:rsidP="009B2E9E">
      <w:pPr>
        <w:pStyle w:val="CommentText"/>
      </w:pPr>
      <w:r>
        <w:rPr>
          <w:rStyle w:val="CommentReference"/>
        </w:rPr>
        <w:annotationRef/>
      </w:r>
      <w:r>
        <w:t>Vanessa: my sense is that Ashani may also request teaching relief (once she completes her ROPEs). We can made necessary amendments in the due course if and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F8081" w15:done="0"/>
  <w15:commentEx w15:paraId="61BF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43EF" w16cex:dateUtc="2023-02-07T10:41:00Z"/>
  <w16cex:commentExtensible w16cex:durableId="278D46A1" w16cex:dateUtc="2023-02-07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F8081" w16cid:durableId="278D43EF"/>
  <w16cid:commentId w16cid:paraId="61BF3886" w16cid:durableId="278D46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23F"/>
    <w:multiLevelType w:val="multilevel"/>
    <w:tmpl w:val="4E1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3056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Ubilava">
    <w15:presenceInfo w15:providerId="AD" w15:userId="S::david.ubilava@sydney.edu.au::7606df63-35d0-4ba9-a983-679ecbba4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51"/>
    <w:rsid w:val="00006C84"/>
    <w:rsid w:val="000F3049"/>
    <w:rsid w:val="001D4000"/>
    <w:rsid w:val="00287D69"/>
    <w:rsid w:val="00394B51"/>
    <w:rsid w:val="00433DA2"/>
    <w:rsid w:val="004460B0"/>
    <w:rsid w:val="0069179E"/>
    <w:rsid w:val="006D42A9"/>
    <w:rsid w:val="006F2F79"/>
    <w:rsid w:val="0070413F"/>
    <w:rsid w:val="0070487A"/>
    <w:rsid w:val="00744564"/>
    <w:rsid w:val="00791C6B"/>
    <w:rsid w:val="007A254F"/>
    <w:rsid w:val="007A76BE"/>
    <w:rsid w:val="00820A27"/>
    <w:rsid w:val="008B6519"/>
    <w:rsid w:val="009C674E"/>
    <w:rsid w:val="009E4629"/>
    <w:rsid w:val="009F17DB"/>
    <w:rsid w:val="00A75AE8"/>
    <w:rsid w:val="00CD5EEA"/>
    <w:rsid w:val="00EE3BBA"/>
    <w:rsid w:val="00FD52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1725"/>
  <w15:chartTrackingRefBased/>
  <w15:docId w15:val="{29E26B04-AFCD-4424-9C92-49968DDF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B51"/>
    <w:pPr>
      <w:spacing w:after="320"/>
    </w:pPr>
    <w:rPr>
      <w:rFonts w:ascii="Times New Roman" w:eastAsia="Times New Roman" w:hAnsi="Times New Roman" w:cs="Times New Roman"/>
      <w:b/>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94B51"/>
    <w:pPr>
      <w:spacing w:after="0" w:line="240" w:lineRule="auto"/>
    </w:pPr>
    <w:rPr>
      <w:rFonts w:eastAsiaTheme="minorEastAsia"/>
      <w:lang w:eastAsia="en-AU"/>
    </w:rPr>
    <w:tblPr>
      <w:tblCellMar>
        <w:top w:w="0" w:type="dxa"/>
        <w:left w:w="0" w:type="dxa"/>
        <w:bottom w:w="0" w:type="dxa"/>
        <w:right w:w="0" w:type="dxa"/>
      </w:tblCellMar>
    </w:tblPr>
  </w:style>
  <w:style w:type="paragraph" w:customStyle="1" w:styleId="breadcrumb-item">
    <w:name w:val="breadcrumb-item"/>
    <w:basedOn w:val="Normal"/>
    <w:rsid w:val="00394B51"/>
    <w:pPr>
      <w:spacing w:before="100" w:beforeAutospacing="1" w:after="100" w:afterAutospacing="1" w:line="240" w:lineRule="auto"/>
    </w:pPr>
    <w:rPr>
      <w:b w:val="0"/>
      <w:color w:val="auto"/>
      <w:sz w:val="24"/>
      <w:szCs w:val="24"/>
    </w:rPr>
  </w:style>
  <w:style w:type="character" w:styleId="CommentReference">
    <w:name w:val="annotation reference"/>
    <w:basedOn w:val="DefaultParagraphFont"/>
    <w:uiPriority w:val="99"/>
    <w:semiHidden/>
    <w:unhideWhenUsed/>
    <w:rsid w:val="00CD5EEA"/>
    <w:rPr>
      <w:sz w:val="16"/>
      <w:szCs w:val="16"/>
    </w:rPr>
  </w:style>
  <w:style w:type="paragraph" w:styleId="CommentText">
    <w:name w:val="annotation text"/>
    <w:basedOn w:val="Normal"/>
    <w:link w:val="CommentTextChar"/>
    <w:uiPriority w:val="99"/>
    <w:unhideWhenUsed/>
    <w:rsid w:val="00CD5EEA"/>
    <w:pPr>
      <w:spacing w:line="240" w:lineRule="auto"/>
    </w:pPr>
    <w:rPr>
      <w:sz w:val="20"/>
      <w:szCs w:val="20"/>
    </w:rPr>
  </w:style>
  <w:style w:type="character" w:customStyle="1" w:styleId="CommentTextChar">
    <w:name w:val="Comment Text Char"/>
    <w:basedOn w:val="DefaultParagraphFont"/>
    <w:link w:val="CommentText"/>
    <w:uiPriority w:val="99"/>
    <w:rsid w:val="00CD5EEA"/>
    <w:rPr>
      <w:rFonts w:ascii="Times New Roman" w:eastAsia="Times New Roman" w:hAnsi="Times New Roman" w:cs="Times New Roman"/>
      <w:b/>
      <w:color w:val="000000"/>
      <w:sz w:val="20"/>
      <w:szCs w:val="20"/>
      <w:lang w:eastAsia="en-AU"/>
    </w:rPr>
  </w:style>
  <w:style w:type="paragraph" w:styleId="CommentSubject">
    <w:name w:val="annotation subject"/>
    <w:basedOn w:val="CommentText"/>
    <w:next w:val="CommentText"/>
    <w:link w:val="CommentSubjectChar"/>
    <w:uiPriority w:val="99"/>
    <w:semiHidden/>
    <w:unhideWhenUsed/>
    <w:rsid w:val="00CD5EEA"/>
    <w:rPr>
      <w:bCs/>
    </w:rPr>
  </w:style>
  <w:style w:type="character" w:customStyle="1" w:styleId="CommentSubjectChar">
    <w:name w:val="Comment Subject Char"/>
    <w:basedOn w:val="CommentTextChar"/>
    <w:link w:val="CommentSubject"/>
    <w:uiPriority w:val="99"/>
    <w:semiHidden/>
    <w:rsid w:val="00CD5EEA"/>
    <w:rPr>
      <w:rFonts w:ascii="Times New Roman" w:eastAsia="Times New Roman" w:hAnsi="Times New Roman" w:cs="Times New Roman"/>
      <w:b/>
      <w:bCs/>
      <w:color w:val="000000"/>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1998">
      <w:bodyDiv w:val="1"/>
      <w:marLeft w:val="0"/>
      <w:marRight w:val="0"/>
      <w:marTop w:val="0"/>
      <w:marBottom w:val="0"/>
      <w:divBdr>
        <w:top w:val="none" w:sz="0" w:space="0" w:color="auto"/>
        <w:left w:val="none" w:sz="0" w:space="0" w:color="auto"/>
        <w:bottom w:val="none" w:sz="0" w:space="0" w:color="auto"/>
        <w:right w:val="none" w:sz="0" w:space="0" w:color="auto"/>
      </w:divBdr>
    </w:div>
    <w:div w:id="12005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Template>
  <TotalTime>47</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Holcombe</dc:creator>
  <cp:keywords/>
  <dc:description/>
  <cp:lastModifiedBy>David Ubilava</cp:lastModifiedBy>
  <cp:revision>5</cp:revision>
  <dcterms:created xsi:type="dcterms:W3CDTF">2023-02-07T09:06:00Z</dcterms:created>
  <dcterms:modified xsi:type="dcterms:W3CDTF">2023-02-07T10:52:00Z</dcterms:modified>
</cp:coreProperties>
</file>