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8A33"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1469A970"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790174">
      <w:pPr>
        <w:spacing w:after="0" w:line="360" w:lineRule="auto"/>
        <w:ind w:left="720" w:right="720"/>
        <w:jc w:val="both"/>
        <w:rPr>
          <w:rFonts w:ascii="Times New Roman" w:hAnsi="Times New Roman" w:cs="Times New Roman"/>
        </w:rPr>
      </w:pPr>
      <w:bookmarkStart w:id="0" w:name="abstract"/>
    </w:p>
    <w:p w14:paraId="57AA738F" w14:textId="6BA6BFBD" w:rsidR="002F608B" w:rsidRDefault="002F608B" w:rsidP="00790174">
      <w:pPr>
        <w:spacing w:after="0" w:line="360" w:lineRule="auto"/>
        <w:ind w:left="720" w:right="720"/>
        <w:jc w:val="both"/>
        <w:rPr>
          <w:rFonts w:ascii="Times New Roman" w:hAnsi="Times New Roman" w:cs="Times New Roman"/>
        </w:rPr>
      </w:pPr>
    </w:p>
    <w:p w14:paraId="7716A6A6" w14:textId="3B042B36"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688EA172" w:rsidR="00887CCD" w:rsidRDefault="0023651F" w:rsidP="00790174">
      <w:pPr>
        <w:spacing w:after="0" w:line="36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proofErr w:type="spellStart"/>
      <w:r>
        <w:rPr>
          <w:rFonts w:ascii="Times New Roman" w:hAnsi="Times New Roman" w:cs="Times New Roman"/>
        </w:rPr>
        <w:t>conlict</w:t>
      </w:r>
      <w:proofErr w:type="spellEnd"/>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77777777" w:rsidR="00401A4D" w:rsidRDefault="00401A4D" w:rsidP="00790174">
      <w:pPr>
        <w:spacing w:after="0"/>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0906BDF2"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Bagozzi, 2017; McGuirk and Burke, 2020). </w:t>
      </w:r>
    </w:p>
    <w:p w14:paraId="45A5A4A9" w14:textId="62B1AE7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w:t>
      </w:r>
      <w:r w:rsidRPr="002B62EF">
        <w:rPr>
          <w:rFonts w:ascii="Times New Roman" w:hAnsi="Times New Roman" w:cs="Times New Roman"/>
        </w:rPr>
        <w:lastRenderedPageBreak/>
        <w:t>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57F55B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40A803FE"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 xml:space="preserve">a 12-year span, with </w:t>
      </w:r>
      <w:r w:rsidRPr="002B62EF">
        <w:rPr>
          <w:rFonts w:ascii="Times New Roman" w:hAnsi="Times New Roman" w:cs="Times New Roman"/>
        </w:rPr>
        <w:t xml:space="preserve">monthly data from 2010 to 2021. We find that changes in conflict in crop-producing areas during the harvest months of rice—the key cereal crop in the region—depend on the type of conflict: protests and </w:t>
      </w:r>
      <w:r w:rsidRPr="002B62EF">
        <w:rPr>
          <w:rFonts w:ascii="Times New Roman" w:hAnsi="Times New Roman" w:cs="Times New Roman"/>
        </w:rPr>
        <w:lastRenderedPageBreak/>
        <w:t xml:space="preserve">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1FCB6082"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18842F28"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2211C54F"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6752B67D"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3074C9" w:rsidRPr="003074C9">
        <w:rPr>
          <w:rFonts w:ascii="Times New Roman" w:hAnsi="Times New Roman" w:cs="Times New Roman"/>
          <w:i/>
          <w:iCs/>
        </w:rPr>
        <w:t>Harvest-Time Increase in Violence Against Civilians</w:t>
      </w:r>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 xml:space="preserve">Violence against civilians, </w:t>
            </w:r>
            <w:proofErr w:type="gramStart"/>
            <w:r w:rsidRPr="00401A4D">
              <w:rPr>
                <w:color w:val="2A2A2A"/>
              </w:rPr>
              <w:t>battles</w:t>
            </w:r>
            <w:proofErr w:type="gramEnd"/>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6846E573"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sidR="0023651F">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sidR="0023651F">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432C26EC"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3074C9" w:rsidRPr="003074C9">
        <w:rPr>
          <w:rFonts w:ascii="Times New Roman" w:hAnsi="Times New Roman" w:cs="Times New Roman"/>
          <w:i/>
          <w:iCs/>
        </w:rPr>
        <w:t>Harvest-Time Decrease in Protests by Civilians</w:t>
      </w:r>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2DD50D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7F71DB7A"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5E0E3018" w:rsidR="008B212E" w:rsidRDefault="008B212E" w:rsidP="00790174">
      <w:pPr>
        <w:spacing w:after="0" w:line="36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w:t>
      </w:r>
      <w:proofErr w:type="gramStart"/>
      <w:r>
        <w:rPr>
          <w:rFonts w:ascii="Times New Roman" w:hAnsi="Times New Roman" w:cs="Times New Roman"/>
        </w:rPr>
        <w:t>the data</w:t>
      </w:r>
      <w:proofErr w:type="gramEnd"/>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Monfreda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49B94EAD" w14:textId="507C698C" w:rsidR="008B212E" w:rsidRPr="008B212E" w:rsidRDefault="008B212E" w:rsidP="00790174">
      <w:pPr>
        <w:spacing w:after="0" w:line="360" w:lineRule="auto"/>
        <w:rPr>
          <w:rFonts w:ascii="Times New Roman" w:hAnsi="Times New Roman" w:cs="Times New Roman"/>
        </w:rPr>
      </w:pPr>
      <w:r>
        <w:rPr>
          <w:rFonts w:ascii="Times New Roman" w:hAnsi="Times New Roman" w:cs="Times New Roman"/>
        </w:rPr>
        <w:t xml:space="preserve"> </w:t>
      </w:r>
    </w:p>
    <w:p w14:paraId="238814BA" w14:textId="619C7174"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790174">
      <w:pPr>
        <w:spacing w:after="0" w:line="36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790174">
      <w:pPr>
        <w:spacing w:after="0" w:line="36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64C93EA4" w14:textId="563AE4FD" w:rsidR="00D43AB8" w:rsidRDefault="00D43AB8" w:rsidP="00D43AB8">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0AF7A398" w14:textId="30D49E28"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lastRenderedPageBreak/>
        <w:t xml:space="preserve">Figure 2 presents the time series of the </w:t>
      </w:r>
      <w:r w:rsidR="00C34099">
        <w:rPr>
          <w:rFonts w:ascii="Times New Roman" w:hAnsi="Times New Roman" w:cs="Times New Roman"/>
        </w:rPr>
        <w:t xml:space="preserve">four </w:t>
      </w:r>
      <w:r>
        <w:rPr>
          <w:rFonts w:ascii="Times New Roman" w:hAnsi="Times New Roman" w:cs="Times New Roman"/>
        </w:rPr>
        <w:t xml:space="preserve">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C34099">
        <w:rPr>
          <w:rFonts w:ascii="Times New Roman" w:hAnsi="Times New Roman" w:cs="Times New Roman"/>
        </w:rPr>
        <w:t>there is no apparent trend across conflict types, but there is a notable increase in almost all types of conflict from 2021 onward; (ii) despite</w:t>
      </w:r>
      <w:r w:rsidR="00D17EDD">
        <w:rPr>
          <w:rFonts w:ascii="Times New Roman" w:hAnsi="Times New Roman" w:cs="Times New Roman"/>
        </w:rPr>
        <w:t xml:space="preserve"> a </w:t>
      </w:r>
      <w:r w:rsidR="00C34099">
        <w:rPr>
          <w:rFonts w:ascii="Times New Roman" w:hAnsi="Times New Roman" w:cs="Times New Roman"/>
        </w:rPr>
        <w:t xml:space="preserve">general </w:t>
      </w:r>
      <w:r w:rsidR="00683C5C">
        <w:rPr>
          <w:rFonts w:ascii="Times New Roman" w:hAnsi="Times New Roman" w:cs="Times New Roman"/>
        </w:rPr>
        <w:t>co-movement among conflict types</w:t>
      </w:r>
      <w:r w:rsidR="00D17EDD">
        <w:rPr>
          <w:rFonts w:ascii="Times New Roman" w:hAnsi="Times New Roman" w:cs="Times New Roman"/>
        </w:rPr>
        <w:t>, there are periods when a rise in one type of conflict is not accompanied by other types of conflict</w:t>
      </w:r>
      <w:r w:rsidR="00C34099">
        <w:rPr>
          <w:rFonts w:ascii="Times New Roman" w:hAnsi="Times New Roman" w:cs="Times New Roman"/>
        </w:rPr>
        <w: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177517AF" w:rsidR="00DA3993"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4E9D784D" w:rsidR="00E201E7" w:rsidRDefault="009B0380" w:rsidP="00DA3993">
      <w:pPr>
        <w:spacing w:after="0" w:line="36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The data on harvest calendar are from Monfreda et al. (2008). The countries covered are Cambodia, Indonesia, Malaysia, Myanmar, Philippines, Thailand, and Vietnam.</w:t>
      </w:r>
    </w:p>
    <w:p w14:paraId="50D5F272" w14:textId="0A1CF4A0" w:rsidR="00790174" w:rsidRDefault="00790174" w:rsidP="00790174">
      <w:pPr>
        <w:spacing w:after="0" w:line="360" w:lineRule="auto"/>
        <w:rPr>
          <w:rFonts w:ascii="Times New Roman" w:hAnsi="Times New Roman" w:cs="Times New Roman"/>
        </w:rPr>
      </w:pPr>
    </w:p>
    <w:p w14:paraId="549600A7" w14:textId="77777777" w:rsidR="00D43AB8" w:rsidRPr="00401A4D" w:rsidRDefault="00D43AB8" w:rsidP="00D43AB8">
      <w:pPr>
        <w:spacing w:after="0" w:line="360" w:lineRule="auto"/>
        <w:ind w:firstLine="360"/>
        <w:rPr>
          <w:rFonts w:ascii="Times New Roman" w:hAnsi="Times New Roman" w:cs="Times New Roman"/>
          <w:noProof/>
        </w:rPr>
      </w:pPr>
      <w:r>
        <w:rPr>
          <w:rFonts w:ascii="Times New Roman" w:hAnsi="Times New Roman" w:cs="Times New Roman"/>
        </w:rPr>
        <w:lastRenderedPageBreak/>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13E14FA8" w14:textId="77777777" w:rsidR="00DA3993" w:rsidRPr="00790174" w:rsidRDefault="00DA3993" w:rsidP="00790174">
      <w:pPr>
        <w:spacing w:after="0" w:line="360" w:lineRule="auto"/>
        <w:rPr>
          <w:rFonts w:ascii="Times New Roman" w:hAnsi="Times New Roman" w:cs="Times New Roman"/>
        </w:rPr>
      </w:pPr>
    </w:p>
    <w:p w14:paraId="619B7584" w14:textId="4381EA13" w:rsidR="00DA3993" w:rsidRPr="00401A4D" w:rsidRDefault="00DA3993" w:rsidP="00DA3993">
      <w:pPr>
        <w:spacing w:after="0" w:line="36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470703FB" w14:textId="3F99A468" w:rsidR="00DA3993" w:rsidRDefault="00CC23FD" w:rsidP="00790174">
      <w:pPr>
        <w:spacing w:after="0" w:line="36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w:t>
      </w:r>
      <w:r w:rsidR="006C1514">
        <w:rPr>
          <w:rFonts w:ascii="Times New Roman" w:hAnsi="Times New Roman" w:cs="Times New Roman"/>
        </w:rPr>
        <w:t xml:space="preserve">Following Ubilava et al. (2022), in the analysis we apply year-on-year relative change in prices, obtained by seasonally differencing the log-transformed price series. Such a measure is </w:t>
      </w:r>
      <w:r w:rsidR="006C1514" w:rsidRPr="00995C5D">
        <w:rPr>
          <w:rFonts w:ascii="Times New Roman" w:hAnsi="Times New Roman" w:cs="Times New Roman"/>
        </w:rPr>
        <w:t>intuitively sensible, as it approximates the annuali</w:t>
      </w:r>
      <w:r w:rsidR="006C1514">
        <w:rPr>
          <w:rFonts w:ascii="Times New Roman" w:hAnsi="Times New Roman" w:cs="Times New Roman"/>
        </w:rPr>
        <w:t>z</w:t>
      </w:r>
      <w:r w:rsidR="006C1514" w:rsidRPr="00995C5D">
        <w:rPr>
          <w:rFonts w:ascii="Times New Roman" w:hAnsi="Times New Roman" w:cs="Times New Roman"/>
        </w:rPr>
        <w:t>ed inflation measure</w:t>
      </w:r>
      <w:r w:rsidR="006C1514">
        <w:rPr>
          <w:rFonts w:ascii="Times New Roman" w:hAnsi="Times New Roman" w:cs="Times New Roman"/>
        </w:rPr>
        <w:t>, as well as practical, as it tracks closely the general narrative used by policy makers when discussing the price effects.</w:t>
      </w:r>
    </w:p>
    <w:p w14:paraId="1AB475C3" w14:textId="0F8832F3" w:rsidR="007C5B90" w:rsidRPr="00DA3993" w:rsidRDefault="00DA3993" w:rsidP="00CC23FD">
      <w:pPr>
        <w:spacing w:after="0" w:line="36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790174">
      <w:pPr>
        <w:spacing w:after="0" w:line="360" w:lineRule="auto"/>
        <w:rPr>
          <w:rFonts w:ascii="Times New Roman" w:hAnsi="Times New Roman" w:cs="Times New Roman"/>
          <w:i/>
          <w:iCs/>
        </w:rPr>
      </w:pPr>
    </w:p>
    <w:p w14:paraId="54CF0922" w14:textId="0574C838"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 xml:space="preserve">which </w:t>
      </w:r>
      <w:proofErr w:type="gramStart"/>
      <w:r w:rsidR="00A67600">
        <w:rPr>
          <w:rFonts w:ascii="Times New Roman" w:hAnsi="Times New Roman" w:cs="Times New Roman"/>
        </w:rPr>
        <w:t>is</w:t>
      </w:r>
      <w:proofErr w:type="gramEnd"/>
      <w:r w:rsidR="00A67600">
        <w:rPr>
          <w:rFonts w:ascii="Times New Roman" w:hAnsi="Times New Roman" w:cs="Times New Roman"/>
        </w:rPr>
        <w:t xml:space="preserve">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6C06E97A" w:rsidR="00790174" w:rsidRDefault="00790174" w:rsidP="00790174">
      <w:pPr>
        <w:spacing w:after="0" w:line="360" w:lineRule="auto"/>
        <w:rPr>
          <w:rFonts w:ascii="Times New Roman" w:hAnsi="Times New Roman" w:cs="Times New Roman"/>
        </w:rPr>
      </w:pPr>
    </w:p>
    <w:p w14:paraId="6037D625" w14:textId="591F27C6" w:rsidR="00DC67B2" w:rsidRDefault="00DC67B2"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proofErr w:type="spellStart"/>
      <w:r w:rsidR="00C37EC3" w:rsidRPr="00401A4D">
        <w:rPr>
          <w:rFonts w:ascii="Times New Roman" w:hAnsi="Times New Roman" w:cs="Times New Roman"/>
        </w:rPr>
        <w:t>picts</w:t>
      </w:r>
      <w:proofErr w:type="spellEnd"/>
      <w:r w:rsidR="00C37EC3" w:rsidRPr="00401A4D">
        <w:rPr>
          <w:rFonts w:ascii="Times New Roman" w:hAnsi="Times New Roman" w:cs="Times New Roman"/>
        </w:rPr>
        <w:t xml:space="preserve">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593AFB">
      <w:pPr>
        <w:spacing w:after="0" w:line="36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031C0935"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Pennings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w:t>
      </w:r>
      <w:r w:rsidRPr="00401A4D">
        <w:rPr>
          <w:rFonts w:ascii="Times New Roman" w:hAnsi="Times New Roman" w:cs="Times New Roman"/>
        </w:rPr>
        <w:lastRenderedPageBreak/>
        <w:t xml:space="preserve">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DFB5368" w14:textId="5D576853" w:rsidR="00F30095"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sidR="00EC2DA7">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sidR="00EC2DA7">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537B6CBD" w14:textId="50ED5346" w:rsidR="004F0DFF" w:rsidRDefault="004F0DFF"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25D71193" w14:textId="7C71348D"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lastRenderedPageBreak/>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7CBBD0B3" w:rsidR="00B915D3" w:rsidRPr="00560D08" w:rsidRDefault="00B915D3" w:rsidP="00B915D3">
      <w:pPr>
        <w:spacing w:after="0" w:line="360" w:lineRule="auto"/>
        <w:ind w:firstLine="360"/>
        <w:rPr>
          <w:rFonts w:ascii="Times New Roman" w:hAnsi="Times New Roman" w:cs="Times New Roman"/>
        </w:rPr>
      </w:pPr>
      <w:r w:rsidRPr="00401A4D">
        <w:rPr>
          <w:rFonts w:ascii="Times New Roman" w:hAnsi="Times New Roman" w:cs="Times New Roman"/>
        </w:rPr>
        <w:t xml:space="preserve">Several additional features of interest emerge that, moreover, help clarify some of the earlier findings. In general, much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the findings of Gatti et al. (2021). </w:t>
      </w:r>
      <w:r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4AB33274" w14:textId="2C6F9102"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B3DE859" w14:textId="57A35D96" w:rsidR="00B915D3" w:rsidRDefault="00B915D3" w:rsidP="00F1483E">
      <w:pPr>
        <w:spacing w:after="0" w:line="360" w:lineRule="auto"/>
        <w:ind w:firstLine="360"/>
        <w:rPr>
          <w:rFonts w:ascii="Times New Roman" w:hAnsi="Times New Roman" w:cs="Times New Roman"/>
        </w:rPr>
      </w:pPr>
    </w:p>
    <w:p w14:paraId="314A2E57" w14:textId="268D06B9" w:rsidR="00B915D3" w:rsidRDefault="00B915D3" w:rsidP="00F1483E">
      <w:pPr>
        <w:spacing w:after="0" w:line="360" w:lineRule="auto"/>
        <w:ind w:firstLine="360"/>
        <w:rPr>
          <w:rFonts w:ascii="Times New Roman" w:hAnsi="Times New Roman" w:cs="Times New Roman"/>
        </w:rPr>
      </w:pPr>
    </w:p>
    <w:p w14:paraId="0B47A1A8" w14:textId="77777777" w:rsidR="00841E49" w:rsidRDefault="00841E49" w:rsidP="00F1483E">
      <w:pPr>
        <w:spacing w:after="0" w:line="360" w:lineRule="auto"/>
        <w:ind w:firstLine="360"/>
        <w:rPr>
          <w:rFonts w:ascii="Times New Roman" w:hAnsi="Times New Roman" w:cs="Times New Roman"/>
        </w:rPr>
      </w:pPr>
    </w:p>
    <w:p w14:paraId="14883ACC" w14:textId="4944544A" w:rsidR="00B915D3" w:rsidRDefault="00B915D3" w:rsidP="00F1483E">
      <w:pPr>
        <w:spacing w:after="0" w:line="360" w:lineRule="auto"/>
        <w:ind w:firstLine="360"/>
        <w:rPr>
          <w:rFonts w:ascii="Times New Roman" w:hAnsi="Times New Roman" w:cs="Times New Roman"/>
        </w:rPr>
      </w:pPr>
    </w:p>
    <w:p w14:paraId="5D626CDA" w14:textId="23F6DC76" w:rsidR="00B915D3" w:rsidRDefault="00B915D3" w:rsidP="00F1483E">
      <w:pPr>
        <w:spacing w:after="0" w:line="360" w:lineRule="auto"/>
        <w:ind w:firstLine="360"/>
        <w:rPr>
          <w:rFonts w:ascii="Times New Roman" w:hAnsi="Times New Roman" w:cs="Times New Roman"/>
        </w:rPr>
      </w:pPr>
    </w:p>
    <w:p w14:paraId="5074589C" w14:textId="77777777" w:rsidR="00B915D3" w:rsidRPr="00F1483E" w:rsidRDefault="00B915D3" w:rsidP="00F1483E">
      <w:pPr>
        <w:spacing w:after="0" w:line="360" w:lineRule="auto"/>
        <w:ind w:firstLine="360"/>
        <w:rPr>
          <w:rFonts w:ascii="Times New Roman" w:hAnsi="Times New Roman" w:cs="Times New Roman"/>
        </w:rPr>
      </w:pP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790174">
      <w:pPr>
        <w:spacing w:after="0" w:line="276" w:lineRule="auto"/>
        <w:rPr>
          <w:rFonts w:ascii="Times New Roman" w:hAnsi="Times New Roman" w:cs="Times New Roman"/>
        </w:rPr>
      </w:pPr>
    </w:p>
    <w:p w14:paraId="5DE0EE18" w14:textId="191AEAA9" w:rsidR="00B915D3" w:rsidRDefault="00B915D3" w:rsidP="00790174">
      <w:pPr>
        <w:spacing w:after="0" w:line="276" w:lineRule="auto"/>
        <w:rPr>
          <w:rFonts w:ascii="Times New Roman" w:hAnsi="Times New Roman" w:cs="Times New Roman"/>
        </w:rPr>
      </w:pPr>
    </w:p>
    <w:p w14:paraId="38A90400" w14:textId="470B4D17" w:rsidR="00B915D3" w:rsidRDefault="00B915D3" w:rsidP="00790174">
      <w:pPr>
        <w:spacing w:after="0" w:line="276" w:lineRule="auto"/>
        <w:rPr>
          <w:rFonts w:ascii="Times New Roman" w:hAnsi="Times New Roman" w:cs="Times New Roman"/>
        </w:rPr>
      </w:pPr>
    </w:p>
    <w:p w14:paraId="17994413" w14:textId="6DD542C6" w:rsidR="00B915D3" w:rsidRDefault="00B915D3" w:rsidP="00790174">
      <w:pPr>
        <w:spacing w:after="0" w:line="276" w:lineRule="auto"/>
        <w:rPr>
          <w:rFonts w:ascii="Times New Roman" w:hAnsi="Times New Roman" w:cs="Times New Roman"/>
        </w:rPr>
      </w:pPr>
    </w:p>
    <w:p w14:paraId="296F96C6" w14:textId="38F7F2B0" w:rsidR="00B915D3" w:rsidRDefault="00B915D3" w:rsidP="00790174">
      <w:pPr>
        <w:spacing w:after="0" w:line="276" w:lineRule="auto"/>
        <w:rPr>
          <w:rFonts w:ascii="Times New Roman" w:hAnsi="Times New Roman" w:cs="Times New Roman"/>
        </w:rPr>
      </w:pPr>
    </w:p>
    <w:p w14:paraId="1B260BBA" w14:textId="1D9CA47B" w:rsidR="00B915D3" w:rsidRDefault="00B915D3" w:rsidP="00790174">
      <w:pPr>
        <w:spacing w:after="0" w:line="276" w:lineRule="auto"/>
        <w:rPr>
          <w:rFonts w:ascii="Times New Roman" w:hAnsi="Times New Roman" w:cs="Times New Roman"/>
        </w:rPr>
      </w:pPr>
    </w:p>
    <w:p w14:paraId="1D5EC838" w14:textId="77777777" w:rsidR="00B915D3" w:rsidRPr="00B915D3" w:rsidRDefault="00B915D3" w:rsidP="00790174">
      <w:pPr>
        <w:spacing w:after="0" w:line="276" w:lineRule="auto"/>
        <w:rPr>
          <w:rFonts w:ascii="Times New Roman" w:hAnsi="Times New Roman" w:cs="Times New Roman"/>
        </w:rPr>
      </w:pPr>
    </w:p>
    <w:p w14:paraId="20AC06CD" w14:textId="1A7825ED" w:rsidR="00674AF1"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231DD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231DD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231DD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231DD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231DD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231DD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B915D3">
      <w:pPr>
        <w:spacing w:after="0" w:line="360" w:lineRule="auto"/>
        <w:rPr>
          <w:rFonts w:ascii="Times New Roman" w:hAnsi="Times New Roman" w:cs="Times New Roman"/>
        </w:rPr>
      </w:pPr>
    </w:p>
    <w:p w14:paraId="2BEA077A" w14:textId="4C2D9063" w:rsidR="00B915D3" w:rsidRDefault="00B915D3" w:rsidP="00B915D3">
      <w:pPr>
        <w:spacing w:after="0" w:line="360" w:lineRule="auto"/>
        <w:rPr>
          <w:rFonts w:ascii="Times New Roman" w:hAnsi="Times New Roman" w:cs="Times New Roman"/>
        </w:rPr>
      </w:pPr>
    </w:p>
    <w:p w14:paraId="0B09013B" w14:textId="77777777" w:rsidR="00B915D3" w:rsidRDefault="00B915D3" w:rsidP="00B915D3">
      <w:pPr>
        <w:spacing w:after="0" w:line="360" w:lineRule="auto"/>
        <w:rPr>
          <w:rFonts w:ascii="Times New Roman" w:hAnsi="Times New Roman" w:cs="Times New Roman"/>
        </w:rPr>
      </w:pPr>
    </w:p>
    <w:p w14:paraId="181CC65C" w14:textId="22F26907" w:rsidR="00F30095" w:rsidRDefault="00F30095" w:rsidP="00F30095">
      <w:pPr>
        <w:spacing w:after="0" w:line="360" w:lineRule="auto"/>
        <w:ind w:firstLine="360"/>
        <w:rPr>
          <w:rFonts w:ascii="Times New Roman" w:hAnsi="Times New Roman" w:cs="Times New Roman"/>
        </w:rPr>
      </w:pPr>
    </w:p>
    <w:p w14:paraId="48B3EE76" w14:textId="77777777" w:rsidR="00F30095" w:rsidRPr="00560D08" w:rsidRDefault="00F30095" w:rsidP="00F30095">
      <w:pPr>
        <w:spacing w:after="0" w:line="360" w:lineRule="auto"/>
        <w:ind w:firstLine="360"/>
        <w:rPr>
          <w:rFonts w:ascii="Times New Roman" w:hAnsi="Times New Roman" w:cs="Times New Roman"/>
        </w:rPr>
      </w:pPr>
    </w:p>
    <w:p w14:paraId="52319632" w14:textId="5EEED432" w:rsidR="009C21D7"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CF070A">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3E59A8">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3E59A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3E59A8">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3D0C0D">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34AC578A" w14:textId="3A93F528"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lastRenderedPageBreak/>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098989C0"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r w:rsidR="003074C9">
        <w:rPr>
          <w:rFonts w:ascii="Times New Roman" w:hAnsi="Times New Roman" w:cs="Times New Roman"/>
          <w:color w:val="000000"/>
        </w:rPr>
        <w:t xml:space="preserve">D. D.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2F1FA916"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w:t>
      </w:r>
      <w:r w:rsidR="003074C9">
        <w:rPr>
          <w:rFonts w:ascii="Times New Roman" w:eastAsiaTheme="minorEastAsia" w:hAnsi="Times New Roman" w:cs="Times New Roman"/>
          <w:lang w:eastAsia="zh-CN"/>
        </w:rPr>
        <w:t xml:space="preserve">M. A. </w:t>
      </w:r>
      <w:r w:rsidRPr="00401A4D">
        <w:rPr>
          <w:rFonts w:ascii="Times New Roman" w:eastAsiaTheme="minorEastAsia" w:hAnsi="Times New Roman" w:cs="Times New Roman"/>
          <w:lang w:eastAsia="zh-CN"/>
        </w:rPr>
        <w:t xml:space="preserve">Stewart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2C558BC9"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H. J. </w:t>
      </w:r>
      <w:r w:rsidRPr="00401A4D">
        <w:rPr>
          <w:rFonts w:ascii="Times New Roman" w:hAnsi="Times New Roman" w:cs="Times New Roman"/>
          <w:noProof/>
          <w:sz w:val="24"/>
          <w:szCs w:val="24"/>
        </w:rPr>
        <w:t xml:space="preserve">Choi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0ED84F65"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D. </w:t>
      </w:r>
      <w:r w:rsidRPr="007160A5">
        <w:rPr>
          <w:rFonts w:ascii="Times New Roman" w:hAnsi="Times New Roman" w:cs="Times New Roman"/>
          <w:noProof/>
          <w:sz w:val="24"/>
          <w:szCs w:val="24"/>
        </w:rPr>
        <w:t xml:space="preserve">Kniveton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2E04C74A"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w:t>
      </w:r>
      <w:r w:rsidR="003074C9">
        <w:rPr>
          <w:rFonts w:ascii="Times New Roman" w:hAnsi="Times New Roman" w:cs="Times New Roman"/>
          <w:color w:val="000000"/>
        </w:rPr>
        <w:t xml:space="preserve">Hastings, </w:t>
      </w:r>
      <w:proofErr w:type="gramStart"/>
      <w:r w:rsidR="003074C9">
        <w:rPr>
          <w:rFonts w:ascii="Times New Roman" w:hAnsi="Times New Roman" w:cs="Times New Roman"/>
          <w:color w:val="000000"/>
        </w:rPr>
        <w:t>J.</w:t>
      </w:r>
      <w:proofErr w:type="gramEnd"/>
      <w:r w:rsidR="003074C9">
        <w:rPr>
          <w:rFonts w:ascii="Times New Roman" w:hAnsi="Times New Roman" w:cs="Times New Roman"/>
          <w:color w:val="000000"/>
        </w:rPr>
        <w:t xml:space="preserve"> and K. Atalay</w:t>
      </w:r>
      <w:r w:rsidRPr="00401A4D">
        <w:rPr>
          <w:rFonts w:ascii="Times New Roman" w:hAnsi="Times New Roman" w:cs="Times New Roman"/>
          <w:color w:val="000000"/>
        </w:rPr>
        <w:t xml:space="preserve"> (2022). "</w:t>
      </w:r>
      <w:r w:rsidR="003074C9" w:rsidRPr="003074C9">
        <w:t xml:space="preserve"> </w:t>
      </w:r>
      <w:r w:rsidR="003074C9" w:rsidRPr="003074C9">
        <w:rPr>
          <w:rFonts w:ascii="Times New Roman" w:hAnsi="Times New Roman" w:cs="Times New Roman"/>
          <w:color w:val="000000"/>
        </w:rPr>
        <w:t>Agricultural Windfalls and the Seasonality of Political Violence in Africa.</w:t>
      </w:r>
      <w:r w:rsidRPr="00401A4D">
        <w:rPr>
          <w:rFonts w:ascii="Times New Roman" w:hAnsi="Times New Roman" w:cs="Times New Roman"/>
          <w:color w:val="000000"/>
        </w:rPr>
        <w:t xml:space="preserve">"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32C22501"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w:t>
      </w:r>
      <w:proofErr w:type="gramStart"/>
      <w:r w:rsidRPr="00CC4C07">
        <w:rPr>
          <w:rFonts w:ascii="Times New Roman" w:hAnsi="Times New Roman" w:cs="Times New Roman"/>
        </w:rPr>
        <w:t>J.</w:t>
      </w:r>
      <w:proofErr w:type="gramEnd"/>
      <w:r w:rsidRPr="00CC4C07">
        <w:rPr>
          <w:rFonts w:ascii="Times New Roman" w:hAnsi="Times New Roman" w:cs="Times New Roman"/>
        </w:rPr>
        <w:t xml:space="preserve"> </w:t>
      </w:r>
      <w:r>
        <w:rPr>
          <w:rFonts w:ascii="Times New Roman" w:hAnsi="Times New Roman" w:cs="Times New Roman"/>
        </w:rPr>
        <w:t>and</w:t>
      </w:r>
      <w:r w:rsidRPr="00CC4C07">
        <w:rPr>
          <w:rFonts w:ascii="Times New Roman" w:hAnsi="Times New Roman" w:cs="Times New Roman"/>
        </w:rPr>
        <w:t xml:space="preserve"> </w:t>
      </w:r>
      <w:r w:rsidR="003074C9">
        <w:rPr>
          <w:rFonts w:ascii="Times New Roman" w:hAnsi="Times New Roman" w:cs="Times New Roman"/>
        </w:rPr>
        <w:t xml:space="preserve">G.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5370B382"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r w:rsidR="003074C9">
        <w:rPr>
          <w:rFonts w:ascii="Times New Roman" w:hAnsi="Times New Roman" w:cs="Times New Roman"/>
        </w:rPr>
        <w:t xml:space="preserve">H.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B84CDC">
      <w:pPr>
        <w:spacing w:after="0" w:line="360" w:lineRule="auto"/>
        <w:rPr>
          <w:rFonts w:ascii="Times New Roman" w:hAnsi="Times New Roman" w:cs="Times New Roman"/>
        </w:rPr>
      </w:pPr>
    </w:p>
    <w:sectPr w:rsidR="00AC6E65" w:rsidRPr="00401A4D" w:rsidSect="00DF5A7F">
      <w:footerReference w:type="defaul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54789" w14:textId="77777777" w:rsidR="00E435B9" w:rsidRDefault="00E435B9">
      <w:pPr>
        <w:spacing w:after="0"/>
      </w:pPr>
      <w:r>
        <w:separator/>
      </w:r>
    </w:p>
  </w:endnote>
  <w:endnote w:type="continuationSeparator" w:id="0">
    <w:p w14:paraId="7E6BAE07" w14:textId="77777777" w:rsidR="00E435B9" w:rsidRDefault="00E435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161881"/>
      <w:docPartObj>
        <w:docPartGallery w:val="Page Numbers (Bottom of Page)"/>
        <w:docPartUnique/>
      </w:docPartObj>
    </w:sdtPr>
    <w:sdtEndPr>
      <w:rPr>
        <w:noProof/>
      </w:rPr>
    </w:sdtEndPr>
    <w:sdtContent>
      <w:p w14:paraId="46B74D03" w14:textId="5BEE4D18" w:rsidR="00DA0879" w:rsidRDefault="00DA0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A63CF7" w14:textId="77777777" w:rsidR="00DA0879" w:rsidRDefault="00DA0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C0937" w14:textId="77777777" w:rsidR="00E435B9" w:rsidRDefault="00E435B9">
      <w:r>
        <w:separator/>
      </w:r>
    </w:p>
  </w:footnote>
  <w:footnote w:type="continuationSeparator" w:id="0">
    <w:p w14:paraId="7C5E6E75" w14:textId="77777777" w:rsidR="00E435B9" w:rsidRDefault="00E435B9">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Phichit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3656768">
    <w:abstractNumId w:val="0"/>
  </w:num>
  <w:num w:numId="2" w16cid:durableId="1288076155">
    <w:abstractNumId w:val="1"/>
  </w:num>
  <w:num w:numId="3" w16cid:durableId="1390609983">
    <w:abstractNumId w:val="5"/>
  </w:num>
  <w:num w:numId="4" w16cid:durableId="704329951">
    <w:abstractNumId w:val="2"/>
  </w:num>
  <w:num w:numId="5" w16cid:durableId="1577664377">
    <w:abstractNumId w:val="4"/>
  </w:num>
  <w:num w:numId="6" w16cid:durableId="566383849">
    <w:abstractNumId w:val="7"/>
  </w:num>
  <w:num w:numId="7" w16cid:durableId="24525994">
    <w:abstractNumId w:val="8"/>
  </w:num>
  <w:num w:numId="8" w16cid:durableId="1130365612">
    <w:abstractNumId w:val="6"/>
  </w:num>
  <w:num w:numId="9" w16cid:durableId="1936937375">
    <w:abstractNumId w:val="9"/>
  </w:num>
  <w:num w:numId="10" w16cid:durableId="355623569">
    <w:abstractNumId w:val="3"/>
  </w:num>
  <w:num w:numId="11" w16cid:durableId="729227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C4F93"/>
    <w:rsid w:val="000D30A4"/>
    <w:rsid w:val="000D7E30"/>
    <w:rsid w:val="000E3205"/>
    <w:rsid w:val="001050A5"/>
    <w:rsid w:val="00110F12"/>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74C9"/>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4C99"/>
    <w:rsid w:val="006C1514"/>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0879"/>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35B9"/>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22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9447-E787-4554-91C4-0732E599A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9687</Words>
  <Characters>55216</Characters>
  <Application>Microsoft Office Word</Application>
  <DocSecurity>0</DocSecurity>
  <Lines>460</Lines>
  <Paragraphs>129</Paragraphs>
  <ScaleCrop>false</ScaleCrop>
  <Company/>
  <LinksUpToDate>false</LinksUpToDate>
  <CharactersWithSpaces>64774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2023-04-06T03:52:00Z</dcterms:created>
  <dcterms:modified xsi:type="dcterms:W3CDTF">2023-04-06T03:53:00Z</dcterms:modified>
</cp:coreProperties>
</file>