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(Wischnath and Buhaug, 2014; Buhaug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Maystadt and Ecker, 2014; Raleigh et al. 2015; Berman and Couttenier, 2015; Crost and Felter, 2020). </w:t>
      </w:r>
    </w:p>
    <w:p w14:paraId="4AB9F699" w14:textId="4ABBC7FF"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A food crisis caused by reduced availability o</w:t>
      </w:r>
      <w:r w:rsidR="008C49E0">
        <w:rPr>
          <w:rFonts w:ascii="Times New Roman" w:hAnsi="Times New Roman" w:cs="Times New Roman"/>
        </w:rPr>
        <w:t>r</w:t>
      </w:r>
      <w:r w:rsidRPr="002B62EF">
        <w:rPr>
          <w:rFonts w:ascii="Times New Roman" w:hAnsi="Times New Roman" w:cs="Times New Roman"/>
        </w:rPr>
        <w:t xml:space="preserve"> affordability of food items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w:t>
      </w:r>
      <w:r w:rsidRPr="002B62EF">
        <w:rPr>
          <w:rFonts w:ascii="Times New Roman" w:hAnsi="Times New Roman" w:cs="Times New Roman"/>
        </w:rPr>
        <w:lastRenderedPageBreak/>
        <w:t xml:space="preserve">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33EDD4A9"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w:t>
      </w:r>
      <w:r w:rsidR="007C7438" w:rsidRPr="002B62EF">
        <w:rPr>
          <w:rFonts w:ascii="Times New Roman" w:hAnsi="Times New Roman" w:cs="Times New Roman"/>
        </w:rPr>
        <w:t>battles and violence against civilians increase during rice harvest months</w:t>
      </w:r>
      <w:r w:rsidR="007C7438">
        <w:rPr>
          <w:rFonts w:ascii="Times New Roman" w:hAnsi="Times New Roman" w:cs="Times New Roman"/>
        </w:rPr>
        <w:t>, while</w:t>
      </w:r>
      <w:r w:rsidR="007C7438" w:rsidRPr="002B62EF">
        <w:rPr>
          <w:rFonts w:ascii="Times New Roman" w:hAnsi="Times New Roman" w:cs="Times New Roman"/>
        </w:rPr>
        <w:t xml:space="preserve"> </w:t>
      </w:r>
      <w:r w:rsidRPr="002B62EF">
        <w:rPr>
          <w:rFonts w:ascii="Times New Roman" w:hAnsi="Times New Roman" w:cs="Times New Roman"/>
        </w:rPr>
        <w:t>protests and riots decrease during rice harvest months.</w:t>
      </w:r>
      <w:r w:rsidR="00E11FD4">
        <w:rPr>
          <w:rFonts w:ascii="Times New Roman" w:hAnsi="Times New Roman" w:cs="Times New Roman"/>
        </w:rPr>
        <w:t xml:space="preserve"> </w:t>
      </w:r>
      <w:r w:rsidRPr="002B62EF">
        <w:rPr>
          <w:rFonts w:ascii="Times New Roman" w:hAnsi="Times New Roman" w:cs="Times New Roman"/>
        </w:rPr>
        <w:t>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w:t>
      </w:r>
      <w:r w:rsidR="007C7438" w:rsidRPr="002B62EF">
        <w:rPr>
          <w:rFonts w:ascii="Times New Roman" w:hAnsi="Times New Roman" w:cs="Times New Roman"/>
        </w:rPr>
        <w:t xml:space="preserve">In the case of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time provides rapacious violent groups with an opportunity to appropriate or destroy agricultural surplus</w:t>
      </w:r>
      <w:r w:rsidR="007C7438">
        <w:rPr>
          <w:rFonts w:ascii="Times New Roman" w:hAnsi="Times New Roman" w:cs="Times New Roman"/>
        </w:rPr>
        <w:t>.</w:t>
      </w:r>
      <w:r w:rsidR="007C7438">
        <w:rPr>
          <w:rFonts w:ascii="Times New Roman" w:hAnsi="Times New Roman" w:cs="Times New Roman"/>
        </w:rPr>
        <w:t xml:space="preserve"> </w:t>
      </w:r>
      <w:r w:rsidRPr="002B62EF">
        <w:rPr>
          <w:rFonts w:ascii="Times New Roman" w:hAnsi="Times New Roman" w:cs="Times New Roman"/>
        </w:rPr>
        <w:t xml:space="preserve">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r w:rsidR="00E11FD4">
        <w:rPr>
          <w:rFonts w:ascii="Times New Roman" w:hAnsi="Times New Roman" w:cs="Times New Roman"/>
        </w:rPr>
        <w:t>Th</w:t>
      </w:r>
      <w:r w:rsidR="00046562">
        <w:rPr>
          <w:rFonts w:ascii="Times New Roman" w:hAnsi="Times New Roman" w:cs="Times New Roman"/>
        </w:rPr>
        <w:t>e</w:t>
      </w:r>
      <w:r w:rsidR="00E11FD4">
        <w:rPr>
          <w:rFonts w:ascii="Times New Roman" w:hAnsi="Times New Roman" w:cs="Times New Roman"/>
        </w:rPr>
        <w:t xml:space="preserve"> </w:t>
      </w:r>
      <w:r w:rsidR="00046562">
        <w:rPr>
          <w:rFonts w:ascii="Times New Roman" w:hAnsi="Times New Roman" w:cs="Times New Roman"/>
        </w:rPr>
        <w:t>harvest-time estimated change in protests should be taken with some skepticism, as this result is sensitive to data subsetting.</w:t>
      </w:r>
    </w:p>
    <w:p w14:paraId="07873B79" w14:textId="5A1378C1"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To </w:t>
      </w:r>
      <w:r w:rsidR="007C7438">
        <w:rPr>
          <w:rFonts w:ascii="Times New Roman" w:hAnsi="Times New Roman" w:cs="Times New Roman"/>
        </w:rPr>
        <w:t>test</w:t>
      </w:r>
      <w:r>
        <w:rPr>
          <w:rFonts w:ascii="Times New Roman" w:hAnsi="Times New Roman" w:cs="Times New Roman"/>
        </w:rPr>
        <w:t xml:space="preserve"> the </w:t>
      </w:r>
      <w:r w:rsidR="007C7438">
        <w:rPr>
          <w:rFonts w:ascii="Times New Roman" w:hAnsi="Times New Roman" w:cs="Times New Roman"/>
        </w:rPr>
        <w:t>suggested</w:t>
      </w:r>
      <w:r>
        <w:rPr>
          <w:rFonts w:ascii="Times New Roman" w:hAnsi="Times New Roman" w:cs="Times New Roman"/>
        </w:rPr>
        <w:t xml:space="preserve"> mechanisms, we interact our treatment variable with the growing season rainfall—the key </w:t>
      </w:r>
      <w:r w:rsidR="007C7438">
        <w:rPr>
          <w:rFonts w:ascii="Times New Roman" w:hAnsi="Times New Roman" w:cs="Times New Roman"/>
        </w:rPr>
        <w:t>factor</w:t>
      </w:r>
      <w:r>
        <w:rPr>
          <w:rFonts w:ascii="Times New Roman" w:hAnsi="Times New Roman" w:cs="Times New Roman"/>
        </w:rPr>
        <w:t xml:space="preserve"> in rice production.</w:t>
      </w:r>
      <w:r w:rsidR="007C7438">
        <w:rPr>
          <w:rFonts w:ascii="Times New Roman" w:hAnsi="Times New Roman" w:cs="Times New Roman"/>
        </w:rPr>
        <w:t xml:space="preserve"> In so doing, we rely on empirical evidence that excessive rain is damaging for rice yields (e.g., Crost et al., 2018; </w:t>
      </w:r>
      <w:r w:rsidR="00E11FD4">
        <w:rPr>
          <w:rFonts w:ascii="Times New Roman" w:hAnsi="Times New Roman" w:cs="Times New Roman"/>
        </w:rPr>
        <w:t>Fu et al., 2023</w:t>
      </w:r>
      <w:r w:rsidR="007C7438">
        <w:rPr>
          <w:rFonts w:ascii="Times New Roman" w:hAnsi="Times New Roman" w:cs="Times New Roman"/>
        </w:rPr>
        <w:t>)</w:t>
      </w:r>
      <w:r w:rsidR="00E11FD4">
        <w:rPr>
          <w:rFonts w:ascii="Times New Roman" w:hAnsi="Times New Roman" w:cs="Times New Roman"/>
        </w:rPr>
        <w:t>.</w:t>
      </w:r>
      <w:r>
        <w:rPr>
          <w:rFonts w:ascii="Times New Roman" w:hAnsi="Times New Roman" w:cs="Times New Roman"/>
        </w:rPr>
        <w:t xml:space="preserve"> </w:t>
      </w:r>
      <w:r w:rsidR="00E11FD4">
        <w:rPr>
          <w:rFonts w:ascii="Times New Roman" w:hAnsi="Times New Roman" w:cs="Times New Roman"/>
        </w:rPr>
        <w:t>Thus, i</w:t>
      </w:r>
      <w:r>
        <w:rPr>
          <w:rFonts w:ascii="Times New Roman" w:hAnsi="Times New Roman" w:cs="Times New Roman"/>
        </w:rPr>
        <w:t xml:space="preserve">f our proposed mechanisms are valid, we would expect the effects of our main specification to </w:t>
      </w:r>
      <w:r w:rsidR="00E11FD4">
        <w:rPr>
          <w:rFonts w:ascii="Times New Roman" w:hAnsi="Times New Roman" w:cs="Times New Roman"/>
        </w:rPr>
        <w:t>attenuate to zero</w:t>
      </w:r>
      <w:r>
        <w:rPr>
          <w:rFonts w:ascii="Times New Roman" w:hAnsi="Times New Roman" w:cs="Times New Roman"/>
        </w:rPr>
        <w:t xml:space="preserve"> in times of the abundance of rain. Indeed, </w:t>
      </w:r>
      <w:r w:rsidR="00E11FD4">
        <w:rPr>
          <w:rFonts w:ascii="Times New Roman" w:hAnsi="Times New Roman" w:cs="Times New Roman"/>
        </w:rPr>
        <w:t xml:space="preserve">we find that the harvest-time violence </w:t>
      </w:r>
      <w:r w:rsidR="00E11FD4">
        <w:rPr>
          <w:rFonts w:ascii="Times New Roman" w:hAnsi="Times New Roman" w:cs="Times New Roman"/>
        </w:rPr>
        <w:t>vanishes</w:t>
      </w:r>
      <w:r w:rsidR="00E11FD4">
        <w:rPr>
          <w:rFonts w:ascii="Times New Roman" w:hAnsi="Times New Roman" w:cs="Times New Roman"/>
        </w:rPr>
        <w:t xml:space="preserve"> after the rainy growing season.</w:t>
      </w:r>
      <w:r w:rsidR="00E11FD4">
        <w:rPr>
          <w:rFonts w:ascii="Times New Roman" w:hAnsi="Times New Roman" w:cs="Times New Roman"/>
        </w:rPr>
        <w:t xml:space="preserve"> However, we also find that p</w:t>
      </w:r>
      <w:r>
        <w:rPr>
          <w:rFonts w:ascii="Times New Roman" w:hAnsi="Times New Roman" w:cs="Times New Roman"/>
        </w:rPr>
        <w:t>rotests further decrease during the harvest months after the rainy growing season</w:t>
      </w:r>
      <w:r w:rsidR="00046562">
        <w:rPr>
          <w:rFonts w:ascii="Times New Roman" w:hAnsi="Times New Roman" w:cs="Times New Roman"/>
        </w:rPr>
        <w:t>, which does not align with our priors.</w:t>
      </w:r>
    </w:p>
    <w:p w14:paraId="7B33A805" w14:textId="3B777B08" w:rsidR="0001656B" w:rsidRDefault="00046562" w:rsidP="005D6160">
      <w:pPr>
        <w:spacing w:after="0" w:line="480" w:lineRule="auto"/>
        <w:ind w:firstLine="360"/>
        <w:rPr>
          <w:rFonts w:ascii="Times New Roman" w:hAnsi="Times New Roman" w:cs="Times New Roman"/>
        </w:rPr>
      </w:pPr>
      <w:r>
        <w:rPr>
          <w:rFonts w:ascii="Times New Roman" w:hAnsi="Times New Roman" w:cs="Times New Roman"/>
        </w:rPr>
        <w:t xml:space="preserve">To further </w:t>
      </w:r>
      <w:r w:rsidR="00EA23FA">
        <w:rPr>
          <w:rFonts w:ascii="Times New Roman" w:hAnsi="Times New Roman" w:cs="Times New Roman"/>
        </w:rPr>
        <w:t>examine the extent and scope of agricultural shocks on conflict</w:t>
      </w:r>
      <w:r w:rsidR="0001656B">
        <w:rPr>
          <w:rFonts w:ascii="Times New Roman" w:hAnsi="Times New Roman" w:cs="Times New Roman"/>
        </w:rPr>
        <w:t xml:space="preserve">, we introduce irrigation variable, bounded by zero and one, into the </w:t>
      </w:r>
      <w:r>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at the rainfed rice locations. </w:t>
      </w:r>
      <w:r w:rsidR="0001656B">
        <w:rPr>
          <w:rFonts w:ascii="Times New Roman" w:hAnsi="Times New Roman" w:cs="Times New Roman"/>
        </w:rPr>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356C2E85"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 We find that</w:t>
      </w:r>
      <w:r w:rsidR="0001656B" w:rsidRPr="002B62EF">
        <w:rPr>
          <w:rFonts w:ascii="Times New Roman" w:hAnsi="Times New Roman" w:cs="Times New Roman"/>
        </w:rPr>
        <w:t xml:space="preserve"> </w:t>
      </w:r>
      <w:r w:rsidR="0001656B">
        <w:rPr>
          <w:rFonts w:ascii="Times New Roman" w:hAnsi="Times New Roman" w:cs="Times New Roman"/>
        </w:rPr>
        <w:t xml:space="preserve">while </w:t>
      </w:r>
      <w:r w:rsidR="0001656B" w:rsidRPr="002B62EF">
        <w:rPr>
          <w:rFonts w:ascii="Times New Roman" w:hAnsi="Times New Roman" w:cs="Times New Roman"/>
        </w:rPr>
        <w:t xml:space="preserve">harvest-time reduction in protests </w:t>
      </w:r>
      <w:r w:rsidR="0001656B">
        <w:rPr>
          <w:rFonts w:ascii="Times New Roman" w:hAnsi="Times New Roman" w:cs="Times New Roman"/>
        </w:rPr>
        <w:t xml:space="preserve">happens in times of war and peace, </w:t>
      </w:r>
      <w:r w:rsidR="0001656B" w:rsidRPr="002B62EF">
        <w:rPr>
          <w:rFonts w:ascii="Times New Roman" w:hAnsi="Times New Roman" w:cs="Times New Roman"/>
        </w:rPr>
        <w:t>harvest-</w:t>
      </w:r>
      <w:r>
        <w:rPr>
          <w:rFonts w:ascii="Times New Roman" w:hAnsi="Times New Roman" w:cs="Times New Roman"/>
        </w:rPr>
        <w:t>time</w:t>
      </w:r>
      <w:r w:rsidR="0001656B">
        <w:rPr>
          <w:rFonts w:ascii="Times New Roman" w:hAnsi="Times New Roman" w:cs="Times New Roman"/>
        </w:rPr>
        <w:t xml:space="preserve"> </w:t>
      </w:r>
      <w:r w:rsidR="0001656B" w:rsidRPr="002B62EF">
        <w:rPr>
          <w:rFonts w:ascii="Times New Roman" w:hAnsi="Times New Roman" w:cs="Times New Roman"/>
        </w:rPr>
        <w:t xml:space="preserve">increase in violence </w:t>
      </w:r>
      <w:r>
        <w:rPr>
          <w:rFonts w:ascii="Times New Roman" w:hAnsi="Times New Roman" w:cs="Times New Roman"/>
        </w:rPr>
        <w:t>is largely a war-time phenomenon</w:t>
      </w:r>
      <w:r w:rsidR="0001656B" w:rsidRPr="002B62EF">
        <w:rPr>
          <w:rFonts w:ascii="Times New Roman" w:hAnsi="Times New Roman" w:cs="Times New Roman"/>
        </w:rPr>
        <w:t xml:space="preserve">. </w:t>
      </w:r>
      <w:r w:rsidR="0001656B">
        <w:rPr>
          <w:rFonts w:ascii="Times New Roman" w:hAnsi="Times New Roman" w:cs="Times New Roman"/>
        </w:rPr>
        <w:t xml:space="preserve">This </w:t>
      </w:r>
      <w:r>
        <w:rPr>
          <w:rFonts w:ascii="Times New Roman" w:hAnsi="Times New Roman" w:cs="Times New Roman"/>
        </w:rPr>
        <w:t>echoes</w:t>
      </w:r>
      <w:r w:rsidR="0001656B">
        <w:rPr>
          <w:rFonts w:ascii="Times New Roman" w:hAnsi="Times New Roman" w:cs="Times New Roman"/>
        </w:rPr>
        <w:t xml:space="preserve"> the ‘living off the land’ theory (Koren and Bagozzi, 2017), which suggests that co-optation between fighters and farmers—observed in times of peace—breaks down </w:t>
      </w:r>
      <w:r w:rsidR="0001656B" w:rsidRPr="00FA16E4">
        <w:rPr>
          <w:rFonts w:ascii="Times New Roman" w:hAnsi="Times New Roman" w:cs="Times New Roman"/>
        </w:rPr>
        <w:t>during periods of conflict</w:t>
      </w:r>
      <w:r w:rsidR="0001656B">
        <w:rPr>
          <w:rFonts w:ascii="Times New Roman" w:hAnsi="Times New Roman" w:cs="Times New Roman"/>
        </w:rPr>
        <w:t>.</w:t>
      </w:r>
    </w:p>
    <w:p w14:paraId="30E16960" w14:textId="3E94891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 xml:space="preserve">We make contributions and advance knowledge in three strands of research. </w:t>
      </w:r>
      <w:r w:rsidR="00EA23FA">
        <w:rPr>
          <w:rFonts w:ascii="Times New Roman" w:hAnsi="Times New Roman" w:cs="Times New Roman"/>
        </w:rPr>
        <w:t>First</w:t>
      </w:r>
      <w:r w:rsidR="00EA23FA">
        <w:rPr>
          <w:rFonts w:ascii="Times New Roman" w:hAnsi="Times New Roman" w:cs="Times New Roman"/>
        </w:rPr>
        <w:t>, we contribute to the literature on climate shocks and c</w:t>
      </w:r>
      <w:r w:rsidR="00EA23FA" w:rsidRPr="00B7511B">
        <w:rPr>
          <w:rFonts w:ascii="Times New Roman" w:hAnsi="Times New Roman" w:cs="Times New Roman"/>
        </w:rPr>
        <w:t>onflict (e.g., Burke et al., 2009; Hsiang et al., 2013; Dell et al., 2014). We present empirical evid</w:t>
      </w:r>
      <w:r w:rsidR="00EA23FA">
        <w:rPr>
          <w:rFonts w:ascii="Times New Roman" w:hAnsi="Times New Roman" w:cs="Times New Roman"/>
        </w:rPr>
        <w:t>ence that underlines the role of growing-</w:t>
      </w:r>
      <w:r w:rsidR="00EA23FA">
        <w:rPr>
          <w:rFonts w:ascii="Times New Roman" w:hAnsi="Times New Roman" w:cs="Times New Roman"/>
        </w:rPr>
        <w:lastRenderedPageBreak/>
        <w:t>season precipitation patterns on harvest-time conflict.</w:t>
      </w:r>
      <w:r w:rsidR="00EA23FA">
        <w:rPr>
          <w:rFonts w:ascii="Times New Roman" w:hAnsi="Times New Roman" w:cs="Times New Roman"/>
        </w:rPr>
        <w:t xml:space="preserve">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 xml:space="preserve">Ferrara, 2018; Ubilava et al., 2022;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w:t>
      </w:r>
      <w:r w:rsidRPr="00401A4D">
        <w:rPr>
          <w:color w:val="2A2A2A"/>
        </w:rPr>
        <w:lastRenderedPageBreak/>
        <w:t>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lastRenderedPageBreak/>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lastRenderedPageBreak/>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w:t>
      </w:r>
      <w:r w:rsidRPr="00401A4D">
        <w:rPr>
          <w:rFonts w:ascii="Times New Roman" w:hAnsi="Times New Roman" w:cs="Times New Roman"/>
        </w:rPr>
        <w:lastRenderedPageBreak/>
        <w:t xml:space="preserve">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w:t>
      </w:r>
      <w:r w:rsidRPr="00401A4D">
        <w:rPr>
          <w:color w:val="2A2A2A"/>
        </w:rPr>
        <w:lastRenderedPageBreak/>
        <w:t>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xml:space="preserve">, including the </w:t>
      </w:r>
      <w:r w:rsidR="000B389A">
        <w:rPr>
          <w:rFonts w:ascii="Times New Roman" w:hAnsi="Times New Roman" w:cs="Times New Roman"/>
        </w:rPr>
        <w:lastRenderedPageBreak/>
        <w:t>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and  over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w:t>
      </w:r>
      <w:r w:rsidR="00911E2B">
        <w:rPr>
          <w:rFonts w:ascii="Times New Roman" w:hAnsi="Times New Roman" w:cs="Times New Roman"/>
        </w:rPr>
        <w:lastRenderedPageBreak/>
        <w:t xml:space="preserve">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(i)</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7A25631A" w:rsidR="00401A4D" w:rsidRPr="00401A4D" w:rsidRDefault="000D6AC2"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757DDA0" wp14:editId="46C12C18">
            <wp:extent cx="5943801" cy="5029370"/>
            <wp:effectExtent l="0" t="0" r="0" b="0"/>
            <wp:docPr id="1730062727" name="Picture 5"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2727" name="Picture 5" descr="A map of the world&#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50DA8DE8"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data are for </w:t>
      </w:r>
      <w:r w:rsidR="00373DDA">
        <w:rPr>
          <w:rFonts w:ascii="Times New Roman" w:hAnsi="Times New Roman" w:cs="Times New Roman"/>
          <w:sz w:val="20"/>
          <w:szCs w:val="20"/>
        </w:rPr>
        <w:t xml:space="preserve">Brunei (2020 – 2022), </w:t>
      </w:r>
      <w:r w:rsidRPr="00401A4D">
        <w:rPr>
          <w:rFonts w:ascii="Times New Roman" w:hAnsi="Times New Roman" w:cs="Times New Roman"/>
          <w:sz w:val="20"/>
          <w:szCs w:val="20"/>
        </w:rPr>
        <w:t>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Timor-Leste (2020 – 2022),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(i)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3B9B031E" w:rsidR="00375788" w:rsidRDefault="000D6AC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44D36BC4" wp14:editId="11BAFC72">
            <wp:extent cx="5943801" cy="4114939"/>
            <wp:effectExtent l="0" t="0" r="0" b="0"/>
            <wp:docPr id="1225421297" name="Picture 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1297" name="Picture 6" descr="A picture containing text, screenshot, line,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(i)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2BF53E15"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 xml:space="preserve">Rainfall is </w:t>
      </w:r>
      <w:r w:rsidR="00884EDE">
        <w:rPr>
          <w:rFonts w:ascii="Times New Roman" w:hAnsi="Times New Roman" w:cs="Times New Roman"/>
        </w:rPr>
        <w:t xml:space="preserve">one of </w:t>
      </w:r>
      <w:r>
        <w:rPr>
          <w:rFonts w:ascii="Times New Roman" w:hAnsi="Times New Roman" w:cs="Times New Roman"/>
        </w:rPr>
        <w:t xml:space="preserve">the most </w:t>
      </w:r>
      <w:r w:rsidR="00884EDE">
        <w:rPr>
          <w:rFonts w:ascii="Times New Roman" w:hAnsi="Times New Roman" w:cs="Times New Roman"/>
        </w:rPr>
        <w:t>crucial factors</w:t>
      </w:r>
      <w:r>
        <w:rPr>
          <w:rFonts w:ascii="Times New Roman" w:hAnsi="Times New Roman" w:cs="Times New Roman"/>
        </w:rPr>
        <w:t xml:space="preserve">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5804DDFC" w:rsidR="000B389A" w:rsidRPr="00401A4D" w:rsidRDefault="000D6AC2"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DC4EF01" wp14:editId="16E6F9F6">
            <wp:extent cx="5943801" cy="5029370"/>
            <wp:effectExtent l="0" t="0" r="0" b="0"/>
            <wp:docPr id="595699548" name="Picture 7"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9548" name="Picture 7"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4258AA7A"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are from IFPRI (2019). The data on harvest calendar are from Monfreda et al. (2008). The countries covered are</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Malaysia, Myanmar, Philippines</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75D31E7B" w14:textId="77777777" w:rsidR="002637F9" w:rsidRDefault="002637F9"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2637F9">
        <w:trPr>
          <w:trHeight w:val="360"/>
          <w:jc w:val="center"/>
        </w:trPr>
        <w:tc>
          <w:tcPr>
            <w:tcW w:w="3510"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17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17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17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17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17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2637F9">
        <w:trPr>
          <w:trHeight w:val="360"/>
          <w:jc w:val="center"/>
        </w:trPr>
        <w:tc>
          <w:tcPr>
            <w:tcW w:w="3510"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850" w:type="dxa"/>
            <w:gridSpan w:val="5"/>
            <w:tcBorders>
              <w:top w:val="single" w:sz="4" w:space="0" w:color="auto"/>
              <w:bottom w:val="single" w:sz="4" w:space="0" w:color="auto"/>
            </w:tcBorders>
            <w:vAlign w:val="center"/>
          </w:tcPr>
          <w:p w14:paraId="0E5C8CE8" w14:textId="54EEBE26"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0D6AC2">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sidR="000D6AC2">
              <w:rPr>
                <w:rFonts w:ascii="Times New Roman" w:hAnsi="Times New Roman" w:cs="Times New Roman"/>
                <w:i/>
                <w:iCs/>
                <w:color w:val="000000"/>
                <w:sz w:val="22"/>
                <w:szCs w:val="22"/>
              </w:rPr>
              <w:t>79</w:t>
            </w:r>
            <w:r w:rsidR="009A1015">
              <w:rPr>
                <w:rFonts w:ascii="Times New Roman" w:hAnsi="Times New Roman" w:cs="Times New Roman"/>
                <w:i/>
                <w:iCs/>
                <w:color w:val="000000"/>
                <w:sz w:val="22"/>
                <w:szCs w:val="22"/>
              </w:rPr>
              <w:t>6</w:t>
            </w:r>
            <w:r w:rsidRPr="00455EAE">
              <w:rPr>
                <w:rFonts w:ascii="Times New Roman" w:hAnsi="Times New Roman" w:cs="Times New Roman"/>
                <w:i/>
                <w:iCs/>
                <w:color w:val="000000"/>
                <w:sz w:val="22"/>
                <w:szCs w:val="22"/>
              </w:rPr>
              <w:t>)</w:t>
            </w:r>
          </w:p>
        </w:tc>
      </w:tr>
      <w:tr w:rsidR="0057553B" w:rsidRPr="00455EAE" w14:paraId="7BE620D3" w14:textId="58180E4D" w:rsidTr="002637F9">
        <w:trPr>
          <w:trHeight w:val="360"/>
          <w:jc w:val="center"/>
        </w:trPr>
        <w:tc>
          <w:tcPr>
            <w:tcW w:w="3510"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17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17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17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17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17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2637F9">
        <w:trPr>
          <w:trHeight w:val="360"/>
          <w:jc w:val="center"/>
        </w:trPr>
        <w:tc>
          <w:tcPr>
            <w:tcW w:w="3510"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17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17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17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17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2637F9" w:rsidRPr="00455EAE" w14:paraId="6BAD36F0" w14:textId="422514C9" w:rsidTr="002637F9">
        <w:trPr>
          <w:trHeight w:val="360"/>
          <w:jc w:val="center"/>
        </w:trPr>
        <w:tc>
          <w:tcPr>
            <w:tcW w:w="3510" w:type="dxa"/>
            <w:tcBorders>
              <w:bottom w:val="nil"/>
            </w:tcBorders>
            <w:vAlign w:val="center"/>
          </w:tcPr>
          <w:p w14:paraId="244F9782" w14:textId="4EF964E6"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170" w:type="dxa"/>
            <w:tcBorders>
              <w:bottom w:val="nil"/>
            </w:tcBorders>
            <w:vAlign w:val="center"/>
          </w:tcPr>
          <w:p w14:paraId="2E9042EE" w14:textId="50A0A29F"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51</w:t>
            </w:r>
          </w:p>
        </w:tc>
        <w:tc>
          <w:tcPr>
            <w:tcW w:w="1170" w:type="dxa"/>
            <w:tcBorders>
              <w:bottom w:val="nil"/>
            </w:tcBorders>
            <w:vAlign w:val="center"/>
          </w:tcPr>
          <w:p w14:paraId="6F646B0A" w14:textId="3D8B8A26"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739</w:t>
            </w:r>
          </w:p>
        </w:tc>
        <w:tc>
          <w:tcPr>
            <w:tcW w:w="1170" w:type="dxa"/>
            <w:tcBorders>
              <w:bottom w:val="nil"/>
            </w:tcBorders>
            <w:vAlign w:val="center"/>
          </w:tcPr>
          <w:p w14:paraId="7A6B62E1" w14:textId="2D3FAC39"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bottom w:val="nil"/>
            </w:tcBorders>
            <w:vAlign w:val="center"/>
          </w:tcPr>
          <w:p w14:paraId="04BD4282" w14:textId="7EBEC71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170" w:type="dxa"/>
            <w:tcBorders>
              <w:bottom w:val="nil"/>
            </w:tcBorders>
            <w:vAlign w:val="center"/>
          </w:tcPr>
          <w:p w14:paraId="239B2B8D" w14:textId="77E7D880"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2637F9" w:rsidRPr="00455EAE" w14:paraId="078807CE" w14:textId="77777777" w:rsidTr="002637F9">
        <w:trPr>
          <w:trHeight w:val="360"/>
          <w:jc w:val="center"/>
        </w:trPr>
        <w:tc>
          <w:tcPr>
            <w:tcW w:w="3510" w:type="dxa"/>
            <w:tcBorders>
              <w:top w:val="nil"/>
            </w:tcBorders>
            <w:vAlign w:val="center"/>
          </w:tcPr>
          <w:p w14:paraId="41854E99" w14:textId="03D66F0B"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170" w:type="dxa"/>
            <w:tcBorders>
              <w:top w:val="nil"/>
            </w:tcBorders>
            <w:vAlign w:val="center"/>
          </w:tcPr>
          <w:p w14:paraId="32251D92" w14:textId="546EBB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1170" w:type="dxa"/>
            <w:tcBorders>
              <w:top w:val="nil"/>
            </w:tcBorders>
            <w:vAlign w:val="center"/>
          </w:tcPr>
          <w:p w14:paraId="54EC49A6" w14:textId="3711CD25"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439</w:t>
            </w:r>
          </w:p>
        </w:tc>
        <w:tc>
          <w:tcPr>
            <w:tcW w:w="1170" w:type="dxa"/>
            <w:tcBorders>
              <w:top w:val="nil"/>
            </w:tcBorders>
            <w:vAlign w:val="center"/>
          </w:tcPr>
          <w:p w14:paraId="07D23675" w14:textId="40F7E5A0"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tcBorders>
            <w:vAlign w:val="center"/>
          </w:tcPr>
          <w:p w14:paraId="267FCF1E" w14:textId="0130F529"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170" w:type="dxa"/>
            <w:tcBorders>
              <w:top w:val="nil"/>
            </w:tcBorders>
            <w:vAlign w:val="center"/>
          </w:tcPr>
          <w:p w14:paraId="1039769C" w14:textId="4E39C4B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2637F9" w:rsidRPr="00455EAE" w14:paraId="6E9ABE59" w14:textId="77777777" w:rsidTr="002637F9">
        <w:trPr>
          <w:trHeight w:val="360"/>
          <w:jc w:val="center"/>
        </w:trPr>
        <w:tc>
          <w:tcPr>
            <w:tcW w:w="3510" w:type="dxa"/>
            <w:tcBorders>
              <w:bottom w:val="single" w:sz="4" w:space="0" w:color="auto"/>
            </w:tcBorders>
            <w:vAlign w:val="center"/>
          </w:tcPr>
          <w:p w14:paraId="15F15730" w14:textId="03325D8F"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170" w:type="dxa"/>
            <w:tcBorders>
              <w:bottom w:val="single" w:sz="4" w:space="0" w:color="auto"/>
            </w:tcBorders>
            <w:vAlign w:val="center"/>
          </w:tcPr>
          <w:p w14:paraId="66AA7F3D" w14:textId="3E3BDC0A"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00</w:t>
            </w:r>
          </w:p>
        </w:tc>
        <w:tc>
          <w:tcPr>
            <w:tcW w:w="1170" w:type="dxa"/>
            <w:tcBorders>
              <w:bottom w:val="single" w:sz="4" w:space="0" w:color="auto"/>
            </w:tcBorders>
            <w:vAlign w:val="center"/>
          </w:tcPr>
          <w:p w14:paraId="35E026D8" w14:textId="1975421B"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731</w:t>
            </w:r>
          </w:p>
        </w:tc>
        <w:tc>
          <w:tcPr>
            <w:tcW w:w="1170" w:type="dxa"/>
            <w:tcBorders>
              <w:bottom w:val="single" w:sz="4" w:space="0" w:color="auto"/>
            </w:tcBorders>
            <w:vAlign w:val="center"/>
          </w:tcPr>
          <w:p w14:paraId="733F0495" w14:textId="4275C174" w:rsidR="002637F9" w:rsidRPr="00455EAE" w:rsidRDefault="002637F9"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1170" w:type="dxa"/>
            <w:tcBorders>
              <w:bottom w:val="single" w:sz="4" w:space="0" w:color="auto"/>
            </w:tcBorders>
            <w:vAlign w:val="center"/>
          </w:tcPr>
          <w:p w14:paraId="539FB958" w14:textId="3A8B4918"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1170" w:type="dxa"/>
            <w:tcBorders>
              <w:bottom w:val="single" w:sz="4" w:space="0" w:color="auto"/>
            </w:tcBorders>
            <w:vAlign w:val="center"/>
          </w:tcPr>
          <w:p w14:paraId="3196507E" w14:textId="0C800247"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2637F9" w:rsidRPr="00455EAE" w14:paraId="36B9085D" w14:textId="77777777" w:rsidTr="002637F9">
        <w:trPr>
          <w:trHeight w:val="360"/>
          <w:jc w:val="center"/>
        </w:trPr>
        <w:tc>
          <w:tcPr>
            <w:tcW w:w="3510" w:type="dxa"/>
            <w:tcBorders>
              <w:top w:val="single" w:sz="4" w:space="0" w:color="auto"/>
              <w:bottom w:val="nil"/>
            </w:tcBorders>
            <w:vAlign w:val="center"/>
          </w:tcPr>
          <w:p w14:paraId="55AB704C" w14:textId="77777777" w:rsidR="002637F9" w:rsidRPr="00455EAE" w:rsidRDefault="002637F9" w:rsidP="002637F9">
            <w:pPr>
              <w:spacing w:line="276" w:lineRule="auto"/>
              <w:rPr>
                <w:rFonts w:ascii="Times New Roman" w:hAnsi="Times New Roman" w:cs="Times New Roman"/>
                <w:sz w:val="22"/>
                <w:szCs w:val="22"/>
              </w:rPr>
            </w:pPr>
          </w:p>
        </w:tc>
        <w:tc>
          <w:tcPr>
            <w:tcW w:w="5850" w:type="dxa"/>
            <w:gridSpan w:val="5"/>
            <w:tcBorders>
              <w:top w:val="single" w:sz="4" w:space="0" w:color="auto"/>
              <w:bottom w:val="nil"/>
            </w:tcBorders>
            <w:vAlign w:val="center"/>
          </w:tcPr>
          <w:p w14:paraId="609106A6" w14:textId="13E3E2E0" w:rsidR="002637F9" w:rsidRPr="00455EAE" w:rsidRDefault="002637F9"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2637F9" w:rsidRPr="00455EAE" w14:paraId="51DD3F04" w14:textId="202C2A48" w:rsidTr="002637F9">
        <w:trPr>
          <w:trHeight w:val="360"/>
          <w:jc w:val="center"/>
        </w:trPr>
        <w:tc>
          <w:tcPr>
            <w:tcW w:w="3510" w:type="dxa"/>
            <w:tcBorders>
              <w:bottom w:val="nil"/>
            </w:tcBorders>
            <w:vAlign w:val="center"/>
          </w:tcPr>
          <w:p w14:paraId="712D3067" w14:textId="0C54D15D" w:rsidR="002637F9" w:rsidRPr="00455EAE" w:rsidRDefault="002637F9"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(100,000 ha)</w:t>
            </w:r>
          </w:p>
        </w:tc>
        <w:tc>
          <w:tcPr>
            <w:tcW w:w="1170" w:type="dxa"/>
            <w:tcBorders>
              <w:top w:val="single" w:sz="4" w:space="0" w:color="auto"/>
              <w:bottom w:val="nil"/>
            </w:tcBorders>
            <w:vAlign w:val="center"/>
          </w:tcPr>
          <w:p w14:paraId="31C197D8" w14:textId="2BF84BB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78</w:t>
            </w:r>
          </w:p>
        </w:tc>
        <w:tc>
          <w:tcPr>
            <w:tcW w:w="1170" w:type="dxa"/>
            <w:tcBorders>
              <w:top w:val="single" w:sz="4" w:space="0" w:color="auto"/>
              <w:bottom w:val="nil"/>
            </w:tcBorders>
            <w:vAlign w:val="center"/>
          </w:tcPr>
          <w:p w14:paraId="6AEAFFAD" w14:textId="0F6DA1D7"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52</w:t>
            </w:r>
          </w:p>
        </w:tc>
        <w:tc>
          <w:tcPr>
            <w:tcW w:w="1170" w:type="dxa"/>
            <w:tcBorders>
              <w:top w:val="single" w:sz="4" w:space="0" w:color="auto"/>
              <w:bottom w:val="nil"/>
            </w:tcBorders>
            <w:vAlign w:val="center"/>
          </w:tcPr>
          <w:p w14:paraId="545F7141" w14:textId="03A55F8D"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single" w:sz="4" w:space="0" w:color="auto"/>
              <w:bottom w:val="nil"/>
            </w:tcBorders>
            <w:vAlign w:val="center"/>
          </w:tcPr>
          <w:p w14:paraId="6C88A98C" w14:textId="4F6E9083"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170" w:type="dxa"/>
            <w:tcBorders>
              <w:top w:val="single" w:sz="4" w:space="0" w:color="auto"/>
              <w:bottom w:val="nil"/>
            </w:tcBorders>
            <w:vAlign w:val="center"/>
          </w:tcPr>
          <w:p w14:paraId="595EC4A7"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CA9E4F5" w14:textId="77777777" w:rsidTr="002637F9">
        <w:trPr>
          <w:trHeight w:val="360"/>
          <w:jc w:val="center"/>
        </w:trPr>
        <w:tc>
          <w:tcPr>
            <w:tcW w:w="3510" w:type="dxa"/>
            <w:tcBorders>
              <w:top w:val="nil"/>
              <w:bottom w:val="nil"/>
            </w:tcBorders>
            <w:vAlign w:val="center"/>
          </w:tcPr>
          <w:p w14:paraId="45692510" w14:textId="348E2589"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170" w:type="dxa"/>
            <w:tcBorders>
              <w:top w:val="nil"/>
              <w:bottom w:val="nil"/>
            </w:tcBorders>
            <w:vAlign w:val="center"/>
          </w:tcPr>
          <w:p w14:paraId="6C8FD7DB" w14:textId="3C41B0AF"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46</w:t>
            </w:r>
          </w:p>
        </w:tc>
        <w:tc>
          <w:tcPr>
            <w:tcW w:w="1170" w:type="dxa"/>
            <w:tcBorders>
              <w:top w:val="nil"/>
              <w:bottom w:val="nil"/>
            </w:tcBorders>
            <w:vAlign w:val="center"/>
          </w:tcPr>
          <w:p w14:paraId="6558E843" w14:textId="21E19C8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36</w:t>
            </w:r>
          </w:p>
        </w:tc>
        <w:tc>
          <w:tcPr>
            <w:tcW w:w="1170" w:type="dxa"/>
            <w:tcBorders>
              <w:top w:val="nil"/>
              <w:bottom w:val="nil"/>
            </w:tcBorders>
            <w:vAlign w:val="center"/>
          </w:tcPr>
          <w:p w14:paraId="1ED34E59" w14:textId="27F39FE2"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2B717769" w14:textId="484974A5"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170" w:type="dxa"/>
            <w:tcBorders>
              <w:top w:val="nil"/>
              <w:bottom w:val="nil"/>
            </w:tcBorders>
            <w:vAlign w:val="center"/>
          </w:tcPr>
          <w:p w14:paraId="3AFED122"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0BA3428" w14:textId="77777777" w:rsidTr="002637F9">
        <w:trPr>
          <w:trHeight w:val="360"/>
          <w:jc w:val="center"/>
        </w:trPr>
        <w:tc>
          <w:tcPr>
            <w:tcW w:w="3510" w:type="dxa"/>
            <w:tcBorders>
              <w:top w:val="nil"/>
              <w:bottom w:val="single" w:sz="4" w:space="0" w:color="auto"/>
            </w:tcBorders>
            <w:vAlign w:val="center"/>
          </w:tcPr>
          <w:p w14:paraId="223CD58C" w14:textId="065EA230"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170" w:type="dxa"/>
            <w:tcBorders>
              <w:top w:val="nil"/>
              <w:bottom w:val="single" w:sz="4" w:space="0" w:color="auto"/>
            </w:tcBorders>
            <w:vAlign w:val="center"/>
          </w:tcPr>
          <w:p w14:paraId="2D16FD71" w14:textId="57C9F0F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31</w:t>
            </w:r>
          </w:p>
        </w:tc>
        <w:tc>
          <w:tcPr>
            <w:tcW w:w="1170" w:type="dxa"/>
            <w:tcBorders>
              <w:top w:val="nil"/>
              <w:bottom w:val="single" w:sz="4" w:space="0" w:color="auto"/>
            </w:tcBorders>
            <w:vAlign w:val="center"/>
          </w:tcPr>
          <w:p w14:paraId="6605968A" w14:textId="371ED0A5"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56</w:t>
            </w:r>
          </w:p>
        </w:tc>
        <w:tc>
          <w:tcPr>
            <w:tcW w:w="1170" w:type="dxa"/>
            <w:tcBorders>
              <w:top w:val="nil"/>
              <w:bottom w:val="single" w:sz="4" w:space="0" w:color="auto"/>
            </w:tcBorders>
            <w:vAlign w:val="center"/>
          </w:tcPr>
          <w:p w14:paraId="7F6D18B3" w14:textId="76A1F974"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single" w:sz="4" w:space="0" w:color="auto"/>
            </w:tcBorders>
            <w:vAlign w:val="center"/>
          </w:tcPr>
          <w:p w14:paraId="175992CD" w14:textId="3EEBCDFA"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170" w:type="dxa"/>
            <w:tcBorders>
              <w:top w:val="nil"/>
              <w:bottom w:val="single" w:sz="4" w:space="0" w:color="auto"/>
            </w:tcBorders>
            <w:vAlign w:val="center"/>
          </w:tcPr>
          <w:p w14:paraId="62617B0B" w14:textId="77777777" w:rsidR="002637F9" w:rsidRPr="00455EAE" w:rsidRDefault="002637F9" w:rsidP="002637F9">
            <w:pPr>
              <w:spacing w:line="276" w:lineRule="auto"/>
              <w:ind w:right="276"/>
              <w:jc w:val="right"/>
              <w:rPr>
                <w:rFonts w:ascii="Times New Roman" w:hAnsi="Times New Roman" w:cs="Times New Roman"/>
                <w:sz w:val="22"/>
                <w:szCs w:val="22"/>
              </w:rPr>
            </w:pPr>
          </w:p>
        </w:tc>
      </w:tr>
    </w:tbl>
    <w:p w14:paraId="6C205036" w14:textId="68E6FDF6"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 xml:space="preserve">level of </w:t>
      </w:r>
      <w:r w:rsidRPr="00401A4D">
        <w:rPr>
          <w:rFonts w:ascii="Times New Roman" w:hAnsi="Times New Roman" w:cs="Times New Roman"/>
        </w:rPr>
        <w:lastRenderedPageBreak/>
        <w:t>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r w:rsidRPr="00401A4D">
        <w:rPr>
          <w:rFonts w:ascii="Times New Roman" w:hAnsi="Times New Roman" w:cs="Times New Roman"/>
          <w:i/>
          <w:iCs/>
        </w:rPr>
        <w:t>i</w:t>
      </w:r>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2309E99F"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 rather than the cause of changes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3D1443DF"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w:t>
      </w:r>
      <w:r w:rsidR="001A6654">
        <w:rPr>
          <w:rFonts w:ascii="Times New Roman" w:hAnsi="Times New Roman" w:cs="Times New Roman"/>
        </w:rPr>
        <w:lastRenderedPageBreak/>
        <w:t xml:space="preserve">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In the robustness checks we vary fixed effects and introduce control 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9A10431"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47DB335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373DDA">
              <w:rPr>
                <w:rFonts w:ascii="Times New Roman" w:hAnsi="Times New Roman" w:cs="Times New Roman"/>
                <w:sz w:val="22"/>
                <w:szCs w:val="22"/>
              </w:rPr>
              <w:t>6</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76225F3B"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Pr>
          <w:p w14:paraId="156AECED" w14:textId="306344E1"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2CA6EBEA" w14:textId="66118372"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1AB543B5" w14:textId="640D3D7B"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36F3261C" w14:textId="0706550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796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8ECA43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3965098E"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742C672C"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667EF3F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F62945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54323260"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w:t>
            </w:r>
            <w:r w:rsidR="00373DDA">
              <w:rPr>
                <w:rFonts w:ascii="Times New Roman" w:hAnsi="Times New Roman" w:cs="Times New Roman"/>
                <w:sz w:val="22"/>
                <w:szCs w:val="22"/>
              </w:rPr>
              <w:t>5</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6F80C6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373DDA">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1C7990BB"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D417E1F"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 </w:t>
      </w:r>
      <w:r w:rsidR="00931650" w:rsidRPr="00A6361E">
        <w:rPr>
          <w:rFonts w:ascii="Times New Roman" w:hAnsi="Times New Roman" w:cs="Times New Roman"/>
          <w:i/>
          <w:iCs/>
        </w:rPr>
        <w:t>volume</w:t>
      </w:r>
      <w:r w:rsidR="00931650" w:rsidRPr="00401A4D">
        <w:rPr>
          <w:rFonts w:ascii="Times New Roman" w:hAnsi="Times New Roman" w:cs="Times New Roman"/>
        </w:rPr>
        <w:t xml:space="preserve"> of the harvest is higher than expected due to the rainier crop growing season.</w:t>
      </w:r>
      <w:r>
        <w:rPr>
          <w:rFonts w:ascii="Times New Roman" w:hAnsi="Times New Roman" w:cs="Times New Roman"/>
        </w:rPr>
        <w:t xml:space="preserve"> We base this check on the documented positive relationship between wet growing season and rice </w:t>
      </w:r>
      <w:r>
        <w:rPr>
          <w:rFonts w:ascii="Times New Roman" w:hAnsi="Times New Roman" w:cs="Times New Roman"/>
        </w:rPr>
        <w:lastRenderedPageBreak/>
        <w:t>productivity in the region (e.g., Lansigan et al., 2000).</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growing season rainfall. </w:t>
      </w:r>
      <w:r w:rsidR="00FC2D21">
        <w:rPr>
          <w:rFonts w:ascii="Times New Roman" w:hAnsi="Times New Roman" w:cs="Times New Roman"/>
        </w:rPr>
        <w:t xml:space="preserve">If our proposed mechanisms are valid, then we would expect more violence and less protests during presumably more productive crop years. </w:t>
      </w:r>
      <w:r w:rsidR="00931650" w:rsidRPr="00401A4D">
        <w:rPr>
          <w:rFonts w:ascii="Times New Roman" w:hAnsi="Times New Roman" w:cs="Times New Roman"/>
        </w:rPr>
        <w:t xml:space="preserve">The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are presented in Table </w:t>
      </w:r>
      <w:r w:rsidR="003A410F" w:rsidRPr="00401A4D">
        <w:rPr>
          <w:rFonts w:ascii="Times New Roman" w:hAnsi="Times New Roman" w:cs="Times New Roman"/>
        </w:rPr>
        <w:t>4</w:t>
      </w:r>
      <w:r w:rsidR="00931650" w:rsidRPr="00401A4D">
        <w:rPr>
          <w:rFonts w:ascii="Times New Roman" w:hAnsi="Times New Roman" w:cs="Times New Roman"/>
        </w:rPr>
        <w:t xml:space="preserve">. </w:t>
      </w:r>
    </w:p>
    <w:p w14:paraId="6BFF9D4A" w14:textId="77777777" w:rsidR="00B7511B" w:rsidRDefault="00B7511B" w:rsidP="00CF533D">
      <w:pPr>
        <w:spacing w:after="0" w:line="480" w:lineRule="auto"/>
        <w:rPr>
          <w:rFonts w:ascii="Times New Roman" w:hAnsi="Times New Roman" w:cs="Times New Roman"/>
        </w:rPr>
      </w:pPr>
    </w:p>
    <w:p w14:paraId="4BEB4BF0" w14:textId="77777777" w:rsidR="00B7511B" w:rsidRDefault="00B7511B" w:rsidP="00CF533D">
      <w:pPr>
        <w:spacing w:after="0" w:line="480" w:lineRule="auto"/>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0EF32121"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5A07B4"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lastRenderedPageBreak/>
        <w:t>The key finding is that a</w:t>
      </w:r>
      <w:r w:rsidR="00455EAE" w:rsidRPr="00401A4D">
        <w:rPr>
          <w:rFonts w:ascii="Times New Roman" w:hAnsi="Times New Roman" w:cs="Times New Roman"/>
        </w:rPr>
        <w:t xml:space="preserve"> </w:t>
      </w:r>
      <w:r>
        <w:rPr>
          <w:rFonts w:ascii="Times New Roman" w:hAnsi="Times New Roman" w:cs="Times New Roman"/>
        </w:rPr>
        <w:t>presumably larger</w:t>
      </w:r>
      <w:r w:rsidR="00455EAE" w:rsidRPr="00401A4D">
        <w:rPr>
          <w:rFonts w:ascii="Times New Roman" w:hAnsi="Times New Roman" w:cs="Times New Roman"/>
        </w:rPr>
        <w:t xml:space="preserve"> harvest </w:t>
      </w:r>
      <w:r>
        <w:rPr>
          <w:rFonts w:ascii="Times New Roman" w:hAnsi="Times New Roman" w:cs="Times New Roman"/>
        </w:rPr>
        <w:t>decreases</w:t>
      </w:r>
      <w:r w:rsidR="00455EAE" w:rsidRPr="00401A4D">
        <w:rPr>
          <w:rFonts w:ascii="Times New Roman" w:hAnsi="Times New Roman" w:cs="Times New Roman"/>
        </w:rPr>
        <w:t xml:space="preserve"> </w:t>
      </w:r>
      <w:r w:rsidR="00455EAE">
        <w:rPr>
          <w:rFonts w:ascii="Times New Roman" w:hAnsi="Times New Roman" w:cs="Times New Roman"/>
        </w:rPr>
        <w:t xml:space="preserve">the intensity of all forms of </w:t>
      </w:r>
      <w:r w:rsidR="00455EAE" w:rsidRPr="00401A4D">
        <w:rPr>
          <w:rFonts w:ascii="Times New Roman" w:hAnsi="Times New Roman" w:cs="Times New Roman"/>
        </w:rPr>
        <w:t xml:space="preserve">conflict. </w:t>
      </w:r>
      <w:r>
        <w:rPr>
          <w:rFonts w:ascii="Times New Roman" w:hAnsi="Times New Roman" w:cs="Times New Roman"/>
        </w:rPr>
        <w:t>For example, we observe a 2.5 percentage point (</w:t>
      </w:r>
      <w:r w:rsidR="00FE4402">
        <w:rPr>
          <w:rFonts w:ascii="Times New Roman" w:hAnsi="Times New Roman" w:cs="Times New Roman"/>
        </w:rPr>
        <w:t>about</w:t>
      </w:r>
      <w:r>
        <w:rPr>
          <w:rFonts w:ascii="Times New Roman" w:hAnsi="Times New Roman" w:cs="Times New Roman"/>
        </w:rPr>
        <w:t xml:space="preserve"> </w:t>
      </w:r>
      <w:r w:rsidR="00FE4402">
        <w:rPr>
          <w:rFonts w:ascii="Times New Roman" w:hAnsi="Times New Roman" w:cs="Times New Roman"/>
        </w:rPr>
        <w:t xml:space="preserve">25 percent) further reduction in protests when a one-standard-deviation excess rain, relative to the historical average, is realized during the crop-growing season in a cell. Perhaps more drastically, </w:t>
      </w:r>
      <w:r w:rsidR="00A945A4">
        <w:rPr>
          <w:rFonts w:ascii="Times New Roman" w:hAnsi="Times New Roman" w:cs="Times New Roman"/>
        </w:rPr>
        <w:t xml:space="preserve">we observe that </w:t>
      </w:r>
      <w:r w:rsidR="00FE4402">
        <w:rPr>
          <w:rFonts w:ascii="Times New Roman" w:hAnsi="Times New Roman" w:cs="Times New Roman"/>
        </w:rPr>
        <w:t xml:space="preserve">the harvest-time violence against civilians pretty much vanishes after </w:t>
      </w:r>
      <w:r w:rsidR="00A945A4">
        <w:rPr>
          <w:rFonts w:ascii="Times New Roman" w:hAnsi="Times New Roman" w:cs="Times New Roman"/>
        </w:rPr>
        <w:t xml:space="preserve">a one-standard-deviation excess rain. </w:t>
      </w:r>
    </w:p>
    <w:p w14:paraId="25D71193" w14:textId="470136A6" w:rsidR="00F1483E" w:rsidRDefault="00A945A4" w:rsidP="00F14555">
      <w:pPr>
        <w:spacing w:after="0" w:line="480" w:lineRule="auto"/>
        <w:ind w:firstLine="360"/>
        <w:rPr>
          <w:rFonts w:ascii="Times New Roman" w:hAnsi="Times New Roman" w:cs="Times New Roman"/>
        </w:rPr>
      </w:pPr>
      <w:r>
        <w:rPr>
          <w:rFonts w:ascii="Times New Roman" w:hAnsi="Times New Roman" w:cs="Times New Roman"/>
        </w:rPr>
        <w:t xml:space="preserve">To the extent that we consider rain a yield-improving factor, this finding </w:t>
      </w:r>
      <w:r w:rsidR="00455EAE" w:rsidRPr="00401A4D">
        <w:rPr>
          <w:rFonts w:ascii="Times New Roman" w:hAnsi="Times New Roman" w:cs="Times New Roman"/>
        </w:rPr>
        <w:t xml:space="preserve">supports the suggestive evidence that people do not protest when the opportunity cost of participating in protests is high. </w:t>
      </w:r>
      <w:r>
        <w:rPr>
          <w:rFonts w:ascii="Times New Roman" w:hAnsi="Times New Roman" w:cs="Times New Roman"/>
        </w:rPr>
        <w:t>T</w:t>
      </w:r>
      <w:r w:rsidR="00455EAE" w:rsidRPr="00401A4D">
        <w:rPr>
          <w:rFonts w:ascii="Times New Roman" w:hAnsi="Times New Roman" w:cs="Times New Roman"/>
        </w:rPr>
        <w:t xml:space="preserve">his </w:t>
      </w:r>
      <w:r>
        <w:rPr>
          <w:rFonts w:ascii="Times New Roman" w:hAnsi="Times New Roman" w:cs="Times New Roman"/>
        </w:rPr>
        <w:t xml:space="preserve">also </w:t>
      </w:r>
      <w:r w:rsidR="00455EAE">
        <w:rPr>
          <w:rFonts w:ascii="Times New Roman" w:hAnsi="Times New Roman" w:cs="Times New Roman"/>
        </w:rPr>
        <w:t>echoes</w:t>
      </w:r>
      <w:r w:rsidR="00455EAE" w:rsidRPr="00401A4D">
        <w:rPr>
          <w:rFonts w:ascii="Times New Roman" w:hAnsi="Times New Roman" w:cs="Times New Roman"/>
        </w:rPr>
        <w:t xml:space="preserve"> the grievance </w:t>
      </w:r>
      <w:r w:rsidR="00455EAE">
        <w:rPr>
          <w:rFonts w:ascii="Times New Roman" w:hAnsi="Times New Roman" w:cs="Times New Roman"/>
        </w:rPr>
        <w:t>theory</w:t>
      </w:r>
      <w:r w:rsidR="00455EAE" w:rsidRPr="00401A4D">
        <w:rPr>
          <w:rFonts w:ascii="Times New Roman" w:hAnsi="Times New Roman" w:cs="Times New Roman"/>
        </w:rPr>
        <w:t xml:space="preserve">, as people </w:t>
      </w:r>
      <w:r>
        <w:rPr>
          <w:rFonts w:ascii="Times New Roman" w:hAnsi="Times New Roman" w:cs="Times New Roman"/>
        </w:rPr>
        <w:t xml:space="preserve">in </w:t>
      </w:r>
      <w:r w:rsidR="006611FF">
        <w:rPr>
          <w:rFonts w:ascii="Times New Roman" w:hAnsi="Times New Roman" w:cs="Times New Roman"/>
        </w:rPr>
        <w:t>rural</w:t>
      </w:r>
      <w:r>
        <w:rPr>
          <w:rFonts w:ascii="Times New Roman" w:hAnsi="Times New Roman" w:cs="Times New Roman"/>
        </w:rPr>
        <w:t xml:space="preserve"> regions </w:t>
      </w:r>
      <w:r w:rsidR="00455EAE" w:rsidRPr="00401A4D">
        <w:rPr>
          <w:rFonts w:ascii="Times New Roman" w:hAnsi="Times New Roman" w:cs="Times New Roman"/>
        </w:rPr>
        <w:t>protest less</w:t>
      </w:r>
      <w:r>
        <w:rPr>
          <w:rFonts w:ascii="Times New Roman" w:hAnsi="Times New Roman" w:cs="Times New Roman"/>
        </w:rPr>
        <w:t xml:space="preserve">, at least relative to those who live in urban regions, </w:t>
      </w:r>
      <w:r w:rsidR="00455EAE" w:rsidRPr="00401A4D">
        <w:rPr>
          <w:rFonts w:ascii="Times New Roman" w:hAnsi="Times New Roman" w:cs="Times New Roman"/>
        </w:rPr>
        <w:t xml:space="preserve">when they receive a positive shock related to increase in </w:t>
      </w:r>
      <w:r>
        <w:rPr>
          <w:rFonts w:ascii="Times New Roman" w:hAnsi="Times New Roman" w:cs="Times New Roman"/>
        </w:rPr>
        <w:t>agricultural output</w:t>
      </w:r>
      <w:r w:rsidR="00455EAE" w:rsidRPr="00401A4D">
        <w:rPr>
          <w:rFonts w:ascii="Times New Roman" w:hAnsi="Times New Roman" w:cs="Times New Roman"/>
        </w:rPr>
        <w:t xml:space="preserve">. </w:t>
      </w:r>
      <w:r w:rsidR="00211073" w:rsidRPr="00401A4D">
        <w:rPr>
          <w:rFonts w:ascii="Times New Roman" w:hAnsi="Times New Roman" w:cs="Times New Roman"/>
        </w:rPr>
        <w:t xml:space="preserve">That we observe </w:t>
      </w:r>
      <w:r w:rsidR="006611FF">
        <w:rPr>
          <w:rFonts w:ascii="Times New Roman" w:hAnsi="Times New Roman" w:cs="Times New Roman"/>
        </w:rPr>
        <w:t xml:space="preserve">no </w:t>
      </w:r>
      <w:r w:rsidR="00211073" w:rsidRPr="00401A4D">
        <w:rPr>
          <w:rFonts w:ascii="Times New Roman" w:hAnsi="Times New Roman" w:cs="Times New Roman"/>
        </w:rPr>
        <w:t xml:space="preserve">violence when the </w:t>
      </w:r>
      <w:r w:rsidR="006611FF">
        <w:rPr>
          <w:rFonts w:ascii="Times New Roman" w:hAnsi="Times New Roman" w:cs="Times New Roman"/>
        </w:rPr>
        <w:t>presumed</w:t>
      </w:r>
      <w:r w:rsidR="00211073" w:rsidRPr="00401A4D">
        <w:rPr>
          <w:rFonts w:ascii="Times New Roman" w:hAnsi="Times New Roman" w:cs="Times New Roman"/>
        </w:rPr>
        <w:t xml:space="preserve"> volume of the harvest increases weakens the suggested rapacity mechanism but leaves room for a possibility of the opportunity cost mechanism dominating the effect.</w:t>
      </w:r>
      <w:r w:rsidR="006611FF">
        <w:rPr>
          <w:rFonts w:ascii="Times New Roman" w:hAnsi="Times New Roman" w:cs="Times New Roman"/>
        </w:rPr>
        <w:t xml:space="preserve"> A</w:t>
      </w:r>
      <w:r w:rsidR="00211073" w:rsidRPr="00401A4D">
        <w:rPr>
          <w:rFonts w:ascii="Times New Roman" w:hAnsi="Times New Roman" w:cs="Times New Roman"/>
        </w:rPr>
        <w:t xml:space="preserve"> decrease in violence in the cropland may be explained by less grievance in </w:t>
      </w:r>
      <w:r w:rsidR="00EC2DA7">
        <w:rPr>
          <w:rFonts w:ascii="Times New Roman" w:hAnsi="Times New Roman" w:cs="Times New Roman"/>
        </w:rPr>
        <w:t>rural locations relative to urban locations.</w:t>
      </w:r>
      <w:r w:rsidR="00211073" w:rsidRPr="00401A4D">
        <w:rPr>
          <w:rFonts w:ascii="Times New Roman" w:hAnsi="Times New Roman" w:cs="Times New Roman"/>
        </w:rPr>
        <w:t xml:space="preserve"> </w:t>
      </w:r>
      <w:r w:rsidR="00EC2DA7">
        <w:rPr>
          <w:rFonts w:ascii="Times New Roman" w:hAnsi="Times New Roman" w:cs="Times New Roman"/>
        </w:rPr>
        <w:t>This suggests</w:t>
      </w:r>
      <w:r w:rsidR="00211073" w:rsidRPr="00401A4D">
        <w:rPr>
          <w:rFonts w:ascii="Times New Roman" w:hAnsi="Times New Roman" w:cs="Times New Roman"/>
        </w:rPr>
        <w:t xml:space="preserve"> the</w:t>
      </w:r>
      <w:r w:rsidR="004E1B39">
        <w:rPr>
          <w:rFonts w:ascii="Times New Roman" w:hAnsi="Times New Roman" w:cs="Times New Roman"/>
        </w:rPr>
        <w:t xml:space="preserve"> relative</w:t>
      </w:r>
      <w:r w:rsidR="00211073" w:rsidRPr="00401A4D">
        <w:rPr>
          <w:rFonts w:ascii="Times New Roman" w:hAnsi="Times New Roman" w:cs="Times New Roman"/>
        </w:rPr>
        <w:t xml:space="preserve"> spatial displacement of conflict</w:t>
      </w:r>
      <w:r w:rsidR="00EC2DA7">
        <w:rPr>
          <w:rFonts w:ascii="Times New Roman" w:hAnsi="Times New Roman" w:cs="Times New Roman"/>
        </w:rPr>
        <w:t xml:space="preserve">, but the current modeling setting, which is akin to difference-in-differences, doesn’t allow us to </w:t>
      </w:r>
      <w:r w:rsidR="006611FF">
        <w:rPr>
          <w:rFonts w:ascii="Times New Roman" w:hAnsi="Times New Roman" w:cs="Times New Roman"/>
        </w:rPr>
        <w:t xml:space="preserve">further </w:t>
      </w:r>
      <w:r w:rsidR="00EC2DA7">
        <w:rPr>
          <w:rFonts w:ascii="Times New Roman" w:hAnsi="Times New Roman" w:cs="Times New Roman"/>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lastRenderedPageBreak/>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79FB1AFD" w14:textId="77777777" w:rsidR="006611FF" w:rsidRDefault="006611FF" w:rsidP="00F14555">
      <w:pPr>
        <w:spacing w:after="0" w:line="480" w:lineRule="auto"/>
        <w:ind w:firstLine="360"/>
        <w:rPr>
          <w:rFonts w:ascii="Times New Roman" w:hAnsi="Times New Roman" w:cs="Times New Roman"/>
        </w:rPr>
      </w:pPr>
    </w:p>
    <w:p w14:paraId="19B3F590" w14:textId="77777777" w:rsidR="006611FF" w:rsidRPr="00560D08" w:rsidRDefault="006611FF" w:rsidP="00F14555">
      <w:pPr>
        <w:spacing w:after="0" w:line="480" w:lineRule="auto"/>
        <w:ind w:firstLine="360"/>
        <w:rPr>
          <w:rFonts w:ascii="Times New Roman" w:hAnsi="Times New Roman" w:cs="Times New Roman"/>
        </w:rPr>
      </w:pP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390CC37D"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lastRenderedPageBreak/>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0B2245E0"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66F24623"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subsetting.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lastRenderedPageBreak/>
        <w:t xml:space="preserve">First, we re-estimated the baseline model using balanced panels (i) covering all ten countries but only include years from 2018 to 2022, and (ii) covering all thirteen years but not include Indonesia, Malaysia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evidenced in Figure 2. The regression results, which appear in Appendix Table B3, suggest some discrepancy from the main results of the study. The estimated harvest-time increase violence against civilians remains largely intact. But the estimated harvest time reduction in protests 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The estimated harvest-time increase violence against civilians appears largely invariant to omitting any one of the countries. But the estimated harvest time reduction in protests pretty much vanishes when Myanmar is dropped from the sample.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w:t>
      </w:r>
      <w:r w:rsidR="00B77203">
        <w:rPr>
          <w:rFonts w:ascii="Times New Roman" w:hAnsi="Times New Roman" w:cs="Times New Roman"/>
        </w:rPr>
        <w:lastRenderedPageBreak/>
        <w:t xml:space="preserve">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Fu, J., Jian, Y., Wang, X., Li, L., Ciais, P., Zscheischler,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FC2D21">
        <w:rPr>
          <w:rFonts w:ascii="Times New Roman" w:eastAsiaTheme="minorEastAsia" w:hAnsi="Times New Roman" w:cs="Times New Roman"/>
          <w:lang w:eastAsia="zh-CN"/>
        </w:rPr>
        <w:t xml:space="preserve">Lansigan,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r w:rsidRPr="00FC2D21">
        <w:rPr>
          <w:rFonts w:ascii="Times New Roman" w:eastAsiaTheme="minorEastAsia" w:hAnsi="Times New Roman" w:cs="Times New Roman"/>
          <w:lang w:eastAsia="zh-CN"/>
        </w:rPr>
        <w:t xml:space="preserve">Coladilla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lastRenderedPageBreak/>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75B7B14C" w:rsidR="00A92FDD" w:rsidRPr="00401A4D" w:rsidRDefault="002637F9"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2319B17D" wp14:editId="5C18EAD4">
            <wp:extent cx="5943801" cy="5029370"/>
            <wp:effectExtent l="0" t="0" r="0" b="0"/>
            <wp:docPr id="976329544"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29544" name="Picture 3" descr="A picture containing text, screensho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Sensitivity of the main results to dropping a country from the dataset</w:t>
      </w:r>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3106EDB6" w:rsidR="00B77203" w:rsidRDefault="001213E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1DA198F" wp14:editId="068D4C01">
            <wp:extent cx="5943801" cy="6401016"/>
            <wp:effectExtent l="0" t="0" r="0" b="0"/>
            <wp:docPr id="20732832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266" name="Picture 1" descr="A screenshot of a graph&#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460D8535"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3</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5BF80745"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5F24F162"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6"/>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A114" w14:textId="77777777" w:rsidR="003F4B93" w:rsidRDefault="003F4B93">
      <w:pPr>
        <w:spacing w:after="0"/>
      </w:pPr>
      <w:r>
        <w:separator/>
      </w:r>
    </w:p>
  </w:endnote>
  <w:endnote w:type="continuationSeparator" w:id="0">
    <w:p w14:paraId="317507B6" w14:textId="77777777" w:rsidR="003F4B93" w:rsidRDefault="003F4B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7F12C" w14:textId="77777777" w:rsidR="003F4B93" w:rsidRDefault="003F4B93">
      <w:r>
        <w:separator/>
      </w:r>
    </w:p>
  </w:footnote>
  <w:footnote w:type="continuationSeparator" w:id="0">
    <w:p w14:paraId="626D2735" w14:textId="77777777" w:rsidR="003F4B93" w:rsidRDefault="003F4B93">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126F"/>
    <w:rsid w:val="00060F68"/>
    <w:rsid w:val="000633BF"/>
    <w:rsid w:val="00063C7A"/>
    <w:rsid w:val="00064170"/>
    <w:rsid w:val="00067CA4"/>
    <w:rsid w:val="00086A05"/>
    <w:rsid w:val="00093F55"/>
    <w:rsid w:val="000A1FC6"/>
    <w:rsid w:val="000A37A3"/>
    <w:rsid w:val="000A3E5B"/>
    <w:rsid w:val="000A57D8"/>
    <w:rsid w:val="000A59A2"/>
    <w:rsid w:val="000B389A"/>
    <w:rsid w:val="000B55EC"/>
    <w:rsid w:val="000B7414"/>
    <w:rsid w:val="000C1835"/>
    <w:rsid w:val="000C3781"/>
    <w:rsid w:val="000D30A4"/>
    <w:rsid w:val="000D6AC2"/>
    <w:rsid w:val="000D7E30"/>
    <w:rsid w:val="000E3205"/>
    <w:rsid w:val="0010272F"/>
    <w:rsid w:val="001050A5"/>
    <w:rsid w:val="00110F12"/>
    <w:rsid w:val="00111EDA"/>
    <w:rsid w:val="0011573D"/>
    <w:rsid w:val="00116ABB"/>
    <w:rsid w:val="001213ED"/>
    <w:rsid w:val="001327E1"/>
    <w:rsid w:val="00135C2B"/>
    <w:rsid w:val="0014057E"/>
    <w:rsid w:val="001534B5"/>
    <w:rsid w:val="00154CF7"/>
    <w:rsid w:val="00155949"/>
    <w:rsid w:val="00155EE8"/>
    <w:rsid w:val="00162ABF"/>
    <w:rsid w:val="00167BD8"/>
    <w:rsid w:val="001773BB"/>
    <w:rsid w:val="00186617"/>
    <w:rsid w:val="00187271"/>
    <w:rsid w:val="001A20D1"/>
    <w:rsid w:val="001A4653"/>
    <w:rsid w:val="001A6654"/>
    <w:rsid w:val="001A676A"/>
    <w:rsid w:val="001A6F2C"/>
    <w:rsid w:val="001B01E0"/>
    <w:rsid w:val="001B068C"/>
    <w:rsid w:val="001B10B0"/>
    <w:rsid w:val="001C1E70"/>
    <w:rsid w:val="001C60D6"/>
    <w:rsid w:val="001D0D51"/>
    <w:rsid w:val="001D2E5C"/>
    <w:rsid w:val="001D36D4"/>
    <w:rsid w:val="001D38D0"/>
    <w:rsid w:val="001E160C"/>
    <w:rsid w:val="001E1D6A"/>
    <w:rsid w:val="001F7CA1"/>
    <w:rsid w:val="00211073"/>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3F4B93"/>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1FF"/>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9F3"/>
    <w:rsid w:val="00790B6D"/>
    <w:rsid w:val="00796DE9"/>
    <w:rsid w:val="0079736B"/>
    <w:rsid w:val="007A40A3"/>
    <w:rsid w:val="007A4112"/>
    <w:rsid w:val="007B2395"/>
    <w:rsid w:val="007B4747"/>
    <w:rsid w:val="007C5B90"/>
    <w:rsid w:val="007C7438"/>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4EDE"/>
    <w:rsid w:val="008863A7"/>
    <w:rsid w:val="00887CCD"/>
    <w:rsid w:val="00891952"/>
    <w:rsid w:val="008933A9"/>
    <w:rsid w:val="00893E50"/>
    <w:rsid w:val="008A20AD"/>
    <w:rsid w:val="008A470D"/>
    <w:rsid w:val="008B212E"/>
    <w:rsid w:val="008C3B72"/>
    <w:rsid w:val="008C45FE"/>
    <w:rsid w:val="008C49E0"/>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2FDD"/>
    <w:rsid w:val="00A945A4"/>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BF6433"/>
    <w:rsid w:val="00C000F3"/>
    <w:rsid w:val="00C04AF1"/>
    <w:rsid w:val="00C34099"/>
    <w:rsid w:val="00C37476"/>
    <w:rsid w:val="00C37EC3"/>
    <w:rsid w:val="00C42438"/>
    <w:rsid w:val="00C44E5A"/>
    <w:rsid w:val="00C455C9"/>
    <w:rsid w:val="00C5345E"/>
    <w:rsid w:val="00C60739"/>
    <w:rsid w:val="00C617DC"/>
    <w:rsid w:val="00C75B2A"/>
    <w:rsid w:val="00C85E7C"/>
    <w:rsid w:val="00C915A7"/>
    <w:rsid w:val="00C92836"/>
    <w:rsid w:val="00CA1CC0"/>
    <w:rsid w:val="00CC1F25"/>
    <w:rsid w:val="00CC23FD"/>
    <w:rsid w:val="00CC4C07"/>
    <w:rsid w:val="00CD4673"/>
    <w:rsid w:val="00CD7508"/>
    <w:rsid w:val="00CE09EF"/>
    <w:rsid w:val="00CE629C"/>
    <w:rsid w:val="00CF070A"/>
    <w:rsid w:val="00CF3964"/>
    <w:rsid w:val="00CF51B6"/>
    <w:rsid w:val="00CF533D"/>
    <w:rsid w:val="00CF5ACA"/>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5AF6"/>
    <w:rsid w:val="00DA3993"/>
    <w:rsid w:val="00DB0508"/>
    <w:rsid w:val="00DB173A"/>
    <w:rsid w:val="00DC67B2"/>
    <w:rsid w:val="00DE1DE7"/>
    <w:rsid w:val="00DE7241"/>
    <w:rsid w:val="00DE7FE4"/>
    <w:rsid w:val="00DF5A7F"/>
    <w:rsid w:val="00DF73A6"/>
    <w:rsid w:val="00E05E4B"/>
    <w:rsid w:val="00E10297"/>
    <w:rsid w:val="00E11FD4"/>
    <w:rsid w:val="00E16A46"/>
    <w:rsid w:val="00E201E7"/>
    <w:rsid w:val="00E20CCB"/>
    <w:rsid w:val="00E24D56"/>
    <w:rsid w:val="00E25A35"/>
    <w:rsid w:val="00E40625"/>
    <w:rsid w:val="00E40C0B"/>
    <w:rsid w:val="00E448EB"/>
    <w:rsid w:val="00E54C5F"/>
    <w:rsid w:val="00E5563A"/>
    <w:rsid w:val="00E55CE9"/>
    <w:rsid w:val="00E77F55"/>
    <w:rsid w:val="00E85F87"/>
    <w:rsid w:val="00E94349"/>
    <w:rsid w:val="00EA23FA"/>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46EBD"/>
    <w:rsid w:val="00F54D6A"/>
    <w:rsid w:val="00F56D06"/>
    <w:rsid w:val="00F65AB2"/>
    <w:rsid w:val="00F72E56"/>
    <w:rsid w:val="00F7461B"/>
    <w:rsid w:val="00F748E1"/>
    <w:rsid w:val="00F777F8"/>
    <w:rsid w:val="00F908B5"/>
    <w:rsid w:val="00F92C23"/>
    <w:rsid w:val="00FA16E4"/>
    <w:rsid w:val="00FA50F3"/>
    <w:rsid w:val="00FA6AEB"/>
    <w:rsid w:val="00FB630D"/>
    <w:rsid w:val="00FC2D21"/>
    <w:rsid w:val="00FC5238"/>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43</Pages>
  <Words>10342</Words>
  <Characters>58952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10</cp:revision>
  <dcterms:created xsi:type="dcterms:W3CDTF">2023-05-29T05:00:00Z</dcterms:created>
  <dcterms:modified xsi:type="dcterms:W3CDTF">2023-05-31T12:17:00Z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